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AC" w:rsidRPr="00CA66C8" w:rsidRDefault="00F51DAC" w:rsidP="00CA220F">
      <w:pPr>
        <w:pStyle w:val="TPHeading1"/>
        <w:spacing w:before="2000" w:after="840"/>
        <w:ind w:left="0"/>
        <w:jc w:val="center"/>
        <w:rPr>
          <w:rFonts w:ascii="Arial Bold" w:hAnsi="Arial Bold"/>
          <w:sz w:val="32"/>
        </w:rPr>
      </w:pPr>
      <w:bookmarkStart w:id="0" w:name="_Toc23559331"/>
      <w:r w:rsidRPr="00CA66C8">
        <w:rPr>
          <w:rFonts w:ascii="Arial Bold" w:hAnsi="Arial Bold"/>
          <w:sz w:val="32"/>
        </w:rPr>
        <w:t>PORTFOLIO additional ESTIMATES</w:t>
      </w:r>
      <w:bookmarkEnd w:id="0"/>
      <w:r w:rsidRPr="00CA66C8">
        <w:rPr>
          <w:rFonts w:ascii="Arial Bold" w:hAnsi="Arial Bold"/>
          <w:sz w:val="32"/>
        </w:rPr>
        <w:t xml:space="preserve"> STATEMENTS 201</w:t>
      </w:r>
      <w:r w:rsidR="002422DE" w:rsidRPr="00CA66C8">
        <w:rPr>
          <w:rFonts w:ascii="Arial Bold" w:hAnsi="Arial Bold"/>
          <w:sz w:val="32"/>
        </w:rPr>
        <w:t>4</w:t>
      </w:r>
      <w:r w:rsidR="008D5452">
        <w:rPr>
          <w:rFonts w:ascii="Arial Bold" w:hAnsi="Arial Bold"/>
          <w:sz w:val="32"/>
        </w:rPr>
        <w:t>-15</w:t>
      </w:r>
    </w:p>
    <w:p w:rsidR="00BE5673" w:rsidRDefault="003154FC" w:rsidP="00CA220F">
      <w:pPr>
        <w:pStyle w:val="TPHeading2"/>
        <w:spacing w:after="3360"/>
        <w:ind w:left="0"/>
        <w:jc w:val="center"/>
      </w:pPr>
      <w:r>
        <w:t>Health</w:t>
      </w:r>
      <w:r w:rsidR="00F51DAC" w:rsidRPr="009C7DC6">
        <w:t xml:space="preserve"> PORTFOLIO</w:t>
      </w:r>
    </w:p>
    <w:p w:rsidR="00F51DAC" w:rsidRPr="00C90169" w:rsidRDefault="00F51DAC" w:rsidP="00CA220F">
      <w:pPr>
        <w:pStyle w:val="TPHeading2"/>
        <w:ind w:left="0"/>
        <w:jc w:val="center"/>
      </w:pPr>
      <w:r w:rsidRPr="00C90169">
        <w:t>Explanations of additional estimates 20</w:t>
      </w:r>
      <w:r>
        <w:t>1</w:t>
      </w:r>
      <w:r w:rsidR="002422DE">
        <w:t>4</w:t>
      </w:r>
      <w:r w:rsidR="008D5452">
        <w:t>-15</w:t>
      </w:r>
    </w:p>
    <w:p w:rsidR="00F51DAC" w:rsidRDefault="00F51DAC" w:rsidP="00F51DAC">
      <w:pPr>
        <w:rPr>
          <w:snapToGrid w:val="0"/>
        </w:rPr>
      </w:pPr>
    </w:p>
    <w:p w:rsidR="00BB2903" w:rsidRDefault="00BB2903">
      <w:pPr>
        <w:rPr>
          <w:rFonts w:cs="Arial"/>
        </w:rPr>
      </w:pPr>
      <w:bookmarkStart w:id="1" w:name="_Toc491014608"/>
      <w:bookmarkStart w:id="2" w:name="_Toc491014750"/>
      <w:bookmarkStart w:id="3" w:name="_Toc491031921"/>
      <w:r>
        <w:rPr>
          <w:rFonts w:cs="Arial"/>
        </w:rPr>
        <w:br w:type="page"/>
      </w:r>
    </w:p>
    <w:p w:rsidR="005056AD" w:rsidRDefault="005056AD" w:rsidP="005056AD">
      <w:r>
        <w:lastRenderedPageBreak/>
        <w:t xml:space="preserve">© Commonwealth of Australia </w:t>
      </w:r>
      <w:r w:rsidRPr="005056AD">
        <w:t>201</w:t>
      </w:r>
      <w:r w:rsidR="008D5452">
        <w:t>5</w:t>
      </w:r>
    </w:p>
    <w:p w:rsidR="005056AD" w:rsidRDefault="005056AD" w:rsidP="005056AD">
      <w:r>
        <w:t>ISBN: 978-1-7</w:t>
      </w:r>
      <w:r w:rsidR="008D5452">
        <w:t>6007</w:t>
      </w:r>
      <w:r>
        <w:t>-0</w:t>
      </w:r>
      <w:r w:rsidR="008D5452">
        <w:t>17</w:t>
      </w:r>
      <w:r>
        <w:t>-</w:t>
      </w:r>
      <w:r w:rsidR="008D5452">
        <w:t>5</w:t>
      </w:r>
    </w:p>
    <w:p w:rsidR="005056AD" w:rsidRDefault="005056AD" w:rsidP="005056AD">
      <w:r>
        <w:t>Online ISBN: 978-1-7</w:t>
      </w:r>
      <w:r w:rsidR="008D5452">
        <w:t>6007</w:t>
      </w:r>
      <w:r>
        <w:t>-0</w:t>
      </w:r>
      <w:r w:rsidR="008D5452">
        <w:t>18</w:t>
      </w:r>
      <w:r>
        <w:t>-</w:t>
      </w:r>
      <w:r w:rsidR="008D5452">
        <w:t>2</w:t>
      </w:r>
    </w:p>
    <w:p w:rsidR="005056AD" w:rsidRDefault="005056AD" w:rsidP="005056AD">
      <w:r>
        <w:t>Publications Number: 1</w:t>
      </w:r>
      <w:r w:rsidR="008D5452">
        <w:t>1006</w:t>
      </w:r>
    </w:p>
    <w:p w:rsidR="005056AD" w:rsidRPr="00DB3B0D" w:rsidRDefault="005056AD" w:rsidP="005056AD">
      <w:pPr>
        <w:tabs>
          <w:tab w:val="left" w:pos="1650"/>
        </w:tabs>
        <w:spacing w:before="100" w:beforeAutospacing="1" w:after="100" w:afterAutospacing="1"/>
        <w:jc w:val="left"/>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2" w:history="1">
        <w:r>
          <w:rPr>
            <w:rStyle w:val="Hyperlink"/>
          </w:rPr>
          <w:t>Creative Commons BY Attribution 3.0 Australia</w:t>
        </w:r>
      </w:hyperlink>
      <w:r w:rsidRPr="00DB3B0D">
        <w:rPr>
          <w:rStyle w:val="A5"/>
          <w:rFonts w:ascii="Calibri" w:hAnsi="Calibri" w:cs="Calibri"/>
          <w:sz w:val="24"/>
          <w:szCs w:val="24"/>
        </w:rPr>
        <w:t xml:space="preserve"> </w:t>
      </w:r>
      <w:r>
        <w:t>licence, with the exception of the Co</w:t>
      </w:r>
      <w:r w:rsidR="00732D02">
        <w:t>mmonwealth Coat of Arms, the</w:t>
      </w:r>
      <w:r>
        <w:t xml:space="preserve"> Department of Health logo, photographs, images, signatures and where otherwise stated. The </w:t>
      </w:r>
      <w:hyperlink r:id="rId13" w:history="1">
        <w:r w:rsidRPr="0067799A">
          <w:rPr>
            <w:rStyle w:val="Hyperlink"/>
          </w:rPr>
          <w:t>full licence terms are available</w:t>
        </w:r>
      </w:hyperlink>
      <w:r>
        <w:t xml:space="preserve"> from</w:t>
      </w:r>
      <w:r w:rsidRPr="00DB3B0D">
        <w:rPr>
          <w:rStyle w:val="A5"/>
          <w:rFonts w:ascii="Calibri" w:hAnsi="Calibri" w:cs="Calibri"/>
          <w:sz w:val="24"/>
          <w:szCs w:val="24"/>
        </w:rPr>
        <w:t xml:space="preserve"> </w:t>
      </w:r>
      <w:r w:rsidRPr="0067799A">
        <w:t>http://creativecommons.org/licenses/by/3.0/au/legalcode</w:t>
      </w:r>
      <w:r w:rsidR="0067799A">
        <w:t>.</w:t>
      </w:r>
    </w:p>
    <w:p w:rsidR="005056AD" w:rsidRPr="00DB3B0D" w:rsidRDefault="005056AD" w:rsidP="005056AD">
      <w:pPr>
        <w:tabs>
          <w:tab w:val="left" w:pos="1650"/>
        </w:tabs>
        <w:spacing w:before="100" w:beforeAutospacing="1" w:after="100" w:afterAutospacing="1"/>
        <w:rPr>
          <w:rFonts w:cs="Calibri"/>
        </w:rPr>
      </w:pPr>
      <w:r>
        <w:rPr>
          <w:rFonts w:cs="Calibri"/>
          <w:noProof/>
          <w:color w:val="000000"/>
          <w:sz w:val="24"/>
          <w:szCs w:val="24"/>
        </w:rPr>
        <w:drawing>
          <wp:inline distT="0" distB="0" distL="0" distR="0" wp14:anchorId="6EB00ACD" wp14:editId="729B5F65">
            <wp:extent cx="806450" cy="285750"/>
            <wp:effectExtent l="0" t="0" r="0" b="0"/>
            <wp:docPr id="7" name="Picture 7"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450" cy="285750"/>
                    </a:xfrm>
                    <a:prstGeom prst="rect">
                      <a:avLst/>
                    </a:prstGeom>
                    <a:noFill/>
                    <a:ln>
                      <a:noFill/>
                    </a:ln>
                  </pic:spPr>
                </pic:pic>
              </a:graphicData>
            </a:graphic>
          </wp:inline>
        </w:drawing>
      </w:r>
    </w:p>
    <w:p w:rsidR="005056AD" w:rsidRPr="00DB3B0D" w:rsidRDefault="005056AD" w:rsidP="005056AD">
      <w:pPr>
        <w:tabs>
          <w:tab w:val="left" w:pos="1650"/>
        </w:tabs>
        <w:spacing w:before="100" w:beforeAutospacing="1" w:after="100" w:afterAutospacing="1"/>
        <w:jc w:val="left"/>
        <w:rPr>
          <w:sz w:val="22"/>
          <w:szCs w:val="22"/>
        </w:rPr>
      </w:pPr>
      <w:r>
        <w:t>Use of Department of Health material under a</w:t>
      </w:r>
      <w:r w:rsidRPr="00DB3B0D">
        <w:rPr>
          <w:rFonts w:cs="Calibri"/>
          <w:color w:val="000000"/>
          <w:sz w:val="24"/>
          <w:szCs w:val="24"/>
        </w:rPr>
        <w:t xml:space="preserve"> </w:t>
      </w:r>
      <w:hyperlink r:id="rId15" w:history="1">
        <w:r>
          <w:rPr>
            <w:rStyle w:val="Hyperlink"/>
          </w:rPr>
          <w:t>Creative Commons BY Attribution 3.0 Australia</w:t>
        </w:r>
      </w:hyperlink>
      <w:r>
        <w:rPr>
          <w:rStyle w:val="Hyperlink"/>
        </w:rPr>
        <w:t xml:space="preserve"> </w:t>
      </w:r>
      <w:r>
        <w:t xml:space="preserve">licence requires you to attribute the work (but not in any way that suggests that the Department endorses you or your use of the work). </w:t>
      </w:r>
    </w:p>
    <w:p w:rsidR="005056AD" w:rsidRPr="005056AD" w:rsidRDefault="005056AD" w:rsidP="005056AD">
      <w:pPr>
        <w:jc w:val="left"/>
        <w:rPr>
          <w:i/>
        </w:rPr>
      </w:pPr>
      <w:r w:rsidRPr="005056AD">
        <w:rPr>
          <w:i/>
        </w:rPr>
        <w:t>Department of Health material used 'as supplied'</w:t>
      </w:r>
    </w:p>
    <w:p w:rsidR="005056AD" w:rsidRDefault="005056AD" w:rsidP="005056AD">
      <w:pPr>
        <w:jc w:val="left"/>
      </w:pPr>
      <w:r>
        <w:t xml:space="preserve">Provided you have not modified or transformed Department of Health material in any way including, for example, by changing the Department of Health text; calculating percentage changes; graphing or charting data; or deriving new statistics from published Department of Health statistics – then the Department of Health prefers the following attribution: </w:t>
      </w:r>
    </w:p>
    <w:p w:rsidR="005056AD" w:rsidRDefault="005056AD" w:rsidP="005056AD">
      <w:pPr>
        <w:ind w:firstLine="720"/>
      </w:pPr>
      <w:r>
        <w:rPr>
          <w:i/>
        </w:rPr>
        <w:t xml:space="preserve">Source: The </w:t>
      </w:r>
      <w:r>
        <w:rPr>
          <w:i/>
          <w:iCs/>
        </w:rPr>
        <w:t xml:space="preserve">Australian </w:t>
      </w:r>
      <w:r w:rsidRPr="005056AD">
        <w:rPr>
          <w:i/>
          <w:iCs/>
        </w:rPr>
        <w:t>Government </w:t>
      </w:r>
      <w:r w:rsidRPr="005056AD">
        <w:rPr>
          <w:i/>
        </w:rPr>
        <w:t>Department of Health</w:t>
      </w:r>
    </w:p>
    <w:p w:rsidR="005056AD" w:rsidRDefault="005056AD" w:rsidP="005056AD">
      <w:r>
        <w:t>Derivative material</w:t>
      </w:r>
    </w:p>
    <w:p w:rsidR="005056AD" w:rsidRDefault="005056AD" w:rsidP="005056AD">
      <w:pPr>
        <w:jc w:val="left"/>
      </w:pPr>
      <w:r>
        <w:t xml:space="preserve">If you have modified or transformed Department of Health material, or derived new material from those of the Department of Health in any way, then the Department of Health prefers the following attribution: </w:t>
      </w:r>
    </w:p>
    <w:p w:rsidR="005056AD" w:rsidRPr="005056AD" w:rsidRDefault="005056AD" w:rsidP="005056AD">
      <w:pPr>
        <w:ind w:firstLine="720"/>
        <w:rPr>
          <w:i/>
        </w:rPr>
      </w:pPr>
      <w:r>
        <w:rPr>
          <w:i/>
        </w:rPr>
        <w:t xml:space="preserve">Based on The Australian Government </w:t>
      </w:r>
      <w:r w:rsidRPr="005056AD">
        <w:rPr>
          <w:i/>
        </w:rPr>
        <w:t>Department of Health data</w:t>
      </w:r>
    </w:p>
    <w:p w:rsidR="005056AD" w:rsidRDefault="005056AD" w:rsidP="005056AD">
      <w:pPr>
        <w:spacing w:after="40"/>
        <w:rPr>
          <w:b/>
        </w:rPr>
      </w:pPr>
    </w:p>
    <w:p w:rsidR="005056AD" w:rsidRDefault="005056AD" w:rsidP="005056AD">
      <w:pPr>
        <w:spacing w:after="40"/>
        <w:rPr>
          <w:b/>
        </w:rPr>
      </w:pPr>
      <w:r>
        <w:rPr>
          <w:b/>
        </w:rPr>
        <w:t>Use of the Coat of Arms</w:t>
      </w:r>
    </w:p>
    <w:p w:rsidR="005056AD" w:rsidRDefault="005056AD" w:rsidP="005056AD">
      <w:pPr>
        <w:jc w:val="left"/>
      </w:pPr>
      <w:r>
        <w:t xml:space="preserve">The terms under which the Coat of Arms can be used are set out on the </w:t>
      </w:r>
      <w:hyperlink r:id="rId16" w:history="1">
        <w:r w:rsidRPr="0067799A">
          <w:rPr>
            <w:rStyle w:val="Hyperlink"/>
          </w:rPr>
          <w:t>It’s an Honour website</w:t>
        </w:r>
      </w:hyperlink>
      <w:r>
        <w:t xml:space="preserve"> (see </w:t>
      </w:r>
      <w:r w:rsidRPr="0067799A">
        <w:t>www.itsanhonour.gov.au</w:t>
      </w:r>
      <w:r>
        <w:t>)</w:t>
      </w:r>
    </w:p>
    <w:p w:rsidR="005056AD" w:rsidRDefault="005056AD" w:rsidP="005056AD">
      <w:pPr>
        <w:spacing w:after="40"/>
        <w:rPr>
          <w:b/>
        </w:rPr>
      </w:pPr>
    </w:p>
    <w:p w:rsidR="00BB2903" w:rsidRDefault="000663E4" w:rsidP="005056AD">
      <w:pPr>
        <w:jc w:val="left"/>
        <w:rPr>
          <w:snapToGrid w:val="0"/>
        </w:rPr>
        <w:sectPr w:rsidR="00BB2903" w:rsidSect="006B536E">
          <w:headerReference w:type="even" r:id="rId17"/>
          <w:footerReference w:type="even" r:id="rId18"/>
          <w:footerReference w:type="default" r:id="rId19"/>
          <w:pgSz w:w="11907" w:h="16840" w:code="9"/>
          <w:pgMar w:top="2466" w:right="2098" w:bottom="2466" w:left="2098" w:header="1899" w:footer="1899" w:gutter="0"/>
          <w:pgNumType w:fmt="lowerRoman" w:start="1"/>
          <w:cols w:space="720"/>
          <w:titlePg/>
          <w:docGrid w:linePitch="272"/>
        </w:sectPr>
      </w:pPr>
      <w:r>
        <w:t xml:space="preserve">Printed by </w:t>
      </w:r>
      <w:r w:rsidR="00923988" w:rsidRPr="00251A5A">
        <w:rPr>
          <w:snapToGrid w:val="0"/>
        </w:rPr>
        <w:t>C</w:t>
      </w:r>
      <w:r w:rsidR="00CF72E6">
        <w:rPr>
          <w:snapToGrid w:val="0"/>
        </w:rPr>
        <w:t>anPrint Communications Pty Ltd</w:t>
      </w:r>
    </w:p>
    <w:p w:rsidR="006E73AE" w:rsidRPr="00F26E44" w:rsidRDefault="00E63782" w:rsidP="00BB2903">
      <w:pPr>
        <w:jc w:val="left"/>
        <w:rPr>
          <w:rFonts w:ascii="Gill Sans MT" w:hAnsi="Gill Sans MT"/>
          <w:sz w:val="24"/>
          <w:szCs w:val="24"/>
        </w:rPr>
      </w:pPr>
      <w:r>
        <w:rPr>
          <w:rFonts w:ascii="Gill Sans MT" w:hAnsi="Gill Sans MT"/>
          <w:sz w:val="24"/>
          <w:szCs w:val="24"/>
        </w:rPr>
        <w:lastRenderedPageBreak/>
        <w:t>Senator the Hon</w:t>
      </w:r>
      <w:r w:rsidR="006E73AE" w:rsidRPr="00F26E44">
        <w:rPr>
          <w:rFonts w:ascii="Gill Sans MT" w:hAnsi="Gill Sans MT"/>
          <w:sz w:val="24"/>
          <w:szCs w:val="24"/>
        </w:rPr>
        <w:t xml:space="preserve"> </w:t>
      </w:r>
      <w:r w:rsidR="00883B10">
        <w:rPr>
          <w:rFonts w:ascii="Gill Sans MT" w:hAnsi="Gill Sans MT"/>
          <w:sz w:val="24"/>
          <w:szCs w:val="24"/>
        </w:rPr>
        <w:t>Stephen Parry</w:t>
      </w:r>
    </w:p>
    <w:p w:rsidR="006E73AE" w:rsidRPr="00F26E44" w:rsidRDefault="006E73AE" w:rsidP="006E73AE">
      <w:pPr>
        <w:rPr>
          <w:rFonts w:ascii="Gill Sans MT" w:hAnsi="Gill Sans MT"/>
          <w:sz w:val="24"/>
          <w:szCs w:val="24"/>
        </w:rPr>
      </w:pPr>
      <w:r w:rsidRPr="00F26E44">
        <w:rPr>
          <w:rFonts w:ascii="Gill Sans MT" w:hAnsi="Gill Sans MT"/>
          <w:sz w:val="24"/>
          <w:szCs w:val="24"/>
        </w:rPr>
        <w:t>President of the Senate</w:t>
      </w:r>
    </w:p>
    <w:p w:rsidR="006E73AE" w:rsidRPr="00F26E44" w:rsidRDefault="006E73AE" w:rsidP="006E73AE">
      <w:pPr>
        <w:rPr>
          <w:rFonts w:ascii="Gill Sans MT" w:hAnsi="Gill Sans MT"/>
          <w:sz w:val="24"/>
          <w:szCs w:val="24"/>
        </w:rPr>
      </w:pPr>
      <w:r w:rsidRPr="00F26E44">
        <w:rPr>
          <w:rFonts w:ascii="Gill Sans MT" w:hAnsi="Gill Sans MT"/>
          <w:sz w:val="24"/>
          <w:szCs w:val="24"/>
        </w:rPr>
        <w:t>Australian Senate</w:t>
      </w:r>
    </w:p>
    <w:p w:rsidR="006E73AE" w:rsidRPr="00F26E44" w:rsidRDefault="006E73AE" w:rsidP="006E73AE">
      <w:pPr>
        <w:rPr>
          <w:rFonts w:ascii="Gill Sans MT" w:hAnsi="Gill Sans MT"/>
          <w:sz w:val="24"/>
          <w:szCs w:val="24"/>
        </w:rPr>
      </w:pPr>
      <w:r w:rsidRPr="00F26E44">
        <w:rPr>
          <w:rFonts w:ascii="Gill Sans MT" w:hAnsi="Gill Sans MT"/>
          <w:sz w:val="24"/>
          <w:szCs w:val="24"/>
        </w:rPr>
        <w:t>Parliament House</w:t>
      </w:r>
    </w:p>
    <w:p w:rsidR="006E73AE" w:rsidRPr="00F26E44" w:rsidRDefault="006E73AE" w:rsidP="006E61D1">
      <w:pPr>
        <w:rPr>
          <w:rFonts w:ascii="Gill Sans MT" w:hAnsi="Gill Sans MT"/>
          <w:sz w:val="24"/>
          <w:szCs w:val="24"/>
        </w:rPr>
      </w:pPr>
      <w:r w:rsidRPr="00F26E44">
        <w:rPr>
          <w:rFonts w:ascii="Gill Sans MT" w:hAnsi="Gill Sans MT"/>
          <w:sz w:val="24"/>
          <w:szCs w:val="24"/>
        </w:rPr>
        <w:t>CANBERRA   ACT   2600</w:t>
      </w:r>
    </w:p>
    <w:p w:rsidR="006E73AE" w:rsidRPr="00F26E44" w:rsidRDefault="00390096" w:rsidP="006E61D1">
      <w:pPr>
        <w:spacing w:before="480"/>
        <w:rPr>
          <w:rFonts w:ascii="Gill Sans MT" w:hAnsi="Gill Sans MT"/>
          <w:sz w:val="24"/>
          <w:szCs w:val="24"/>
        </w:rPr>
      </w:pPr>
      <w:r>
        <w:rPr>
          <w:rFonts w:ascii="Gill Sans MT" w:hAnsi="Gill Sans MT"/>
          <w:sz w:val="24"/>
          <w:szCs w:val="24"/>
        </w:rPr>
        <w:t xml:space="preserve">The </w:t>
      </w:r>
      <w:r w:rsidR="006E73AE" w:rsidRPr="00F26E44">
        <w:rPr>
          <w:rFonts w:ascii="Gill Sans MT" w:hAnsi="Gill Sans MT"/>
          <w:sz w:val="24"/>
          <w:szCs w:val="24"/>
        </w:rPr>
        <w:t xml:space="preserve">Hon </w:t>
      </w:r>
      <w:r>
        <w:rPr>
          <w:rFonts w:ascii="Gill Sans MT" w:hAnsi="Gill Sans MT"/>
          <w:sz w:val="24"/>
          <w:szCs w:val="24"/>
        </w:rPr>
        <w:t>Bronwyn</w:t>
      </w:r>
      <w:r w:rsidR="00E80918">
        <w:rPr>
          <w:rFonts w:ascii="Gill Sans MT" w:hAnsi="Gill Sans MT"/>
          <w:sz w:val="24"/>
          <w:szCs w:val="24"/>
        </w:rPr>
        <w:t xml:space="preserve"> </w:t>
      </w:r>
      <w:r>
        <w:rPr>
          <w:rFonts w:ascii="Gill Sans MT" w:hAnsi="Gill Sans MT"/>
          <w:sz w:val="24"/>
          <w:szCs w:val="24"/>
        </w:rPr>
        <w:t>Bishop</w:t>
      </w:r>
      <w:r w:rsidR="006E73AE" w:rsidRPr="00F26E44">
        <w:rPr>
          <w:rFonts w:ascii="Gill Sans MT" w:hAnsi="Gill Sans MT"/>
          <w:sz w:val="24"/>
          <w:szCs w:val="24"/>
        </w:rPr>
        <w:t xml:space="preserve"> MP</w:t>
      </w:r>
    </w:p>
    <w:p w:rsidR="000E5E44" w:rsidRDefault="000E5E44" w:rsidP="006E73AE">
      <w:pPr>
        <w:rPr>
          <w:rFonts w:ascii="Gill Sans MT" w:hAnsi="Gill Sans MT"/>
          <w:sz w:val="24"/>
          <w:szCs w:val="24"/>
        </w:rPr>
      </w:pPr>
      <w:r>
        <w:rPr>
          <w:rFonts w:ascii="Gill Sans MT" w:hAnsi="Gill Sans MT"/>
          <w:sz w:val="24"/>
          <w:szCs w:val="24"/>
        </w:rPr>
        <w:t>Speaker</w:t>
      </w:r>
    </w:p>
    <w:p w:rsidR="006E73AE" w:rsidRPr="00F26E44" w:rsidRDefault="006E73AE" w:rsidP="006E73AE">
      <w:pPr>
        <w:rPr>
          <w:rFonts w:ascii="Gill Sans MT" w:hAnsi="Gill Sans MT"/>
          <w:sz w:val="24"/>
          <w:szCs w:val="24"/>
        </w:rPr>
      </w:pPr>
      <w:r w:rsidRPr="00F26E44">
        <w:rPr>
          <w:rFonts w:ascii="Gill Sans MT" w:hAnsi="Gill Sans MT"/>
          <w:sz w:val="24"/>
          <w:szCs w:val="24"/>
        </w:rPr>
        <w:t>House of Representatives</w:t>
      </w:r>
    </w:p>
    <w:p w:rsidR="006E73AE" w:rsidRPr="00F26E44" w:rsidRDefault="006E73AE" w:rsidP="006E73AE">
      <w:pPr>
        <w:rPr>
          <w:rFonts w:ascii="Gill Sans MT" w:hAnsi="Gill Sans MT"/>
          <w:sz w:val="24"/>
          <w:szCs w:val="24"/>
        </w:rPr>
      </w:pPr>
      <w:r w:rsidRPr="00F26E44">
        <w:rPr>
          <w:rFonts w:ascii="Gill Sans MT" w:hAnsi="Gill Sans MT"/>
          <w:sz w:val="24"/>
          <w:szCs w:val="24"/>
        </w:rPr>
        <w:t>Parliament House</w:t>
      </w:r>
    </w:p>
    <w:p w:rsidR="006E73AE" w:rsidRPr="00F26E44" w:rsidRDefault="006E73AE" w:rsidP="006E73AE">
      <w:pPr>
        <w:rPr>
          <w:rFonts w:ascii="Gill Sans MT" w:hAnsi="Gill Sans MT"/>
          <w:sz w:val="24"/>
          <w:szCs w:val="24"/>
        </w:rPr>
      </w:pPr>
      <w:r w:rsidRPr="00F26E44">
        <w:rPr>
          <w:rFonts w:ascii="Gill Sans MT" w:hAnsi="Gill Sans MT"/>
          <w:sz w:val="24"/>
          <w:szCs w:val="24"/>
        </w:rPr>
        <w:t xml:space="preserve">CANBERRA   ACT   2600 </w:t>
      </w:r>
    </w:p>
    <w:p w:rsidR="006E73AE" w:rsidRPr="00F26E44" w:rsidRDefault="006E73AE" w:rsidP="00F414BE">
      <w:pPr>
        <w:spacing w:before="480"/>
        <w:rPr>
          <w:rFonts w:ascii="Gill Sans MT" w:hAnsi="Gill Sans MT"/>
          <w:sz w:val="24"/>
          <w:szCs w:val="24"/>
        </w:rPr>
      </w:pPr>
      <w:r w:rsidRPr="00F26E44">
        <w:rPr>
          <w:rFonts w:ascii="Gill Sans MT" w:hAnsi="Gill Sans MT"/>
          <w:sz w:val="24"/>
          <w:szCs w:val="24"/>
        </w:rPr>
        <w:t>Dear Mr President</w:t>
      </w:r>
    </w:p>
    <w:p w:rsidR="006E73AE" w:rsidRPr="00F26E44" w:rsidRDefault="006E73AE" w:rsidP="006E73AE">
      <w:pPr>
        <w:rPr>
          <w:rFonts w:ascii="Gill Sans MT" w:hAnsi="Gill Sans MT"/>
          <w:sz w:val="24"/>
          <w:szCs w:val="24"/>
        </w:rPr>
      </w:pPr>
      <w:r w:rsidRPr="00F26E44">
        <w:rPr>
          <w:rFonts w:ascii="Gill Sans MT" w:hAnsi="Gill Sans MT"/>
          <w:sz w:val="24"/>
          <w:szCs w:val="24"/>
        </w:rPr>
        <w:t xml:space="preserve">Dear </w:t>
      </w:r>
      <w:r w:rsidR="00A46B80">
        <w:rPr>
          <w:rFonts w:ascii="Gill Sans MT" w:hAnsi="Gill Sans MT"/>
          <w:sz w:val="24"/>
          <w:szCs w:val="24"/>
        </w:rPr>
        <w:t>Madam</w:t>
      </w:r>
      <w:r w:rsidR="00A46B80" w:rsidRPr="00F26E44">
        <w:rPr>
          <w:rFonts w:ascii="Gill Sans MT" w:hAnsi="Gill Sans MT"/>
          <w:sz w:val="24"/>
          <w:szCs w:val="24"/>
        </w:rPr>
        <w:t xml:space="preserve"> </w:t>
      </w:r>
      <w:r w:rsidRPr="00F26E44">
        <w:rPr>
          <w:rFonts w:ascii="Gill Sans MT" w:hAnsi="Gill Sans MT"/>
          <w:sz w:val="24"/>
          <w:szCs w:val="24"/>
        </w:rPr>
        <w:t>Speaker</w:t>
      </w:r>
    </w:p>
    <w:p w:rsidR="006E73AE" w:rsidRDefault="006E73AE" w:rsidP="00F414BE">
      <w:pPr>
        <w:spacing w:before="480"/>
        <w:rPr>
          <w:rFonts w:ascii="Gill Sans MT" w:hAnsi="Gill Sans MT"/>
          <w:sz w:val="24"/>
          <w:szCs w:val="24"/>
        </w:rPr>
      </w:pPr>
      <w:r w:rsidRPr="00F26E44">
        <w:rPr>
          <w:rFonts w:ascii="Gill Sans MT" w:hAnsi="Gill Sans MT"/>
          <w:sz w:val="24"/>
          <w:szCs w:val="24"/>
        </w:rPr>
        <w:t>I hereby submit Portfolio Additional Estimates Statements in support of the</w:t>
      </w:r>
      <w:r w:rsidR="00F414BE">
        <w:rPr>
          <w:rFonts w:ascii="Gill Sans MT" w:hAnsi="Gill Sans MT"/>
          <w:sz w:val="24"/>
          <w:szCs w:val="24"/>
        </w:rPr>
        <w:t xml:space="preserve"> </w:t>
      </w:r>
      <w:r w:rsidR="00BF301C">
        <w:rPr>
          <w:rFonts w:ascii="Gill Sans MT" w:hAnsi="Gill Sans MT"/>
          <w:sz w:val="24"/>
          <w:szCs w:val="24"/>
        </w:rPr>
        <w:t>201</w:t>
      </w:r>
      <w:r w:rsidR="002422DE">
        <w:rPr>
          <w:rFonts w:ascii="Gill Sans MT" w:hAnsi="Gill Sans MT"/>
          <w:sz w:val="24"/>
          <w:szCs w:val="24"/>
        </w:rPr>
        <w:t>4</w:t>
      </w:r>
      <w:r w:rsidR="008D5452">
        <w:rPr>
          <w:rFonts w:ascii="Gill Sans MT" w:hAnsi="Gill Sans MT"/>
          <w:sz w:val="24"/>
          <w:szCs w:val="24"/>
        </w:rPr>
        <w:t>-15</w:t>
      </w:r>
      <w:r w:rsidRPr="00F26E44">
        <w:rPr>
          <w:rFonts w:ascii="Gill Sans MT" w:hAnsi="Gill Sans MT"/>
          <w:sz w:val="24"/>
          <w:szCs w:val="24"/>
        </w:rPr>
        <w:t xml:space="preserve"> Additional Estimates for the </w:t>
      </w:r>
      <w:r w:rsidR="003154FC">
        <w:rPr>
          <w:rFonts w:ascii="Gill Sans MT" w:hAnsi="Gill Sans MT"/>
          <w:sz w:val="24"/>
          <w:szCs w:val="24"/>
        </w:rPr>
        <w:t>Health</w:t>
      </w:r>
      <w:r w:rsidRPr="00F26E44">
        <w:rPr>
          <w:rFonts w:ascii="Gill Sans MT" w:hAnsi="Gill Sans MT"/>
          <w:sz w:val="24"/>
          <w:szCs w:val="24"/>
        </w:rPr>
        <w:t xml:space="preserve"> Portfolio.</w:t>
      </w:r>
    </w:p>
    <w:p w:rsidR="00692B71" w:rsidRPr="00F26E44" w:rsidRDefault="00692B71" w:rsidP="006B7419">
      <w:pPr>
        <w:tabs>
          <w:tab w:val="right" w:pos="7088"/>
        </w:tabs>
      </w:pPr>
    </w:p>
    <w:p w:rsidR="006E73AE" w:rsidRDefault="006E73AE" w:rsidP="00F414BE">
      <w:pPr>
        <w:rPr>
          <w:rFonts w:ascii="Gill Sans MT" w:hAnsi="Gill Sans MT"/>
          <w:sz w:val="24"/>
          <w:szCs w:val="24"/>
        </w:rPr>
      </w:pPr>
      <w:r w:rsidRPr="00F26E44">
        <w:rPr>
          <w:rFonts w:ascii="Gill Sans MT" w:hAnsi="Gill Sans MT"/>
          <w:sz w:val="24"/>
          <w:szCs w:val="24"/>
        </w:rPr>
        <w:t>These statements have been developed, and are submitted to the Parliament, as a statement on the funding requirements being sought for the Portfolio.</w:t>
      </w:r>
    </w:p>
    <w:p w:rsidR="00692B71" w:rsidRPr="00692B71" w:rsidRDefault="00692B71" w:rsidP="006B7419">
      <w:pPr>
        <w:tabs>
          <w:tab w:val="right" w:pos="7088"/>
        </w:tabs>
      </w:pPr>
    </w:p>
    <w:p w:rsidR="006E73AE" w:rsidRDefault="006E73AE" w:rsidP="00F414BE">
      <w:pPr>
        <w:rPr>
          <w:rFonts w:ascii="Gill Sans MT" w:hAnsi="Gill Sans MT"/>
          <w:sz w:val="24"/>
          <w:szCs w:val="24"/>
        </w:rPr>
      </w:pPr>
      <w:r w:rsidRPr="00F26E44">
        <w:rPr>
          <w:rFonts w:ascii="Gill Sans MT" w:hAnsi="Gill Sans MT"/>
          <w:sz w:val="24"/>
          <w:szCs w:val="24"/>
        </w:rPr>
        <w:t>I present these statements by virtue of my ministerial responsibility for accountability to the Parliament and, through it, the public.</w:t>
      </w:r>
    </w:p>
    <w:p w:rsidR="00692B71" w:rsidRPr="00692B71" w:rsidRDefault="00692B71" w:rsidP="006B7419">
      <w:pPr>
        <w:tabs>
          <w:tab w:val="right" w:pos="7088"/>
        </w:tabs>
      </w:pPr>
    </w:p>
    <w:p w:rsidR="006E73AE" w:rsidRPr="00F26E44" w:rsidRDefault="006E73AE" w:rsidP="00F414BE">
      <w:pPr>
        <w:spacing w:after="1200"/>
        <w:rPr>
          <w:rFonts w:ascii="Gill Sans MT" w:hAnsi="Gill Sans MT"/>
          <w:sz w:val="24"/>
          <w:szCs w:val="24"/>
        </w:rPr>
      </w:pPr>
      <w:r w:rsidRPr="00F26E44">
        <w:rPr>
          <w:rFonts w:ascii="Gill Sans MT" w:hAnsi="Gill Sans MT"/>
          <w:sz w:val="24"/>
          <w:szCs w:val="24"/>
        </w:rPr>
        <w:t>Yours sincerely</w:t>
      </w:r>
    </w:p>
    <w:p w:rsidR="006E73AE" w:rsidRPr="00F26E44" w:rsidRDefault="00272201" w:rsidP="006E73AE">
      <w:pPr>
        <w:rPr>
          <w:rFonts w:ascii="Gill Sans MT" w:hAnsi="Gill Sans MT" w:cs="Tahoma"/>
          <w:sz w:val="24"/>
          <w:szCs w:val="24"/>
        </w:rPr>
      </w:pPr>
      <w:r>
        <w:rPr>
          <w:rFonts w:ascii="Gill Sans MT" w:hAnsi="Gill Sans MT"/>
          <w:b/>
          <w:sz w:val="24"/>
          <w:szCs w:val="24"/>
        </w:rPr>
        <w:t>Sussan Ley</w:t>
      </w:r>
    </w:p>
    <w:bookmarkEnd w:id="1"/>
    <w:bookmarkEnd w:id="2"/>
    <w:bookmarkEnd w:id="3"/>
    <w:p w:rsidR="00923988" w:rsidRPr="00251A5A" w:rsidRDefault="00923988" w:rsidP="00923988">
      <w:pPr>
        <w:pStyle w:val="OverviewParagraph"/>
        <w:spacing w:before="0" w:after="240"/>
        <w:sectPr w:rsidR="00923988" w:rsidRPr="00251A5A" w:rsidSect="00DE6ACB">
          <w:footerReference w:type="default" r:id="rId20"/>
          <w:type w:val="oddPage"/>
          <w:pgSz w:w="11907" w:h="16840" w:code="9"/>
          <w:pgMar w:top="2466" w:right="2098" w:bottom="2466" w:left="2098" w:header="1899" w:footer="1899" w:gutter="0"/>
          <w:pgNumType w:fmt="lowerRoman"/>
          <w:cols w:space="720"/>
        </w:sectPr>
      </w:pPr>
    </w:p>
    <w:p w:rsidR="00695D31" w:rsidRPr="00695D31" w:rsidRDefault="0086103D" w:rsidP="00695D31">
      <w:pPr>
        <w:pStyle w:val="TOC1"/>
        <w:spacing w:after="360"/>
        <w:jc w:val="center"/>
        <w:rPr>
          <w:rFonts w:cs="Arial"/>
          <w:sz w:val="28"/>
          <w:szCs w:val="28"/>
        </w:rPr>
      </w:pPr>
      <w:r w:rsidRPr="00AF7BDA">
        <w:rPr>
          <w:rFonts w:cs="Arial"/>
          <w:sz w:val="28"/>
          <w:szCs w:val="28"/>
        </w:rPr>
        <w:lastRenderedPageBreak/>
        <w:t>CONTENTS</w:t>
      </w:r>
    </w:p>
    <w:p w:rsidR="000C4B45" w:rsidRDefault="0099217E">
      <w:pPr>
        <w:pStyle w:val="TOC1"/>
        <w:rPr>
          <w:rFonts w:asciiTheme="minorHAnsi" w:eastAsiaTheme="minorEastAsia" w:hAnsiTheme="minorHAnsi" w:cstheme="minorBidi"/>
          <w:b w:val="0"/>
          <w:noProof/>
          <w:szCs w:val="22"/>
        </w:rPr>
      </w:pPr>
      <w:r>
        <w:rPr>
          <w:rFonts w:cs="Arial"/>
          <w:b w:val="0"/>
        </w:rPr>
        <w:fldChar w:fldCharType="begin"/>
      </w:r>
      <w:r>
        <w:rPr>
          <w:rFonts w:cs="Arial"/>
          <w:b w:val="0"/>
        </w:rPr>
        <w:instrText xml:space="preserve"> TOC \h \z \t "Heading 1,1,Heading 2,2,Heading 3,3,Outcome heading,4,Heading 2a,2" </w:instrText>
      </w:r>
      <w:r>
        <w:rPr>
          <w:rFonts w:cs="Arial"/>
          <w:b w:val="0"/>
        </w:rPr>
        <w:fldChar w:fldCharType="separate"/>
      </w:r>
      <w:hyperlink w:anchor="_Toc410832792" w:history="1">
        <w:r w:rsidR="000C4B45" w:rsidRPr="00B50349">
          <w:rPr>
            <w:rStyle w:val="Hyperlink"/>
            <w:noProof/>
            <w:lang w:val="en-US"/>
          </w:rPr>
          <w:t>User Guide</w:t>
        </w:r>
        <w:r w:rsidR="000C4B45">
          <w:rPr>
            <w:noProof/>
            <w:webHidden/>
          </w:rPr>
          <w:tab/>
        </w:r>
        <w:r w:rsidR="000C4B45">
          <w:rPr>
            <w:noProof/>
            <w:webHidden/>
          </w:rPr>
          <w:fldChar w:fldCharType="begin"/>
        </w:r>
        <w:r w:rsidR="000C4B45">
          <w:rPr>
            <w:noProof/>
            <w:webHidden/>
          </w:rPr>
          <w:instrText xml:space="preserve"> PAGEREF _Toc410832792 \h </w:instrText>
        </w:r>
        <w:r w:rsidR="000C4B45">
          <w:rPr>
            <w:noProof/>
            <w:webHidden/>
          </w:rPr>
        </w:r>
        <w:r w:rsidR="000C4B45">
          <w:rPr>
            <w:noProof/>
            <w:webHidden/>
          </w:rPr>
          <w:fldChar w:fldCharType="separate"/>
        </w:r>
        <w:r w:rsidR="00E4445E">
          <w:rPr>
            <w:noProof/>
            <w:webHidden/>
          </w:rPr>
          <w:t>xi</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793" w:history="1">
        <w:r w:rsidR="000C4B45" w:rsidRPr="00B50349">
          <w:rPr>
            <w:rStyle w:val="Hyperlink"/>
          </w:rPr>
          <w:t>Styles and Conventions Used</w:t>
        </w:r>
        <w:r w:rsidR="000C4B45">
          <w:rPr>
            <w:webHidden/>
          </w:rPr>
          <w:tab/>
        </w:r>
        <w:r w:rsidR="000C4B45">
          <w:rPr>
            <w:webHidden/>
          </w:rPr>
          <w:fldChar w:fldCharType="begin"/>
        </w:r>
        <w:r w:rsidR="000C4B45">
          <w:rPr>
            <w:webHidden/>
          </w:rPr>
          <w:instrText xml:space="preserve"> PAGEREF _Toc410832793 \h </w:instrText>
        </w:r>
        <w:r w:rsidR="000C4B45">
          <w:rPr>
            <w:webHidden/>
          </w:rPr>
        </w:r>
        <w:r w:rsidR="000C4B45">
          <w:rPr>
            <w:webHidden/>
          </w:rPr>
          <w:fldChar w:fldCharType="separate"/>
        </w:r>
        <w:r w:rsidR="00E4445E">
          <w:rPr>
            <w:webHidden/>
          </w:rPr>
          <w:t>xi</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794" w:history="1">
        <w:r w:rsidR="000C4B45" w:rsidRPr="00B50349">
          <w:rPr>
            <w:rStyle w:val="Hyperlink"/>
          </w:rPr>
          <w:t>Structure of the Portfolio Additional Estimates Statements</w:t>
        </w:r>
        <w:r w:rsidR="000C4B45">
          <w:rPr>
            <w:webHidden/>
          </w:rPr>
          <w:tab/>
        </w:r>
        <w:r w:rsidR="000C4B45">
          <w:rPr>
            <w:webHidden/>
          </w:rPr>
          <w:fldChar w:fldCharType="begin"/>
        </w:r>
        <w:r w:rsidR="000C4B45">
          <w:rPr>
            <w:webHidden/>
          </w:rPr>
          <w:instrText xml:space="preserve"> PAGEREF _Toc410832794 \h </w:instrText>
        </w:r>
        <w:r w:rsidR="000C4B45">
          <w:rPr>
            <w:webHidden/>
          </w:rPr>
        </w:r>
        <w:r w:rsidR="000C4B45">
          <w:rPr>
            <w:webHidden/>
          </w:rPr>
          <w:fldChar w:fldCharType="separate"/>
        </w:r>
        <w:r w:rsidR="00E4445E">
          <w:rPr>
            <w:webHidden/>
          </w:rPr>
          <w:t>xii</w:t>
        </w:r>
        <w:r w:rsidR="000C4B45">
          <w:rPr>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795" w:history="1">
        <w:r w:rsidR="000C4B45" w:rsidRPr="00B50349">
          <w:rPr>
            <w:rStyle w:val="Hyperlink"/>
            <w:noProof/>
          </w:rPr>
          <w:t>Portfolio Overview</w:t>
        </w:r>
        <w:r w:rsidR="000C4B45">
          <w:rPr>
            <w:noProof/>
            <w:webHidden/>
          </w:rPr>
          <w:tab/>
        </w:r>
        <w:r w:rsidR="000C4B45">
          <w:rPr>
            <w:noProof/>
            <w:webHidden/>
          </w:rPr>
          <w:fldChar w:fldCharType="begin"/>
        </w:r>
        <w:r w:rsidR="000C4B45">
          <w:rPr>
            <w:noProof/>
            <w:webHidden/>
          </w:rPr>
          <w:instrText xml:space="preserve"> PAGEREF _Toc410832795 \h </w:instrText>
        </w:r>
        <w:r w:rsidR="000C4B45">
          <w:rPr>
            <w:noProof/>
            <w:webHidden/>
          </w:rPr>
        </w:r>
        <w:r w:rsidR="000C4B45">
          <w:rPr>
            <w:noProof/>
            <w:webHidden/>
          </w:rPr>
          <w:fldChar w:fldCharType="separate"/>
        </w:r>
        <w:r w:rsidR="00E4445E">
          <w:rPr>
            <w:noProof/>
            <w:webHidden/>
          </w:rPr>
          <w:t>3</w:t>
        </w:r>
        <w:r w:rsidR="000C4B45">
          <w:rPr>
            <w:noProof/>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796" w:history="1">
        <w:r w:rsidR="000C4B45" w:rsidRPr="00B50349">
          <w:rPr>
            <w:rStyle w:val="Hyperlink"/>
            <w:noProof/>
          </w:rPr>
          <w:t>Department of Health</w:t>
        </w:r>
        <w:r w:rsidR="000C4B45">
          <w:rPr>
            <w:noProof/>
            <w:webHidden/>
          </w:rPr>
          <w:tab/>
        </w:r>
        <w:r w:rsidR="000C4B45">
          <w:rPr>
            <w:noProof/>
            <w:webHidden/>
          </w:rPr>
          <w:fldChar w:fldCharType="begin"/>
        </w:r>
        <w:r w:rsidR="000C4B45">
          <w:rPr>
            <w:noProof/>
            <w:webHidden/>
          </w:rPr>
          <w:instrText xml:space="preserve"> PAGEREF _Toc410832796 \h </w:instrText>
        </w:r>
        <w:r w:rsidR="000C4B45">
          <w:rPr>
            <w:noProof/>
            <w:webHidden/>
          </w:rPr>
        </w:r>
        <w:r w:rsidR="000C4B45">
          <w:rPr>
            <w:noProof/>
            <w:webHidden/>
          </w:rPr>
          <w:fldChar w:fldCharType="separate"/>
        </w:r>
        <w:r w:rsidR="00E4445E">
          <w:rPr>
            <w:noProof/>
            <w:webHidden/>
          </w:rPr>
          <w:t>13</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797" w:history="1">
        <w:r w:rsidR="000C4B45" w:rsidRPr="00B50349">
          <w:rPr>
            <w:rStyle w:val="Hyperlink"/>
            <w:noProof/>
          </w:rPr>
          <w:t>Section 1: Agency Overview and Resources</w:t>
        </w:r>
        <w:r w:rsidR="000C4B45">
          <w:rPr>
            <w:noProof/>
            <w:webHidden/>
          </w:rPr>
          <w:tab/>
        </w:r>
        <w:r w:rsidR="000C4B45">
          <w:rPr>
            <w:noProof/>
            <w:webHidden/>
          </w:rPr>
          <w:fldChar w:fldCharType="begin"/>
        </w:r>
        <w:r w:rsidR="000C4B45">
          <w:rPr>
            <w:noProof/>
            <w:webHidden/>
          </w:rPr>
          <w:instrText xml:space="preserve"> PAGEREF _Toc410832797 \h </w:instrText>
        </w:r>
        <w:r w:rsidR="000C4B45">
          <w:rPr>
            <w:noProof/>
            <w:webHidden/>
          </w:rPr>
        </w:r>
        <w:r w:rsidR="000C4B45">
          <w:rPr>
            <w:noProof/>
            <w:webHidden/>
          </w:rPr>
          <w:fldChar w:fldCharType="separate"/>
        </w:r>
        <w:r w:rsidR="00E4445E">
          <w:rPr>
            <w:noProof/>
            <w:webHidden/>
          </w:rPr>
          <w:t>13</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798" w:history="1">
        <w:r w:rsidR="000C4B45" w:rsidRPr="00B50349">
          <w:rPr>
            <w:rStyle w:val="Hyperlink"/>
          </w:rPr>
          <w:t>1.1</w:t>
        </w:r>
        <w:r w:rsidR="000C4B45">
          <w:rPr>
            <w:rFonts w:asciiTheme="minorHAnsi" w:eastAsiaTheme="minorEastAsia" w:hAnsiTheme="minorHAnsi" w:cstheme="minorBidi"/>
            <w:b w:val="0"/>
            <w:sz w:val="22"/>
            <w:szCs w:val="22"/>
          </w:rPr>
          <w:tab/>
        </w:r>
        <w:r w:rsidR="000C4B45" w:rsidRPr="00B50349">
          <w:rPr>
            <w:rStyle w:val="Hyperlink"/>
          </w:rPr>
          <w:t>Strategic Direction Statement</w:t>
        </w:r>
        <w:r w:rsidR="000C4B45">
          <w:rPr>
            <w:webHidden/>
          </w:rPr>
          <w:tab/>
        </w:r>
        <w:r w:rsidR="000C4B45">
          <w:rPr>
            <w:webHidden/>
          </w:rPr>
          <w:fldChar w:fldCharType="begin"/>
        </w:r>
        <w:r w:rsidR="000C4B45">
          <w:rPr>
            <w:webHidden/>
          </w:rPr>
          <w:instrText xml:space="preserve"> PAGEREF _Toc410832798 \h </w:instrText>
        </w:r>
        <w:r w:rsidR="000C4B45">
          <w:rPr>
            <w:webHidden/>
          </w:rPr>
        </w:r>
        <w:r w:rsidR="000C4B45">
          <w:rPr>
            <w:webHidden/>
          </w:rPr>
          <w:fldChar w:fldCharType="separate"/>
        </w:r>
        <w:r w:rsidR="00E4445E">
          <w:rPr>
            <w:webHidden/>
          </w:rPr>
          <w:t>13</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799" w:history="1">
        <w:r w:rsidR="000C4B45" w:rsidRPr="00B50349">
          <w:rPr>
            <w:rStyle w:val="Hyperlink"/>
          </w:rPr>
          <w:t>1.2</w:t>
        </w:r>
        <w:r w:rsidR="000C4B45">
          <w:rPr>
            <w:rFonts w:asciiTheme="minorHAnsi" w:eastAsiaTheme="minorEastAsia" w:hAnsiTheme="minorHAnsi" w:cstheme="minorBidi"/>
            <w:b w:val="0"/>
            <w:sz w:val="22"/>
            <w:szCs w:val="22"/>
          </w:rPr>
          <w:tab/>
        </w:r>
        <w:r w:rsidR="000C4B45" w:rsidRPr="00B50349">
          <w:rPr>
            <w:rStyle w:val="Hyperlink"/>
          </w:rPr>
          <w:t>Agency Resource Statement</w:t>
        </w:r>
        <w:r w:rsidR="000C4B45">
          <w:rPr>
            <w:webHidden/>
          </w:rPr>
          <w:tab/>
        </w:r>
        <w:r w:rsidR="000C4B45">
          <w:rPr>
            <w:webHidden/>
          </w:rPr>
          <w:fldChar w:fldCharType="begin"/>
        </w:r>
        <w:r w:rsidR="000C4B45">
          <w:rPr>
            <w:webHidden/>
          </w:rPr>
          <w:instrText xml:space="preserve"> PAGEREF _Toc410832799 \h </w:instrText>
        </w:r>
        <w:r w:rsidR="000C4B45">
          <w:rPr>
            <w:webHidden/>
          </w:rPr>
        </w:r>
        <w:r w:rsidR="000C4B45">
          <w:rPr>
            <w:webHidden/>
          </w:rPr>
          <w:fldChar w:fldCharType="separate"/>
        </w:r>
        <w:r w:rsidR="00E4445E">
          <w:rPr>
            <w:webHidden/>
          </w:rPr>
          <w:t>14</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00" w:history="1">
        <w:r w:rsidR="000C4B45" w:rsidRPr="00B50349">
          <w:rPr>
            <w:rStyle w:val="Hyperlink"/>
          </w:rPr>
          <w:t>1.3</w:t>
        </w:r>
        <w:r w:rsidR="000C4B45">
          <w:rPr>
            <w:rFonts w:asciiTheme="minorHAnsi" w:eastAsiaTheme="minorEastAsia" w:hAnsiTheme="minorHAnsi" w:cstheme="minorBidi"/>
            <w:b w:val="0"/>
            <w:sz w:val="22"/>
            <w:szCs w:val="22"/>
          </w:rPr>
          <w:tab/>
        </w:r>
        <w:r w:rsidR="000C4B45" w:rsidRPr="00B50349">
          <w:rPr>
            <w:rStyle w:val="Hyperlink"/>
          </w:rPr>
          <w:t>Agency Measures Table</w:t>
        </w:r>
        <w:r w:rsidR="000C4B45">
          <w:rPr>
            <w:webHidden/>
          </w:rPr>
          <w:tab/>
        </w:r>
        <w:r w:rsidR="000C4B45">
          <w:rPr>
            <w:webHidden/>
          </w:rPr>
          <w:fldChar w:fldCharType="begin"/>
        </w:r>
        <w:r w:rsidR="000C4B45">
          <w:rPr>
            <w:webHidden/>
          </w:rPr>
          <w:instrText xml:space="preserve"> PAGEREF _Toc410832800 \h </w:instrText>
        </w:r>
        <w:r w:rsidR="000C4B45">
          <w:rPr>
            <w:webHidden/>
          </w:rPr>
        </w:r>
        <w:r w:rsidR="000C4B45">
          <w:rPr>
            <w:webHidden/>
          </w:rPr>
          <w:fldChar w:fldCharType="separate"/>
        </w:r>
        <w:r w:rsidR="00E4445E">
          <w:rPr>
            <w:webHidden/>
          </w:rPr>
          <w:t>18</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01" w:history="1">
        <w:r w:rsidR="000C4B45" w:rsidRPr="00B50349">
          <w:rPr>
            <w:rStyle w:val="Hyperlink"/>
          </w:rPr>
          <w:t>1.4</w:t>
        </w:r>
        <w:r w:rsidR="000C4B45">
          <w:rPr>
            <w:rFonts w:asciiTheme="minorHAnsi" w:eastAsiaTheme="minorEastAsia" w:hAnsiTheme="minorHAnsi" w:cstheme="minorBidi"/>
            <w:b w:val="0"/>
            <w:sz w:val="22"/>
            <w:szCs w:val="22"/>
          </w:rPr>
          <w:tab/>
        </w:r>
        <w:r w:rsidR="000C4B45" w:rsidRPr="00B50349">
          <w:rPr>
            <w:rStyle w:val="Hyperlink"/>
          </w:rPr>
          <w:t>Additional Estimates and Variations</w:t>
        </w:r>
        <w:r w:rsidR="000C4B45">
          <w:rPr>
            <w:webHidden/>
          </w:rPr>
          <w:tab/>
        </w:r>
        <w:r w:rsidR="000C4B45">
          <w:rPr>
            <w:webHidden/>
          </w:rPr>
          <w:fldChar w:fldCharType="begin"/>
        </w:r>
        <w:r w:rsidR="000C4B45">
          <w:rPr>
            <w:webHidden/>
          </w:rPr>
          <w:instrText xml:space="preserve"> PAGEREF _Toc410832801 \h </w:instrText>
        </w:r>
        <w:r w:rsidR="000C4B45">
          <w:rPr>
            <w:webHidden/>
          </w:rPr>
        </w:r>
        <w:r w:rsidR="000C4B45">
          <w:rPr>
            <w:webHidden/>
          </w:rPr>
          <w:fldChar w:fldCharType="separate"/>
        </w:r>
        <w:r w:rsidR="00E4445E">
          <w:rPr>
            <w:webHidden/>
          </w:rPr>
          <w:t>24</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02" w:history="1">
        <w:r w:rsidR="000C4B45" w:rsidRPr="00B50349">
          <w:rPr>
            <w:rStyle w:val="Hyperlink"/>
          </w:rPr>
          <w:t>1.5</w:t>
        </w:r>
        <w:r w:rsidR="000C4B45">
          <w:rPr>
            <w:rFonts w:asciiTheme="minorHAnsi" w:eastAsiaTheme="minorEastAsia" w:hAnsiTheme="minorHAnsi" w:cstheme="minorBidi"/>
            <w:b w:val="0"/>
            <w:sz w:val="22"/>
            <w:szCs w:val="22"/>
          </w:rPr>
          <w:tab/>
        </w:r>
        <w:r w:rsidR="000C4B45" w:rsidRPr="00B50349">
          <w:rPr>
            <w:rStyle w:val="Hyperlink"/>
          </w:rPr>
          <w:t>Breakdown of Additional Estimates by Appropriation Bill</w:t>
        </w:r>
        <w:r w:rsidR="000C4B45">
          <w:rPr>
            <w:webHidden/>
          </w:rPr>
          <w:tab/>
        </w:r>
        <w:r w:rsidR="000C4B45">
          <w:rPr>
            <w:webHidden/>
          </w:rPr>
          <w:fldChar w:fldCharType="begin"/>
        </w:r>
        <w:r w:rsidR="000C4B45">
          <w:rPr>
            <w:webHidden/>
          </w:rPr>
          <w:instrText xml:space="preserve"> PAGEREF _Toc410832802 \h </w:instrText>
        </w:r>
        <w:r w:rsidR="000C4B45">
          <w:rPr>
            <w:webHidden/>
          </w:rPr>
        </w:r>
        <w:r w:rsidR="000C4B45">
          <w:rPr>
            <w:webHidden/>
          </w:rPr>
          <w:fldChar w:fldCharType="separate"/>
        </w:r>
        <w:r w:rsidR="00E4445E">
          <w:rPr>
            <w:webHidden/>
          </w:rPr>
          <w:t>25</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03" w:history="1">
        <w:r w:rsidR="000C4B45" w:rsidRPr="00B50349">
          <w:rPr>
            <w:rStyle w:val="Hyperlink"/>
            <w:noProof/>
          </w:rPr>
          <w:t>Section 2: Revisions to Agency Resources and Planned Performance</w:t>
        </w:r>
        <w:r w:rsidR="000C4B45">
          <w:rPr>
            <w:noProof/>
            <w:webHidden/>
          </w:rPr>
          <w:tab/>
        </w:r>
        <w:r w:rsidR="000C4B45">
          <w:rPr>
            <w:noProof/>
            <w:webHidden/>
          </w:rPr>
          <w:fldChar w:fldCharType="begin"/>
        </w:r>
        <w:r w:rsidR="000C4B45">
          <w:rPr>
            <w:noProof/>
            <w:webHidden/>
          </w:rPr>
          <w:instrText xml:space="preserve"> PAGEREF _Toc410832803 \h </w:instrText>
        </w:r>
        <w:r w:rsidR="000C4B45">
          <w:rPr>
            <w:noProof/>
            <w:webHidden/>
          </w:rPr>
        </w:r>
        <w:r w:rsidR="000C4B45">
          <w:rPr>
            <w:noProof/>
            <w:webHidden/>
          </w:rPr>
          <w:fldChar w:fldCharType="separate"/>
        </w:r>
        <w:r w:rsidR="00E4445E">
          <w:rPr>
            <w:noProof/>
            <w:webHidden/>
          </w:rPr>
          <w:t>29</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04" w:history="1">
        <w:r w:rsidR="000C4B45" w:rsidRPr="00B50349">
          <w:rPr>
            <w:rStyle w:val="Hyperlink"/>
          </w:rPr>
          <w:t>2.1</w:t>
        </w:r>
        <w:r w:rsidR="000C4B45">
          <w:rPr>
            <w:rFonts w:asciiTheme="minorHAnsi" w:eastAsiaTheme="minorEastAsia" w:hAnsiTheme="minorHAnsi" w:cstheme="minorBidi"/>
            <w:b w:val="0"/>
            <w:sz w:val="22"/>
            <w:szCs w:val="22"/>
          </w:rPr>
          <w:tab/>
        </w:r>
        <w:r w:rsidR="000C4B45" w:rsidRPr="00B50349">
          <w:rPr>
            <w:rStyle w:val="Hyperlink"/>
          </w:rPr>
          <w:t>Resources and Performance Information</w:t>
        </w:r>
        <w:r w:rsidR="000C4B45">
          <w:rPr>
            <w:webHidden/>
          </w:rPr>
          <w:tab/>
        </w:r>
        <w:r w:rsidR="000C4B45">
          <w:rPr>
            <w:webHidden/>
          </w:rPr>
          <w:fldChar w:fldCharType="begin"/>
        </w:r>
        <w:r w:rsidR="000C4B45">
          <w:rPr>
            <w:webHidden/>
          </w:rPr>
          <w:instrText xml:space="preserve"> PAGEREF _Toc410832804 \h </w:instrText>
        </w:r>
        <w:r w:rsidR="000C4B45">
          <w:rPr>
            <w:webHidden/>
          </w:rPr>
        </w:r>
        <w:r w:rsidR="000C4B45">
          <w:rPr>
            <w:webHidden/>
          </w:rPr>
          <w:fldChar w:fldCharType="separate"/>
        </w:r>
        <w:r w:rsidR="00E4445E">
          <w:rPr>
            <w:webHidden/>
          </w:rPr>
          <w:t>29</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05" w:history="1">
        <w:r w:rsidR="000C4B45" w:rsidRPr="00B50349">
          <w:rPr>
            <w:rStyle w:val="Hyperlink"/>
          </w:rPr>
          <w:t>Cross Outcome Variations</w:t>
        </w:r>
        <w:r w:rsidR="000C4B45">
          <w:rPr>
            <w:webHidden/>
          </w:rPr>
          <w:tab/>
        </w:r>
        <w:r w:rsidR="000C4B45">
          <w:rPr>
            <w:webHidden/>
          </w:rPr>
          <w:fldChar w:fldCharType="begin"/>
        </w:r>
        <w:r w:rsidR="000C4B45">
          <w:rPr>
            <w:webHidden/>
          </w:rPr>
          <w:instrText xml:space="preserve"> PAGEREF _Toc410832805 \h </w:instrText>
        </w:r>
        <w:r w:rsidR="000C4B45">
          <w:rPr>
            <w:webHidden/>
          </w:rPr>
        </w:r>
        <w:r w:rsidR="000C4B45">
          <w:rPr>
            <w:webHidden/>
          </w:rPr>
          <w:fldChar w:fldCharType="separate"/>
        </w:r>
        <w:r w:rsidR="00E4445E">
          <w:rPr>
            <w:webHidden/>
          </w:rPr>
          <w:t>29</w:t>
        </w:r>
        <w:r w:rsidR="000C4B45">
          <w:rPr>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06" w:history="1">
        <w:r w:rsidR="000C4B45" w:rsidRPr="00B50349">
          <w:rPr>
            <w:rStyle w:val="Hyperlink"/>
            <w:rFonts w:cs="Arial"/>
            <w:noProof/>
          </w:rPr>
          <w:t xml:space="preserve">Outcome 1 </w:t>
        </w:r>
        <w:r w:rsidR="000C4B45" w:rsidRPr="00B50349">
          <w:rPr>
            <w:rStyle w:val="Hyperlink"/>
            <w:noProof/>
          </w:rPr>
          <w:t>Population Health</w:t>
        </w:r>
        <w:r w:rsidR="000C4B45">
          <w:rPr>
            <w:noProof/>
            <w:webHidden/>
          </w:rPr>
          <w:tab/>
        </w:r>
        <w:r w:rsidR="000C4B45">
          <w:rPr>
            <w:noProof/>
            <w:webHidden/>
          </w:rPr>
          <w:fldChar w:fldCharType="begin"/>
        </w:r>
        <w:r w:rsidR="000C4B45">
          <w:rPr>
            <w:noProof/>
            <w:webHidden/>
          </w:rPr>
          <w:instrText xml:space="preserve"> PAGEREF _Toc410832806 \h </w:instrText>
        </w:r>
        <w:r w:rsidR="000C4B45">
          <w:rPr>
            <w:noProof/>
            <w:webHidden/>
          </w:rPr>
        </w:r>
        <w:r w:rsidR="000C4B45">
          <w:rPr>
            <w:noProof/>
            <w:webHidden/>
          </w:rPr>
          <w:fldChar w:fldCharType="separate"/>
        </w:r>
        <w:r w:rsidR="00E4445E">
          <w:rPr>
            <w:noProof/>
            <w:webHidden/>
          </w:rPr>
          <w:t>31</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07" w:history="1">
        <w:r w:rsidR="000C4B45" w:rsidRPr="00B50349">
          <w:rPr>
            <w:rStyle w:val="Hyperlink"/>
            <w:rFonts w:cs="Arial"/>
            <w:noProof/>
          </w:rPr>
          <w:t xml:space="preserve">Outcome 2 </w:t>
        </w:r>
        <w:r w:rsidR="000C4B45" w:rsidRPr="00B50349">
          <w:rPr>
            <w:rStyle w:val="Hyperlink"/>
            <w:noProof/>
          </w:rPr>
          <w:t>Access to Pharmaceutical Services</w:t>
        </w:r>
        <w:r w:rsidR="000C4B45">
          <w:rPr>
            <w:noProof/>
            <w:webHidden/>
          </w:rPr>
          <w:tab/>
        </w:r>
        <w:r w:rsidR="000C4B45">
          <w:rPr>
            <w:noProof/>
            <w:webHidden/>
          </w:rPr>
          <w:fldChar w:fldCharType="begin"/>
        </w:r>
        <w:r w:rsidR="000C4B45">
          <w:rPr>
            <w:noProof/>
            <w:webHidden/>
          </w:rPr>
          <w:instrText xml:space="preserve"> PAGEREF _Toc410832807 \h </w:instrText>
        </w:r>
        <w:r w:rsidR="000C4B45">
          <w:rPr>
            <w:noProof/>
            <w:webHidden/>
          </w:rPr>
        </w:r>
        <w:r w:rsidR="000C4B45">
          <w:rPr>
            <w:noProof/>
            <w:webHidden/>
          </w:rPr>
          <w:fldChar w:fldCharType="separate"/>
        </w:r>
        <w:r w:rsidR="00E4445E">
          <w:rPr>
            <w:noProof/>
            <w:webHidden/>
          </w:rPr>
          <w:t>35</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08" w:history="1">
        <w:r w:rsidR="000C4B45" w:rsidRPr="00B50349">
          <w:rPr>
            <w:rStyle w:val="Hyperlink"/>
            <w:rFonts w:cs="Arial"/>
            <w:noProof/>
          </w:rPr>
          <w:t xml:space="preserve">Outcome 3 </w:t>
        </w:r>
        <w:r w:rsidR="000C4B45" w:rsidRPr="00B50349">
          <w:rPr>
            <w:rStyle w:val="Hyperlink"/>
            <w:noProof/>
          </w:rPr>
          <w:t>Access to Medical and Dental Services</w:t>
        </w:r>
        <w:r w:rsidR="000C4B45">
          <w:rPr>
            <w:noProof/>
            <w:webHidden/>
          </w:rPr>
          <w:tab/>
        </w:r>
        <w:r w:rsidR="000C4B45">
          <w:rPr>
            <w:noProof/>
            <w:webHidden/>
          </w:rPr>
          <w:fldChar w:fldCharType="begin"/>
        </w:r>
        <w:r w:rsidR="000C4B45">
          <w:rPr>
            <w:noProof/>
            <w:webHidden/>
          </w:rPr>
          <w:instrText xml:space="preserve"> PAGEREF _Toc410832808 \h </w:instrText>
        </w:r>
        <w:r w:rsidR="000C4B45">
          <w:rPr>
            <w:noProof/>
            <w:webHidden/>
          </w:rPr>
        </w:r>
        <w:r w:rsidR="000C4B45">
          <w:rPr>
            <w:noProof/>
            <w:webHidden/>
          </w:rPr>
          <w:fldChar w:fldCharType="separate"/>
        </w:r>
        <w:r w:rsidR="00E4445E">
          <w:rPr>
            <w:noProof/>
            <w:webHidden/>
          </w:rPr>
          <w:t>39</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09" w:history="1">
        <w:r w:rsidR="000C4B45" w:rsidRPr="00B50349">
          <w:rPr>
            <w:rStyle w:val="Hyperlink"/>
            <w:rFonts w:cs="Arial"/>
            <w:noProof/>
          </w:rPr>
          <w:t xml:space="preserve">Outcome 4 </w:t>
        </w:r>
        <w:r w:rsidR="000C4B45" w:rsidRPr="00B50349">
          <w:rPr>
            <w:rStyle w:val="Hyperlink"/>
            <w:noProof/>
          </w:rPr>
          <w:t>Acute Care</w:t>
        </w:r>
        <w:r w:rsidR="000C4B45">
          <w:rPr>
            <w:noProof/>
            <w:webHidden/>
          </w:rPr>
          <w:tab/>
        </w:r>
        <w:r w:rsidR="000C4B45">
          <w:rPr>
            <w:noProof/>
            <w:webHidden/>
          </w:rPr>
          <w:fldChar w:fldCharType="begin"/>
        </w:r>
        <w:r w:rsidR="000C4B45">
          <w:rPr>
            <w:noProof/>
            <w:webHidden/>
          </w:rPr>
          <w:instrText xml:space="preserve"> PAGEREF _Toc410832809 \h </w:instrText>
        </w:r>
        <w:r w:rsidR="000C4B45">
          <w:rPr>
            <w:noProof/>
            <w:webHidden/>
          </w:rPr>
        </w:r>
        <w:r w:rsidR="000C4B45">
          <w:rPr>
            <w:noProof/>
            <w:webHidden/>
          </w:rPr>
          <w:fldChar w:fldCharType="separate"/>
        </w:r>
        <w:r w:rsidR="00E4445E">
          <w:rPr>
            <w:noProof/>
            <w:webHidden/>
          </w:rPr>
          <w:t>47</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10" w:history="1">
        <w:r w:rsidR="000C4B45" w:rsidRPr="00B50349">
          <w:rPr>
            <w:rStyle w:val="Hyperlink"/>
            <w:rFonts w:cs="Arial"/>
            <w:noProof/>
          </w:rPr>
          <w:t xml:space="preserve">Outcome 5 </w:t>
        </w:r>
        <w:r w:rsidR="000C4B45" w:rsidRPr="00B50349">
          <w:rPr>
            <w:rStyle w:val="Hyperlink"/>
            <w:noProof/>
          </w:rPr>
          <w:t>Primary Health Care</w:t>
        </w:r>
        <w:r w:rsidR="000C4B45">
          <w:rPr>
            <w:noProof/>
            <w:webHidden/>
          </w:rPr>
          <w:tab/>
        </w:r>
        <w:r w:rsidR="000C4B45">
          <w:rPr>
            <w:noProof/>
            <w:webHidden/>
          </w:rPr>
          <w:fldChar w:fldCharType="begin"/>
        </w:r>
        <w:r w:rsidR="000C4B45">
          <w:rPr>
            <w:noProof/>
            <w:webHidden/>
          </w:rPr>
          <w:instrText xml:space="preserve"> PAGEREF _Toc410832810 \h </w:instrText>
        </w:r>
        <w:r w:rsidR="000C4B45">
          <w:rPr>
            <w:noProof/>
            <w:webHidden/>
          </w:rPr>
        </w:r>
        <w:r w:rsidR="000C4B45">
          <w:rPr>
            <w:noProof/>
            <w:webHidden/>
          </w:rPr>
          <w:fldChar w:fldCharType="separate"/>
        </w:r>
        <w:r w:rsidR="00E4445E">
          <w:rPr>
            <w:noProof/>
            <w:webHidden/>
          </w:rPr>
          <w:t>51</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11" w:history="1">
        <w:r w:rsidR="000C4B45" w:rsidRPr="00B50349">
          <w:rPr>
            <w:rStyle w:val="Hyperlink"/>
            <w:rFonts w:cs="Arial"/>
            <w:noProof/>
          </w:rPr>
          <w:t xml:space="preserve">Outcome 6 </w:t>
        </w:r>
        <w:r w:rsidR="000C4B45" w:rsidRPr="00B50349">
          <w:rPr>
            <w:rStyle w:val="Hyperlink"/>
            <w:noProof/>
          </w:rPr>
          <w:t>Private Health</w:t>
        </w:r>
        <w:r w:rsidR="000C4B45">
          <w:rPr>
            <w:noProof/>
            <w:webHidden/>
          </w:rPr>
          <w:tab/>
        </w:r>
        <w:r w:rsidR="000C4B45">
          <w:rPr>
            <w:noProof/>
            <w:webHidden/>
          </w:rPr>
          <w:fldChar w:fldCharType="begin"/>
        </w:r>
        <w:r w:rsidR="000C4B45">
          <w:rPr>
            <w:noProof/>
            <w:webHidden/>
          </w:rPr>
          <w:instrText xml:space="preserve"> PAGEREF _Toc410832811 \h </w:instrText>
        </w:r>
        <w:r w:rsidR="000C4B45">
          <w:rPr>
            <w:noProof/>
            <w:webHidden/>
          </w:rPr>
        </w:r>
        <w:r w:rsidR="000C4B45">
          <w:rPr>
            <w:noProof/>
            <w:webHidden/>
          </w:rPr>
          <w:fldChar w:fldCharType="separate"/>
        </w:r>
        <w:r w:rsidR="00E4445E">
          <w:rPr>
            <w:noProof/>
            <w:webHidden/>
          </w:rPr>
          <w:t>57</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12" w:history="1">
        <w:r w:rsidR="000C4B45" w:rsidRPr="00B50349">
          <w:rPr>
            <w:rStyle w:val="Hyperlink"/>
            <w:rFonts w:cs="Arial"/>
            <w:noProof/>
          </w:rPr>
          <w:t xml:space="preserve">Outcome 7 </w:t>
        </w:r>
        <w:r w:rsidR="000C4B45" w:rsidRPr="00B50349">
          <w:rPr>
            <w:rStyle w:val="Hyperlink"/>
            <w:noProof/>
          </w:rPr>
          <w:t>Health Infrastructure, Regulation, Safety and Quality</w:t>
        </w:r>
        <w:r w:rsidR="000C4B45">
          <w:rPr>
            <w:noProof/>
            <w:webHidden/>
          </w:rPr>
          <w:tab/>
        </w:r>
        <w:r w:rsidR="000C4B45">
          <w:rPr>
            <w:noProof/>
            <w:webHidden/>
          </w:rPr>
          <w:fldChar w:fldCharType="begin"/>
        </w:r>
        <w:r w:rsidR="000C4B45">
          <w:rPr>
            <w:noProof/>
            <w:webHidden/>
          </w:rPr>
          <w:instrText xml:space="preserve"> PAGEREF _Toc410832812 \h </w:instrText>
        </w:r>
        <w:r w:rsidR="000C4B45">
          <w:rPr>
            <w:noProof/>
            <w:webHidden/>
          </w:rPr>
        </w:r>
        <w:r w:rsidR="000C4B45">
          <w:rPr>
            <w:noProof/>
            <w:webHidden/>
          </w:rPr>
          <w:fldChar w:fldCharType="separate"/>
        </w:r>
        <w:r w:rsidR="00E4445E">
          <w:rPr>
            <w:noProof/>
            <w:webHidden/>
          </w:rPr>
          <w:t>59</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13" w:history="1">
        <w:r w:rsidR="000C4B45" w:rsidRPr="00B50349">
          <w:rPr>
            <w:rStyle w:val="Hyperlink"/>
            <w:rFonts w:cs="Arial"/>
            <w:noProof/>
          </w:rPr>
          <w:t xml:space="preserve">Outcome 8 </w:t>
        </w:r>
        <w:r w:rsidR="000C4B45" w:rsidRPr="00B50349">
          <w:rPr>
            <w:rStyle w:val="Hyperlink"/>
            <w:noProof/>
          </w:rPr>
          <w:t>Health Workforce Capacity</w:t>
        </w:r>
        <w:r w:rsidR="000C4B45">
          <w:rPr>
            <w:noProof/>
            <w:webHidden/>
          </w:rPr>
          <w:tab/>
        </w:r>
        <w:r w:rsidR="000C4B45">
          <w:rPr>
            <w:noProof/>
            <w:webHidden/>
          </w:rPr>
          <w:fldChar w:fldCharType="begin"/>
        </w:r>
        <w:r w:rsidR="000C4B45">
          <w:rPr>
            <w:noProof/>
            <w:webHidden/>
          </w:rPr>
          <w:instrText xml:space="preserve"> PAGEREF _Toc410832813 \h </w:instrText>
        </w:r>
        <w:r w:rsidR="000C4B45">
          <w:rPr>
            <w:noProof/>
            <w:webHidden/>
          </w:rPr>
        </w:r>
        <w:r w:rsidR="000C4B45">
          <w:rPr>
            <w:noProof/>
            <w:webHidden/>
          </w:rPr>
          <w:fldChar w:fldCharType="separate"/>
        </w:r>
        <w:r w:rsidR="00E4445E">
          <w:rPr>
            <w:noProof/>
            <w:webHidden/>
          </w:rPr>
          <w:t>67</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14" w:history="1">
        <w:r w:rsidR="000C4B45" w:rsidRPr="00B50349">
          <w:rPr>
            <w:rStyle w:val="Hyperlink"/>
            <w:rFonts w:cs="Arial"/>
            <w:noProof/>
          </w:rPr>
          <w:t xml:space="preserve">Outcome 9 </w:t>
        </w:r>
        <w:r w:rsidR="000C4B45" w:rsidRPr="00B50349">
          <w:rPr>
            <w:rStyle w:val="Hyperlink"/>
            <w:noProof/>
          </w:rPr>
          <w:t>Biosecurity and Emergency Response</w:t>
        </w:r>
        <w:r w:rsidR="000C4B45">
          <w:rPr>
            <w:noProof/>
            <w:webHidden/>
          </w:rPr>
          <w:tab/>
        </w:r>
        <w:r w:rsidR="000C4B45">
          <w:rPr>
            <w:noProof/>
            <w:webHidden/>
          </w:rPr>
          <w:fldChar w:fldCharType="begin"/>
        </w:r>
        <w:r w:rsidR="000C4B45">
          <w:rPr>
            <w:noProof/>
            <w:webHidden/>
          </w:rPr>
          <w:instrText xml:space="preserve"> PAGEREF _Toc410832814 \h </w:instrText>
        </w:r>
        <w:r w:rsidR="000C4B45">
          <w:rPr>
            <w:noProof/>
            <w:webHidden/>
          </w:rPr>
        </w:r>
        <w:r w:rsidR="000C4B45">
          <w:rPr>
            <w:noProof/>
            <w:webHidden/>
          </w:rPr>
          <w:fldChar w:fldCharType="separate"/>
        </w:r>
        <w:r w:rsidR="00E4445E">
          <w:rPr>
            <w:noProof/>
            <w:webHidden/>
          </w:rPr>
          <w:t>71</w:t>
        </w:r>
        <w:r w:rsidR="000C4B45">
          <w:rPr>
            <w:noProof/>
            <w:webHidden/>
          </w:rPr>
          <w:fldChar w:fldCharType="end"/>
        </w:r>
      </w:hyperlink>
    </w:p>
    <w:p w:rsidR="000C4B45" w:rsidRDefault="0094017A">
      <w:pPr>
        <w:pStyle w:val="TOC4"/>
        <w:tabs>
          <w:tab w:val="right" w:leader="dot" w:pos="7701"/>
        </w:tabs>
        <w:rPr>
          <w:rFonts w:asciiTheme="minorHAnsi" w:eastAsiaTheme="minorEastAsia" w:hAnsiTheme="minorHAnsi" w:cstheme="minorBidi"/>
          <w:noProof/>
          <w:sz w:val="22"/>
          <w:szCs w:val="22"/>
        </w:rPr>
      </w:pPr>
      <w:hyperlink w:anchor="_Toc410832815" w:history="1">
        <w:r w:rsidR="000C4B45" w:rsidRPr="00B50349">
          <w:rPr>
            <w:rStyle w:val="Hyperlink"/>
            <w:rFonts w:cs="Arial"/>
            <w:noProof/>
          </w:rPr>
          <w:t xml:space="preserve">Outcome 10 </w:t>
        </w:r>
        <w:r w:rsidR="000C4B45" w:rsidRPr="00B50349">
          <w:rPr>
            <w:rStyle w:val="Hyperlink"/>
            <w:noProof/>
          </w:rPr>
          <w:t>Sport and Recreation</w:t>
        </w:r>
        <w:r w:rsidR="000C4B45">
          <w:rPr>
            <w:noProof/>
            <w:webHidden/>
          </w:rPr>
          <w:tab/>
        </w:r>
        <w:r w:rsidR="000C4B45">
          <w:rPr>
            <w:noProof/>
            <w:webHidden/>
          </w:rPr>
          <w:fldChar w:fldCharType="begin"/>
        </w:r>
        <w:r w:rsidR="000C4B45">
          <w:rPr>
            <w:noProof/>
            <w:webHidden/>
          </w:rPr>
          <w:instrText xml:space="preserve"> PAGEREF _Toc410832815 \h </w:instrText>
        </w:r>
        <w:r w:rsidR="000C4B45">
          <w:rPr>
            <w:noProof/>
            <w:webHidden/>
          </w:rPr>
        </w:r>
        <w:r w:rsidR="000C4B45">
          <w:rPr>
            <w:noProof/>
            <w:webHidden/>
          </w:rPr>
          <w:fldChar w:fldCharType="separate"/>
        </w:r>
        <w:r w:rsidR="00E4445E">
          <w:rPr>
            <w:noProof/>
            <w:webHidden/>
          </w:rPr>
          <w:t>73</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16" w:history="1">
        <w:r w:rsidR="000C4B45" w:rsidRPr="00B50349">
          <w:rPr>
            <w:rStyle w:val="Hyperlink"/>
            <w:noProof/>
          </w:rPr>
          <w:t>Section 3: Explanatory Tables and Budgeted Financial Statements</w:t>
        </w:r>
        <w:r w:rsidR="000C4B45">
          <w:rPr>
            <w:noProof/>
            <w:webHidden/>
          </w:rPr>
          <w:tab/>
        </w:r>
        <w:r w:rsidR="000C4B45">
          <w:rPr>
            <w:noProof/>
            <w:webHidden/>
          </w:rPr>
          <w:fldChar w:fldCharType="begin"/>
        </w:r>
        <w:r w:rsidR="000C4B45">
          <w:rPr>
            <w:noProof/>
            <w:webHidden/>
          </w:rPr>
          <w:instrText xml:space="preserve"> PAGEREF _Toc410832816 \h </w:instrText>
        </w:r>
        <w:r w:rsidR="000C4B45">
          <w:rPr>
            <w:noProof/>
            <w:webHidden/>
          </w:rPr>
        </w:r>
        <w:r w:rsidR="000C4B45">
          <w:rPr>
            <w:noProof/>
            <w:webHidden/>
          </w:rPr>
          <w:fldChar w:fldCharType="separate"/>
        </w:r>
        <w:r w:rsidR="00E4445E">
          <w:rPr>
            <w:noProof/>
            <w:webHidden/>
          </w:rPr>
          <w:t>77</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17" w:history="1">
        <w:r w:rsidR="000C4B45" w:rsidRPr="00B50349">
          <w:rPr>
            <w:rStyle w:val="Hyperlink"/>
          </w:rPr>
          <w:t>3.1</w:t>
        </w:r>
        <w:r w:rsidR="000C4B45">
          <w:rPr>
            <w:rFonts w:asciiTheme="minorHAnsi" w:eastAsiaTheme="minorEastAsia" w:hAnsiTheme="minorHAnsi" w:cstheme="minorBidi"/>
            <w:b w:val="0"/>
            <w:sz w:val="22"/>
            <w:szCs w:val="22"/>
          </w:rPr>
          <w:tab/>
        </w:r>
        <w:r w:rsidR="000C4B45" w:rsidRPr="00B50349">
          <w:rPr>
            <w:rStyle w:val="Hyperlink"/>
          </w:rPr>
          <w:t>Explanatory Tables</w:t>
        </w:r>
        <w:r w:rsidR="000C4B45">
          <w:rPr>
            <w:webHidden/>
          </w:rPr>
          <w:tab/>
        </w:r>
        <w:r w:rsidR="000C4B45">
          <w:rPr>
            <w:webHidden/>
          </w:rPr>
          <w:fldChar w:fldCharType="begin"/>
        </w:r>
        <w:r w:rsidR="000C4B45">
          <w:rPr>
            <w:webHidden/>
          </w:rPr>
          <w:instrText xml:space="preserve"> PAGEREF _Toc410832817 \h </w:instrText>
        </w:r>
        <w:r w:rsidR="000C4B45">
          <w:rPr>
            <w:webHidden/>
          </w:rPr>
        </w:r>
        <w:r w:rsidR="000C4B45">
          <w:rPr>
            <w:webHidden/>
          </w:rPr>
          <w:fldChar w:fldCharType="separate"/>
        </w:r>
        <w:r w:rsidR="00E4445E">
          <w:rPr>
            <w:webHidden/>
          </w:rPr>
          <w:t>77</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18" w:history="1">
        <w:r w:rsidR="000C4B45" w:rsidRPr="00B50349">
          <w:rPr>
            <w:rStyle w:val="Hyperlink"/>
          </w:rPr>
          <w:t>3.2</w:t>
        </w:r>
        <w:r w:rsidR="000C4B45">
          <w:rPr>
            <w:rFonts w:asciiTheme="minorHAnsi" w:eastAsiaTheme="minorEastAsia" w:hAnsiTheme="minorHAnsi" w:cstheme="minorBidi"/>
            <w:b w:val="0"/>
            <w:sz w:val="22"/>
            <w:szCs w:val="22"/>
          </w:rPr>
          <w:tab/>
        </w:r>
        <w:r w:rsidR="000C4B45" w:rsidRPr="00B50349">
          <w:rPr>
            <w:rStyle w:val="Hyperlink"/>
          </w:rPr>
          <w:t>Budgeted Financial Statements</w:t>
        </w:r>
        <w:r w:rsidR="000C4B45">
          <w:rPr>
            <w:webHidden/>
          </w:rPr>
          <w:tab/>
        </w:r>
        <w:r w:rsidR="000C4B45">
          <w:rPr>
            <w:webHidden/>
          </w:rPr>
          <w:fldChar w:fldCharType="begin"/>
        </w:r>
        <w:r w:rsidR="000C4B45">
          <w:rPr>
            <w:webHidden/>
          </w:rPr>
          <w:instrText xml:space="preserve"> PAGEREF _Toc410832818 \h </w:instrText>
        </w:r>
        <w:r w:rsidR="000C4B45">
          <w:rPr>
            <w:webHidden/>
          </w:rPr>
        </w:r>
        <w:r w:rsidR="000C4B45">
          <w:rPr>
            <w:webHidden/>
          </w:rPr>
          <w:fldChar w:fldCharType="separate"/>
        </w:r>
        <w:r w:rsidR="00E4445E">
          <w:rPr>
            <w:webHidden/>
          </w:rPr>
          <w:t>78</w:t>
        </w:r>
        <w:r w:rsidR="000C4B45">
          <w:rPr>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819" w:history="1">
        <w:r w:rsidR="000C4B45" w:rsidRPr="00B50349">
          <w:rPr>
            <w:rStyle w:val="Hyperlink"/>
            <w:noProof/>
          </w:rPr>
          <w:t>Australian Organ and Tissue Donation and Transplantation Authority</w:t>
        </w:r>
        <w:r w:rsidR="000C4B45">
          <w:rPr>
            <w:noProof/>
            <w:webHidden/>
          </w:rPr>
          <w:tab/>
        </w:r>
        <w:r w:rsidR="000C4B45">
          <w:rPr>
            <w:noProof/>
            <w:webHidden/>
          </w:rPr>
          <w:fldChar w:fldCharType="begin"/>
        </w:r>
        <w:r w:rsidR="000C4B45">
          <w:rPr>
            <w:noProof/>
            <w:webHidden/>
          </w:rPr>
          <w:instrText xml:space="preserve"> PAGEREF _Toc410832819 \h </w:instrText>
        </w:r>
        <w:r w:rsidR="000C4B45">
          <w:rPr>
            <w:noProof/>
            <w:webHidden/>
          </w:rPr>
        </w:r>
        <w:r w:rsidR="000C4B45">
          <w:rPr>
            <w:noProof/>
            <w:webHidden/>
          </w:rPr>
          <w:fldChar w:fldCharType="separate"/>
        </w:r>
        <w:r w:rsidR="00E4445E">
          <w:rPr>
            <w:noProof/>
            <w:webHidden/>
          </w:rPr>
          <w:t>95</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20" w:history="1">
        <w:r w:rsidR="000C4B45" w:rsidRPr="00B50349">
          <w:rPr>
            <w:rStyle w:val="Hyperlink"/>
            <w:noProof/>
          </w:rPr>
          <w:t>Section 1: Agency Overview and Resources</w:t>
        </w:r>
        <w:r w:rsidR="000C4B45">
          <w:rPr>
            <w:noProof/>
            <w:webHidden/>
          </w:rPr>
          <w:tab/>
        </w:r>
        <w:r w:rsidR="000C4B45">
          <w:rPr>
            <w:noProof/>
            <w:webHidden/>
          </w:rPr>
          <w:fldChar w:fldCharType="begin"/>
        </w:r>
        <w:r w:rsidR="000C4B45">
          <w:rPr>
            <w:noProof/>
            <w:webHidden/>
          </w:rPr>
          <w:instrText xml:space="preserve"> PAGEREF _Toc410832820 \h </w:instrText>
        </w:r>
        <w:r w:rsidR="000C4B45">
          <w:rPr>
            <w:noProof/>
            <w:webHidden/>
          </w:rPr>
        </w:r>
        <w:r w:rsidR="000C4B45">
          <w:rPr>
            <w:noProof/>
            <w:webHidden/>
          </w:rPr>
          <w:fldChar w:fldCharType="separate"/>
        </w:r>
        <w:r w:rsidR="00E4445E">
          <w:rPr>
            <w:noProof/>
            <w:webHidden/>
          </w:rPr>
          <w:t>95</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1" w:history="1">
        <w:r w:rsidR="000C4B45" w:rsidRPr="00B50349">
          <w:rPr>
            <w:rStyle w:val="Hyperlink"/>
          </w:rPr>
          <w:t>1.1</w:t>
        </w:r>
        <w:r w:rsidR="000C4B45">
          <w:rPr>
            <w:rFonts w:asciiTheme="minorHAnsi" w:eastAsiaTheme="minorEastAsia" w:hAnsiTheme="minorHAnsi" w:cstheme="minorBidi"/>
            <w:b w:val="0"/>
            <w:sz w:val="22"/>
            <w:szCs w:val="22"/>
          </w:rPr>
          <w:tab/>
        </w:r>
        <w:r w:rsidR="000C4B45" w:rsidRPr="00B50349">
          <w:rPr>
            <w:rStyle w:val="Hyperlink"/>
          </w:rPr>
          <w:t>Strategic Direction Statement</w:t>
        </w:r>
        <w:r w:rsidR="000C4B45">
          <w:rPr>
            <w:webHidden/>
          </w:rPr>
          <w:tab/>
        </w:r>
        <w:r w:rsidR="000C4B45">
          <w:rPr>
            <w:webHidden/>
          </w:rPr>
          <w:fldChar w:fldCharType="begin"/>
        </w:r>
        <w:r w:rsidR="000C4B45">
          <w:rPr>
            <w:webHidden/>
          </w:rPr>
          <w:instrText xml:space="preserve"> PAGEREF _Toc410832821 \h </w:instrText>
        </w:r>
        <w:r w:rsidR="000C4B45">
          <w:rPr>
            <w:webHidden/>
          </w:rPr>
        </w:r>
        <w:r w:rsidR="000C4B45">
          <w:rPr>
            <w:webHidden/>
          </w:rPr>
          <w:fldChar w:fldCharType="separate"/>
        </w:r>
        <w:r w:rsidR="00E4445E">
          <w:rPr>
            <w:webHidden/>
          </w:rPr>
          <w:t>95</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2" w:history="1">
        <w:r w:rsidR="000C4B45" w:rsidRPr="00B50349">
          <w:rPr>
            <w:rStyle w:val="Hyperlink"/>
          </w:rPr>
          <w:t>1.2</w:t>
        </w:r>
        <w:r w:rsidR="000C4B45">
          <w:rPr>
            <w:rFonts w:asciiTheme="minorHAnsi" w:eastAsiaTheme="minorEastAsia" w:hAnsiTheme="minorHAnsi" w:cstheme="minorBidi"/>
            <w:b w:val="0"/>
            <w:sz w:val="22"/>
            <w:szCs w:val="22"/>
          </w:rPr>
          <w:tab/>
        </w:r>
        <w:r w:rsidR="000C4B45" w:rsidRPr="00B50349">
          <w:rPr>
            <w:rStyle w:val="Hyperlink"/>
          </w:rPr>
          <w:t>Agency Resource Statement</w:t>
        </w:r>
        <w:r w:rsidR="000C4B45">
          <w:rPr>
            <w:webHidden/>
          </w:rPr>
          <w:tab/>
        </w:r>
        <w:r w:rsidR="000C4B45">
          <w:rPr>
            <w:webHidden/>
          </w:rPr>
          <w:fldChar w:fldCharType="begin"/>
        </w:r>
        <w:r w:rsidR="000C4B45">
          <w:rPr>
            <w:webHidden/>
          </w:rPr>
          <w:instrText xml:space="preserve"> PAGEREF _Toc410832822 \h </w:instrText>
        </w:r>
        <w:r w:rsidR="000C4B45">
          <w:rPr>
            <w:webHidden/>
          </w:rPr>
        </w:r>
        <w:r w:rsidR="000C4B45">
          <w:rPr>
            <w:webHidden/>
          </w:rPr>
          <w:fldChar w:fldCharType="separate"/>
        </w:r>
        <w:r w:rsidR="00E4445E">
          <w:rPr>
            <w:webHidden/>
          </w:rPr>
          <w:t>96</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3" w:history="1">
        <w:r w:rsidR="000C4B45" w:rsidRPr="00B50349">
          <w:rPr>
            <w:rStyle w:val="Hyperlink"/>
          </w:rPr>
          <w:t>1.3</w:t>
        </w:r>
        <w:r w:rsidR="000C4B45">
          <w:rPr>
            <w:rFonts w:asciiTheme="minorHAnsi" w:eastAsiaTheme="minorEastAsia" w:hAnsiTheme="minorHAnsi" w:cstheme="minorBidi"/>
            <w:b w:val="0"/>
            <w:sz w:val="22"/>
            <w:szCs w:val="22"/>
          </w:rPr>
          <w:tab/>
        </w:r>
        <w:r w:rsidR="000C4B45" w:rsidRPr="00B50349">
          <w:rPr>
            <w:rStyle w:val="Hyperlink"/>
          </w:rPr>
          <w:t>Agency Measures Table</w:t>
        </w:r>
        <w:r w:rsidR="000C4B45">
          <w:rPr>
            <w:webHidden/>
          </w:rPr>
          <w:tab/>
        </w:r>
        <w:r w:rsidR="000C4B45">
          <w:rPr>
            <w:webHidden/>
          </w:rPr>
          <w:fldChar w:fldCharType="begin"/>
        </w:r>
        <w:r w:rsidR="000C4B45">
          <w:rPr>
            <w:webHidden/>
          </w:rPr>
          <w:instrText xml:space="preserve"> PAGEREF _Toc410832823 \h </w:instrText>
        </w:r>
        <w:r w:rsidR="000C4B45">
          <w:rPr>
            <w:webHidden/>
          </w:rPr>
        </w:r>
        <w:r w:rsidR="000C4B45">
          <w:rPr>
            <w:webHidden/>
          </w:rPr>
          <w:fldChar w:fldCharType="separate"/>
        </w:r>
        <w:r w:rsidR="00E4445E">
          <w:rPr>
            <w:webHidden/>
          </w:rPr>
          <w:t>97</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4" w:history="1">
        <w:r w:rsidR="000C4B45" w:rsidRPr="00B50349">
          <w:rPr>
            <w:rStyle w:val="Hyperlink"/>
          </w:rPr>
          <w:t>1.4</w:t>
        </w:r>
        <w:r w:rsidR="000C4B45">
          <w:rPr>
            <w:rFonts w:asciiTheme="minorHAnsi" w:eastAsiaTheme="minorEastAsia" w:hAnsiTheme="minorHAnsi" w:cstheme="minorBidi"/>
            <w:b w:val="0"/>
            <w:sz w:val="22"/>
            <w:szCs w:val="22"/>
          </w:rPr>
          <w:tab/>
        </w:r>
        <w:r w:rsidR="000C4B45" w:rsidRPr="00B50349">
          <w:rPr>
            <w:rStyle w:val="Hyperlink"/>
          </w:rPr>
          <w:t>Additional Estimates and Variations</w:t>
        </w:r>
        <w:r w:rsidR="000C4B45">
          <w:rPr>
            <w:webHidden/>
          </w:rPr>
          <w:tab/>
        </w:r>
        <w:r w:rsidR="000C4B45">
          <w:rPr>
            <w:webHidden/>
          </w:rPr>
          <w:fldChar w:fldCharType="begin"/>
        </w:r>
        <w:r w:rsidR="000C4B45">
          <w:rPr>
            <w:webHidden/>
          </w:rPr>
          <w:instrText xml:space="preserve"> PAGEREF _Toc410832824 \h </w:instrText>
        </w:r>
        <w:r w:rsidR="000C4B45">
          <w:rPr>
            <w:webHidden/>
          </w:rPr>
        </w:r>
        <w:r w:rsidR="000C4B45">
          <w:rPr>
            <w:webHidden/>
          </w:rPr>
          <w:fldChar w:fldCharType="separate"/>
        </w:r>
        <w:r w:rsidR="00E4445E">
          <w:rPr>
            <w:webHidden/>
          </w:rPr>
          <w:t>98</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5" w:history="1">
        <w:r w:rsidR="000C4B45" w:rsidRPr="00B50349">
          <w:rPr>
            <w:rStyle w:val="Hyperlink"/>
          </w:rPr>
          <w:t>1.5</w:t>
        </w:r>
        <w:r w:rsidR="000C4B45">
          <w:rPr>
            <w:rFonts w:asciiTheme="minorHAnsi" w:eastAsiaTheme="minorEastAsia" w:hAnsiTheme="minorHAnsi" w:cstheme="minorBidi"/>
            <w:b w:val="0"/>
            <w:sz w:val="22"/>
            <w:szCs w:val="22"/>
          </w:rPr>
          <w:tab/>
        </w:r>
        <w:r w:rsidR="000C4B45" w:rsidRPr="00B50349">
          <w:rPr>
            <w:rStyle w:val="Hyperlink"/>
          </w:rPr>
          <w:t>Breakdown of Additional Estimates by Appropriation Bill</w:t>
        </w:r>
        <w:r w:rsidR="000C4B45">
          <w:rPr>
            <w:webHidden/>
          </w:rPr>
          <w:tab/>
        </w:r>
        <w:r w:rsidR="000C4B45">
          <w:rPr>
            <w:webHidden/>
          </w:rPr>
          <w:fldChar w:fldCharType="begin"/>
        </w:r>
        <w:r w:rsidR="000C4B45">
          <w:rPr>
            <w:webHidden/>
          </w:rPr>
          <w:instrText xml:space="preserve"> PAGEREF _Toc410832825 \h </w:instrText>
        </w:r>
        <w:r w:rsidR="000C4B45">
          <w:rPr>
            <w:webHidden/>
          </w:rPr>
        </w:r>
        <w:r w:rsidR="000C4B45">
          <w:rPr>
            <w:webHidden/>
          </w:rPr>
          <w:fldChar w:fldCharType="separate"/>
        </w:r>
        <w:r w:rsidR="00E4445E">
          <w:rPr>
            <w:webHidden/>
          </w:rPr>
          <w:t>99</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26" w:history="1">
        <w:r w:rsidR="000C4B45" w:rsidRPr="00B50349">
          <w:rPr>
            <w:rStyle w:val="Hyperlink"/>
            <w:noProof/>
          </w:rPr>
          <w:t>Section 2: Revisions to Agency Resources and Planned Performance</w:t>
        </w:r>
        <w:r w:rsidR="000C4B45">
          <w:rPr>
            <w:noProof/>
            <w:webHidden/>
          </w:rPr>
          <w:tab/>
        </w:r>
        <w:r w:rsidR="000C4B45">
          <w:rPr>
            <w:noProof/>
            <w:webHidden/>
          </w:rPr>
          <w:fldChar w:fldCharType="begin"/>
        </w:r>
        <w:r w:rsidR="000C4B45">
          <w:rPr>
            <w:noProof/>
            <w:webHidden/>
          </w:rPr>
          <w:instrText xml:space="preserve"> PAGEREF _Toc410832826 \h </w:instrText>
        </w:r>
        <w:r w:rsidR="000C4B45">
          <w:rPr>
            <w:noProof/>
            <w:webHidden/>
          </w:rPr>
        </w:r>
        <w:r w:rsidR="000C4B45">
          <w:rPr>
            <w:noProof/>
            <w:webHidden/>
          </w:rPr>
          <w:fldChar w:fldCharType="separate"/>
        </w:r>
        <w:r w:rsidR="00E4445E">
          <w:rPr>
            <w:noProof/>
            <w:webHidden/>
          </w:rPr>
          <w:t>101</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7" w:history="1">
        <w:r w:rsidR="000C4B45" w:rsidRPr="00B50349">
          <w:rPr>
            <w:rStyle w:val="Hyperlink"/>
          </w:rPr>
          <w:t>2.1</w:t>
        </w:r>
        <w:r w:rsidR="000C4B45">
          <w:rPr>
            <w:rFonts w:asciiTheme="minorHAnsi" w:eastAsiaTheme="minorEastAsia" w:hAnsiTheme="minorHAnsi" w:cstheme="minorBidi"/>
            <w:b w:val="0"/>
            <w:sz w:val="22"/>
            <w:szCs w:val="22"/>
          </w:rPr>
          <w:tab/>
        </w:r>
        <w:r w:rsidR="000C4B45" w:rsidRPr="00B50349">
          <w:rPr>
            <w:rStyle w:val="Hyperlink"/>
          </w:rPr>
          <w:t>Resources and Performance Information</w:t>
        </w:r>
        <w:r w:rsidR="000C4B45">
          <w:rPr>
            <w:webHidden/>
          </w:rPr>
          <w:tab/>
        </w:r>
        <w:r w:rsidR="000C4B45">
          <w:rPr>
            <w:webHidden/>
          </w:rPr>
          <w:fldChar w:fldCharType="begin"/>
        </w:r>
        <w:r w:rsidR="000C4B45">
          <w:rPr>
            <w:webHidden/>
          </w:rPr>
          <w:instrText xml:space="preserve"> PAGEREF _Toc410832827 \h </w:instrText>
        </w:r>
        <w:r w:rsidR="000C4B45">
          <w:rPr>
            <w:webHidden/>
          </w:rPr>
        </w:r>
        <w:r w:rsidR="000C4B45">
          <w:rPr>
            <w:webHidden/>
          </w:rPr>
          <w:fldChar w:fldCharType="separate"/>
        </w:r>
        <w:r w:rsidR="00E4445E">
          <w:rPr>
            <w:webHidden/>
          </w:rPr>
          <w:t>101</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28" w:history="1">
        <w:r w:rsidR="000C4B45" w:rsidRPr="00B50349">
          <w:rPr>
            <w:rStyle w:val="Hyperlink"/>
            <w:noProof/>
          </w:rPr>
          <w:t>Section 3: Explanatory Tables and Budgeted Financial Statements</w:t>
        </w:r>
        <w:r w:rsidR="000C4B45">
          <w:rPr>
            <w:noProof/>
            <w:webHidden/>
          </w:rPr>
          <w:tab/>
        </w:r>
        <w:r w:rsidR="000C4B45">
          <w:rPr>
            <w:noProof/>
            <w:webHidden/>
          </w:rPr>
          <w:fldChar w:fldCharType="begin"/>
        </w:r>
        <w:r w:rsidR="000C4B45">
          <w:rPr>
            <w:noProof/>
            <w:webHidden/>
          </w:rPr>
          <w:instrText xml:space="preserve"> PAGEREF _Toc410832828 \h </w:instrText>
        </w:r>
        <w:r w:rsidR="000C4B45">
          <w:rPr>
            <w:noProof/>
            <w:webHidden/>
          </w:rPr>
        </w:r>
        <w:r w:rsidR="000C4B45">
          <w:rPr>
            <w:noProof/>
            <w:webHidden/>
          </w:rPr>
          <w:fldChar w:fldCharType="separate"/>
        </w:r>
        <w:r w:rsidR="00E4445E">
          <w:rPr>
            <w:noProof/>
            <w:webHidden/>
          </w:rPr>
          <w:t>103</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29" w:history="1">
        <w:r w:rsidR="000C4B45" w:rsidRPr="00B50349">
          <w:rPr>
            <w:rStyle w:val="Hyperlink"/>
          </w:rPr>
          <w:t xml:space="preserve">3.1 </w:t>
        </w:r>
        <w:r w:rsidR="000C4B45">
          <w:rPr>
            <w:rFonts w:asciiTheme="minorHAnsi" w:eastAsiaTheme="minorEastAsia" w:hAnsiTheme="minorHAnsi" w:cstheme="minorBidi"/>
            <w:b w:val="0"/>
            <w:sz w:val="22"/>
            <w:szCs w:val="22"/>
          </w:rPr>
          <w:tab/>
        </w:r>
        <w:r w:rsidR="000C4B45" w:rsidRPr="00B50349">
          <w:rPr>
            <w:rStyle w:val="Hyperlink"/>
          </w:rPr>
          <w:t>Explanatory Tables</w:t>
        </w:r>
        <w:r w:rsidR="000C4B45">
          <w:rPr>
            <w:webHidden/>
          </w:rPr>
          <w:tab/>
        </w:r>
        <w:r w:rsidR="000C4B45">
          <w:rPr>
            <w:webHidden/>
          </w:rPr>
          <w:fldChar w:fldCharType="begin"/>
        </w:r>
        <w:r w:rsidR="000C4B45">
          <w:rPr>
            <w:webHidden/>
          </w:rPr>
          <w:instrText xml:space="preserve"> PAGEREF _Toc410832829 \h </w:instrText>
        </w:r>
        <w:r w:rsidR="000C4B45">
          <w:rPr>
            <w:webHidden/>
          </w:rPr>
        </w:r>
        <w:r w:rsidR="000C4B45">
          <w:rPr>
            <w:webHidden/>
          </w:rPr>
          <w:fldChar w:fldCharType="separate"/>
        </w:r>
        <w:r w:rsidR="00E4445E">
          <w:rPr>
            <w:webHidden/>
          </w:rPr>
          <w:t>103</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0" w:history="1">
        <w:r w:rsidR="000C4B45" w:rsidRPr="00B50349">
          <w:rPr>
            <w:rStyle w:val="Hyperlink"/>
          </w:rPr>
          <w:t>3.2</w:t>
        </w:r>
        <w:r w:rsidR="000C4B45">
          <w:rPr>
            <w:rFonts w:asciiTheme="minorHAnsi" w:eastAsiaTheme="minorEastAsia" w:hAnsiTheme="minorHAnsi" w:cstheme="minorBidi"/>
            <w:b w:val="0"/>
            <w:sz w:val="22"/>
            <w:szCs w:val="22"/>
          </w:rPr>
          <w:tab/>
        </w:r>
        <w:r w:rsidR="000C4B45" w:rsidRPr="00B50349">
          <w:rPr>
            <w:rStyle w:val="Hyperlink"/>
          </w:rPr>
          <w:t>Budgeted Financial Statements</w:t>
        </w:r>
        <w:r w:rsidR="000C4B45">
          <w:rPr>
            <w:webHidden/>
          </w:rPr>
          <w:tab/>
        </w:r>
        <w:r w:rsidR="000C4B45">
          <w:rPr>
            <w:webHidden/>
          </w:rPr>
          <w:fldChar w:fldCharType="begin"/>
        </w:r>
        <w:r w:rsidR="000C4B45">
          <w:rPr>
            <w:webHidden/>
          </w:rPr>
          <w:instrText xml:space="preserve"> PAGEREF _Toc410832830 \h </w:instrText>
        </w:r>
        <w:r w:rsidR="000C4B45">
          <w:rPr>
            <w:webHidden/>
          </w:rPr>
        </w:r>
        <w:r w:rsidR="000C4B45">
          <w:rPr>
            <w:webHidden/>
          </w:rPr>
          <w:fldChar w:fldCharType="separate"/>
        </w:r>
        <w:r w:rsidR="00E4445E">
          <w:rPr>
            <w:webHidden/>
          </w:rPr>
          <w:t>103</w:t>
        </w:r>
        <w:r w:rsidR="000C4B45">
          <w:rPr>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831" w:history="1">
        <w:r w:rsidR="000C4B45" w:rsidRPr="00B50349">
          <w:rPr>
            <w:rStyle w:val="Hyperlink"/>
            <w:noProof/>
          </w:rPr>
          <w:t>Australian Sports Commission</w:t>
        </w:r>
        <w:r w:rsidR="000C4B45">
          <w:rPr>
            <w:noProof/>
            <w:webHidden/>
          </w:rPr>
          <w:tab/>
        </w:r>
        <w:r w:rsidR="000C4B45">
          <w:rPr>
            <w:noProof/>
            <w:webHidden/>
          </w:rPr>
          <w:fldChar w:fldCharType="begin"/>
        </w:r>
        <w:r w:rsidR="000C4B45">
          <w:rPr>
            <w:noProof/>
            <w:webHidden/>
          </w:rPr>
          <w:instrText xml:space="preserve"> PAGEREF _Toc410832831 \h </w:instrText>
        </w:r>
        <w:r w:rsidR="000C4B45">
          <w:rPr>
            <w:noProof/>
            <w:webHidden/>
          </w:rPr>
        </w:r>
        <w:r w:rsidR="000C4B45">
          <w:rPr>
            <w:noProof/>
            <w:webHidden/>
          </w:rPr>
          <w:fldChar w:fldCharType="separate"/>
        </w:r>
        <w:r w:rsidR="00E4445E">
          <w:rPr>
            <w:noProof/>
            <w:webHidden/>
          </w:rPr>
          <w:t>117</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32" w:history="1">
        <w:r w:rsidR="000C4B45" w:rsidRPr="00B50349">
          <w:rPr>
            <w:rStyle w:val="Hyperlink"/>
            <w:noProof/>
          </w:rPr>
          <w:t>Section 1: Agency Overview and Resources</w:t>
        </w:r>
        <w:r w:rsidR="000C4B45">
          <w:rPr>
            <w:noProof/>
            <w:webHidden/>
          </w:rPr>
          <w:tab/>
        </w:r>
        <w:r w:rsidR="000C4B45">
          <w:rPr>
            <w:noProof/>
            <w:webHidden/>
          </w:rPr>
          <w:fldChar w:fldCharType="begin"/>
        </w:r>
        <w:r w:rsidR="000C4B45">
          <w:rPr>
            <w:noProof/>
            <w:webHidden/>
          </w:rPr>
          <w:instrText xml:space="preserve"> PAGEREF _Toc410832832 \h </w:instrText>
        </w:r>
        <w:r w:rsidR="000C4B45">
          <w:rPr>
            <w:noProof/>
            <w:webHidden/>
          </w:rPr>
        </w:r>
        <w:r w:rsidR="000C4B45">
          <w:rPr>
            <w:noProof/>
            <w:webHidden/>
          </w:rPr>
          <w:fldChar w:fldCharType="separate"/>
        </w:r>
        <w:r w:rsidR="00E4445E">
          <w:rPr>
            <w:noProof/>
            <w:webHidden/>
          </w:rPr>
          <w:t>117</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3" w:history="1">
        <w:r w:rsidR="000C4B45" w:rsidRPr="00B50349">
          <w:rPr>
            <w:rStyle w:val="Hyperlink"/>
          </w:rPr>
          <w:t>1.1</w:t>
        </w:r>
        <w:r w:rsidR="000C4B45">
          <w:rPr>
            <w:rFonts w:asciiTheme="minorHAnsi" w:eastAsiaTheme="minorEastAsia" w:hAnsiTheme="minorHAnsi" w:cstheme="minorBidi"/>
            <w:b w:val="0"/>
            <w:sz w:val="22"/>
            <w:szCs w:val="22"/>
          </w:rPr>
          <w:tab/>
        </w:r>
        <w:r w:rsidR="000C4B45" w:rsidRPr="00B50349">
          <w:rPr>
            <w:rStyle w:val="Hyperlink"/>
          </w:rPr>
          <w:t>Strategic Direction Statement</w:t>
        </w:r>
        <w:r w:rsidR="000C4B45">
          <w:rPr>
            <w:webHidden/>
          </w:rPr>
          <w:tab/>
        </w:r>
        <w:r w:rsidR="000C4B45">
          <w:rPr>
            <w:webHidden/>
          </w:rPr>
          <w:fldChar w:fldCharType="begin"/>
        </w:r>
        <w:r w:rsidR="000C4B45">
          <w:rPr>
            <w:webHidden/>
          </w:rPr>
          <w:instrText xml:space="preserve"> PAGEREF _Toc410832833 \h </w:instrText>
        </w:r>
        <w:r w:rsidR="000C4B45">
          <w:rPr>
            <w:webHidden/>
          </w:rPr>
        </w:r>
        <w:r w:rsidR="000C4B45">
          <w:rPr>
            <w:webHidden/>
          </w:rPr>
          <w:fldChar w:fldCharType="separate"/>
        </w:r>
        <w:r w:rsidR="00E4445E">
          <w:rPr>
            <w:webHidden/>
          </w:rPr>
          <w:t>117</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4" w:history="1">
        <w:r w:rsidR="000C4B45" w:rsidRPr="00B50349">
          <w:rPr>
            <w:rStyle w:val="Hyperlink"/>
          </w:rPr>
          <w:t>1.2</w:t>
        </w:r>
        <w:r w:rsidR="000C4B45">
          <w:rPr>
            <w:rFonts w:asciiTheme="minorHAnsi" w:eastAsiaTheme="minorEastAsia" w:hAnsiTheme="minorHAnsi" w:cstheme="minorBidi"/>
            <w:b w:val="0"/>
            <w:sz w:val="22"/>
            <w:szCs w:val="22"/>
          </w:rPr>
          <w:tab/>
        </w:r>
        <w:r w:rsidR="000C4B45" w:rsidRPr="00B50349">
          <w:rPr>
            <w:rStyle w:val="Hyperlink"/>
          </w:rPr>
          <w:t>Agency Resource Statement</w:t>
        </w:r>
        <w:r w:rsidR="000C4B45">
          <w:rPr>
            <w:webHidden/>
          </w:rPr>
          <w:tab/>
        </w:r>
        <w:r w:rsidR="000C4B45">
          <w:rPr>
            <w:webHidden/>
          </w:rPr>
          <w:fldChar w:fldCharType="begin"/>
        </w:r>
        <w:r w:rsidR="000C4B45">
          <w:rPr>
            <w:webHidden/>
          </w:rPr>
          <w:instrText xml:space="preserve"> PAGEREF _Toc410832834 \h </w:instrText>
        </w:r>
        <w:r w:rsidR="000C4B45">
          <w:rPr>
            <w:webHidden/>
          </w:rPr>
        </w:r>
        <w:r w:rsidR="000C4B45">
          <w:rPr>
            <w:webHidden/>
          </w:rPr>
          <w:fldChar w:fldCharType="separate"/>
        </w:r>
        <w:r w:rsidR="00E4445E">
          <w:rPr>
            <w:webHidden/>
          </w:rPr>
          <w:t>118</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5" w:history="1">
        <w:r w:rsidR="000C4B45" w:rsidRPr="00B50349">
          <w:rPr>
            <w:rStyle w:val="Hyperlink"/>
          </w:rPr>
          <w:t>1.3</w:t>
        </w:r>
        <w:r w:rsidR="000C4B45">
          <w:rPr>
            <w:rFonts w:asciiTheme="minorHAnsi" w:eastAsiaTheme="minorEastAsia" w:hAnsiTheme="minorHAnsi" w:cstheme="minorBidi"/>
            <w:b w:val="0"/>
            <w:sz w:val="22"/>
            <w:szCs w:val="22"/>
          </w:rPr>
          <w:tab/>
        </w:r>
        <w:r w:rsidR="000C4B45" w:rsidRPr="00B50349">
          <w:rPr>
            <w:rStyle w:val="Hyperlink"/>
          </w:rPr>
          <w:t>Agency Measures Table</w:t>
        </w:r>
        <w:r w:rsidR="000C4B45">
          <w:rPr>
            <w:webHidden/>
          </w:rPr>
          <w:tab/>
        </w:r>
        <w:r w:rsidR="000C4B45">
          <w:rPr>
            <w:webHidden/>
          </w:rPr>
          <w:fldChar w:fldCharType="begin"/>
        </w:r>
        <w:r w:rsidR="000C4B45">
          <w:rPr>
            <w:webHidden/>
          </w:rPr>
          <w:instrText xml:space="preserve"> PAGEREF _Toc410832835 \h </w:instrText>
        </w:r>
        <w:r w:rsidR="000C4B45">
          <w:rPr>
            <w:webHidden/>
          </w:rPr>
        </w:r>
        <w:r w:rsidR="000C4B45">
          <w:rPr>
            <w:webHidden/>
          </w:rPr>
          <w:fldChar w:fldCharType="separate"/>
        </w:r>
        <w:r w:rsidR="00E4445E">
          <w:rPr>
            <w:webHidden/>
          </w:rPr>
          <w:t>119</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6" w:history="1">
        <w:r w:rsidR="000C4B45" w:rsidRPr="00B50349">
          <w:rPr>
            <w:rStyle w:val="Hyperlink"/>
          </w:rPr>
          <w:t>1.4</w:t>
        </w:r>
        <w:r w:rsidR="000C4B45">
          <w:rPr>
            <w:rFonts w:asciiTheme="minorHAnsi" w:eastAsiaTheme="minorEastAsia" w:hAnsiTheme="minorHAnsi" w:cstheme="minorBidi"/>
            <w:b w:val="0"/>
            <w:sz w:val="22"/>
            <w:szCs w:val="22"/>
          </w:rPr>
          <w:tab/>
        </w:r>
        <w:r w:rsidR="000C4B45" w:rsidRPr="00B50349">
          <w:rPr>
            <w:rStyle w:val="Hyperlink"/>
          </w:rPr>
          <w:t>Additional Estimates and Variations</w:t>
        </w:r>
        <w:r w:rsidR="000C4B45">
          <w:rPr>
            <w:webHidden/>
          </w:rPr>
          <w:tab/>
        </w:r>
        <w:r w:rsidR="000C4B45">
          <w:rPr>
            <w:webHidden/>
          </w:rPr>
          <w:fldChar w:fldCharType="begin"/>
        </w:r>
        <w:r w:rsidR="000C4B45">
          <w:rPr>
            <w:webHidden/>
          </w:rPr>
          <w:instrText xml:space="preserve"> PAGEREF _Toc410832836 \h </w:instrText>
        </w:r>
        <w:r w:rsidR="000C4B45">
          <w:rPr>
            <w:webHidden/>
          </w:rPr>
        </w:r>
        <w:r w:rsidR="000C4B45">
          <w:rPr>
            <w:webHidden/>
          </w:rPr>
          <w:fldChar w:fldCharType="separate"/>
        </w:r>
        <w:r w:rsidR="00E4445E">
          <w:rPr>
            <w:webHidden/>
          </w:rPr>
          <w:t>120</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7" w:history="1">
        <w:r w:rsidR="000C4B45" w:rsidRPr="00B50349">
          <w:rPr>
            <w:rStyle w:val="Hyperlink"/>
          </w:rPr>
          <w:t>1.5</w:t>
        </w:r>
        <w:r w:rsidR="000C4B45">
          <w:rPr>
            <w:rFonts w:asciiTheme="minorHAnsi" w:eastAsiaTheme="minorEastAsia" w:hAnsiTheme="minorHAnsi" w:cstheme="minorBidi"/>
            <w:b w:val="0"/>
            <w:sz w:val="22"/>
            <w:szCs w:val="22"/>
          </w:rPr>
          <w:tab/>
        </w:r>
        <w:r w:rsidR="000C4B45" w:rsidRPr="00B50349">
          <w:rPr>
            <w:rStyle w:val="Hyperlink"/>
          </w:rPr>
          <w:t>Breakdown of Additional Estimates by Appropriation Bill</w:t>
        </w:r>
        <w:r w:rsidR="000C4B45">
          <w:rPr>
            <w:webHidden/>
          </w:rPr>
          <w:tab/>
        </w:r>
        <w:r w:rsidR="000C4B45">
          <w:rPr>
            <w:webHidden/>
          </w:rPr>
          <w:fldChar w:fldCharType="begin"/>
        </w:r>
        <w:r w:rsidR="000C4B45">
          <w:rPr>
            <w:webHidden/>
          </w:rPr>
          <w:instrText xml:space="preserve"> PAGEREF _Toc410832837 \h </w:instrText>
        </w:r>
        <w:r w:rsidR="000C4B45">
          <w:rPr>
            <w:webHidden/>
          </w:rPr>
        </w:r>
        <w:r w:rsidR="000C4B45">
          <w:rPr>
            <w:webHidden/>
          </w:rPr>
          <w:fldChar w:fldCharType="separate"/>
        </w:r>
        <w:r w:rsidR="00E4445E">
          <w:rPr>
            <w:webHidden/>
          </w:rPr>
          <w:t>121</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38" w:history="1">
        <w:r w:rsidR="000C4B45" w:rsidRPr="00B50349">
          <w:rPr>
            <w:rStyle w:val="Hyperlink"/>
            <w:noProof/>
          </w:rPr>
          <w:t>Section 2: Revisions to Agency Resources and Planned Performance</w:t>
        </w:r>
        <w:r w:rsidR="000C4B45">
          <w:rPr>
            <w:noProof/>
            <w:webHidden/>
          </w:rPr>
          <w:tab/>
        </w:r>
        <w:r w:rsidR="000C4B45">
          <w:rPr>
            <w:noProof/>
            <w:webHidden/>
          </w:rPr>
          <w:fldChar w:fldCharType="begin"/>
        </w:r>
        <w:r w:rsidR="000C4B45">
          <w:rPr>
            <w:noProof/>
            <w:webHidden/>
          </w:rPr>
          <w:instrText xml:space="preserve"> PAGEREF _Toc410832838 \h </w:instrText>
        </w:r>
        <w:r w:rsidR="000C4B45">
          <w:rPr>
            <w:noProof/>
            <w:webHidden/>
          </w:rPr>
        </w:r>
        <w:r w:rsidR="000C4B45">
          <w:rPr>
            <w:noProof/>
            <w:webHidden/>
          </w:rPr>
          <w:fldChar w:fldCharType="separate"/>
        </w:r>
        <w:r w:rsidR="00E4445E">
          <w:rPr>
            <w:noProof/>
            <w:webHidden/>
          </w:rPr>
          <w:t>123</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39" w:history="1">
        <w:r w:rsidR="000C4B45" w:rsidRPr="00B50349">
          <w:rPr>
            <w:rStyle w:val="Hyperlink"/>
          </w:rPr>
          <w:t>2.1</w:t>
        </w:r>
        <w:r w:rsidR="000C4B45">
          <w:rPr>
            <w:rFonts w:asciiTheme="minorHAnsi" w:eastAsiaTheme="minorEastAsia" w:hAnsiTheme="minorHAnsi" w:cstheme="minorBidi"/>
            <w:b w:val="0"/>
            <w:sz w:val="22"/>
            <w:szCs w:val="22"/>
          </w:rPr>
          <w:tab/>
        </w:r>
        <w:r w:rsidR="000C4B45" w:rsidRPr="00B50349">
          <w:rPr>
            <w:rStyle w:val="Hyperlink"/>
          </w:rPr>
          <w:t>Resources and Performance Information</w:t>
        </w:r>
        <w:r w:rsidR="000C4B45">
          <w:rPr>
            <w:webHidden/>
          </w:rPr>
          <w:tab/>
        </w:r>
        <w:r w:rsidR="000C4B45">
          <w:rPr>
            <w:webHidden/>
          </w:rPr>
          <w:fldChar w:fldCharType="begin"/>
        </w:r>
        <w:r w:rsidR="000C4B45">
          <w:rPr>
            <w:webHidden/>
          </w:rPr>
          <w:instrText xml:space="preserve"> PAGEREF _Toc410832839 \h </w:instrText>
        </w:r>
        <w:r w:rsidR="000C4B45">
          <w:rPr>
            <w:webHidden/>
          </w:rPr>
        </w:r>
        <w:r w:rsidR="000C4B45">
          <w:rPr>
            <w:webHidden/>
          </w:rPr>
          <w:fldChar w:fldCharType="separate"/>
        </w:r>
        <w:r w:rsidR="00E4445E">
          <w:rPr>
            <w:webHidden/>
          </w:rPr>
          <w:t>123</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40" w:history="1">
        <w:r w:rsidR="000C4B45" w:rsidRPr="00B50349">
          <w:rPr>
            <w:rStyle w:val="Hyperlink"/>
            <w:noProof/>
          </w:rPr>
          <w:t>Section 3: Explanatory Tables and Budgeted Financial Statements</w:t>
        </w:r>
        <w:r w:rsidR="000C4B45">
          <w:rPr>
            <w:noProof/>
            <w:webHidden/>
          </w:rPr>
          <w:tab/>
        </w:r>
        <w:r w:rsidR="000C4B45">
          <w:rPr>
            <w:noProof/>
            <w:webHidden/>
          </w:rPr>
          <w:fldChar w:fldCharType="begin"/>
        </w:r>
        <w:r w:rsidR="000C4B45">
          <w:rPr>
            <w:noProof/>
            <w:webHidden/>
          </w:rPr>
          <w:instrText xml:space="preserve"> PAGEREF _Toc410832840 \h </w:instrText>
        </w:r>
        <w:r w:rsidR="000C4B45">
          <w:rPr>
            <w:noProof/>
            <w:webHidden/>
          </w:rPr>
        </w:r>
        <w:r w:rsidR="000C4B45">
          <w:rPr>
            <w:noProof/>
            <w:webHidden/>
          </w:rPr>
          <w:fldChar w:fldCharType="separate"/>
        </w:r>
        <w:r w:rsidR="00E4445E">
          <w:rPr>
            <w:noProof/>
            <w:webHidden/>
          </w:rPr>
          <w:t>125</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1" w:history="1">
        <w:r w:rsidR="000C4B45" w:rsidRPr="00B50349">
          <w:rPr>
            <w:rStyle w:val="Hyperlink"/>
          </w:rPr>
          <w:t>3.1</w:t>
        </w:r>
        <w:r w:rsidR="000C4B45">
          <w:rPr>
            <w:rFonts w:asciiTheme="minorHAnsi" w:eastAsiaTheme="minorEastAsia" w:hAnsiTheme="minorHAnsi" w:cstheme="minorBidi"/>
            <w:b w:val="0"/>
            <w:sz w:val="22"/>
            <w:szCs w:val="22"/>
          </w:rPr>
          <w:tab/>
        </w:r>
        <w:r w:rsidR="000C4B45" w:rsidRPr="00B50349">
          <w:rPr>
            <w:rStyle w:val="Hyperlink"/>
          </w:rPr>
          <w:t>Explanatory Tables</w:t>
        </w:r>
        <w:r w:rsidR="000C4B45">
          <w:rPr>
            <w:webHidden/>
          </w:rPr>
          <w:tab/>
        </w:r>
        <w:r w:rsidR="000C4B45">
          <w:rPr>
            <w:webHidden/>
          </w:rPr>
          <w:fldChar w:fldCharType="begin"/>
        </w:r>
        <w:r w:rsidR="000C4B45">
          <w:rPr>
            <w:webHidden/>
          </w:rPr>
          <w:instrText xml:space="preserve"> PAGEREF _Toc410832841 \h </w:instrText>
        </w:r>
        <w:r w:rsidR="000C4B45">
          <w:rPr>
            <w:webHidden/>
          </w:rPr>
        </w:r>
        <w:r w:rsidR="000C4B45">
          <w:rPr>
            <w:webHidden/>
          </w:rPr>
          <w:fldChar w:fldCharType="separate"/>
        </w:r>
        <w:r w:rsidR="00E4445E">
          <w:rPr>
            <w:webHidden/>
          </w:rPr>
          <w:t>125</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2" w:history="1">
        <w:r w:rsidR="000C4B45" w:rsidRPr="00B50349">
          <w:rPr>
            <w:rStyle w:val="Hyperlink"/>
          </w:rPr>
          <w:t>3.2</w:t>
        </w:r>
        <w:r w:rsidR="000C4B45">
          <w:rPr>
            <w:rFonts w:asciiTheme="minorHAnsi" w:eastAsiaTheme="minorEastAsia" w:hAnsiTheme="minorHAnsi" w:cstheme="minorBidi"/>
            <w:b w:val="0"/>
            <w:sz w:val="22"/>
            <w:szCs w:val="22"/>
          </w:rPr>
          <w:tab/>
        </w:r>
        <w:r w:rsidR="000C4B45" w:rsidRPr="00B50349">
          <w:rPr>
            <w:rStyle w:val="Hyperlink"/>
          </w:rPr>
          <w:t>Budgeted Financial Statements</w:t>
        </w:r>
        <w:r w:rsidR="000C4B45">
          <w:rPr>
            <w:webHidden/>
          </w:rPr>
          <w:tab/>
        </w:r>
        <w:r w:rsidR="000C4B45">
          <w:rPr>
            <w:webHidden/>
          </w:rPr>
          <w:fldChar w:fldCharType="begin"/>
        </w:r>
        <w:r w:rsidR="000C4B45">
          <w:rPr>
            <w:webHidden/>
          </w:rPr>
          <w:instrText xml:space="preserve"> PAGEREF _Toc410832842 \h </w:instrText>
        </w:r>
        <w:r w:rsidR="000C4B45">
          <w:rPr>
            <w:webHidden/>
          </w:rPr>
        </w:r>
        <w:r w:rsidR="000C4B45">
          <w:rPr>
            <w:webHidden/>
          </w:rPr>
          <w:fldChar w:fldCharType="separate"/>
        </w:r>
        <w:r w:rsidR="00E4445E">
          <w:rPr>
            <w:webHidden/>
          </w:rPr>
          <w:t>125</w:t>
        </w:r>
        <w:r w:rsidR="000C4B45">
          <w:rPr>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843" w:history="1">
        <w:r w:rsidR="000C4B45" w:rsidRPr="00B50349">
          <w:rPr>
            <w:rStyle w:val="Hyperlink"/>
            <w:noProof/>
          </w:rPr>
          <w:t>National Blood Authority</w:t>
        </w:r>
        <w:r w:rsidR="000C4B45">
          <w:rPr>
            <w:noProof/>
            <w:webHidden/>
          </w:rPr>
          <w:tab/>
        </w:r>
        <w:r w:rsidR="000C4B45">
          <w:rPr>
            <w:noProof/>
            <w:webHidden/>
          </w:rPr>
          <w:fldChar w:fldCharType="begin"/>
        </w:r>
        <w:r w:rsidR="000C4B45">
          <w:rPr>
            <w:noProof/>
            <w:webHidden/>
          </w:rPr>
          <w:instrText xml:space="preserve"> PAGEREF _Toc410832843 \h </w:instrText>
        </w:r>
        <w:r w:rsidR="000C4B45">
          <w:rPr>
            <w:noProof/>
            <w:webHidden/>
          </w:rPr>
        </w:r>
        <w:r w:rsidR="000C4B45">
          <w:rPr>
            <w:noProof/>
            <w:webHidden/>
          </w:rPr>
          <w:fldChar w:fldCharType="separate"/>
        </w:r>
        <w:r w:rsidR="00E4445E">
          <w:rPr>
            <w:noProof/>
            <w:webHidden/>
          </w:rPr>
          <w:t>135</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44" w:history="1">
        <w:r w:rsidR="000C4B45" w:rsidRPr="00B50349">
          <w:rPr>
            <w:rStyle w:val="Hyperlink"/>
            <w:noProof/>
          </w:rPr>
          <w:t>Section 1: Agency Overview and Resources</w:t>
        </w:r>
        <w:r w:rsidR="000C4B45">
          <w:rPr>
            <w:noProof/>
            <w:webHidden/>
          </w:rPr>
          <w:tab/>
        </w:r>
        <w:r w:rsidR="000C4B45">
          <w:rPr>
            <w:noProof/>
            <w:webHidden/>
          </w:rPr>
          <w:fldChar w:fldCharType="begin"/>
        </w:r>
        <w:r w:rsidR="000C4B45">
          <w:rPr>
            <w:noProof/>
            <w:webHidden/>
          </w:rPr>
          <w:instrText xml:space="preserve"> PAGEREF _Toc410832844 \h </w:instrText>
        </w:r>
        <w:r w:rsidR="000C4B45">
          <w:rPr>
            <w:noProof/>
            <w:webHidden/>
          </w:rPr>
        </w:r>
        <w:r w:rsidR="000C4B45">
          <w:rPr>
            <w:noProof/>
            <w:webHidden/>
          </w:rPr>
          <w:fldChar w:fldCharType="separate"/>
        </w:r>
        <w:r w:rsidR="00E4445E">
          <w:rPr>
            <w:noProof/>
            <w:webHidden/>
          </w:rPr>
          <w:t>135</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5" w:history="1">
        <w:r w:rsidR="000C4B45" w:rsidRPr="00B50349">
          <w:rPr>
            <w:rStyle w:val="Hyperlink"/>
          </w:rPr>
          <w:t>1.1</w:t>
        </w:r>
        <w:r w:rsidR="000C4B45">
          <w:rPr>
            <w:rFonts w:asciiTheme="minorHAnsi" w:eastAsiaTheme="minorEastAsia" w:hAnsiTheme="minorHAnsi" w:cstheme="minorBidi"/>
            <w:b w:val="0"/>
            <w:sz w:val="22"/>
            <w:szCs w:val="22"/>
          </w:rPr>
          <w:tab/>
        </w:r>
        <w:r w:rsidR="000C4B45" w:rsidRPr="00B50349">
          <w:rPr>
            <w:rStyle w:val="Hyperlink"/>
          </w:rPr>
          <w:t>Strategic Direction Statement</w:t>
        </w:r>
        <w:r w:rsidR="000C4B45">
          <w:rPr>
            <w:webHidden/>
          </w:rPr>
          <w:tab/>
        </w:r>
        <w:r w:rsidR="000C4B45">
          <w:rPr>
            <w:webHidden/>
          </w:rPr>
          <w:fldChar w:fldCharType="begin"/>
        </w:r>
        <w:r w:rsidR="000C4B45">
          <w:rPr>
            <w:webHidden/>
          </w:rPr>
          <w:instrText xml:space="preserve"> PAGEREF _Toc410832845 \h </w:instrText>
        </w:r>
        <w:r w:rsidR="000C4B45">
          <w:rPr>
            <w:webHidden/>
          </w:rPr>
        </w:r>
        <w:r w:rsidR="000C4B45">
          <w:rPr>
            <w:webHidden/>
          </w:rPr>
          <w:fldChar w:fldCharType="separate"/>
        </w:r>
        <w:r w:rsidR="00E4445E">
          <w:rPr>
            <w:webHidden/>
          </w:rPr>
          <w:t>135</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6" w:history="1">
        <w:r w:rsidR="000C4B45" w:rsidRPr="00B50349">
          <w:rPr>
            <w:rStyle w:val="Hyperlink"/>
          </w:rPr>
          <w:t>1.2</w:t>
        </w:r>
        <w:r w:rsidR="000C4B45">
          <w:rPr>
            <w:rFonts w:asciiTheme="minorHAnsi" w:eastAsiaTheme="minorEastAsia" w:hAnsiTheme="minorHAnsi" w:cstheme="minorBidi"/>
            <w:b w:val="0"/>
            <w:sz w:val="22"/>
            <w:szCs w:val="22"/>
          </w:rPr>
          <w:tab/>
        </w:r>
        <w:r w:rsidR="000C4B45" w:rsidRPr="00B50349">
          <w:rPr>
            <w:rStyle w:val="Hyperlink"/>
          </w:rPr>
          <w:t>Agency Resource Statement</w:t>
        </w:r>
        <w:r w:rsidR="000C4B45">
          <w:rPr>
            <w:webHidden/>
          </w:rPr>
          <w:tab/>
        </w:r>
        <w:r w:rsidR="000C4B45">
          <w:rPr>
            <w:webHidden/>
          </w:rPr>
          <w:fldChar w:fldCharType="begin"/>
        </w:r>
        <w:r w:rsidR="000C4B45">
          <w:rPr>
            <w:webHidden/>
          </w:rPr>
          <w:instrText xml:space="preserve"> PAGEREF _Toc410832846 \h </w:instrText>
        </w:r>
        <w:r w:rsidR="000C4B45">
          <w:rPr>
            <w:webHidden/>
          </w:rPr>
        </w:r>
        <w:r w:rsidR="000C4B45">
          <w:rPr>
            <w:webHidden/>
          </w:rPr>
          <w:fldChar w:fldCharType="separate"/>
        </w:r>
        <w:r w:rsidR="00E4445E">
          <w:rPr>
            <w:webHidden/>
          </w:rPr>
          <w:t>136</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7" w:history="1">
        <w:r w:rsidR="000C4B45" w:rsidRPr="00B50349">
          <w:rPr>
            <w:rStyle w:val="Hyperlink"/>
          </w:rPr>
          <w:t>1.3</w:t>
        </w:r>
        <w:r w:rsidR="000C4B45">
          <w:rPr>
            <w:rFonts w:asciiTheme="minorHAnsi" w:eastAsiaTheme="minorEastAsia" w:hAnsiTheme="minorHAnsi" w:cstheme="minorBidi"/>
            <w:b w:val="0"/>
            <w:sz w:val="22"/>
            <w:szCs w:val="22"/>
          </w:rPr>
          <w:tab/>
        </w:r>
        <w:r w:rsidR="000C4B45" w:rsidRPr="00B50349">
          <w:rPr>
            <w:rStyle w:val="Hyperlink"/>
          </w:rPr>
          <w:t>Agency Measures Table</w:t>
        </w:r>
        <w:r w:rsidR="000C4B45">
          <w:rPr>
            <w:webHidden/>
          </w:rPr>
          <w:tab/>
        </w:r>
        <w:r w:rsidR="000C4B45">
          <w:rPr>
            <w:webHidden/>
          </w:rPr>
          <w:fldChar w:fldCharType="begin"/>
        </w:r>
        <w:r w:rsidR="000C4B45">
          <w:rPr>
            <w:webHidden/>
          </w:rPr>
          <w:instrText xml:space="preserve"> PAGEREF _Toc410832847 \h </w:instrText>
        </w:r>
        <w:r w:rsidR="000C4B45">
          <w:rPr>
            <w:webHidden/>
          </w:rPr>
        </w:r>
        <w:r w:rsidR="000C4B45">
          <w:rPr>
            <w:webHidden/>
          </w:rPr>
          <w:fldChar w:fldCharType="separate"/>
        </w:r>
        <w:r w:rsidR="00E4445E">
          <w:rPr>
            <w:webHidden/>
          </w:rPr>
          <w:t>138</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8" w:history="1">
        <w:r w:rsidR="000C4B45" w:rsidRPr="00B50349">
          <w:rPr>
            <w:rStyle w:val="Hyperlink"/>
          </w:rPr>
          <w:t>1.4</w:t>
        </w:r>
        <w:r w:rsidR="000C4B45">
          <w:rPr>
            <w:rFonts w:asciiTheme="minorHAnsi" w:eastAsiaTheme="minorEastAsia" w:hAnsiTheme="minorHAnsi" w:cstheme="minorBidi"/>
            <w:b w:val="0"/>
            <w:sz w:val="22"/>
            <w:szCs w:val="22"/>
          </w:rPr>
          <w:tab/>
        </w:r>
        <w:r w:rsidR="000C4B45" w:rsidRPr="00B50349">
          <w:rPr>
            <w:rStyle w:val="Hyperlink"/>
          </w:rPr>
          <w:t>Additional Estimates and Variations</w:t>
        </w:r>
        <w:r w:rsidR="000C4B45">
          <w:rPr>
            <w:webHidden/>
          </w:rPr>
          <w:tab/>
        </w:r>
        <w:r w:rsidR="000C4B45">
          <w:rPr>
            <w:webHidden/>
          </w:rPr>
          <w:fldChar w:fldCharType="begin"/>
        </w:r>
        <w:r w:rsidR="000C4B45">
          <w:rPr>
            <w:webHidden/>
          </w:rPr>
          <w:instrText xml:space="preserve"> PAGEREF _Toc410832848 \h </w:instrText>
        </w:r>
        <w:r w:rsidR="000C4B45">
          <w:rPr>
            <w:webHidden/>
          </w:rPr>
        </w:r>
        <w:r w:rsidR="000C4B45">
          <w:rPr>
            <w:webHidden/>
          </w:rPr>
          <w:fldChar w:fldCharType="separate"/>
        </w:r>
        <w:r w:rsidR="00E4445E">
          <w:rPr>
            <w:webHidden/>
          </w:rPr>
          <w:t>138</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49" w:history="1">
        <w:r w:rsidR="000C4B45" w:rsidRPr="00B50349">
          <w:rPr>
            <w:rStyle w:val="Hyperlink"/>
          </w:rPr>
          <w:t>1.5</w:t>
        </w:r>
        <w:r w:rsidR="000C4B45">
          <w:rPr>
            <w:rFonts w:asciiTheme="minorHAnsi" w:eastAsiaTheme="minorEastAsia" w:hAnsiTheme="minorHAnsi" w:cstheme="minorBidi"/>
            <w:b w:val="0"/>
            <w:sz w:val="22"/>
            <w:szCs w:val="22"/>
          </w:rPr>
          <w:tab/>
        </w:r>
        <w:r w:rsidR="000C4B45" w:rsidRPr="00B50349">
          <w:rPr>
            <w:rStyle w:val="Hyperlink"/>
          </w:rPr>
          <w:t>Breakdown of Additional Estimates by Appropriation Bill</w:t>
        </w:r>
        <w:r w:rsidR="000C4B45">
          <w:rPr>
            <w:webHidden/>
          </w:rPr>
          <w:tab/>
        </w:r>
        <w:r w:rsidR="000C4B45">
          <w:rPr>
            <w:webHidden/>
          </w:rPr>
          <w:fldChar w:fldCharType="begin"/>
        </w:r>
        <w:r w:rsidR="000C4B45">
          <w:rPr>
            <w:webHidden/>
          </w:rPr>
          <w:instrText xml:space="preserve"> PAGEREF _Toc410832849 \h </w:instrText>
        </w:r>
        <w:r w:rsidR="000C4B45">
          <w:rPr>
            <w:webHidden/>
          </w:rPr>
        </w:r>
        <w:r w:rsidR="000C4B45">
          <w:rPr>
            <w:webHidden/>
          </w:rPr>
          <w:fldChar w:fldCharType="separate"/>
        </w:r>
        <w:r w:rsidR="00E4445E">
          <w:rPr>
            <w:webHidden/>
          </w:rPr>
          <w:t>139</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50" w:history="1">
        <w:r w:rsidR="000C4B45" w:rsidRPr="00B50349">
          <w:rPr>
            <w:rStyle w:val="Hyperlink"/>
            <w:noProof/>
          </w:rPr>
          <w:t>Section 2: Revisions to Agency Resources and Planned Performance</w:t>
        </w:r>
        <w:r w:rsidR="000C4B45">
          <w:rPr>
            <w:noProof/>
            <w:webHidden/>
          </w:rPr>
          <w:tab/>
        </w:r>
        <w:r w:rsidR="000C4B45">
          <w:rPr>
            <w:noProof/>
            <w:webHidden/>
          </w:rPr>
          <w:fldChar w:fldCharType="begin"/>
        </w:r>
        <w:r w:rsidR="000C4B45">
          <w:rPr>
            <w:noProof/>
            <w:webHidden/>
          </w:rPr>
          <w:instrText xml:space="preserve"> PAGEREF _Toc410832850 \h </w:instrText>
        </w:r>
        <w:r w:rsidR="000C4B45">
          <w:rPr>
            <w:noProof/>
            <w:webHidden/>
          </w:rPr>
        </w:r>
        <w:r w:rsidR="000C4B45">
          <w:rPr>
            <w:noProof/>
            <w:webHidden/>
          </w:rPr>
          <w:fldChar w:fldCharType="separate"/>
        </w:r>
        <w:r w:rsidR="00E4445E">
          <w:rPr>
            <w:noProof/>
            <w:webHidden/>
          </w:rPr>
          <w:t>141</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51" w:history="1">
        <w:r w:rsidR="000C4B45" w:rsidRPr="00B50349">
          <w:rPr>
            <w:rStyle w:val="Hyperlink"/>
          </w:rPr>
          <w:t>2.1</w:t>
        </w:r>
        <w:r w:rsidR="000C4B45">
          <w:rPr>
            <w:rFonts w:asciiTheme="minorHAnsi" w:eastAsiaTheme="minorEastAsia" w:hAnsiTheme="minorHAnsi" w:cstheme="minorBidi"/>
            <w:b w:val="0"/>
            <w:sz w:val="22"/>
            <w:szCs w:val="22"/>
          </w:rPr>
          <w:tab/>
        </w:r>
        <w:r w:rsidR="000C4B45" w:rsidRPr="00B50349">
          <w:rPr>
            <w:rStyle w:val="Hyperlink"/>
          </w:rPr>
          <w:t>Resources and Performance Information</w:t>
        </w:r>
        <w:r w:rsidR="000C4B45">
          <w:rPr>
            <w:webHidden/>
          </w:rPr>
          <w:tab/>
        </w:r>
        <w:r w:rsidR="000C4B45">
          <w:rPr>
            <w:webHidden/>
          </w:rPr>
          <w:fldChar w:fldCharType="begin"/>
        </w:r>
        <w:r w:rsidR="000C4B45">
          <w:rPr>
            <w:webHidden/>
          </w:rPr>
          <w:instrText xml:space="preserve"> PAGEREF _Toc410832851 \h </w:instrText>
        </w:r>
        <w:r w:rsidR="000C4B45">
          <w:rPr>
            <w:webHidden/>
          </w:rPr>
        </w:r>
        <w:r w:rsidR="000C4B45">
          <w:rPr>
            <w:webHidden/>
          </w:rPr>
          <w:fldChar w:fldCharType="separate"/>
        </w:r>
        <w:r w:rsidR="00E4445E">
          <w:rPr>
            <w:webHidden/>
          </w:rPr>
          <w:t>141</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52" w:history="1">
        <w:r w:rsidR="000C4B45" w:rsidRPr="00B50349">
          <w:rPr>
            <w:rStyle w:val="Hyperlink"/>
            <w:noProof/>
          </w:rPr>
          <w:t>Section 3: Explanatory Tables and Budgeted Financial Statements</w:t>
        </w:r>
        <w:r w:rsidR="000C4B45">
          <w:rPr>
            <w:noProof/>
            <w:webHidden/>
          </w:rPr>
          <w:tab/>
        </w:r>
        <w:r w:rsidR="000C4B45">
          <w:rPr>
            <w:noProof/>
            <w:webHidden/>
          </w:rPr>
          <w:fldChar w:fldCharType="begin"/>
        </w:r>
        <w:r w:rsidR="000C4B45">
          <w:rPr>
            <w:noProof/>
            <w:webHidden/>
          </w:rPr>
          <w:instrText xml:space="preserve"> PAGEREF _Toc410832852 \h </w:instrText>
        </w:r>
        <w:r w:rsidR="000C4B45">
          <w:rPr>
            <w:noProof/>
            <w:webHidden/>
          </w:rPr>
        </w:r>
        <w:r w:rsidR="000C4B45">
          <w:rPr>
            <w:noProof/>
            <w:webHidden/>
          </w:rPr>
          <w:fldChar w:fldCharType="separate"/>
        </w:r>
        <w:r w:rsidR="00E4445E">
          <w:rPr>
            <w:noProof/>
            <w:webHidden/>
          </w:rPr>
          <w:t>143</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53" w:history="1">
        <w:r w:rsidR="000C4B45" w:rsidRPr="00B50349">
          <w:rPr>
            <w:rStyle w:val="Hyperlink"/>
          </w:rPr>
          <w:t>3.1</w:t>
        </w:r>
        <w:r w:rsidR="000C4B45">
          <w:rPr>
            <w:rFonts w:asciiTheme="minorHAnsi" w:eastAsiaTheme="minorEastAsia" w:hAnsiTheme="minorHAnsi" w:cstheme="minorBidi"/>
            <w:b w:val="0"/>
            <w:sz w:val="22"/>
            <w:szCs w:val="22"/>
          </w:rPr>
          <w:tab/>
        </w:r>
        <w:r w:rsidR="000C4B45" w:rsidRPr="00B50349">
          <w:rPr>
            <w:rStyle w:val="Hyperlink"/>
          </w:rPr>
          <w:t>Explanatory Tables</w:t>
        </w:r>
        <w:r w:rsidR="000C4B45">
          <w:rPr>
            <w:webHidden/>
          </w:rPr>
          <w:tab/>
        </w:r>
        <w:r w:rsidR="000C4B45">
          <w:rPr>
            <w:webHidden/>
          </w:rPr>
          <w:fldChar w:fldCharType="begin"/>
        </w:r>
        <w:r w:rsidR="000C4B45">
          <w:rPr>
            <w:webHidden/>
          </w:rPr>
          <w:instrText xml:space="preserve"> PAGEREF _Toc410832853 \h </w:instrText>
        </w:r>
        <w:r w:rsidR="000C4B45">
          <w:rPr>
            <w:webHidden/>
          </w:rPr>
        </w:r>
        <w:r w:rsidR="000C4B45">
          <w:rPr>
            <w:webHidden/>
          </w:rPr>
          <w:fldChar w:fldCharType="separate"/>
        </w:r>
        <w:r w:rsidR="00E4445E">
          <w:rPr>
            <w:webHidden/>
          </w:rPr>
          <w:t>143</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54" w:history="1">
        <w:r w:rsidR="000C4B45" w:rsidRPr="00B50349">
          <w:rPr>
            <w:rStyle w:val="Hyperlink"/>
          </w:rPr>
          <w:t>3.2</w:t>
        </w:r>
        <w:r w:rsidR="000C4B45">
          <w:rPr>
            <w:rFonts w:asciiTheme="minorHAnsi" w:eastAsiaTheme="minorEastAsia" w:hAnsiTheme="minorHAnsi" w:cstheme="minorBidi"/>
            <w:b w:val="0"/>
            <w:sz w:val="22"/>
            <w:szCs w:val="22"/>
          </w:rPr>
          <w:tab/>
        </w:r>
        <w:r w:rsidR="000C4B45" w:rsidRPr="00B50349">
          <w:rPr>
            <w:rStyle w:val="Hyperlink"/>
          </w:rPr>
          <w:t>Budgeted Financial Statements</w:t>
        </w:r>
        <w:r w:rsidR="000C4B45">
          <w:rPr>
            <w:webHidden/>
          </w:rPr>
          <w:tab/>
        </w:r>
        <w:r w:rsidR="000C4B45">
          <w:rPr>
            <w:webHidden/>
          </w:rPr>
          <w:fldChar w:fldCharType="begin"/>
        </w:r>
        <w:r w:rsidR="000C4B45">
          <w:rPr>
            <w:webHidden/>
          </w:rPr>
          <w:instrText xml:space="preserve"> PAGEREF _Toc410832854 \h </w:instrText>
        </w:r>
        <w:r w:rsidR="000C4B45">
          <w:rPr>
            <w:webHidden/>
          </w:rPr>
        </w:r>
        <w:r w:rsidR="000C4B45">
          <w:rPr>
            <w:webHidden/>
          </w:rPr>
          <w:fldChar w:fldCharType="separate"/>
        </w:r>
        <w:r w:rsidR="00E4445E">
          <w:rPr>
            <w:webHidden/>
          </w:rPr>
          <w:t>144</w:t>
        </w:r>
        <w:r w:rsidR="000C4B45">
          <w:rPr>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855" w:history="1">
        <w:r w:rsidR="000C4B45" w:rsidRPr="00B50349">
          <w:rPr>
            <w:rStyle w:val="Hyperlink"/>
            <w:noProof/>
          </w:rPr>
          <w:t>National Health and Medical Research Council</w:t>
        </w:r>
        <w:r w:rsidR="000C4B45">
          <w:rPr>
            <w:noProof/>
            <w:webHidden/>
          </w:rPr>
          <w:tab/>
        </w:r>
        <w:r w:rsidR="000C4B45">
          <w:rPr>
            <w:noProof/>
            <w:webHidden/>
          </w:rPr>
          <w:fldChar w:fldCharType="begin"/>
        </w:r>
        <w:r w:rsidR="000C4B45">
          <w:rPr>
            <w:noProof/>
            <w:webHidden/>
          </w:rPr>
          <w:instrText xml:space="preserve"> PAGEREF _Toc410832855 \h </w:instrText>
        </w:r>
        <w:r w:rsidR="000C4B45">
          <w:rPr>
            <w:noProof/>
            <w:webHidden/>
          </w:rPr>
        </w:r>
        <w:r w:rsidR="000C4B45">
          <w:rPr>
            <w:noProof/>
            <w:webHidden/>
          </w:rPr>
          <w:fldChar w:fldCharType="separate"/>
        </w:r>
        <w:r w:rsidR="00E4445E">
          <w:rPr>
            <w:noProof/>
            <w:webHidden/>
          </w:rPr>
          <w:t>157</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56" w:history="1">
        <w:r w:rsidR="000C4B45" w:rsidRPr="00B50349">
          <w:rPr>
            <w:rStyle w:val="Hyperlink"/>
            <w:noProof/>
          </w:rPr>
          <w:t>Section 1: Agency Overview and Resources</w:t>
        </w:r>
        <w:r w:rsidR="000C4B45">
          <w:rPr>
            <w:noProof/>
            <w:webHidden/>
          </w:rPr>
          <w:tab/>
        </w:r>
        <w:r w:rsidR="000C4B45">
          <w:rPr>
            <w:noProof/>
            <w:webHidden/>
          </w:rPr>
          <w:fldChar w:fldCharType="begin"/>
        </w:r>
        <w:r w:rsidR="000C4B45">
          <w:rPr>
            <w:noProof/>
            <w:webHidden/>
          </w:rPr>
          <w:instrText xml:space="preserve"> PAGEREF _Toc410832856 \h </w:instrText>
        </w:r>
        <w:r w:rsidR="000C4B45">
          <w:rPr>
            <w:noProof/>
            <w:webHidden/>
          </w:rPr>
        </w:r>
        <w:r w:rsidR="000C4B45">
          <w:rPr>
            <w:noProof/>
            <w:webHidden/>
          </w:rPr>
          <w:fldChar w:fldCharType="separate"/>
        </w:r>
        <w:r w:rsidR="00E4445E">
          <w:rPr>
            <w:noProof/>
            <w:webHidden/>
          </w:rPr>
          <w:t>157</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57" w:history="1">
        <w:r w:rsidR="000C4B45" w:rsidRPr="00B50349">
          <w:rPr>
            <w:rStyle w:val="Hyperlink"/>
          </w:rPr>
          <w:t>1.1</w:t>
        </w:r>
        <w:r w:rsidR="000C4B45">
          <w:rPr>
            <w:rFonts w:asciiTheme="minorHAnsi" w:eastAsiaTheme="minorEastAsia" w:hAnsiTheme="minorHAnsi" w:cstheme="minorBidi"/>
            <w:b w:val="0"/>
            <w:sz w:val="22"/>
            <w:szCs w:val="22"/>
          </w:rPr>
          <w:tab/>
        </w:r>
        <w:r w:rsidR="000C4B45" w:rsidRPr="00B50349">
          <w:rPr>
            <w:rStyle w:val="Hyperlink"/>
          </w:rPr>
          <w:t>Strategic Direction Statement</w:t>
        </w:r>
        <w:r w:rsidR="000C4B45">
          <w:rPr>
            <w:webHidden/>
          </w:rPr>
          <w:tab/>
        </w:r>
        <w:r w:rsidR="000C4B45">
          <w:rPr>
            <w:webHidden/>
          </w:rPr>
          <w:fldChar w:fldCharType="begin"/>
        </w:r>
        <w:r w:rsidR="000C4B45">
          <w:rPr>
            <w:webHidden/>
          </w:rPr>
          <w:instrText xml:space="preserve"> PAGEREF _Toc410832857 \h </w:instrText>
        </w:r>
        <w:r w:rsidR="000C4B45">
          <w:rPr>
            <w:webHidden/>
          </w:rPr>
        </w:r>
        <w:r w:rsidR="000C4B45">
          <w:rPr>
            <w:webHidden/>
          </w:rPr>
          <w:fldChar w:fldCharType="separate"/>
        </w:r>
        <w:r w:rsidR="00E4445E">
          <w:rPr>
            <w:webHidden/>
          </w:rPr>
          <w:t>157</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58" w:history="1">
        <w:r w:rsidR="000C4B45" w:rsidRPr="00B50349">
          <w:rPr>
            <w:rStyle w:val="Hyperlink"/>
          </w:rPr>
          <w:t>1.2</w:t>
        </w:r>
        <w:r w:rsidR="000C4B45">
          <w:rPr>
            <w:rFonts w:asciiTheme="minorHAnsi" w:eastAsiaTheme="minorEastAsia" w:hAnsiTheme="minorHAnsi" w:cstheme="minorBidi"/>
            <w:b w:val="0"/>
            <w:sz w:val="22"/>
            <w:szCs w:val="22"/>
          </w:rPr>
          <w:tab/>
        </w:r>
        <w:r w:rsidR="000C4B45" w:rsidRPr="00B50349">
          <w:rPr>
            <w:rStyle w:val="Hyperlink"/>
          </w:rPr>
          <w:t>Agency Resource Statement</w:t>
        </w:r>
        <w:r w:rsidR="000C4B45">
          <w:rPr>
            <w:webHidden/>
          </w:rPr>
          <w:tab/>
        </w:r>
        <w:r w:rsidR="000C4B45">
          <w:rPr>
            <w:webHidden/>
          </w:rPr>
          <w:fldChar w:fldCharType="begin"/>
        </w:r>
        <w:r w:rsidR="000C4B45">
          <w:rPr>
            <w:webHidden/>
          </w:rPr>
          <w:instrText xml:space="preserve"> PAGEREF _Toc410832858 \h </w:instrText>
        </w:r>
        <w:r w:rsidR="000C4B45">
          <w:rPr>
            <w:webHidden/>
          </w:rPr>
        </w:r>
        <w:r w:rsidR="000C4B45">
          <w:rPr>
            <w:webHidden/>
          </w:rPr>
          <w:fldChar w:fldCharType="separate"/>
        </w:r>
        <w:r w:rsidR="00E4445E">
          <w:rPr>
            <w:webHidden/>
          </w:rPr>
          <w:t>157</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59" w:history="1">
        <w:r w:rsidR="000C4B45" w:rsidRPr="00B50349">
          <w:rPr>
            <w:rStyle w:val="Hyperlink"/>
          </w:rPr>
          <w:t>1.3</w:t>
        </w:r>
        <w:r w:rsidR="000C4B45">
          <w:rPr>
            <w:rFonts w:asciiTheme="minorHAnsi" w:eastAsiaTheme="minorEastAsia" w:hAnsiTheme="minorHAnsi" w:cstheme="minorBidi"/>
            <w:b w:val="0"/>
            <w:sz w:val="22"/>
            <w:szCs w:val="22"/>
          </w:rPr>
          <w:tab/>
        </w:r>
        <w:r w:rsidR="000C4B45" w:rsidRPr="00B50349">
          <w:rPr>
            <w:rStyle w:val="Hyperlink"/>
          </w:rPr>
          <w:t>Agency Measures Table</w:t>
        </w:r>
        <w:r w:rsidR="000C4B45">
          <w:rPr>
            <w:webHidden/>
          </w:rPr>
          <w:tab/>
        </w:r>
        <w:r w:rsidR="000C4B45">
          <w:rPr>
            <w:webHidden/>
          </w:rPr>
          <w:fldChar w:fldCharType="begin"/>
        </w:r>
        <w:r w:rsidR="000C4B45">
          <w:rPr>
            <w:webHidden/>
          </w:rPr>
          <w:instrText xml:space="preserve"> PAGEREF _Toc410832859 \h </w:instrText>
        </w:r>
        <w:r w:rsidR="000C4B45">
          <w:rPr>
            <w:webHidden/>
          </w:rPr>
        </w:r>
        <w:r w:rsidR="000C4B45">
          <w:rPr>
            <w:webHidden/>
          </w:rPr>
          <w:fldChar w:fldCharType="separate"/>
        </w:r>
        <w:r w:rsidR="00E4445E">
          <w:rPr>
            <w:webHidden/>
          </w:rPr>
          <w:t>159</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60" w:history="1">
        <w:r w:rsidR="000C4B45" w:rsidRPr="00B50349">
          <w:rPr>
            <w:rStyle w:val="Hyperlink"/>
          </w:rPr>
          <w:t>1.4</w:t>
        </w:r>
        <w:r w:rsidR="000C4B45">
          <w:rPr>
            <w:rFonts w:asciiTheme="minorHAnsi" w:eastAsiaTheme="minorEastAsia" w:hAnsiTheme="minorHAnsi" w:cstheme="minorBidi"/>
            <w:b w:val="0"/>
            <w:sz w:val="22"/>
            <w:szCs w:val="22"/>
          </w:rPr>
          <w:tab/>
        </w:r>
        <w:r w:rsidR="000C4B45" w:rsidRPr="00B50349">
          <w:rPr>
            <w:rStyle w:val="Hyperlink"/>
          </w:rPr>
          <w:t>Additional Estimates and Variations</w:t>
        </w:r>
        <w:r w:rsidR="000C4B45">
          <w:rPr>
            <w:webHidden/>
          </w:rPr>
          <w:tab/>
        </w:r>
        <w:r w:rsidR="000C4B45">
          <w:rPr>
            <w:webHidden/>
          </w:rPr>
          <w:fldChar w:fldCharType="begin"/>
        </w:r>
        <w:r w:rsidR="000C4B45">
          <w:rPr>
            <w:webHidden/>
          </w:rPr>
          <w:instrText xml:space="preserve"> PAGEREF _Toc410832860 \h </w:instrText>
        </w:r>
        <w:r w:rsidR="000C4B45">
          <w:rPr>
            <w:webHidden/>
          </w:rPr>
        </w:r>
        <w:r w:rsidR="000C4B45">
          <w:rPr>
            <w:webHidden/>
          </w:rPr>
          <w:fldChar w:fldCharType="separate"/>
        </w:r>
        <w:r w:rsidR="00E4445E">
          <w:rPr>
            <w:webHidden/>
          </w:rPr>
          <w:t>159</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61" w:history="1">
        <w:r w:rsidR="000C4B45" w:rsidRPr="00B50349">
          <w:rPr>
            <w:rStyle w:val="Hyperlink"/>
          </w:rPr>
          <w:t>1.5</w:t>
        </w:r>
        <w:r w:rsidR="000C4B45">
          <w:rPr>
            <w:rFonts w:asciiTheme="minorHAnsi" w:eastAsiaTheme="minorEastAsia" w:hAnsiTheme="minorHAnsi" w:cstheme="minorBidi"/>
            <w:b w:val="0"/>
            <w:sz w:val="22"/>
            <w:szCs w:val="22"/>
          </w:rPr>
          <w:tab/>
        </w:r>
        <w:r w:rsidR="000C4B45" w:rsidRPr="00B50349">
          <w:rPr>
            <w:rStyle w:val="Hyperlink"/>
          </w:rPr>
          <w:t>Breakdown of Additional Estimates by Appropriation Bill</w:t>
        </w:r>
        <w:r w:rsidR="000C4B45">
          <w:rPr>
            <w:webHidden/>
          </w:rPr>
          <w:tab/>
        </w:r>
        <w:r w:rsidR="000C4B45">
          <w:rPr>
            <w:webHidden/>
          </w:rPr>
          <w:fldChar w:fldCharType="begin"/>
        </w:r>
        <w:r w:rsidR="000C4B45">
          <w:rPr>
            <w:webHidden/>
          </w:rPr>
          <w:instrText xml:space="preserve"> PAGEREF _Toc410832861 \h </w:instrText>
        </w:r>
        <w:r w:rsidR="000C4B45">
          <w:rPr>
            <w:webHidden/>
          </w:rPr>
        </w:r>
        <w:r w:rsidR="000C4B45">
          <w:rPr>
            <w:webHidden/>
          </w:rPr>
          <w:fldChar w:fldCharType="separate"/>
        </w:r>
        <w:r w:rsidR="00E4445E">
          <w:rPr>
            <w:webHidden/>
          </w:rPr>
          <w:t>161</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62" w:history="1">
        <w:r w:rsidR="000C4B45" w:rsidRPr="00B50349">
          <w:rPr>
            <w:rStyle w:val="Hyperlink"/>
            <w:noProof/>
          </w:rPr>
          <w:t>Section 2: Revisions to Agency Resources and Planned Performance</w:t>
        </w:r>
        <w:r w:rsidR="000C4B45">
          <w:rPr>
            <w:noProof/>
            <w:webHidden/>
          </w:rPr>
          <w:tab/>
        </w:r>
        <w:r w:rsidR="000C4B45">
          <w:rPr>
            <w:noProof/>
            <w:webHidden/>
          </w:rPr>
          <w:fldChar w:fldCharType="begin"/>
        </w:r>
        <w:r w:rsidR="000C4B45">
          <w:rPr>
            <w:noProof/>
            <w:webHidden/>
          </w:rPr>
          <w:instrText xml:space="preserve"> PAGEREF _Toc410832862 \h </w:instrText>
        </w:r>
        <w:r w:rsidR="000C4B45">
          <w:rPr>
            <w:noProof/>
            <w:webHidden/>
          </w:rPr>
        </w:r>
        <w:r w:rsidR="000C4B45">
          <w:rPr>
            <w:noProof/>
            <w:webHidden/>
          </w:rPr>
          <w:fldChar w:fldCharType="separate"/>
        </w:r>
        <w:r w:rsidR="00E4445E">
          <w:rPr>
            <w:noProof/>
            <w:webHidden/>
          </w:rPr>
          <w:t>163</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63" w:history="1">
        <w:r w:rsidR="000C4B45" w:rsidRPr="00B50349">
          <w:rPr>
            <w:rStyle w:val="Hyperlink"/>
          </w:rPr>
          <w:t>2.1</w:t>
        </w:r>
        <w:r w:rsidR="000C4B45">
          <w:rPr>
            <w:rFonts w:asciiTheme="minorHAnsi" w:eastAsiaTheme="minorEastAsia" w:hAnsiTheme="minorHAnsi" w:cstheme="minorBidi"/>
            <w:b w:val="0"/>
            <w:sz w:val="22"/>
            <w:szCs w:val="22"/>
          </w:rPr>
          <w:tab/>
        </w:r>
        <w:r w:rsidR="000C4B45" w:rsidRPr="00B50349">
          <w:rPr>
            <w:rStyle w:val="Hyperlink"/>
          </w:rPr>
          <w:t>Resources and Performance Information</w:t>
        </w:r>
        <w:r w:rsidR="000C4B45">
          <w:rPr>
            <w:webHidden/>
          </w:rPr>
          <w:tab/>
        </w:r>
        <w:r w:rsidR="000C4B45">
          <w:rPr>
            <w:webHidden/>
          </w:rPr>
          <w:fldChar w:fldCharType="begin"/>
        </w:r>
        <w:r w:rsidR="000C4B45">
          <w:rPr>
            <w:webHidden/>
          </w:rPr>
          <w:instrText xml:space="preserve"> PAGEREF _Toc410832863 \h </w:instrText>
        </w:r>
        <w:r w:rsidR="000C4B45">
          <w:rPr>
            <w:webHidden/>
          </w:rPr>
        </w:r>
        <w:r w:rsidR="000C4B45">
          <w:rPr>
            <w:webHidden/>
          </w:rPr>
          <w:fldChar w:fldCharType="separate"/>
        </w:r>
        <w:r w:rsidR="00E4445E">
          <w:rPr>
            <w:webHidden/>
          </w:rPr>
          <w:t>163</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64" w:history="1">
        <w:r w:rsidR="000C4B45" w:rsidRPr="00B50349">
          <w:rPr>
            <w:rStyle w:val="Hyperlink"/>
            <w:noProof/>
          </w:rPr>
          <w:t>Section 3: Explanatory Tables and Budgeted Financial Statements</w:t>
        </w:r>
        <w:r w:rsidR="000C4B45">
          <w:rPr>
            <w:noProof/>
            <w:webHidden/>
          </w:rPr>
          <w:tab/>
        </w:r>
        <w:r w:rsidR="000C4B45">
          <w:rPr>
            <w:noProof/>
            <w:webHidden/>
          </w:rPr>
          <w:fldChar w:fldCharType="begin"/>
        </w:r>
        <w:r w:rsidR="000C4B45">
          <w:rPr>
            <w:noProof/>
            <w:webHidden/>
          </w:rPr>
          <w:instrText xml:space="preserve"> PAGEREF _Toc410832864 \h </w:instrText>
        </w:r>
        <w:r w:rsidR="000C4B45">
          <w:rPr>
            <w:noProof/>
            <w:webHidden/>
          </w:rPr>
        </w:r>
        <w:r w:rsidR="000C4B45">
          <w:rPr>
            <w:noProof/>
            <w:webHidden/>
          </w:rPr>
          <w:fldChar w:fldCharType="separate"/>
        </w:r>
        <w:r w:rsidR="00E4445E">
          <w:rPr>
            <w:noProof/>
            <w:webHidden/>
          </w:rPr>
          <w:t>165</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65" w:history="1">
        <w:r w:rsidR="000C4B45" w:rsidRPr="00B50349">
          <w:rPr>
            <w:rStyle w:val="Hyperlink"/>
          </w:rPr>
          <w:t>3.1</w:t>
        </w:r>
        <w:r w:rsidR="000C4B45">
          <w:rPr>
            <w:rFonts w:asciiTheme="minorHAnsi" w:eastAsiaTheme="minorEastAsia" w:hAnsiTheme="minorHAnsi" w:cstheme="minorBidi"/>
            <w:b w:val="0"/>
            <w:sz w:val="22"/>
            <w:szCs w:val="22"/>
          </w:rPr>
          <w:tab/>
        </w:r>
        <w:r w:rsidR="000C4B45" w:rsidRPr="00B50349">
          <w:rPr>
            <w:rStyle w:val="Hyperlink"/>
          </w:rPr>
          <w:t>Explanatory Tables</w:t>
        </w:r>
        <w:r w:rsidR="000C4B45">
          <w:rPr>
            <w:webHidden/>
          </w:rPr>
          <w:tab/>
        </w:r>
        <w:r w:rsidR="000C4B45">
          <w:rPr>
            <w:webHidden/>
          </w:rPr>
          <w:fldChar w:fldCharType="begin"/>
        </w:r>
        <w:r w:rsidR="000C4B45">
          <w:rPr>
            <w:webHidden/>
          </w:rPr>
          <w:instrText xml:space="preserve"> PAGEREF _Toc410832865 \h </w:instrText>
        </w:r>
        <w:r w:rsidR="000C4B45">
          <w:rPr>
            <w:webHidden/>
          </w:rPr>
        </w:r>
        <w:r w:rsidR="000C4B45">
          <w:rPr>
            <w:webHidden/>
          </w:rPr>
          <w:fldChar w:fldCharType="separate"/>
        </w:r>
        <w:r w:rsidR="00E4445E">
          <w:rPr>
            <w:webHidden/>
          </w:rPr>
          <w:t>165</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66" w:history="1">
        <w:r w:rsidR="000C4B45" w:rsidRPr="00B50349">
          <w:rPr>
            <w:rStyle w:val="Hyperlink"/>
          </w:rPr>
          <w:t>3.2</w:t>
        </w:r>
        <w:r w:rsidR="000C4B45">
          <w:rPr>
            <w:rFonts w:asciiTheme="minorHAnsi" w:eastAsiaTheme="minorEastAsia" w:hAnsiTheme="minorHAnsi" w:cstheme="minorBidi"/>
            <w:b w:val="0"/>
            <w:sz w:val="22"/>
            <w:szCs w:val="22"/>
          </w:rPr>
          <w:tab/>
        </w:r>
        <w:r w:rsidR="000C4B45" w:rsidRPr="00B50349">
          <w:rPr>
            <w:rStyle w:val="Hyperlink"/>
          </w:rPr>
          <w:t>Budgeted Financial Statements</w:t>
        </w:r>
        <w:r w:rsidR="000C4B45">
          <w:rPr>
            <w:webHidden/>
          </w:rPr>
          <w:tab/>
        </w:r>
        <w:r w:rsidR="000C4B45">
          <w:rPr>
            <w:webHidden/>
          </w:rPr>
          <w:fldChar w:fldCharType="begin"/>
        </w:r>
        <w:r w:rsidR="000C4B45">
          <w:rPr>
            <w:webHidden/>
          </w:rPr>
          <w:instrText xml:space="preserve"> PAGEREF _Toc410832866 \h </w:instrText>
        </w:r>
        <w:r w:rsidR="000C4B45">
          <w:rPr>
            <w:webHidden/>
          </w:rPr>
        </w:r>
        <w:r w:rsidR="000C4B45">
          <w:rPr>
            <w:webHidden/>
          </w:rPr>
          <w:fldChar w:fldCharType="separate"/>
        </w:r>
        <w:r w:rsidR="00E4445E">
          <w:rPr>
            <w:webHidden/>
          </w:rPr>
          <w:t>166</w:t>
        </w:r>
        <w:r w:rsidR="000C4B45">
          <w:rPr>
            <w:webHidden/>
          </w:rPr>
          <w:fldChar w:fldCharType="end"/>
        </w:r>
      </w:hyperlink>
    </w:p>
    <w:p w:rsidR="000C4B45" w:rsidRDefault="0094017A">
      <w:pPr>
        <w:pStyle w:val="TOC1"/>
        <w:rPr>
          <w:rFonts w:asciiTheme="minorHAnsi" w:eastAsiaTheme="minorEastAsia" w:hAnsiTheme="minorHAnsi" w:cstheme="minorBidi"/>
          <w:b w:val="0"/>
          <w:noProof/>
          <w:szCs w:val="22"/>
        </w:rPr>
      </w:pPr>
      <w:hyperlink w:anchor="_Toc410832867" w:history="1">
        <w:r w:rsidR="000C4B45" w:rsidRPr="00B50349">
          <w:rPr>
            <w:rStyle w:val="Hyperlink"/>
            <w:noProof/>
          </w:rPr>
          <w:t>Private Health Insurance Ombudsman</w:t>
        </w:r>
        <w:r w:rsidR="000C4B45">
          <w:rPr>
            <w:noProof/>
            <w:webHidden/>
          </w:rPr>
          <w:tab/>
        </w:r>
        <w:r w:rsidR="000C4B45">
          <w:rPr>
            <w:noProof/>
            <w:webHidden/>
          </w:rPr>
          <w:fldChar w:fldCharType="begin"/>
        </w:r>
        <w:r w:rsidR="000C4B45">
          <w:rPr>
            <w:noProof/>
            <w:webHidden/>
          </w:rPr>
          <w:instrText xml:space="preserve"> PAGEREF _Toc410832867 \h </w:instrText>
        </w:r>
        <w:r w:rsidR="000C4B45">
          <w:rPr>
            <w:noProof/>
            <w:webHidden/>
          </w:rPr>
        </w:r>
        <w:r w:rsidR="000C4B45">
          <w:rPr>
            <w:noProof/>
            <w:webHidden/>
          </w:rPr>
          <w:fldChar w:fldCharType="separate"/>
        </w:r>
        <w:r w:rsidR="00E4445E">
          <w:rPr>
            <w:noProof/>
            <w:webHidden/>
          </w:rPr>
          <w:t>179</w:t>
        </w:r>
        <w:r w:rsidR="000C4B45">
          <w:rPr>
            <w:noProof/>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68" w:history="1">
        <w:r w:rsidR="000C4B45" w:rsidRPr="00B50349">
          <w:rPr>
            <w:rStyle w:val="Hyperlink"/>
            <w:noProof/>
          </w:rPr>
          <w:t>Section 1: Agency Overview and Resources</w:t>
        </w:r>
        <w:r w:rsidR="000C4B45">
          <w:rPr>
            <w:noProof/>
            <w:webHidden/>
          </w:rPr>
          <w:tab/>
        </w:r>
        <w:r w:rsidR="000C4B45">
          <w:rPr>
            <w:noProof/>
            <w:webHidden/>
          </w:rPr>
          <w:fldChar w:fldCharType="begin"/>
        </w:r>
        <w:r w:rsidR="000C4B45">
          <w:rPr>
            <w:noProof/>
            <w:webHidden/>
          </w:rPr>
          <w:instrText xml:space="preserve"> PAGEREF _Toc410832868 \h </w:instrText>
        </w:r>
        <w:r w:rsidR="000C4B45">
          <w:rPr>
            <w:noProof/>
            <w:webHidden/>
          </w:rPr>
        </w:r>
        <w:r w:rsidR="000C4B45">
          <w:rPr>
            <w:noProof/>
            <w:webHidden/>
          </w:rPr>
          <w:fldChar w:fldCharType="separate"/>
        </w:r>
        <w:r w:rsidR="00E4445E">
          <w:rPr>
            <w:noProof/>
            <w:webHidden/>
          </w:rPr>
          <w:t>179</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69" w:history="1">
        <w:r w:rsidR="000C4B45" w:rsidRPr="00B50349">
          <w:rPr>
            <w:rStyle w:val="Hyperlink"/>
          </w:rPr>
          <w:t>1.1</w:t>
        </w:r>
        <w:r w:rsidR="000C4B45">
          <w:rPr>
            <w:rFonts w:asciiTheme="minorHAnsi" w:eastAsiaTheme="minorEastAsia" w:hAnsiTheme="minorHAnsi" w:cstheme="minorBidi"/>
            <w:b w:val="0"/>
            <w:sz w:val="22"/>
            <w:szCs w:val="22"/>
          </w:rPr>
          <w:tab/>
        </w:r>
        <w:r w:rsidR="000C4B45" w:rsidRPr="00B50349">
          <w:rPr>
            <w:rStyle w:val="Hyperlink"/>
          </w:rPr>
          <w:t>Strategic Direction Statement</w:t>
        </w:r>
        <w:r w:rsidR="000C4B45">
          <w:rPr>
            <w:webHidden/>
          </w:rPr>
          <w:tab/>
        </w:r>
        <w:r w:rsidR="000C4B45">
          <w:rPr>
            <w:webHidden/>
          </w:rPr>
          <w:fldChar w:fldCharType="begin"/>
        </w:r>
        <w:r w:rsidR="000C4B45">
          <w:rPr>
            <w:webHidden/>
          </w:rPr>
          <w:instrText xml:space="preserve"> PAGEREF _Toc410832869 \h </w:instrText>
        </w:r>
        <w:r w:rsidR="000C4B45">
          <w:rPr>
            <w:webHidden/>
          </w:rPr>
        </w:r>
        <w:r w:rsidR="000C4B45">
          <w:rPr>
            <w:webHidden/>
          </w:rPr>
          <w:fldChar w:fldCharType="separate"/>
        </w:r>
        <w:r w:rsidR="00E4445E">
          <w:rPr>
            <w:webHidden/>
          </w:rPr>
          <w:t>179</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0" w:history="1">
        <w:r w:rsidR="000C4B45" w:rsidRPr="00B50349">
          <w:rPr>
            <w:rStyle w:val="Hyperlink"/>
          </w:rPr>
          <w:t>1.2</w:t>
        </w:r>
        <w:r w:rsidR="000C4B45">
          <w:rPr>
            <w:rFonts w:asciiTheme="minorHAnsi" w:eastAsiaTheme="minorEastAsia" w:hAnsiTheme="minorHAnsi" w:cstheme="minorBidi"/>
            <w:b w:val="0"/>
            <w:sz w:val="22"/>
            <w:szCs w:val="22"/>
          </w:rPr>
          <w:tab/>
        </w:r>
        <w:r w:rsidR="000C4B45" w:rsidRPr="00B50349">
          <w:rPr>
            <w:rStyle w:val="Hyperlink"/>
          </w:rPr>
          <w:t>Agency Resource Statement</w:t>
        </w:r>
        <w:r w:rsidR="000C4B45">
          <w:rPr>
            <w:webHidden/>
          </w:rPr>
          <w:tab/>
        </w:r>
        <w:r w:rsidR="000C4B45">
          <w:rPr>
            <w:webHidden/>
          </w:rPr>
          <w:fldChar w:fldCharType="begin"/>
        </w:r>
        <w:r w:rsidR="000C4B45">
          <w:rPr>
            <w:webHidden/>
          </w:rPr>
          <w:instrText xml:space="preserve"> PAGEREF _Toc410832870 \h </w:instrText>
        </w:r>
        <w:r w:rsidR="000C4B45">
          <w:rPr>
            <w:webHidden/>
          </w:rPr>
        </w:r>
        <w:r w:rsidR="000C4B45">
          <w:rPr>
            <w:webHidden/>
          </w:rPr>
          <w:fldChar w:fldCharType="separate"/>
        </w:r>
        <w:r w:rsidR="00E4445E">
          <w:rPr>
            <w:webHidden/>
          </w:rPr>
          <w:t>180</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1" w:history="1">
        <w:r w:rsidR="000C4B45" w:rsidRPr="00B50349">
          <w:rPr>
            <w:rStyle w:val="Hyperlink"/>
          </w:rPr>
          <w:t>1.3</w:t>
        </w:r>
        <w:r w:rsidR="000C4B45">
          <w:rPr>
            <w:rFonts w:asciiTheme="minorHAnsi" w:eastAsiaTheme="minorEastAsia" w:hAnsiTheme="minorHAnsi" w:cstheme="minorBidi"/>
            <w:b w:val="0"/>
            <w:sz w:val="22"/>
            <w:szCs w:val="22"/>
          </w:rPr>
          <w:tab/>
        </w:r>
        <w:r w:rsidR="000C4B45" w:rsidRPr="00B50349">
          <w:rPr>
            <w:rStyle w:val="Hyperlink"/>
          </w:rPr>
          <w:t>Agency Measures Table</w:t>
        </w:r>
        <w:r w:rsidR="000C4B45">
          <w:rPr>
            <w:webHidden/>
          </w:rPr>
          <w:tab/>
        </w:r>
        <w:r w:rsidR="000C4B45">
          <w:rPr>
            <w:webHidden/>
          </w:rPr>
          <w:fldChar w:fldCharType="begin"/>
        </w:r>
        <w:r w:rsidR="000C4B45">
          <w:rPr>
            <w:webHidden/>
          </w:rPr>
          <w:instrText xml:space="preserve"> PAGEREF _Toc410832871 \h </w:instrText>
        </w:r>
        <w:r w:rsidR="000C4B45">
          <w:rPr>
            <w:webHidden/>
          </w:rPr>
        </w:r>
        <w:r w:rsidR="000C4B45">
          <w:rPr>
            <w:webHidden/>
          </w:rPr>
          <w:fldChar w:fldCharType="separate"/>
        </w:r>
        <w:r w:rsidR="00E4445E">
          <w:rPr>
            <w:webHidden/>
          </w:rPr>
          <w:t>181</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2" w:history="1">
        <w:r w:rsidR="000C4B45" w:rsidRPr="00B50349">
          <w:rPr>
            <w:rStyle w:val="Hyperlink"/>
          </w:rPr>
          <w:t>1.4</w:t>
        </w:r>
        <w:r w:rsidR="000C4B45">
          <w:rPr>
            <w:rFonts w:asciiTheme="minorHAnsi" w:eastAsiaTheme="minorEastAsia" w:hAnsiTheme="minorHAnsi" w:cstheme="minorBidi"/>
            <w:b w:val="0"/>
            <w:sz w:val="22"/>
            <w:szCs w:val="22"/>
          </w:rPr>
          <w:tab/>
        </w:r>
        <w:r w:rsidR="000C4B45" w:rsidRPr="00B50349">
          <w:rPr>
            <w:rStyle w:val="Hyperlink"/>
          </w:rPr>
          <w:t>Additional Estimates and Variations</w:t>
        </w:r>
        <w:r w:rsidR="000C4B45">
          <w:rPr>
            <w:webHidden/>
          </w:rPr>
          <w:tab/>
        </w:r>
        <w:r w:rsidR="000C4B45">
          <w:rPr>
            <w:webHidden/>
          </w:rPr>
          <w:fldChar w:fldCharType="begin"/>
        </w:r>
        <w:r w:rsidR="000C4B45">
          <w:rPr>
            <w:webHidden/>
          </w:rPr>
          <w:instrText xml:space="preserve"> PAGEREF _Toc410832872 \h </w:instrText>
        </w:r>
        <w:r w:rsidR="000C4B45">
          <w:rPr>
            <w:webHidden/>
          </w:rPr>
        </w:r>
        <w:r w:rsidR="000C4B45">
          <w:rPr>
            <w:webHidden/>
          </w:rPr>
          <w:fldChar w:fldCharType="separate"/>
        </w:r>
        <w:r w:rsidR="00E4445E">
          <w:rPr>
            <w:webHidden/>
          </w:rPr>
          <w:t>181</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3" w:history="1">
        <w:r w:rsidR="000C4B45" w:rsidRPr="00B50349">
          <w:rPr>
            <w:rStyle w:val="Hyperlink"/>
          </w:rPr>
          <w:t>1.5</w:t>
        </w:r>
        <w:r w:rsidR="000C4B45">
          <w:rPr>
            <w:rFonts w:asciiTheme="minorHAnsi" w:eastAsiaTheme="minorEastAsia" w:hAnsiTheme="minorHAnsi" w:cstheme="minorBidi"/>
            <w:b w:val="0"/>
            <w:sz w:val="22"/>
            <w:szCs w:val="22"/>
          </w:rPr>
          <w:tab/>
        </w:r>
        <w:r w:rsidR="000C4B45" w:rsidRPr="00B50349">
          <w:rPr>
            <w:rStyle w:val="Hyperlink"/>
          </w:rPr>
          <w:t>Breakdown of Additional Estimates by Appropriation Bill</w:t>
        </w:r>
        <w:r w:rsidR="000C4B45">
          <w:rPr>
            <w:webHidden/>
          </w:rPr>
          <w:tab/>
        </w:r>
        <w:r w:rsidR="000C4B45">
          <w:rPr>
            <w:webHidden/>
          </w:rPr>
          <w:fldChar w:fldCharType="begin"/>
        </w:r>
        <w:r w:rsidR="000C4B45">
          <w:rPr>
            <w:webHidden/>
          </w:rPr>
          <w:instrText xml:space="preserve"> PAGEREF _Toc410832873 \h </w:instrText>
        </w:r>
        <w:r w:rsidR="000C4B45">
          <w:rPr>
            <w:webHidden/>
          </w:rPr>
        </w:r>
        <w:r w:rsidR="000C4B45">
          <w:rPr>
            <w:webHidden/>
          </w:rPr>
          <w:fldChar w:fldCharType="separate"/>
        </w:r>
        <w:r w:rsidR="00E4445E">
          <w:rPr>
            <w:webHidden/>
          </w:rPr>
          <w:t>183</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74" w:history="1">
        <w:r w:rsidR="000C4B45" w:rsidRPr="00B50349">
          <w:rPr>
            <w:rStyle w:val="Hyperlink"/>
            <w:noProof/>
          </w:rPr>
          <w:t>Section 2: Revisions to Agency Resources and Planned Performance</w:t>
        </w:r>
        <w:r w:rsidR="000C4B45">
          <w:rPr>
            <w:noProof/>
            <w:webHidden/>
          </w:rPr>
          <w:tab/>
        </w:r>
        <w:r w:rsidR="000C4B45">
          <w:rPr>
            <w:noProof/>
            <w:webHidden/>
          </w:rPr>
          <w:fldChar w:fldCharType="begin"/>
        </w:r>
        <w:r w:rsidR="000C4B45">
          <w:rPr>
            <w:noProof/>
            <w:webHidden/>
          </w:rPr>
          <w:instrText xml:space="preserve"> PAGEREF _Toc410832874 \h </w:instrText>
        </w:r>
        <w:r w:rsidR="000C4B45">
          <w:rPr>
            <w:noProof/>
            <w:webHidden/>
          </w:rPr>
        </w:r>
        <w:r w:rsidR="000C4B45">
          <w:rPr>
            <w:noProof/>
            <w:webHidden/>
          </w:rPr>
          <w:fldChar w:fldCharType="separate"/>
        </w:r>
        <w:r w:rsidR="00E4445E">
          <w:rPr>
            <w:noProof/>
            <w:webHidden/>
          </w:rPr>
          <w:t>185</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5" w:history="1">
        <w:r w:rsidR="000C4B45" w:rsidRPr="00B50349">
          <w:rPr>
            <w:rStyle w:val="Hyperlink"/>
          </w:rPr>
          <w:t>2.1</w:t>
        </w:r>
        <w:r w:rsidR="000C4B45">
          <w:rPr>
            <w:rFonts w:asciiTheme="minorHAnsi" w:eastAsiaTheme="minorEastAsia" w:hAnsiTheme="minorHAnsi" w:cstheme="minorBidi"/>
            <w:b w:val="0"/>
            <w:sz w:val="22"/>
            <w:szCs w:val="22"/>
          </w:rPr>
          <w:tab/>
        </w:r>
        <w:r w:rsidR="000C4B45" w:rsidRPr="00B50349">
          <w:rPr>
            <w:rStyle w:val="Hyperlink"/>
          </w:rPr>
          <w:t>Resources and Performance Information</w:t>
        </w:r>
        <w:r w:rsidR="000C4B45">
          <w:rPr>
            <w:webHidden/>
          </w:rPr>
          <w:tab/>
        </w:r>
        <w:r w:rsidR="000C4B45">
          <w:rPr>
            <w:webHidden/>
          </w:rPr>
          <w:fldChar w:fldCharType="begin"/>
        </w:r>
        <w:r w:rsidR="000C4B45">
          <w:rPr>
            <w:webHidden/>
          </w:rPr>
          <w:instrText xml:space="preserve"> PAGEREF _Toc410832875 \h </w:instrText>
        </w:r>
        <w:r w:rsidR="000C4B45">
          <w:rPr>
            <w:webHidden/>
          </w:rPr>
        </w:r>
        <w:r w:rsidR="000C4B45">
          <w:rPr>
            <w:webHidden/>
          </w:rPr>
          <w:fldChar w:fldCharType="separate"/>
        </w:r>
        <w:r w:rsidR="00E4445E">
          <w:rPr>
            <w:webHidden/>
          </w:rPr>
          <w:t>185</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76" w:history="1">
        <w:r w:rsidR="000C4B45" w:rsidRPr="00B50349">
          <w:rPr>
            <w:rStyle w:val="Hyperlink"/>
            <w:noProof/>
          </w:rPr>
          <w:t>Section 3: Explanatory Tables and Budgeted Financial Statements</w:t>
        </w:r>
        <w:r w:rsidR="000C4B45">
          <w:rPr>
            <w:noProof/>
            <w:webHidden/>
          </w:rPr>
          <w:tab/>
        </w:r>
        <w:r w:rsidR="000C4B45">
          <w:rPr>
            <w:noProof/>
            <w:webHidden/>
          </w:rPr>
          <w:fldChar w:fldCharType="begin"/>
        </w:r>
        <w:r w:rsidR="000C4B45">
          <w:rPr>
            <w:noProof/>
            <w:webHidden/>
          </w:rPr>
          <w:instrText xml:space="preserve"> PAGEREF _Toc410832876 \h </w:instrText>
        </w:r>
        <w:r w:rsidR="000C4B45">
          <w:rPr>
            <w:noProof/>
            <w:webHidden/>
          </w:rPr>
        </w:r>
        <w:r w:rsidR="000C4B45">
          <w:rPr>
            <w:noProof/>
            <w:webHidden/>
          </w:rPr>
          <w:fldChar w:fldCharType="separate"/>
        </w:r>
        <w:r w:rsidR="00E4445E">
          <w:rPr>
            <w:noProof/>
            <w:webHidden/>
          </w:rPr>
          <w:t>187</w:t>
        </w:r>
        <w:r w:rsidR="000C4B45">
          <w:rPr>
            <w:noProof/>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7" w:history="1">
        <w:r w:rsidR="000C4B45" w:rsidRPr="00B50349">
          <w:rPr>
            <w:rStyle w:val="Hyperlink"/>
          </w:rPr>
          <w:t>3.1</w:t>
        </w:r>
        <w:r w:rsidR="000C4B45">
          <w:rPr>
            <w:rFonts w:asciiTheme="minorHAnsi" w:eastAsiaTheme="minorEastAsia" w:hAnsiTheme="minorHAnsi" w:cstheme="minorBidi"/>
            <w:b w:val="0"/>
            <w:sz w:val="22"/>
            <w:szCs w:val="22"/>
          </w:rPr>
          <w:tab/>
        </w:r>
        <w:r w:rsidR="000C4B45" w:rsidRPr="00B50349">
          <w:rPr>
            <w:rStyle w:val="Hyperlink"/>
          </w:rPr>
          <w:t>Explanatory Tables</w:t>
        </w:r>
        <w:r w:rsidR="000C4B45">
          <w:rPr>
            <w:webHidden/>
          </w:rPr>
          <w:tab/>
        </w:r>
        <w:r w:rsidR="000C4B45">
          <w:rPr>
            <w:webHidden/>
          </w:rPr>
          <w:fldChar w:fldCharType="begin"/>
        </w:r>
        <w:r w:rsidR="000C4B45">
          <w:rPr>
            <w:webHidden/>
          </w:rPr>
          <w:instrText xml:space="preserve"> PAGEREF _Toc410832877 \h </w:instrText>
        </w:r>
        <w:r w:rsidR="000C4B45">
          <w:rPr>
            <w:webHidden/>
          </w:rPr>
        </w:r>
        <w:r w:rsidR="000C4B45">
          <w:rPr>
            <w:webHidden/>
          </w:rPr>
          <w:fldChar w:fldCharType="separate"/>
        </w:r>
        <w:r w:rsidR="00E4445E">
          <w:rPr>
            <w:webHidden/>
          </w:rPr>
          <w:t>187</w:t>
        </w:r>
        <w:r w:rsidR="000C4B45">
          <w:rPr>
            <w:webHidden/>
          </w:rPr>
          <w:fldChar w:fldCharType="end"/>
        </w:r>
      </w:hyperlink>
    </w:p>
    <w:p w:rsidR="000C4B45" w:rsidRDefault="0094017A">
      <w:pPr>
        <w:pStyle w:val="TOC3"/>
        <w:rPr>
          <w:rFonts w:asciiTheme="minorHAnsi" w:eastAsiaTheme="minorEastAsia" w:hAnsiTheme="minorHAnsi" w:cstheme="minorBidi"/>
          <w:b w:val="0"/>
          <w:sz w:val="22"/>
          <w:szCs w:val="22"/>
        </w:rPr>
      </w:pPr>
      <w:hyperlink w:anchor="_Toc410832878" w:history="1">
        <w:r w:rsidR="000C4B45" w:rsidRPr="00B50349">
          <w:rPr>
            <w:rStyle w:val="Hyperlink"/>
          </w:rPr>
          <w:t>3.2</w:t>
        </w:r>
        <w:r w:rsidR="000C4B45">
          <w:rPr>
            <w:rFonts w:asciiTheme="minorHAnsi" w:eastAsiaTheme="minorEastAsia" w:hAnsiTheme="minorHAnsi" w:cstheme="minorBidi"/>
            <w:b w:val="0"/>
            <w:sz w:val="22"/>
            <w:szCs w:val="22"/>
          </w:rPr>
          <w:tab/>
        </w:r>
        <w:r w:rsidR="000C4B45" w:rsidRPr="00B50349">
          <w:rPr>
            <w:rStyle w:val="Hyperlink"/>
          </w:rPr>
          <w:t>Budgeted Financial Statements</w:t>
        </w:r>
        <w:r w:rsidR="000C4B45">
          <w:rPr>
            <w:webHidden/>
          </w:rPr>
          <w:tab/>
        </w:r>
        <w:r w:rsidR="000C4B45">
          <w:rPr>
            <w:webHidden/>
          </w:rPr>
          <w:fldChar w:fldCharType="begin"/>
        </w:r>
        <w:r w:rsidR="000C4B45">
          <w:rPr>
            <w:webHidden/>
          </w:rPr>
          <w:instrText xml:space="preserve"> PAGEREF _Toc410832878 \h </w:instrText>
        </w:r>
        <w:r w:rsidR="000C4B45">
          <w:rPr>
            <w:webHidden/>
          </w:rPr>
        </w:r>
        <w:r w:rsidR="000C4B45">
          <w:rPr>
            <w:webHidden/>
          </w:rPr>
          <w:fldChar w:fldCharType="separate"/>
        </w:r>
        <w:r w:rsidR="00E4445E">
          <w:rPr>
            <w:webHidden/>
          </w:rPr>
          <w:t>187</w:t>
        </w:r>
        <w:r w:rsidR="000C4B45">
          <w:rPr>
            <w:webHidden/>
          </w:rPr>
          <w:fldChar w:fldCharType="end"/>
        </w:r>
      </w:hyperlink>
    </w:p>
    <w:p w:rsidR="000C4B45" w:rsidRDefault="0094017A">
      <w:pPr>
        <w:pStyle w:val="TOC2"/>
        <w:rPr>
          <w:rFonts w:asciiTheme="minorHAnsi" w:eastAsiaTheme="minorEastAsia" w:hAnsiTheme="minorHAnsi" w:cstheme="minorBidi"/>
          <w:noProof/>
          <w:sz w:val="22"/>
          <w:szCs w:val="22"/>
        </w:rPr>
      </w:pPr>
      <w:hyperlink w:anchor="_Toc410832879" w:history="1">
        <w:r w:rsidR="000C4B45" w:rsidRPr="00B50349">
          <w:rPr>
            <w:rStyle w:val="Hyperlink"/>
            <w:noProof/>
          </w:rPr>
          <w:t>Glossary</w:t>
        </w:r>
        <w:r w:rsidR="000C4B45">
          <w:rPr>
            <w:noProof/>
            <w:webHidden/>
          </w:rPr>
          <w:tab/>
        </w:r>
        <w:r w:rsidR="000C4B45">
          <w:rPr>
            <w:noProof/>
            <w:webHidden/>
          </w:rPr>
          <w:fldChar w:fldCharType="begin"/>
        </w:r>
        <w:r w:rsidR="000C4B45">
          <w:rPr>
            <w:noProof/>
            <w:webHidden/>
          </w:rPr>
          <w:instrText xml:space="preserve"> PAGEREF _Toc410832879 \h </w:instrText>
        </w:r>
        <w:r w:rsidR="000C4B45">
          <w:rPr>
            <w:noProof/>
            <w:webHidden/>
          </w:rPr>
        </w:r>
        <w:r w:rsidR="000C4B45">
          <w:rPr>
            <w:noProof/>
            <w:webHidden/>
          </w:rPr>
          <w:fldChar w:fldCharType="separate"/>
        </w:r>
        <w:r w:rsidR="00E4445E">
          <w:rPr>
            <w:noProof/>
            <w:webHidden/>
          </w:rPr>
          <w:t>195</w:t>
        </w:r>
        <w:r w:rsidR="000C4B45">
          <w:rPr>
            <w:noProof/>
            <w:webHidden/>
          </w:rPr>
          <w:fldChar w:fldCharType="end"/>
        </w:r>
      </w:hyperlink>
    </w:p>
    <w:p w:rsidR="00C349D8" w:rsidRDefault="0099217E">
      <w:pPr>
        <w:rPr>
          <w:rFonts w:ascii="Arial Bold" w:hAnsi="Arial Bold" w:cs="Arial"/>
          <w:b/>
          <w:sz w:val="22"/>
        </w:rPr>
        <w:sectPr w:rsidR="00C349D8" w:rsidSect="006B536E">
          <w:headerReference w:type="default" r:id="rId21"/>
          <w:footerReference w:type="default" r:id="rId22"/>
          <w:headerReference w:type="first" r:id="rId23"/>
          <w:footerReference w:type="first" r:id="rId24"/>
          <w:type w:val="oddPage"/>
          <w:pgSz w:w="11907" w:h="16840" w:code="9"/>
          <w:pgMar w:top="2466" w:right="2098" w:bottom="2466" w:left="2098" w:header="1899" w:footer="1899" w:gutter="0"/>
          <w:pgNumType w:fmt="lowerRoman"/>
          <w:cols w:space="720"/>
          <w:docGrid w:linePitch="272"/>
        </w:sectPr>
      </w:pPr>
      <w:r>
        <w:rPr>
          <w:rFonts w:ascii="Arial Bold" w:hAnsi="Arial Bold" w:cs="Arial"/>
          <w:b/>
          <w:sz w:val="22"/>
        </w:rPr>
        <w:fldChar w:fldCharType="end"/>
      </w:r>
    </w:p>
    <w:p w:rsidR="00D203B1" w:rsidRDefault="00D203B1" w:rsidP="00A45703">
      <w:pPr>
        <w:pStyle w:val="PartHeading"/>
        <w:spacing w:before="0"/>
      </w:pPr>
    </w:p>
    <w:p w:rsidR="006B4060" w:rsidRDefault="00F51DAC" w:rsidP="00A45703">
      <w:pPr>
        <w:pStyle w:val="PartHeading"/>
        <w:spacing w:before="3000"/>
      </w:pPr>
      <w:r w:rsidRPr="00D203B1">
        <w:t>User Guide</w:t>
      </w:r>
      <w:r w:rsidRPr="00D203B1">
        <w:br/>
        <w:t>to the</w:t>
      </w:r>
      <w:r w:rsidRPr="00D203B1">
        <w:br/>
        <w:t>Portfolio Additional</w:t>
      </w:r>
      <w:r w:rsidRPr="00D203B1">
        <w:br/>
        <w:t>Estimate</w:t>
      </w:r>
      <w:r w:rsidR="00FF0A41" w:rsidRPr="00D203B1">
        <w:t>s</w:t>
      </w:r>
      <w:r w:rsidRPr="00D203B1">
        <w:t xml:space="preserve"> Statements</w:t>
      </w:r>
    </w:p>
    <w:p w:rsidR="00CF72E6" w:rsidRDefault="00CF72E6" w:rsidP="00CF72E6"/>
    <w:p w:rsidR="00CF72E6" w:rsidRPr="00CF72E6" w:rsidRDefault="00CF72E6" w:rsidP="00CF72E6">
      <w:pPr>
        <w:sectPr w:rsidR="00CF72E6" w:rsidRPr="00CF72E6" w:rsidSect="00BF3B17">
          <w:footerReference w:type="default" r:id="rId25"/>
          <w:type w:val="oddPage"/>
          <w:pgSz w:w="11907" w:h="16840" w:code="9"/>
          <w:pgMar w:top="2466" w:right="2098" w:bottom="2466" w:left="2098" w:header="1899" w:footer="1899" w:gutter="0"/>
          <w:pgNumType w:fmt="lowerRoman"/>
          <w:cols w:space="720"/>
          <w:titlePg/>
          <w:docGrid w:linePitch="272"/>
        </w:sectPr>
      </w:pPr>
    </w:p>
    <w:p w:rsidR="00F51DAC" w:rsidRDefault="00F51DAC" w:rsidP="00F51DAC">
      <w:pPr>
        <w:pStyle w:val="Heading1"/>
        <w:rPr>
          <w:kern w:val="0"/>
          <w:lang w:val="en-US"/>
        </w:rPr>
      </w:pPr>
      <w:bookmarkStart w:id="4" w:name="_Ref312164307"/>
      <w:bookmarkStart w:id="5" w:name="_Toc346186103"/>
      <w:bookmarkStart w:id="6" w:name="_Toc346275460"/>
      <w:bookmarkStart w:id="7" w:name="_Toc378514778"/>
      <w:bookmarkStart w:id="8" w:name="_Toc379458749"/>
      <w:bookmarkStart w:id="9" w:name="_Toc379460870"/>
      <w:bookmarkStart w:id="10" w:name="_Toc409538912"/>
      <w:bookmarkStart w:id="11" w:name="_Toc410647119"/>
      <w:bookmarkStart w:id="12" w:name="_Toc410647362"/>
      <w:bookmarkStart w:id="13" w:name="_Toc410647467"/>
      <w:bookmarkStart w:id="14" w:name="_Toc410651910"/>
      <w:bookmarkStart w:id="15" w:name="_Toc410653471"/>
      <w:bookmarkStart w:id="16" w:name="_Toc410738853"/>
      <w:bookmarkStart w:id="17" w:name="_Toc410743188"/>
      <w:bookmarkStart w:id="18" w:name="_Toc410832792"/>
      <w:r>
        <w:rPr>
          <w:kern w:val="0"/>
          <w:lang w:val="en-US"/>
        </w:rPr>
        <w:lastRenderedPageBreak/>
        <w:t>User Guide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F51DAC" w:rsidRDefault="00F51DAC" w:rsidP="00953901">
      <w:pPr>
        <w:tabs>
          <w:tab w:val="right" w:pos="7088"/>
        </w:tabs>
      </w:pPr>
      <w:r>
        <w:t>The purpose of the Portfolio Additional Estimates Statements (PAES), like that of the Portfolio Budget Statements (PB Statements), is to inform Senators and Members of Parliament and the public of the proposed allocation of resources to</w:t>
      </w:r>
      <w:r w:rsidR="00105C32">
        <w:t xml:space="preserve"> G</w:t>
      </w:r>
      <w:r>
        <w:t xml:space="preserve">overnment outcomes by agencies within the </w:t>
      </w:r>
      <w:r w:rsidR="00F26E68">
        <w:t>Portfolio</w:t>
      </w:r>
      <w:r>
        <w:t>. The focus of the PAES differs from the PB Statements in one important aspect</w:t>
      </w:r>
      <w:r w:rsidR="00E15CF3">
        <w:t xml:space="preserve">. </w:t>
      </w:r>
      <w:r>
        <w:t>While the PAES include an Agency Resource Statement to inform Parliament of the revised estimate of the total resources available to an agency,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financial planned performance of program</w:t>
      </w:r>
      <w:r w:rsidR="0019716C">
        <w:t>me</w:t>
      </w:r>
      <w:r>
        <w:t>s supporting those outcomes.</w:t>
      </w:r>
    </w:p>
    <w:p w:rsidR="007E5440" w:rsidRDefault="007E5440" w:rsidP="00953901">
      <w:pPr>
        <w:tabs>
          <w:tab w:val="right" w:pos="7088"/>
        </w:tabs>
      </w:pPr>
    </w:p>
    <w:p w:rsidR="00F51DAC" w:rsidRDefault="00F51DAC" w:rsidP="00F51DAC">
      <w:pPr>
        <w:tabs>
          <w:tab w:val="right" w:pos="7088"/>
        </w:tabs>
      </w:pPr>
      <w:r>
        <w:t>The PAES facilitate understanding of the proposed appropriations in Appropriation Bills (No. 3 and No. 4) 201</w:t>
      </w:r>
      <w:r w:rsidR="002422DE">
        <w:t>4</w:t>
      </w:r>
      <w:r w:rsidR="001807AD">
        <w:t>-15</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7E5440" w:rsidRDefault="007E5440" w:rsidP="00F51DAC">
      <w:pPr>
        <w:tabs>
          <w:tab w:val="right" w:pos="7088"/>
        </w:tabs>
      </w:pP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00299C">
        <w:rPr>
          <w:i/>
        </w:rPr>
        <w:t>201</w:t>
      </w:r>
      <w:r w:rsidR="002422DE">
        <w:rPr>
          <w:i/>
        </w:rPr>
        <w:t>4</w:t>
      </w:r>
      <w:r w:rsidR="001807AD">
        <w:rPr>
          <w:i/>
        </w:rPr>
        <w:t>-15</w:t>
      </w:r>
      <w:r>
        <w:t xml:space="preserve"> is a mid</w:t>
      </w:r>
      <w:r w:rsidR="00E15CF3">
        <w:noBreakHyphen/>
      </w:r>
      <w:r>
        <w:t xml:space="preserve">year budget report which provides updated information </w:t>
      </w:r>
      <w:r w:rsidR="00105C32">
        <w:t>to allow the assessment of the G</w:t>
      </w:r>
      <w:r>
        <w:t xml:space="preserve">overnment’s fiscal performance against its fiscal strategy, the PAES update the most recent budget appropriations for agencies within the </w:t>
      </w:r>
      <w:r w:rsidR="00F26E68">
        <w:t>Portfolio</w:t>
      </w:r>
      <w:r>
        <w:t>.</w:t>
      </w:r>
    </w:p>
    <w:p w:rsidR="00446E28" w:rsidRPr="00D611D7" w:rsidRDefault="00446E28" w:rsidP="00B15FFF">
      <w:pPr>
        <w:pStyle w:val="Heading2"/>
      </w:pPr>
      <w:bookmarkStart w:id="19" w:name="_Toc98066289"/>
      <w:bookmarkStart w:id="20" w:name="_Toc98125908"/>
      <w:bookmarkStart w:id="21" w:name="_Toc214867660"/>
      <w:bookmarkStart w:id="22" w:name="_Toc215828091"/>
      <w:bookmarkStart w:id="23" w:name="_Toc284758916"/>
      <w:bookmarkStart w:id="24" w:name="_Toc314645712"/>
      <w:bookmarkStart w:id="25" w:name="_Toc314646192"/>
      <w:bookmarkStart w:id="26" w:name="_Toc314646985"/>
      <w:bookmarkStart w:id="27" w:name="_Toc346186104"/>
      <w:bookmarkStart w:id="28" w:name="_Toc346275461"/>
      <w:bookmarkStart w:id="29" w:name="_Toc378514779"/>
      <w:bookmarkStart w:id="30" w:name="_Toc379458750"/>
      <w:bookmarkStart w:id="31" w:name="_Toc379460871"/>
      <w:bookmarkStart w:id="32" w:name="_Toc409538913"/>
      <w:bookmarkStart w:id="33" w:name="_Toc410647120"/>
      <w:bookmarkStart w:id="34" w:name="_Toc410647363"/>
      <w:bookmarkStart w:id="35" w:name="_Toc410647468"/>
      <w:bookmarkStart w:id="36" w:name="_Toc410651911"/>
      <w:bookmarkStart w:id="37" w:name="_Toc410653472"/>
      <w:bookmarkStart w:id="38" w:name="_Toc410738854"/>
      <w:bookmarkStart w:id="39" w:name="_Toc410743192"/>
      <w:bookmarkStart w:id="40" w:name="_Toc410832793"/>
      <w:r w:rsidRPr="00D611D7">
        <w:t xml:space="preserve">Styles and </w:t>
      </w:r>
      <w:r w:rsidR="00C67CEE" w:rsidRPr="00D611D7">
        <w:t>Conventions U</w:t>
      </w:r>
      <w:r w:rsidRPr="00D611D7">
        <w:t>sed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46E28" w:rsidRPr="00AB7DE4" w:rsidRDefault="00446E28" w:rsidP="00446E28">
      <w:pPr>
        <w:tabs>
          <w:tab w:val="left" w:pos="567"/>
        </w:tabs>
      </w:pPr>
      <w:r w:rsidRPr="00AB7DE4">
        <w:t>(a)</w:t>
      </w:r>
      <w:r w:rsidRPr="00AB7DE4">
        <w:tab/>
        <w:t>The following notations may be used:</w:t>
      </w:r>
    </w:p>
    <w:p w:rsidR="00446E28" w:rsidRPr="00AB7DE4" w:rsidRDefault="00446E28" w:rsidP="00446E28">
      <w:pPr>
        <w:tabs>
          <w:tab w:val="left" w:pos="567"/>
          <w:tab w:val="left" w:pos="1701"/>
        </w:tabs>
        <w:ind w:left="567"/>
      </w:pPr>
      <w:r w:rsidRPr="00AB7DE4">
        <w:t>NEC/nec</w:t>
      </w:r>
      <w:r w:rsidRPr="00AB7DE4">
        <w:tab/>
        <w:t>not elsewhere classified</w:t>
      </w:r>
    </w:p>
    <w:p w:rsidR="00446E28" w:rsidRPr="00AB7DE4" w:rsidRDefault="00446E28" w:rsidP="00446E28">
      <w:pPr>
        <w:tabs>
          <w:tab w:val="left" w:pos="567"/>
          <w:tab w:val="left" w:pos="1701"/>
        </w:tabs>
        <w:ind w:left="567"/>
      </w:pPr>
      <w:r w:rsidRPr="00AB7DE4">
        <w:t>AEST</w:t>
      </w:r>
      <w:r w:rsidRPr="00AB7DE4">
        <w:tab/>
        <w:t>Australian Eastern Standard Time</w:t>
      </w:r>
    </w:p>
    <w:p w:rsidR="00446E28" w:rsidRPr="00AB7DE4" w:rsidRDefault="00446E28" w:rsidP="00446E28">
      <w:pPr>
        <w:tabs>
          <w:tab w:val="left" w:pos="567"/>
          <w:tab w:val="left" w:pos="1701"/>
        </w:tabs>
        <w:ind w:left="567"/>
      </w:pPr>
      <w:r w:rsidRPr="00AB7DE4">
        <w:noBreakHyphen/>
      </w:r>
      <w:r w:rsidRPr="00AB7DE4">
        <w:tab/>
        <w:t>nil</w:t>
      </w:r>
    </w:p>
    <w:p w:rsidR="00446E28" w:rsidRPr="00AB7DE4" w:rsidRDefault="00446E28" w:rsidP="00446E28">
      <w:pPr>
        <w:tabs>
          <w:tab w:val="left" w:pos="567"/>
          <w:tab w:val="left" w:pos="1701"/>
        </w:tabs>
        <w:ind w:left="567"/>
      </w:pPr>
      <w:r w:rsidRPr="00AB7DE4">
        <w:t>..</w:t>
      </w:r>
      <w:r w:rsidRPr="00AB7DE4">
        <w:tab/>
        <w:t>not zero, but rounded to zero</w:t>
      </w:r>
    </w:p>
    <w:p w:rsidR="00446E28" w:rsidRPr="00AB7DE4" w:rsidRDefault="00446E28" w:rsidP="00446E28">
      <w:pPr>
        <w:tabs>
          <w:tab w:val="left" w:pos="567"/>
          <w:tab w:val="left" w:pos="1701"/>
        </w:tabs>
        <w:ind w:left="567"/>
      </w:pPr>
      <w:r w:rsidRPr="00AB7DE4">
        <w:t>na</w:t>
      </w:r>
      <w:r w:rsidRPr="00AB7DE4">
        <w:tab/>
        <w:t>not applicable (unless otherwise specified)</w:t>
      </w:r>
    </w:p>
    <w:p w:rsidR="00446E28" w:rsidRPr="00AB7DE4" w:rsidRDefault="00446E28" w:rsidP="00446E28">
      <w:pPr>
        <w:tabs>
          <w:tab w:val="left" w:pos="567"/>
          <w:tab w:val="left" w:pos="1701"/>
        </w:tabs>
        <w:ind w:left="567"/>
      </w:pPr>
      <w:r w:rsidRPr="00AB7DE4">
        <w:t>nfp</w:t>
      </w:r>
      <w:r w:rsidRPr="00AB7DE4">
        <w:tab/>
        <w:t>not for publication</w:t>
      </w:r>
    </w:p>
    <w:p w:rsidR="00446E28" w:rsidRPr="00AB7DE4" w:rsidRDefault="00446E28" w:rsidP="00446E28">
      <w:pPr>
        <w:tabs>
          <w:tab w:val="left" w:pos="567"/>
          <w:tab w:val="left" w:pos="1701"/>
        </w:tabs>
        <w:ind w:left="567"/>
      </w:pPr>
      <w:r w:rsidRPr="00AB7DE4">
        <w:t>$m</w:t>
      </w:r>
      <w:r w:rsidRPr="00AB7DE4">
        <w:tab/>
        <w:t>$ million</w:t>
      </w:r>
    </w:p>
    <w:p w:rsidR="00446E28" w:rsidRPr="00AB7DE4" w:rsidRDefault="00446E28" w:rsidP="00446E28">
      <w:pPr>
        <w:tabs>
          <w:tab w:val="left" w:pos="567"/>
          <w:tab w:val="left" w:pos="1701"/>
        </w:tabs>
        <w:ind w:left="567"/>
      </w:pPr>
      <w:r w:rsidRPr="00AB7DE4">
        <w:t>p</w:t>
      </w:r>
      <w:r w:rsidRPr="00AB7DE4">
        <w:tab/>
        <w:t>split across outcomes</w:t>
      </w:r>
    </w:p>
    <w:p w:rsidR="00953901" w:rsidRPr="00AB7DE4" w:rsidRDefault="00953901" w:rsidP="00446E28">
      <w:pPr>
        <w:tabs>
          <w:tab w:val="left" w:pos="567"/>
          <w:tab w:val="left" w:pos="1701"/>
        </w:tabs>
        <w:ind w:left="567"/>
      </w:pPr>
    </w:p>
    <w:p w:rsidR="00446E28" w:rsidRPr="00AB7DE4" w:rsidRDefault="00446E28" w:rsidP="00446E28">
      <w:pPr>
        <w:numPr>
          <w:ilvl w:val="0"/>
          <w:numId w:val="2"/>
        </w:numPr>
      </w:pPr>
      <w:r w:rsidRPr="00AB7DE4">
        <w:t>Figures in tables and in the text may be rounded. Discrepancies in tables between totals and sums of components are due to rounding.</w:t>
      </w:r>
    </w:p>
    <w:p w:rsidR="00F51DAC" w:rsidRPr="00D611D7" w:rsidRDefault="00F51DAC" w:rsidP="00B15FFF">
      <w:pPr>
        <w:pStyle w:val="Heading2"/>
      </w:pPr>
      <w:r w:rsidRPr="00D611D7">
        <w:br w:type="page"/>
      </w:r>
      <w:bookmarkStart w:id="41" w:name="_Toc450201413"/>
      <w:bookmarkStart w:id="42" w:name="_Toc492796965"/>
      <w:bookmarkStart w:id="43" w:name="_Toc492797089"/>
      <w:bookmarkStart w:id="44" w:name="_Toc492799505"/>
      <w:bookmarkStart w:id="45" w:name="_Toc492799660"/>
      <w:bookmarkStart w:id="46" w:name="_Toc533505720"/>
      <w:bookmarkStart w:id="47" w:name="_Toc533505944"/>
      <w:bookmarkStart w:id="48" w:name="_Toc77997684"/>
      <w:bookmarkStart w:id="49" w:name="_Toc77998670"/>
      <w:bookmarkStart w:id="50" w:name="_Toc78339819"/>
      <w:bookmarkStart w:id="51" w:name="_Toc79405325"/>
      <w:bookmarkStart w:id="52" w:name="_Toc79405368"/>
      <w:bookmarkStart w:id="53" w:name="_Toc112045573"/>
      <w:bookmarkStart w:id="54" w:name="_Toc112211950"/>
      <w:bookmarkStart w:id="55" w:name="_Toc112212044"/>
      <w:bookmarkStart w:id="56" w:name="_Toc112137862"/>
      <w:bookmarkStart w:id="57" w:name="_Toc112137887"/>
      <w:bookmarkStart w:id="58" w:name="_Toc112224369"/>
      <w:bookmarkStart w:id="59" w:name="_Toc210611950"/>
      <w:bookmarkStart w:id="60" w:name="_Toc210646444"/>
      <w:bookmarkStart w:id="61" w:name="_Toc210698423"/>
      <w:bookmarkStart w:id="62" w:name="_Toc210700993"/>
      <w:bookmarkStart w:id="63" w:name="_Toc210703166"/>
      <w:bookmarkStart w:id="64" w:name="_Toc210703207"/>
      <w:bookmarkStart w:id="65" w:name="_Toc314645713"/>
      <w:bookmarkStart w:id="66" w:name="_Toc314646193"/>
      <w:bookmarkStart w:id="67" w:name="_Toc314646986"/>
      <w:bookmarkStart w:id="68" w:name="_Toc346186105"/>
      <w:bookmarkStart w:id="69" w:name="_Toc346275462"/>
      <w:bookmarkStart w:id="70" w:name="_Toc378514780"/>
      <w:bookmarkStart w:id="71" w:name="_Toc379458751"/>
      <w:bookmarkStart w:id="72" w:name="_Toc379460872"/>
      <w:bookmarkStart w:id="73" w:name="_Toc409538914"/>
      <w:bookmarkStart w:id="74" w:name="_Toc410647121"/>
      <w:bookmarkStart w:id="75" w:name="_Toc410647364"/>
      <w:bookmarkStart w:id="76" w:name="_Toc410647469"/>
      <w:bookmarkStart w:id="77" w:name="_Toc410651912"/>
      <w:bookmarkStart w:id="78" w:name="_Toc410653473"/>
      <w:bookmarkStart w:id="79" w:name="_Toc410738855"/>
      <w:bookmarkStart w:id="80" w:name="_Toc410743193"/>
      <w:bookmarkStart w:id="81" w:name="_Toc410832794"/>
      <w:r w:rsidRPr="00D611D7">
        <w:lastRenderedPageBreak/>
        <w:t>Structure of the Portfolio Additional Estimates Statements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F51DAC" w:rsidRDefault="00F51DAC" w:rsidP="00F51DAC">
      <w:pPr>
        <w:tabs>
          <w:tab w:val="right" w:pos="7088"/>
        </w:tabs>
        <w:jc w:val="left"/>
      </w:pPr>
      <w:r>
        <w:t>The P</w:t>
      </w:r>
      <w:r w:rsidR="00A26899">
        <w:t xml:space="preserve">ortfolio </w:t>
      </w:r>
      <w:r>
        <w:t>A</w:t>
      </w:r>
      <w:r w:rsidR="00A26899">
        <w:t xml:space="preserve">dditional </w:t>
      </w:r>
      <w:r>
        <w:t>E</w:t>
      </w:r>
      <w:r w:rsidR="00A26899">
        <w:t xml:space="preserve">stimates </w:t>
      </w:r>
      <w:r>
        <w:t>S</w:t>
      </w:r>
      <w:r w:rsidR="00A26899">
        <w:t>tatements</w:t>
      </w:r>
      <w:r>
        <w:t xml:space="preserve"> are presented in three parts with subsections.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68"/>
        <w:gridCol w:w="5443"/>
      </w:tblGrid>
      <w:tr w:rsidR="00F51DAC" w:rsidTr="00953901">
        <w:trPr>
          <w:cantSplit/>
          <w:jc w:val="center"/>
        </w:trPr>
        <w:tc>
          <w:tcPr>
            <w:tcW w:w="7711" w:type="dxa"/>
            <w:gridSpan w:val="2"/>
            <w:shd w:val="clear" w:color="auto" w:fill="E6E6E6"/>
          </w:tcPr>
          <w:p w:rsidR="00F51DAC" w:rsidRDefault="00F51DAC" w:rsidP="004C04CB">
            <w:pPr>
              <w:pStyle w:val="TableHeading2ndLevelWord"/>
            </w:pPr>
            <w:r>
              <w:t>User guide</w:t>
            </w:r>
          </w:p>
        </w:tc>
      </w:tr>
      <w:tr w:rsidR="00F51DAC" w:rsidTr="00953901">
        <w:trPr>
          <w:cantSplit/>
          <w:jc w:val="center"/>
        </w:trPr>
        <w:tc>
          <w:tcPr>
            <w:tcW w:w="7711" w:type="dxa"/>
            <w:gridSpan w:val="2"/>
            <w:tcBorders>
              <w:bottom w:val="dotted" w:sz="4" w:space="0" w:color="auto"/>
            </w:tcBorders>
          </w:tcPr>
          <w:p w:rsidR="00F51DAC" w:rsidRDefault="00F51DAC" w:rsidP="004C04CB">
            <w:pPr>
              <w:pStyle w:val="Tabletextjustified"/>
            </w:pPr>
            <w:r>
              <w:t>Provides a brief introduction explaining the purpose of the PAES.</w:t>
            </w:r>
          </w:p>
        </w:tc>
      </w:tr>
      <w:tr w:rsidR="00F51DAC" w:rsidTr="00953901">
        <w:trPr>
          <w:cantSplit/>
          <w:jc w:val="center"/>
        </w:trPr>
        <w:tc>
          <w:tcPr>
            <w:tcW w:w="2268" w:type="dxa"/>
            <w:tcBorders>
              <w:right w:val="nil"/>
            </w:tcBorders>
            <w:shd w:val="clear" w:color="auto" w:fill="E6E6E6"/>
          </w:tcPr>
          <w:p w:rsidR="00F51DAC" w:rsidRDefault="00F51DAC" w:rsidP="004C04CB">
            <w:pPr>
              <w:pStyle w:val="TableHeading2ndLevelWord"/>
            </w:pPr>
            <w:r>
              <w:t>Portfolio overview</w:t>
            </w:r>
          </w:p>
        </w:tc>
        <w:tc>
          <w:tcPr>
            <w:tcW w:w="5443" w:type="dxa"/>
            <w:tcBorders>
              <w:left w:val="nil"/>
            </w:tcBorders>
            <w:shd w:val="clear" w:color="auto" w:fill="E6E6E6"/>
          </w:tcPr>
          <w:p w:rsidR="00F51DAC" w:rsidRDefault="00F51DAC" w:rsidP="004C04CB"/>
        </w:tc>
      </w:tr>
      <w:tr w:rsidR="00F51DAC" w:rsidTr="00953901">
        <w:trPr>
          <w:cantSplit/>
          <w:jc w:val="center"/>
        </w:trPr>
        <w:tc>
          <w:tcPr>
            <w:tcW w:w="7711" w:type="dxa"/>
            <w:gridSpan w:val="2"/>
          </w:tcPr>
          <w:p w:rsidR="00F51DAC" w:rsidRDefault="00F51DAC" w:rsidP="004C04CB">
            <w:pPr>
              <w:pStyle w:val="Tabletextjustified"/>
            </w:pPr>
            <w:r>
              <w:t xml:space="preserve">Provides an overview of the </w:t>
            </w:r>
            <w:r w:rsidR="00F26E68">
              <w:t>Portfolio</w:t>
            </w:r>
            <w:r>
              <w:t xml:space="preserve">, including a chart that outlines the outcomes for agencies in the </w:t>
            </w:r>
            <w:r w:rsidR="00F26E68">
              <w:t>Portfolio</w:t>
            </w:r>
            <w:r>
              <w:t>.</w:t>
            </w:r>
          </w:p>
        </w:tc>
      </w:tr>
      <w:tr w:rsidR="00F51DAC" w:rsidTr="00953901">
        <w:trPr>
          <w:cantSplit/>
          <w:jc w:val="center"/>
        </w:trPr>
        <w:tc>
          <w:tcPr>
            <w:tcW w:w="7711" w:type="dxa"/>
            <w:gridSpan w:val="2"/>
            <w:shd w:val="clear" w:color="auto" w:fill="E6E6E6"/>
          </w:tcPr>
          <w:p w:rsidR="00F51DAC" w:rsidRDefault="00F51DAC" w:rsidP="004C04CB">
            <w:pPr>
              <w:pStyle w:val="TableHeading2ndLevelWord"/>
            </w:pPr>
            <w:r>
              <w:t>Agency additional estimates statements</w:t>
            </w:r>
          </w:p>
        </w:tc>
      </w:tr>
      <w:tr w:rsidR="00F51DAC" w:rsidTr="00953901">
        <w:trPr>
          <w:cantSplit/>
          <w:jc w:val="center"/>
        </w:trPr>
        <w:tc>
          <w:tcPr>
            <w:tcW w:w="7711" w:type="dxa"/>
            <w:gridSpan w:val="2"/>
          </w:tcPr>
          <w:p w:rsidR="00F51DAC" w:rsidRDefault="00F51DAC" w:rsidP="004C04CB">
            <w:pPr>
              <w:pStyle w:val="Tabletextjustified"/>
            </w:pPr>
            <w:r>
              <w:t>A statement (under the name of the agency) for each agency affected by Additional Estimates.</w:t>
            </w:r>
          </w:p>
        </w:tc>
      </w:tr>
      <w:tr w:rsidR="00F51DAC" w:rsidTr="00953901">
        <w:trPr>
          <w:cantSplit/>
          <w:jc w:val="center"/>
        </w:trPr>
        <w:tc>
          <w:tcPr>
            <w:tcW w:w="2268" w:type="dxa"/>
          </w:tcPr>
          <w:p w:rsidR="00F51DAC" w:rsidRDefault="00F51DAC" w:rsidP="004C04CB">
            <w:pPr>
              <w:pStyle w:val="TableSideHeading"/>
            </w:pPr>
            <w:r>
              <w:t>Section 1: Agency overview and resources</w:t>
            </w:r>
          </w:p>
        </w:tc>
        <w:tc>
          <w:tcPr>
            <w:tcW w:w="5443" w:type="dxa"/>
          </w:tcPr>
          <w:p w:rsidR="00F51DAC" w:rsidRDefault="00F51DAC" w:rsidP="004C04CB">
            <w:pPr>
              <w:pStyle w:val="Tabletextjustified"/>
            </w:pPr>
            <w:r>
              <w:t>This section details the total resources available to an agency, the impact of any measures since Budget, and impact on Appropriation Bills No. 3 and No. 4.</w:t>
            </w:r>
          </w:p>
        </w:tc>
      </w:tr>
      <w:tr w:rsidR="00F51DAC" w:rsidTr="00953901">
        <w:trPr>
          <w:cantSplit/>
          <w:jc w:val="center"/>
        </w:trPr>
        <w:tc>
          <w:tcPr>
            <w:tcW w:w="2268" w:type="dxa"/>
          </w:tcPr>
          <w:p w:rsidR="00F51DAC" w:rsidRDefault="00F51DAC" w:rsidP="004C04CB">
            <w:pPr>
              <w:pStyle w:val="TableSideHeading"/>
            </w:pPr>
            <w:r>
              <w:t>Section 2: Revisions to outcomes and planned performance</w:t>
            </w:r>
          </w:p>
        </w:tc>
        <w:tc>
          <w:tcPr>
            <w:tcW w:w="5443" w:type="dxa"/>
          </w:tcPr>
          <w:p w:rsidR="00F51DAC" w:rsidRDefault="00F51DAC" w:rsidP="004C04CB">
            <w:pPr>
              <w:pStyle w:val="Tabletextjustified"/>
            </w:pPr>
            <w:r>
              <w:t xml:space="preserve">This section details </w:t>
            </w:r>
            <w:r w:rsidRPr="005315C0">
              <w:rPr>
                <w:b/>
              </w:rPr>
              <w:t>changes</w:t>
            </w:r>
            <w:r>
              <w:t xml:space="preserve"> to Government outcomes and/or </w:t>
            </w:r>
            <w:r w:rsidRPr="005315C0">
              <w:rPr>
                <w:b/>
              </w:rPr>
              <w:t>changes</w:t>
            </w:r>
            <w:r>
              <w:t xml:space="preserve"> to the planned performance of agency </w:t>
            </w:r>
            <w:r w:rsidR="0019716C">
              <w:t>programme</w:t>
            </w:r>
            <w:r>
              <w:t>s.</w:t>
            </w:r>
          </w:p>
        </w:tc>
      </w:tr>
      <w:tr w:rsidR="00F51DAC" w:rsidTr="00953901">
        <w:trPr>
          <w:cantSplit/>
          <w:jc w:val="center"/>
        </w:trPr>
        <w:tc>
          <w:tcPr>
            <w:tcW w:w="2268" w:type="dxa"/>
          </w:tcPr>
          <w:p w:rsidR="00F51DAC" w:rsidRDefault="00F51DAC" w:rsidP="004C04CB">
            <w:pPr>
              <w:pStyle w:val="TableSideHeading"/>
            </w:pPr>
            <w:r>
              <w:t>Section 3: Explanatory tables and budgeted financial statements</w:t>
            </w:r>
          </w:p>
        </w:tc>
        <w:tc>
          <w:tcPr>
            <w:tcW w:w="5443" w:type="dxa"/>
          </w:tcPr>
          <w:p w:rsidR="00F51DAC" w:rsidRDefault="00F51DAC" w:rsidP="004C04CB">
            <w:pPr>
              <w:pStyle w:val="Tabletextjustified"/>
            </w:pPr>
            <w:r>
              <w:t>This section contains updated explanatory tables on special account flows and staffing levels and revisions to the budgeted financial statements.</w:t>
            </w:r>
          </w:p>
        </w:tc>
      </w:tr>
      <w:tr w:rsidR="00F51DAC" w:rsidTr="00953901">
        <w:trPr>
          <w:cantSplit/>
          <w:jc w:val="center"/>
        </w:trPr>
        <w:tc>
          <w:tcPr>
            <w:tcW w:w="2268" w:type="dxa"/>
          </w:tcPr>
          <w:p w:rsidR="00F51DAC" w:rsidRDefault="00F51DAC" w:rsidP="004C04CB">
            <w:pPr>
              <w:pStyle w:val="TableSideHeading"/>
            </w:pPr>
            <w:r>
              <w:t>Glossary</w:t>
            </w:r>
          </w:p>
        </w:tc>
        <w:tc>
          <w:tcPr>
            <w:tcW w:w="5443" w:type="dxa"/>
          </w:tcPr>
          <w:p w:rsidR="00F51DAC" w:rsidRDefault="00F51DAC" w:rsidP="004C04CB">
            <w:pPr>
              <w:pStyle w:val="Tabletextjustified"/>
            </w:pPr>
            <w:r>
              <w:t>Explains key terms relevant to the Portfolio.</w:t>
            </w:r>
          </w:p>
        </w:tc>
      </w:tr>
    </w:tbl>
    <w:p w:rsidR="00953901" w:rsidRDefault="00AE2757" w:rsidP="00953901">
      <w:r>
        <w:tab/>
      </w:r>
    </w:p>
    <w:p w:rsidR="00953901" w:rsidRDefault="00953901" w:rsidP="00953901">
      <w:pPr>
        <w:jc w:val="center"/>
        <w:sectPr w:rsidR="00953901" w:rsidSect="00BF3B17">
          <w:headerReference w:type="first" r:id="rId26"/>
          <w:type w:val="oddPage"/>
          <w:pgSz w:w="11907" w:h="16840" w:code="9"/>
          <w:pgMar w:top="2466" w:right="2098" w:bottom="2466" w:left="2098" w:header="1899" w:footer="1899" w:gutter="0"/>
          <w:pgNumType w:fmt="lowerRoman"/>
          <w:cols w:space="720"/>
          <w:titlePg/>
          <w:docGrid w:linePitch="272"/>
        </w:sectPr>
      </w:pPr>
    </w:p>
    <w:p w:rsidR="00C9572A" w:rsidRDefault="00C9572A" w:rsidP="00982793">
      <w:pPr>
        <w:pStyle w:val="PartHeading"/>
        <w:rPr>
          <w:sz w:val="144"/>
          <w:szCs w:val="144"/>
        </w:rPr>
      </w:pPr>
    </w:p>
    <w:p w:rsidR="00C9572A" w:rsidRPr="00C9572A" w:rsidRDefault="00C9572A" w:rsidP="00C9572A">
      <w:pPr>
        <w:rPr>
          <w:sz w:val="144"/>
          <w:szCs w:val="144"/>
        </w:rPr>
      </w:pPr>
    </w:p>
    <w:p w:rsidR="00F51DAC" w:rsidRDefault="00F51DAC" w:rsidP="00982793">
      <w:pPr>
        <w:pStyle w:val="PartHeading"/>
      </w:pPr>
      <w:r w:rsidRPr="005F4216">
        <w:t>Portfolio Overview</w:t>
      </w:r>
      <w:bookmarkStart w:id="82" w:name="_Toc436626774"/>
      <w:bookmarkStart w:id="83" w:name="_Toc490972396"/>
      <w:bookmarkStart w:id="84" w:name="_Toc491014610"/>
      <w:bookmarkStart w:id="85" w:name="_Toc491014752"/>
      <w:bookmarkStart w:id="86" w:name="_Toc491014932"/>
      <w:bookmarkStart w:id="87" w:name="_Toc491015079"/>
      <w:bookmarkStart w:id="88" w:name="_Toc491029227"/>
      <w:bookmarkStart w:id="89" w:name="_Toc491030315"/>
      <w:bookmarkStart w:id="90" w:name="_Toc491030774"/>
      <w:bookmarkStart w:id="91" w:name="_Toc449255755"/>
      <w:bookmarkStart w:id="92" w:name="_Toc491031337"/>
      <w:bookmarkStart w:id="93" w:name="_Toc491031925"/>
      <w:bookmarkStart w:id="94" w:name="_Toc491032095"/>
      <w:bookmarkStart w:id="95" w:name="_Toc491032207"/>
      <w:bookmarkStart w:id="96" w:name="_Toc491032314"/>
      <w:bookmarkStart w:id="97" w:name="_Toc491771701"/>
      <w:bookmarkStart w:id="98" w:name="_Toc491773276"/>
      <w:bookmarkStart w:id="99" w:name="_Toc23559336"/>
      <w:bookmarkStart w:id="100" w:name="_Toc23559370"/>
      <w:bookmarkStart w:id="101" w:name="_Toc23559660"/>
      <w:bookmarkStart w:id="102" w:name="_Toc23560123"/>
      <w:bookmarkStart w:id="103" w:name="_Toc23563419"/>
      <w:bookmarkStart w:id="104" w:name="_Toc77998672"/>
      <w:bookmarkStart w:id="105" w:name="_Toc79399713"/>
      <w:bookmarkStart w:id="106" w:name="_Toc112211952"/>
      <w:bookmarkStart w:id="107" w:name="_Toc112212046"/>
      <w:bookmarkStart w:id="108" w:name="_Toc112137864"/>
      <w:bookmarkStart w:id="109" w:name="_Toc112224371"/>
      <w:bookmarkStart w:id="110" w:name="_Toc210646445"/>
      <w:bookmarkStart w:id="111" w:name="_Toc210698424"/>
    </w:p>
    <w:p w:rsidR="0073172F" w:rsidRDefault="0073172F" w:rsidP="001722E5">
      <w:pPr>
        <w:pStyle w:val="Heading1"/>
        <w:sectPr w:rsidR="0073172F" w:rsidSect="004D4083">
          <w:headerReference w:type="even" r:id="rId27"/>
          <w:headerReference w:type="default" r:id="rId28"/>
          <w:footerReference w:type="default" r:id="rId29"/>
          <w:pgSz w:w="11907" w:h="16840" w:code="9"/>
          <w:pgMar w:top="2466" w:right="2098" w:bottom="2466" w:left="2098" w:header="1531" w:footer="1531" w:gutter="0"/>
          <w:cols w:space="708"/>
          <w:docGrid w:linePitch="360"/>
        </w:sectPr>
      </w:pPr>
      <w:bookmarkStart w:id="112" w:name="_Portfolio_Overview"/>
      <w:bookmarkStart w:id="113" w:name="_Toc315703163"/>
      <w:bookmarkStart w:id="114" w:name="_Toc346275463"/>
      <w:bookmarkStart w:id="115" w:name="_Toc378514781"/>
      <w:bookmarkStart w:id="116" w:name="_Toc379458752"/>
      <w:bookmarkStart w:id="117" w:name="_Toc379460873"/>
      <w:bookmarkStart w:id="118" w:name="_Toc409538915"/>
      <w:bookmarkStart w:id="119" w:name="_Toc410647122"/>
      <w:bookmarkStart w:id="120" w:name="_Toc410647365"/>
      <w:bookmarkStart w:id="121" w:name="_Toc410647470"/>
      <w:bookmarkStart w:id="122" w:name="_Toc410651913"/>
      <w:bookmarkStart w:id="123" w:name="_Toc410653474"/>
      <w:bookmarkStart w:id="124" w:name="_Ref312164355"/>
      <w:bookmarkStart w:id="125" w:name="_Toc346186106"/>
      <w:bookmarkEnd w:id="112"/>
    </w:p>
    <w:p w:rsidR="001722E5" w:rsidRPr="00B351A2" w:rsidRDefault="001722E5" w:rsidP="001722E5">
      <w:pPr>
        <w:pStyle w:val="Heading1"/>
        <w:rPr>
          <w:rFonts w:ascii="Book Antiqua" w:hAnsi="Book Antiqua"/>
        </w:rPr>
      </w:pPr>
      <w:bookmarkStart w:id="126" w:name="_Toc410738856"/>
      <w:bookmarkStart w:id="127" w:name="_Toc410743194"/>
      <w:bookmarkStart w:id="128" w:name="_Toc410832795"/>
      <w:r>
        <w:lastRenderedPageBreak/>
        <w:t>Portfolio Overview</w:t>
      </w:r>
      <w:bookmarkEnd w:id="113"/>
      <w:bookmarkEnd w:id="114"/>
      <w:bookmarkEnd w:id="115"/>
      <w:bookmarkEnd w:id="116"/>
      <w:bookmarkEnd w:id="117"/>
      <w:bookmarkEnd w:id="118"/>
      <w:bookmarkEnd w:id="119"/>
      <w:bookmarkEnd w:id="120"/>
      <w:bookmarkEnd w:id="121"/>
      <w:bookmarkEnd w:id="122"/>
      <w:bookmarkEnd w:id="123"/>
      <w:bookmarkEnd w:id="126"/>
      <w:bookmarkEnd w:id="127"/>
      <w:bookmarkEnd w:id="128"/>
    </w:p>
    <w:p w:rsidR="00387661" w:rsidRDefault="00387661" w:rsidP="00387661">
      <w:pPr>
        <w:spacing w:after="120"/>
        <w:rPr>
          <w:rFonts w:cs="Arial"/>
        </w:rPr>
      </w:pPr>
      <w:bookmarkStart w:id="129" w:name="_Toc97528933"/>
      <w:bookmarkStart w:id="130" w:name="_Toc97528983"/>
      <w:r w:rsidRPr="00AB7DE4">
        <w:rPr>
          <w:rFonts w:cs="Arial"/>
        </w:rPr>
        <w:t xml:space="preserve">The </w:t>
      </w:r>
      <w:r>
        <w:rPr>
          <w:rFonts w:cs="Arial"/>
        </w:rPr>
        <w:t>Health</w:t>
      </w:r>
      <w:r w:rsidRPr="00AB7DE4">
        <w:rPr>
          <w:rFonts w:cs="Arial"/>
        </w:rPr>
        <w:t xml:space="preserve"> </w:t>
      </w:r>
      <w:r w:rsidR="00842AAC">
        <w:rPr>
          <w:rFonts w:cs="Arial"/>
        </w:rPr>
        <w:t>P</w:t>
      </w:r>
      <w:r w:rsidRPr="00AB7DE4">
        <w:rPr>
          <w:rFonts w:cs="Arial"/>
        </w:rPr>
        <w:t>ortfolio works towards achieving a health care system that meets the health care needs of</w:t>
      </w:r>
      <w:r>
        <w:rPr>
          <w:rFonts w:cs="Arial"/>
        </w:rPr>
        <w:t xml:space="preserve"> all Australians.  Since the 2014-15 Budget the Australian Government has continued to review key health financing mechanisms and streamline bureaucracy and administration with the goal of an improved health system that will deliver better health outcomes and access to care for all Australians.</w:t>
      </w:r>
    </w:p>
    <w:p w:rsidR="00387661" w:rsidRDefault="00387661" w:rsidP="00387661">
      <w:pPr>
        <w:spacing w:after="120"/>
        <w:rPr>
          <w:rFonts w:cs="Arial"/>
        </w:rPr>
      </w:pPr>
      <w:r>
        <w:rPr>
          <w:rFonts w:cs="Arial"/>
        </w:rPr>
        <w:t>Since the 2014-15 Budget the Portfolio has also seen change to the Ministerial structure.</w:t>
      </w:r>
    </w:p>
    <w:p w:rsidR="00387661" w:rsidRDefault="00387661" w:rsidP="00387661">
      <w:pPr>
        <w:spacing w:after="120"/>
        <w:rPr>
          <w:rFonts w:cs="Arial"/>
          <w:bCs/>
          <w:color w:val="000000"/>
        </w:rPr>
      </w:pPr>
    </w:p>
    <w:p w:rsidR="00387661" w:rsidRPr="00B05B00" w:rsidRDefault="00387661" w:rsidP="00B15FFF">
      <w:pPr>
        <w:pStyle w:val="Heading2"/>
      </w:pPr>
      <w:r w:rsidRPr="00B05B00">
        <w:t>Ministerial Changes</w:t>
      </w:r>
    </w:p>
    <w:p w:rsidR="00387661" w:rsidRDefault="00387661" w:rsidP="00387661">
      <w:pPr>
        <w:spacing w:after="120"/>
        <w:rPr>
          <w:rFonts w:cs="Arial"/>
        </w:rPr>
      </w:pPr>
      <w:r w:rsidRPr="00CF6E5F">
        <w:rPr>
          <w:rFonts w:cs="Arial"/>
        </w:rPr>
        <w:t>On 21 December 2014, the Prime Minister announced changes to the Ministry which included the appointment of the Hon Sussan Ley MP as the Minister for Health</w:t>
      </w:r>
      <w:r w:rsidR="009B1745">
        <w:rPr>
          <w:rFonts w:cs="Arial"/>
        </w:rPr>
        <w:t>,</w:t>
      </w:r>
      <w:r w:rsidRPr="00CF6E5F">
        <w:rPr>
          <w:rFonts w:cs="Arial"/>
        </w:rPr>
        <w:t xml:space="preserve"> Minister for Sport. Senator the Hon Fiona Nash will continue as the Assistant Minister for Health.</w:t>
      </w:r>
    </w:p>
    <w:p w:rsidR="00387661" w:rsidRPr="00CF6E5F" w:rsidRDefault="00387661" w:rsidP="00387661">
      <w:pPr>
        <w:spacing w:after="120"/>
        <w:rPr>
          <w:rFonts w:cs="Arial"/>
        </w:rPr>
      </w:pPr>
    </w:p>
    <w:p w:rsidR="00387661" w:rsidRPr="00AB7DE4" w:rsidRDefault="00387661" w:rsidP="00B15FFF">
      <w:pPr>
        <w:pStyle w:val="Heading2"/>
      </w:pPr>
      <w:r>
        <w:t>Portfolio Structure</w:t>
      </w:r>
    </w:p>
    <w:bookmarkEnd w:id="129"/>
    <w:bookmarkEnd w:id="130"/>
    <w:p w:rsidR="00387661" w:rsidRPr="00CF6E5F" w:rsidRDefault="00387661" w:rsidP="00387661">
      <w:pPr>
        <w:spacing w:after="120"/>
        <w:rPr>
          <w:rFonts w:cs="Arial"/>
        </w:rPr>
      </w:pPr>
      <w:r w:rsidRPr="00CF6E5F">
        <w:rPr>
          <w:rFonts w:cs="Arial"/>
        </w:rPr>
        <w:t xml:space="preserve">In line with its commitment to delivering a smaller, more rational </w:t>
      </w:r>
      <w:r w:rsidR="0058396D">
        <w:rPr>
          <w:rFonts w:cs="Arial"/>
        </w:rPr>
        <w:t>Government</w:t>
      </w:r>
      <w:r w:rsidRPr="00CF6E5F">
        <w:rPr>
          <w:rFonts w:cs="Arial"/>
        </w:rPr>
        <w:t xml:space="preserve">, the Government has continued to reduce the number of agencies within the Health </w:t>
      </w:r>
      <w:r w:rsidR="00842AAC">
        <w:rPr>
          <w:rFonts w:cs="Arial"/>
        </w:rPr>
        <w:t>P</w:t>
      </w:r>
      <w:r w:rsidRPr="00CF6E5F">
        <w:rPr>
          <w:rFonts w:cs="Arial"/>
        </w:rPr>
        <w:t xml:space="preserve">ortfolio to reduce the cost of government administration and free up resources to fund frontline services. </w:t>
      </w:r>
    </w:p>
    <w:p w:rsidR="00387661" w:rsidRPr="00516528" w:rsidRDefault="00387661" w:rsidP="00B15FFF">
      <w:pPr>
        <w:pStyle w:val="Heading3"/>
        <w:rPr>
          <w:rFonts w:eastAsiaTheme="minorHAnsi"/>
        </w:rPr>
      </w:pPr>
      <w:r w:rsidRPr="00516528">
        <w:rPr>
          <w:rFonts w:eastAsiaTheme="minorHAnsi"/>
        </w:rPr>
        <w:t>General Practice Education and Training</w:t>
      </w:r>
    </w:p>
    <w:p w:rsidR="00387661" w:rsidRPr="00CF6E5F" w:rsidRDefault="00387661" w:rsidP="00387661">
      <w:pPr>
        <w:spacing w:after="120"/>
        <w:rPr>
          <w:rFonts w:cs="Arial"/>
        </w:rPr>
      </w:pPr>
      <w:r w:rsidRPr="00CF6E5F">
        <w:rPr>
          <w:rFonts w:cs="Arial"/>
        </w:rPr>
        <w:t xml:space="preserve">The Government transferred essential functions of the General Practice Education and Training (GPET) to the Department on 1 January 2015. </w:t>
      </w:r>
    </w:p>
    <w:p w:rsidR="00387661" w:rsidRPr="00516528" w:rsidRDefault="00387661" w:rsidP="00B15FFF">
      <w:pPr>
        <w:pStyle w:val="Heading3"/>
        <w:rPr>
          <w:rFonts w:eastAsiaTheme="minorHAnsi"/>
        </w:rPr>
      </w:pPr>
      <w:r w:rsidRPr="00516528">
        <w:rPr>
          <w:rFonts w:eastAsiaTheme="minorHAnsi"/>
        </w:rPr>
        <w:t>Health Workforce Australia</w:t>
      </w:r>
    </w:p>
    <w:p w:rsidR="00387661" w:rsidRPr="003770C6" w:rsidRDefault="00387661" w:rsidP="00387661">
      <w:pPr>
        <w:spacing w:after="120"/>
        <w:rPr>
          <w:rFonts w:cs="Arial"/>
        </w:rPr>
      </w:pPr>
      <w:r w:rsidRPr="003770C6">
        <w:rPr>
          <w:rFonts w:cs="Arial"/>
        </w:rPr>
        <w:t>The Government transferred essential functions of Health Workforce Australia (HWA) to the Department of Health following the closure of HWA on 6 August 2014.</w:t>
      </w:r>
    </w:p>
    <w:p w:rsidR="005074FD" w:rsidRPr="00516528" w:rsidRDefault="005074FD" w:rsidP="00B15FFF">
      <w:pPr>
        <w:pStyle w:val="Heading3"/>
        <w:rPr>
          <w:rFonts w:eastAsiaTheme="minorHAnsi"/>
        </w:rPr>
      </w:pPr>
      <w:r>
        <w:rPr>
          <w:rFonts w:eastAsiaTheme="minorHAnsi"/>
        </w:rPr>
        <w:t>Australian National Preventive Health Agency</w:t>
      </w:r>
    </w:p>
    <w:p w:rsidR="005074FD" w:rsidRPr="005074FD" w:rsidRDefault="00010D4D" w:rsidP="005074FD">
      <w:pPr>
        <w:spacing w:after="120"/>
        <w:rPr>
          <w:rFonts w:cs="Arial"/>
        </w:rPr>
      </w:pPr>
      <w:r>
        <w:rPr>
          <w:rFonts w:cs="Arial"/>
        </w:rPr>
        <w:t>The</w:t>
      </w:r>
      <w:r w:rsidR="005074FD" w:rsidRPr="005074FD">
        <w:rPr>
          <w:rFonts w:cs="Arial"/>
        </w:rPr>
        <w:t xml:space="preserve"> Government has transferred the essential functions of the Australian National Preventive Health Agency (ANPHA) to </w:t>
      </w:r>
      <w:r>
        <w:rPr>
          <w:rFonts w:cs="Arial"/>
        </w:rPr>
        <w:t>the Department of Health.</w:t>
      </w:r>
    </w:p>
    <w:p w:rsidR="00387661" w:rsidRDefault="00387661" w:rsidP="00387661">
      <w:pPr>
        <w:spacing w:after="120"/>
        <w:rPr>
          <w:rFonts w:cs="Arial"/>
        </w:rPr>
      </w:pPr>
    </w:p>
    <w:p w:rsidR="00B64E85" w:rsidRDefault="00387661" w:rsidP="00387661">
      <w:pPr>
        <w:spacing w:after="120"/>
        <w:rPr>
          <w:rFonts w:cs="Arial"/>
        </w:rPr>
      </w:pPr>
      <w:r w:rsidRPr="00CF6E5F">
        <w:rPr>
          <w:rFonts w:cs="Arial"/>
        </w:rPr>
        <w:t>Portfolio and Minister responsibilities and a list of the 18 agencies currently within the Health Portfolio can be found in Figure 1 below.</w:t>
      </w:r>
    </w:p>
    <w:p w:rsidR="00747690" w:rsidRDefault="00747690">
      <w:pPr>
        <w:rPr>
          <w:rFonts w:cs="Arial"/>
          <w:b/>
        </w:rPr>
      </w:pPr>
      <w:bookmarkStart w:id="131" w:name="_Toc97433671"/>
      <w:bookmarkStart w:id="132" w:name="_Toc97433760"/>
      <w:bookmarkStart w:id="133" w:name="_Toc97433860"/>
      <w:bookmarkStart w:id="134" w:name="_Toc97434209"/>
      <w:bookmarkStart w:id="135" w:name="_Toc97528986"/>
      <w:bookmarkStart w:id="136" w:name="_Toc97529025"/>
      <w:bookmarkStart w:id="137" w:name="_Toc11222437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24"/>
      <w:bookmarkEnd w:id="125"/>
      <w:r>
        <w:rPr>
          <w:rFonts w:cs="Arial"/>
          <w:b/>
        </w:rPr>
        <w:br w:type="page"/>
      </w:r>
    </w:p>
    <w:p w:rsidR="00B64E85" w:rsidRPr="002E56C5" w:rsidRDefault="00B64E85" w:rsidP="00B64E85">
      <w:pPr>
        <w:spacing w:after="120"/>
        <w:rPr>
          <w:rFonts w:cs="Arial"/>
          <w:b/>
          <w:sz w:val="24"/>
          <w:szCs w:val="24"/>
        </w:rPr>
      </w:pPr>
      <w:r w:rsidRPr="002E56C5">
        <w:rPr>
          <w:rFonts w:cs="Arial"/>
          <w:b/>
        </w:rPr>
        <w:lastRenderedPageBreak/>
        <w:t>Figure 1: Portfolio Structure and Outcomes</w:t>
      </w:r>
    </w:p>
    <w:tbl>
      <w:tblPr>
        <w:tblW w:w="0" w:type="auto"/>
        <w:tblInd w:w="108" w:type="dxa"/>
        <w:tblBorders>
          <w:top w:val="single" w:sz="8" w:space="0" w:color="auto"/>
          <w:left w:val="single" w:sz="4" w:space="0" w:color="999999"/>
          <w:bottom w:val="single" w:sz="8" w:space="0" w:color="auto"/>
          <w:right w:val="single" w:sz="4" w:space="0" w:color="999999"/>
          <w:insideV w:val="single" w:sz="4" w:space="0" w:color="999999"/>
        </w:tblBorders>
        <w:tblLook w:val="01E0" w:firstRow="1" w:lastRow="1" w:firstColumn="1" w:lastColumn="1" w:noHBand="0" w:noVBand="0"/>
        <w:tblCaption w:val="Figure 1: Portfolio Structure and Outcomes"/>
        <w:tblDescription w:val="Table showing the portfolio responsibilities of Ministers"/>
      </w:tblPr>
      <w:tblGrid>
        <w:gridCol w:w="3828"/>
        <w:gridCol w:w="3651"/>
      </w:tblGrid>
      <w:tr w:rsidR="003771E4" w:rsidRPr="004B2C71" w:rsidTr="001B06F0">
        <w:trPr>
          <w:trHeight w:val="1620"/>
          <w:tblHeader/>
        </w:trPr>
        <w:tc>
          <w:tcPr>
            <w:tcW w:w="3828" w:type="dxa"/>
            <w:shd w:val="clear" w:color="auto" w:fill="auto"/>
          </w:tcPr>
          <w:p w:rsidR="003771E4" w:rsidRPr="00CF6E5F" w:rsidRDefault="003771E4" w:rsidP="001B06F0">
            <w:pPr>
              <w:spacing w:before="60" w:after="0"/>
              <w:jc w:val="center"/>
              <w:rPr>
                <w:rFonts w:cs="Arial"/>
                <w:sz w:val="16"/>
                <w:szCs w:val="16"/>
              </w:rPr>
            </w:pPr>
            <w:r w:rsidRPr="00CF6E5F">
              <w:rPr>
                <w:rFonts w:cs="Arial"/>
                <w:b/>
                <w:sz w:val="16"/>
                <w:szCs w:val="16"/>
              </w:rPr>
              <w:t>The Hon Sussan Ley MP</w:t>
            </w:r>
            <w:r w:rsidRPr="00CF6E5F">
              <w:rPr>
                <w:rFonts w:cs="Arial"/>
                <w:b/>
                <w:sz w:val="16"/>
                <w:szCs w:val="16"/>
              </w:rPr>
              <w:br/>
            </w:r>
            <w:r w:rsidRPr="00CF6E5F">
              <w:rPr>
                <w:rFonts w:cs="Arial"/>
                <w:sz w:val="16"/>
                <w:szCs w:val="16"/>
              </w:rPr>
              <w:t>Minister for Health</w:t>
            </w:r>
          </w:p>
          <w:p w:rsidR="003771E4" w:rsidRPr="00CF6E5F" w:rsidRDefault="003771E4" w:rsidP="001B06F0">
            <w:pPr>
              <w:jc w:val="center"/>
              <w:rPr>
                <w:rFonts w:cs="Arial"/>
                <w:b/>
                <w:bCs/>
                <w:sz w:val="16"/>
                <w:szCs w:val="16"/>
                <w:u w:val="single"/>
              </w:rPr>
            </w:pPr>
            <w:r w:rsidRPr="00CF6E5F">
              <w:rPr>
                <w:rFonts w:cs="Arial"/>
                <w:sz w:val="16"/>
                <w:szCs w:val="16"/>
              </w:rPr>
              <w:t>Minister for Sport</w:t>
            </w:r>
          </w:p>
          <w:p w:rsidR="003771E4" w:rsidRPr="00CF6E5F" w:rsidRDefault="003771E4" w:rsidP="001B06F0">
            <w:pPr>
              <w:spacing w:after="40"/>
              <w:jc w:val="left"/>
              <w:rPr>
                <w:rFonts w:cs="Arial"/>
                <w:b/>
                <w:sz w:val="16"/>
                <w:szCs w:val="16"/>
                <w:u w:val="single"/>
              </w:rPr>
            </w:pPr>
            <w:r w:rsidRPr="00CF6E5F">
              <w:rPr>
                <w:rFonts w:cs="Arial"/>
                <w:b/>
                <w:sz w:val="16"/>
                <w:szCs w:val="16"/>
                <w:u w:val="single"/>
              </w:rPr>
              <w:t>Portfolio Responsibilities</w:t>
            </w:r>
          </w:p>
          <w:p w:rsidR="003771E4" w:rsidRPr="00CF6E5F" w:rsidRDefault="003771E4" w:rsidP="001B06F0">
            <w:pPr>
              <w:spacing w:before="40" w:after="0"/>
              <w:ind w:right="-102"/>
              <w:jc w:val="left"/>
              <w:rPr>
                <w:rFonts w:cs="Arial"/>
                <w:i/>
                <w:sz w:val="16"/>
                <w:szCs w:val="16"/>
              </w:rPr>
            </w:pPr>
            <w:r w:rsidRPr="00CF6E5F">
              <w:rPr>
                <w:rFonts w:cs="Arial"/>
                <w:i/>
                <w:sz w:val="16"/>
                <w:szCs w:val="16"/>
              </w:rPr>
              <w:t>Department of Health:</w:t>
            </w:r>
          </w:p>
          <w:p w:rsidR="003771E4" w:rsidRPr="00CF6E5F" w:rsidRDefault="003771E4" w:rsidP="001B06F0">
            <w:pPr>
              <w:spacing w:before="40" w:after="40"/>
              <w:ind w:left="284" w:right="-102"/>
              <w:jc w:val="left"/>
              <w:rPr>
                <w:rFonts w:cs="Arial"/>
                <w:sz w:val="16"/>
                <w:szCs w:val="16"/>
              </w:rPr>
            </w:pPr>
            <w:r w:rsidRPr="00CF6E5F">
              <w:rPr>
                <w:rFonts w:cs="Arial"/>
                <w:sz w:val="16"/>
                <w:szCs w:val="16"/>
              </w:rPr>
              <w:t>Outcomes: 1, 2, 3, 4, 5, 6, 7, 8, 9 and 10</w:t>
            </w:r>
          </w:p>
          <w:p w:rsidR="003771E4" w:rsidRPr="00CF6E5F" w:rsidRDefault="003771E4" w:rsidP="001B06F0">
            <w:pPr>
              <w:spacing w:before="40" w:after="40"/>
              <w:jc w:val="left"/>
              <w:rPr>
                <w:rFonts w:cs="Arial"/>
                <w:sz w:val="16"/>
                <w:szCs w:val="16"/>
              </w:rPr>
            </w:pPr>
            <w:r w:rsidRPr="00CF6E5F">
              <w:rPr>
                <w:rFonts w:cs="Arial"/>
                <w:i/>
                <w:sz w:val="16"/>
                <w:szCs w:val="16"/>
              </w:rPr>
              <w:t>Agencies</w:t>
            </w:r>
            <w:r w:rsidRPr="00CF6E5F">
              <w:rPr>
                <w:rFonts w:cs="Arial"/>
                <w:sz w:val="16"/>
                <w:szCs w:val="16"/>
              </w:rPr>
              <w:t xml:space="preserve">: </w:t>
            </w:r>
          </w:p>
          <w:p w:rsidR="003771E4" w:rsidRPr="00CF6E5F" w:rsidRDefault="003771E4" w:rsidP="001B06F0">
            <w:pPr>
              <w:spacing w:before="40" w:after="0"/>
              <w:ind w:left="284"/>
              <w:jc w:val="left"/>
              <w:rPr>
                <w:rFonts w:cs="Arial"/>
                <w:sz w:val="16"/>
                <w:szCs w:val="16"/>
              </w:rPr>
            </w:pPr>
            <w:r w:rsidRPr="00CF6E5F">
              <w:rPr>
                <w:rFonts w:cs="Arial"/>
                <w:sz w:val="16"/>
                <w:szCs w:val="16"/>
              </w:rPr>
              <w:t>ACSQHC, AIHW, ASADA, ASC, ASF, CA, IHPA, NHFB, NHMRC, NHPA, NMHC, PHIAC, PHIO and PSR</w:t>
            </w:r>
          </w:p>
        </w:tc>
        <w:tc>
          <w:tcPr>
            <w:tcW w:w="3651" w:type="dxa"/>
            <w:shd w:val="clear" w:color="auto" w:fill="auto"/>
          </w:tcPr>
          <w:p w:rsidR="003771E4" w:rsidRDefault="003771E4" w:rsidP="001B06F0">
            <w:pPr>
              <w:spacing w:before="60"/>
              <w:jc w:val="center"/>
              <w:rPr>
                <w:rFonts w:cs="Arial"/>
                <w:sz w:val="16"/>
                <w:szCs w:val="16"/>
              </w:rPr>
            </w:pPr>
            <w:r w:rsidRPr="00CF6E5F">
              <w:rPr>
                <w:rFonts w:cs="Arial"/>
                <w:b/>
                <w:sz w:val="16"/>
                <w:szCs w:val="16"/>
              </w:rPr>
              <w:t>Senator the Hon Fiona Nash</w:t>
            </w:r>
            <w:r w:rsidRPr="00CF6E5F">
              <w:rPr>
                <w:rFonts w:cs="Arial"/>
                <w:b/>
                <w:sz w:val="16"/>
                <w:szCs w:val="16"/>
              </w:rPr>
              <w:br/>
            </w:r>
            <w:r w:rsidRPr="00CF6E5F">
              <w:rPr>
                <w:rFonts w:cs="Arial"/>
                <w:sz w:val="16"/>
                <w:szCs w:val="16"/>
              </w:rPr>
              <w:t>Assistant Minister for Health</w:t>
            </w:r>
          </w:p>
          <w:p w:rsidR="003771E4" w:rsidRPr="00CF6E5F" w:rsidRDefault="003771E4" w:rsidP="001B06F0">
            <w:pPr>
              <w:jc w:val="center"/>
              <w:rPr>
                <w:rFonts w:cs="Arial"/>
                <w:sz w:val="16"/>
                <w:szCs w:val="16"/>
              </w:rPr>
            </w:pPr>
          </w:p>
          <w:p w:rsidR="003771E4" w:rsidRPr="00CF6E5F" w:rsidRDefault="003771E4" w:rsidP="001B06F0">
            <w:pPr>
              <w:spacing w:after="40"/>
              <w:jc w:val="left"/>
              <w:rPr>
                <w:rFonts w:cs="Arial"/>
                <w:b/>
                <w:sz w:val="16"/>
                <w:szCs w:val="16"/>
                <w:u w:val="single"/>
              </w:rPr>
            </w:pPr>
            <w:r w:rsidRPr="00CF6E5F">
              <w:rPr>
                <w:rFonts w:cs="Arial"/>
                <w:b/>
                <w:sz w:val="16"/>
                <w:szCs w:val="16"/>
                <w:u w:val="single"/>
              </w:rPr>
              <w:t>Portfolio Responsibilities</w:t>
            </w:r>
          </w:p>
          <w:p w:rsidR="003771E4" w:rsidRPr="00CF6E5F" w:rsidRDefault="003771E4" w:rsidP="001B06F0">
            <w:pPr>
              <w:spacing w:before="40" w:after="0"/>
              <w:ind w:right="-102"/>
              <w:jc w:val="left"/>
              <w:rPr>
                <w:rFonts w:cs="Arial"/>
                <w:i/>
                <w:sz w:val="16"/>
                <w:szCs w:val="16"/>
              </w:rPr>
            </w:pPr>
            <w:r w:rsidRPr="00CF6E5F">
              <w:rPr>
                <w:rFonts w:cs="Arial"/>
                <w:i/>
                <w:sz w:val="16"/>
                <w:szCs w:val="16"/>
              </w:rPr>
              <w:t>Department of Health:</w:t>
            </w:r>
          </w:p>
          <w:p w:rsidR="003771E4" w:rsidRPr="00CF6E5F" w:rsidRDefault="003771E4" w:rsidP="001B06F0">
            <w:pPr>
              <w:spacing w:before="40" w:after="40"/>
              <w:ind w:left="318" w:right="-102"/>
              <w:jc w:val="left"/>
              <w:rPr>
                <w:rFonts w:cs="Arial"/>
                <w:sz w:val="16"/>
                <w:szCs w:val="16"/>
              </w:rPr>
            </w:pPr>
            <w:r w:rsidRPr="00CF6E5F">
              <w:rPr>
                <w:rFonts w:cs="Arial"/>
                <w:sz w:val="16"/>
                <w:szCs w:val="16"/>
              </w:rPr>
              <w:t>Outcomes 1, 3, 5, 7 and 9</w:t>
            </w:r>
          </w:p>
          <w:p w:rsidR="003771E4" w:rsidRPr="00CF6E5F" w:rsidRDefault="003771E4" w:rsidP="001B06F0">
            <w:pPr>
              <w:spacing w:before="40" w:after="40"/>
              <w:ind w:right="-102"/>
              <w:jc w:val="left"/>
              <w:rPr>
                <w:rFonts w:cs="Arial"/>
                <w:sz w:val="16"/>
                <w:szCs w:val="16"/>
              </w:rPr>
            </w:pPr>
            <w:r w:rsidRPr="00CF6E5F">
              <w:rPr>
                <w:rFonts w:cs="Arial"/>
                <w:i/>
                <w:sz w:val="16"/>
                <w:szCs w:val="16"/>
              </w:rPr>
              <w:t>Agencies</w:t>
            </w:r>
            <w:r w:rsidRPr="00CF6E5F">
              <w:rPr>
                <w:rFonts w:cs="Arial"/>
                <w:sz w:val="16"/>
                <w:szCs w:val="16"/>
              </w:rPr>
              <w:t>:</w:t>
            </w:r>
          </w:p>
          <w:p w:rsidR="003771E4" w:rsidRPr="004B2C71" w:rsidRDefault="003771E4" w:rsidP="001B06F0">
            <w:pPr>
              <w:spacing w:before="40" w:after="40"/>
              <w:ind w:left="318" w:right="-102"/>
              <w:jc w:val="left"/>
              <w:rPr>
                <w:rFonts w:cs="Arial"/>
                <w:sz w:val="16"/>
                <w:szCs w:val="16"/>
              </w:rPr>
            </w:pPr>
            <w:r w:rsidRPr="00CF6E5F">
              <w:rPr>
                <w:rFonts w:cs="Arial"/>
                <w:sz w:val="16"/>
                <w:szCs w:val="16"/>
              </w:rPr>
              <w:t>AOTDTA, ARPANSA, FSANZ and NBA</w:t>
            </w:r>
          </w:p>
        </w:tc>
      </w:tr>
    </w:tbl>
    <w:p w:rsidR="00675795" w:rsidRPr="004B2C71" w:rsidRDefault="00675795" w:rsidP="00675795">
      <w:pPr>
        <w:spacing w:before="120" w:after="120"/>
        <w:jc w:val="left"/>
        <w:rPr>
          <w:rFonts w:cs="Arial"/>
          <w:sz w:val="16"/>
          <w:szCs w:val="16"/>
          <w:vertAlign w:val="superscript"/>
        </w:rPr>
      </w:pPr>
      <w:r w:rsidRPr="004B2C71">
        <w:rPr>
          <w:rFonts w:cs="Arial"/>
          <w:b/>
          <w:bCs/>
          <w:sz w:val="16"/>
          <w:szCs w:val="16"/>
          <w:u w:val="single"/>
        </w:rPr>
        <w:t xml:space="preserve">Department of Health </w:t>
      </w:r>
      <w:r w:rsidRPr="004B2C71">
        <w:rPr>
          <w:rFonts w:cs="Arial"/>
          <w:b/>
          <w:bCs/>
          <w:sz w:val="16"/>
          <w:szCs w:val="16"/>
        </w:rPr>
        <w:t xml:space="preserve">– </w:t>
      </w:r>
      <w:r w:rsidRPr="00763DA6">
        <w:rPr>
          <w:rFonts w:cs="Arial"/>
          <w:b/>
          <w:bCs/>
          <w:sz w:val="16"/>
          <w:szCs w:val="16"/>
        </w:rPr>
        <w:t>Martin Bowles PSM</w:t>
      </w:r>
      <w:r w:rsidRPr="00763DA6">
        <w:rPr>
          <w:rFonts w:cs="Arial"/>
          <w:sz w:val="16"/>
          <w:szCs w:val="16"/>
        </w:rPr>
        <w:t xml:space="preserve">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Outcomes"/>
        <w:tblDescription w:val="List of departmental outcomes"/>
      </w:tblPr>
      <w:tblGrid>
        <w:gridCol w:w="3793"/>
        <w:gridCol w:w="3794"/>
      </w:tblGrid>
      <w:tr w:rsidR="00675795" w:rsidRPr="004B2C71" w:rsidTr="001B06F0">
        <w:trPr>
          <w:trHeight w:val="4791"/>
          <w:tblHeader/>
        </w:trPr>
        <w:tc>
          <w:tcPr>
            <w:tcW w:w="3793" w:type="dxa"/>
            <w:tcBorders>
              <w:top w:val="nil"/>
              <w:left w:val="nil"/>
              <w:bottom w:val="nil"/>
              <w:right w:val="nil"/>
            </w:tcBorders>
            <w:shd w:val="clear" w:color="auto" w:fill="auto"/>
          </w:tcPr>
          <w:p w:rsidR="00675795" w:rsidRPr="004B2C71" w:rsidRDefault="00675795" w:rsidP="001B06F0">
            <w:pPr>
              <w:spacing w:before="40" w:after="20"/>
              <w:jc w:val="left"/>
              <w:rPr>
                <w:rFonts w:cs="Arial"/>
                <w:b/>
                <w:bCs/>
                <w:sz w:val="16"/>
                <w:szCs w:val="16"/>
              </w:rPr>
            </w:pPr>
            <w:r w:rsidRPr="004B2C71">
              <w:rPr>
                <w:rFonts w:cs="Arial"/>
                <w:b/>
                <w:bCs/>
                <w:sz w:val="16"/>
                <w:szCs w:val="16"/>
              </w:rPr>
              <w:t xml:space="preserve">Outcome 1. Population Health </w:t>
            </w:r>
          </w:p>
          <w:p w:rsidR="00675795" w:rsidRPr="004B2C71" w:rsidRDefault="00675795" w:rsidP="001B06F0">
            <w:pPr>
              <w:jc w:val="left"/>
              <w:rPr>
                <w:rFonts w:cs="Arial"/>
                <w:sz w:val="16"/>
                <w:szCs w:val="16"/>
              </w:rPr>
            </w:pPr>
            <w:r w:rsidRPr="004B2C71">
              <w:rPr>
                <w:rFonts w:cs="Arial"/>
                <w:sz w:val="16"/>
                <w:szCs w:val="16"/>
              </w:rPr>
              <w:t>A reduction in the incidence of preventable mortality and morbidity, including through national public health initiatives, promotion of healthy lifestyles, and approaches covering disease prevention, health screening and immunisation.</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2. Access to Pharmaceutical Services</w:t>
            </w:r>
          </w:p>
          <w:p w:rsidR="00675795" w:rsidRPr="004B2C71" w:rsidRDefault="00675795" w:rsidP="001B06F0">
            <w:pPr>
              <w:jc w:val="left"/>
              <w:rPr>
                <w:rFonts w:cs="Arial"/>
                <w:b/>
                <w:bCs/>
                <w:sz w:val="16"/>
                <w:szCs w:val="16"/>
              </w:rPr>
            </w:pPr>
            <w:r w:rsidRPr="004B2C71">
              <w:rPr>
                <w:rFonts w:cs="Arial"/>
                <w:sz w:val="16"/>
                <w:szCs w:val="16"/>
              </w:rPr>
              <w:t>Access to cost-effective medicines, including through the Pharmaceutical Benefits Scheme and related subsidies, and assistance for medication management through industry partnerships.</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3. Access to Medical and Dental Services</w:t>
            </w:r>
          </w:p>
          <w:p w:rsidR="00675795" w:rsidRPr="004B2C71" w:rsidRDefault="00675795" w:rsidP="001B06F0">
            <w:pPr>
              <w:jc w:val="left"/>
              <w:rPr>
                <w:rFonts w:cs="Arial"/>
                <w:sz w:val="16"/>
                <w:szCs w:val="16"/>
              </w:rPr>
            </w:pPr>
            <w:r w:rsidRPr="004B2C71">
              <w:rPr>
                <w:rFonts w:cs="Arial"/>
                <w:sz w:val="16"/>
                <w:szCs w:val="16"/>
              </w:rPr>
              <w:t>Access to cost-effective medical, dental, allied health and hearing services, including through implementing targeted medical assistance strategies, and providing Medicare subsidies for clinically relevant services and hearing devices to eligible people.</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4. Acute Care</w:t>
            </w:r>
          </w:p>
          <w:p w:rsidR="00675795" w:rsidRPr="004B2C71" w:rsidRDefault="00675795" w:rsidP="001B06F0">
            <w:pPr>
              <w:jc w:val="left"/>
              <w:rPr>
                <w:rFonts w:cs="Arial"/>
                <w:sz w:val="16"/>
                <w:szCs w:val="16"/>
              </w:rPr>
            </w:pPr>
            <w:r w:rsidRPr="004B2C71">
              <w:rPr>
                <w:rFonts w:cs="Arial"/>
                <w:sz w:val="16"/>
                <w:szCs w:val="16"/>
              </w:rPr>
              <w:t>Improved access to, and efficiency of, public hospitals, acute and subacute care services, including through payments to state and territory governments.</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5. Primary Health Care</w:t>
            </w:r>
          </w:p>
          <w:p w:rsidR="00675795" w:rsidRPr="004B2C71" w:rsidRDefault="00675795" w:rsidP="001B06F0">
            <w:pPr>
              <w:jc w:val="left"/>
              <w:rPr>
                <w:rFonts w:cs="Arial"/>
                <w:b/>
                <w:bCs/>
                <w:sz w:val="16"/>
                <w:szCs w:val="16"/>
              </w:rPr>
            </w:pPr>
            <w:r w:rsidRPr="004B2C71">
              <w:rPr>
                <w:rFonts w:cs="Arial"/>
                <w:sz w:val="16"/>
                <w:szCs w:val="16"/>
              </w:rPr>
              <w:t>Access to comprehensive primary and mental health care services, and health care services for Aboriginal and Torres Strait Islander peoples and rural and remote populations, including through first point of call services for the prevention, diagnosis and treatment of ill-health and ongoing services for managing chronic disease.</w:t>
            </w:r>
          </w:p>
        </w:tc>
        <w:tc>
          <w:tcPr>
            <w:tcW w:w="3794" w:type="dxa"/>
            <w:tcBorders>
              <w:top w:val="nil"/>
              <w:left w:val="nil"/>
              <w:bottom w:val="nil"/>
              <w:right w:val="nil"/>
            </w:tcBorders>
            <w:shd w:val="clear" w:color="auto" w:fill="auto"/>
          </w:tcPr>
          <w:p w:rsidR="00675795" w:rsidRPr="004B2C71" w:rsidRDefault="00675795" w:rsidP="001B06F0">
            <w:pPr>
              <w:spacing w:before="40" w:after="20"/>
              <w:jc w:val="left"/>
              <w:rPr>
                <w:rFonts w:cs="Arial"/>
                <w:b/>
                <w:bCs/>
                <w:sz w:val="16"/>
                <w:szCs w:val="16"/>
              </w:rPr>
            </w:pPr>
            <w:r w:rsidRPr="004B2C71">
              <w:rPr>
                <w:rFonts w:cs="Arial"/>
                <w:b/>
                <w:bCs/>
                <w:sz w:val="16"/>
                <w:szCs w:val="16"/>
              </w:rPr>
              <w:t>Outcome 6. Private Health</w:t>
            </w:r>
          </w:p>
          <w:p w:rsidR="00675795" w:rsidRPr="004B2C71" w:rsidRDefault="00675795" w:rsidP="001B06F0">
            <w:pPr>
              <w:jc w:val="left"/>
              <w:rPr>
                <w:rFonts w:cs="Arial"/>
                <w:sz w:val="16"/>
                <w:szCs w:val="16"/>
              </w:rPr>
            </w:pPr>
            <w:r w:rsidRPr="004B2C71">
              <w:rPr>
                <w:rFonts w:cs="Arial"/>
                <w:sz w:val="16"/>
                <w:szCs w:val="16"/>
              </w:rPr>
              <w:t>Improved choice in health services by supporting affordable quality private health care, including through private health insurance rebates and a regulatory framework.</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7. Health Infrastructure, Regulation, Safety and Quality</w:t>
            </w:r>
          </w:p>
          <w:p w:rsidR="00675795" w:rsidRPr="004B2C71" w:rsidRDefault="00675795" w:rsidP="001B06F0">
            <w:pPr>
              <w:jc w:val="left"/>
              <w:rPr>
                <w:rFonts w:cs="Arial"/>
                <w:sz w:val="16"/>
                <w:szCs w:val="16"/>
              </w:rPr>
            </w:pPr>
            <w:r w:rsidRPr="004B2C71">
              <w:rPr>
                <w:rFonts w:cs="Arial"/>
                <w:sz w:val="16"/>
                <w:szCs w:val="16"/>
              </w:rPr>
              <w:t>Improved capacity, quality and safety of Australia’s health care system to meet current and future health needs including through investment in health infrastructure, regulation, international health policy engagement, research into health care, and support for blood and organ donation services.</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8. Health Workforce Capacity</w:t>
            </w:r>
          </w:p>
          <w:p w:rsidR="00675795" w:rsidRPr="004B2C71" w:rsidRDefault="00675795" w:rsidP="001B06F0">
            <w:pPr>
              <w:jc w:val="left"/>
              <w:rPr>
                <w:rFonts w:cs="Arial"/>
                <w:sz w:val="16"/>
                <w:szCs w:val="16"/>
              </w:rPr>
            </w:pPr>
            <w:r w:rsidRPr="004B2C71">
              <w:rPr>
                <w:rFonts w:cs="Arial"/>
                <w:sz w:val="16"/>
                <w:szCs w:val="16"/>
              </w:rPr>
              <w:t>Improved capacity, quality and mix of the health workforce to meet the requirements of health services, including through training, registration, accreditation and distribution strategies.</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9. Biosecurity and Emergency Response</w:t>
            </w:r>
          </w:p>
          <w:p w:rsidR="00675795" w:rsidRPr="004B2C71" w:rsidRDefault="00675795" w:rsidP="001B06F0">
            <w:pPr>
              <w:jc w:val="left"/>
              <w:rPr>
                <w:rFonts w:cs="Arial"/>
                <w:sz w:val="16"/>
                <w:szCs w:val="16"/>
              </w:rPr>
            </w:pPr>
            <w:r w:rsidRPr="004B2C71">
              <w:rPr>
                <w:rFonts w:cs="Arial"/>
                <w:sz w:val="16"/>
                <w:szCs w:val="16"/>
              </w:rPr>
              <w:t>Preparedness to respond to national health emergencies and risks, including through surveillance, regulation, prevention, detection and leadership in national health coordination.</w:t>
            </w:r>
          </w:p>
          <w:p w:rsidR="00675795" w:rsidRPr="004B2C71" w:rsidRDefault="00675795" w:rsidP="001B06F0">
            <w:pPr>
              <w:spacing w:before="40" w:after="20"/>
              <w:jc w:val="left"/>
              <w:rPr>
                <w:rFonts w:cs="Arial"/>
                <w:b/>
                <w:bCs/>
                <w:sz w:val="16"/>
                <w:szCs w:val="16"/>
              </w:rPr>
            </w:pPr>
            <w:r w:rsidRPr="004B2C71">
              <w:rPr>
                <w:rFonts w:cs="Arial"/>
                <w:b/>
                <w:bCs/>
                <w:sz w:val="16"/>
                <w:szCs w:val="16"/>
              </w:rPr>
              <w:t>Outcome 10. Sport and Recreation</w:t>
            </w:r>
          </w:p>
          <w:p w:rsidR="00675795" w:rsidRPr="004B2C71" w:rsidRDefault="00675795" w:rsidP="001B06F0">
            <w:pPr>
              <w:jc w:val="left"/>
              <w:rPr>
                <w:rFonts w:cs="Arial"/>
                <w:b/>
                <w:noProof/>
                <w:sz w:val="16"/>
                <w:szCs w:val="16"/>
                <w:lang w:val="en-US"/>
              </w:rPr>
            </w:pPr>
            <w:r w:rsidRPr="004B2C71">
              <w:rPr>
                <w:rFonts w:cs="Arial"/>
                <w:sz w:val="16"/>
                <w:szCs w:val="16"/>
              </w:rPr>
              <w:t>Improved opportunities for community participation in sport and recreation, and excellence in high-performance athletes, through initiatives to help protect the integrity of sport, investment in sport infrastructure, coordination of Commonwealth involvement in major sporting events, and research and international cooperation on sport issues.</w:t>
            </w:r>
          </w:p>
        </w:tc>
      </w:tr>
    </w:tbl>
    <w:p w:rsidR="00B64E85" w:rsidRDefault="00B64E85" w:rsidP="00B64E85">
      <w:pPr>
        <w:spacing w:before="60" w:after="120"/>
        <w:jc w:val="left"/>
        <w:rPr>
          <w:rFonts w:cs="Arial"/>
          <w:b/>
          <w:bCs/>
          <w:sz w:val="16"/>
          <w:szCs w:val="16"/>
          <w:u w:val="single"/>
        </w:rPr>
      </w:pPr>
    </w:p>
    <w:p w:rsidR="00B64E85" w:rsidRPr="00E21A27" w:rsidRDefault="00B64E85" w:rsidP="00861C9F">
      <w:pPr>
        <w:pStyle w:val="Heading4"/>
      </w:pPr>
      <w:r w:rsidRPr="00E21A27">
        <w:lastRenderedPageBreak/>
        <w:t>Figure 1: Portfolio Structure and Outcomes (</w:t>
      </w:r>
      <w:r w:rsidR="00C12AAF">
        <w:t>c</w:t>
      </w:r>
      <w:r w:rsidRPr="00E21A27">
        <w:t>ont.) – Portfolio Agencies</w:t>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igure 1: Portfolio Structures and Outcomes - Portfolio Agencies"/>
        <w:tblDescription w:val="List of Portfolio agencies, their CEOs and their outcomes"/>
      </w:tblPr>
      <w:tblGrid>
        <w:gridCol w:w="3786"/>
        <w:gridCol w:w="3786"/>
        <w:gridCol w:w="3786"/>
        <w:gridCol w:w="3787"/>
      </w:tblGrid>
      <w:tr w:rsidR="0077731A" w:rsidRPr="00C95AFD" w:rsidTr="0077731A">
        <w:trPr>
          <w:trHeight w:val="10297"/>
        </w:trPr>
        <w:tc>
          <w:tcPr>
            <w:tcW w:w="3786" w:type="dxa"/>
            <w:tcBorders>
              <w:top w:val="nil"/>
              <w:left w:val="nil"/>
              <w:bottom w:val="nil"/>
              <w:right w:val="nil"/>
            </w:tcBorders>
          </w:tcPr>
          <w:p w:rsidR="0077731A" w:rsidRPr="00EC661F" w:rsidRDefault="0077731A" w:rsidP="001B06F0">
            <w:pPr>
              <w:pBdr>
                <w:bottom w:val="single" w:sz="4" w:space="1" w:color="auto"/>
              </w:pBdr>
              <w:spacing w:before="40" w:after="100"/>
              <w:jc w:val="left"/>
              <w:rPr>
                <w:rFonts w:cs="Arial"/>
                <w:b/>
                <w:bCs/>
                <w:sz w:val="16"/>
                <w:szCs w:val="16"/>
              </w:rPr>
            </w:pPr>
            <w:r w:rsidRPr="00EC661F">
              <w:rPr>
                <w:rFonts w:cs="Arial"/>
                <w:b/>
                <w:bCs/>
                <w:sz w:val="16"/>
                <w:szCs w:val="16"/>
              </w:rPr>
              <w:t>Australian Commission on Safety and Quality in Health Care</w:t>
            </w:r>
          </w:p>
          <w:p w:rsidR="0077731A" w:rsidRPr="00EE397A" w:rsidRDefault="0077731A" w:rsidP="001B06F0">
            <w:pPr>
              <w:jc w:val="left"/>
              <w:rPr>
                <w:rFonts w:cs="Arial"/>
                <w:b/>
                <w:bCs/>
                <w:sz w:val="16"/>
                <w:szCs w:val="16"/>
              </w:rPr>
            </w:pPr>
            <w:r w:rsidRPr="00EE397A">
              <w:rPr>
                <w:rFonts w:cs="Arial"/>
                <w:b/>
                <w:bCs/>
                <w:sz w:val="16"/>
                <w:szCs w:val="16"/>
              </w:rPr>
              <w:t xml:space="preserve">Professor Debora Picone AM </w:t>
            </w:r>
            <w:r w:rsidRPr="00EE397A">
              <w:rPr>
                <w:rFonts w:cs="Arial"/>
                <w:bCs/>
                <w:sz w:val="16"/>
                <w:szCs w:val="16"/>
              </w:rPr>
              <w:t>Chief Executive Officer</w:t>
            </w:r>
          </w:p>
          <w:p w:rsidR="0077731A" w:rsidRPr="00EE397A" w:rsidRDefault="0077731A" w:rsidP="001B06F0">
            <w:pPr>
              <w:spacing w:before="40" w:after="120"/>
              <w:jc w:val="left"/>
              <w:rPr>
                <w:rFonts w:cs="Arial"/>
                <w:b/>
                <w:bCs/>
                <w:sz w:val="16"/>
                <w:szCs w:val="16"/>
              </w:rPr>
            </w:pPr>
            <w:r w:rsidRPr="00EE397A">
              <w:rPr>
                <w:rFonts w:cs="Arial"/>
                <w:b/>
                <w:sz w:val="16"/>
                <w:szCs w:val="16"/>
              </w:rPr>
              <w:t>Outcome 1</w:t>
            </w:r>
            <w:r w:rsidRPr="00EE397A">
              <w:rPr>
                <w:rFonts w:cs="Arial"/>
                <w:sz w:val="16"/>
                <w:szCs w:val="16"/>
              </w:rPr>
              <w:t>.</w:t>
            </w:r>
            <w:r w:rsidRPr="00EE397A">
              <w:rPr>
                <w:rFonts w:ascii="Century Schoolbook" w:hAnsi="Century Schoolbook" w:cs="Arial"/>
                <w:bCs/>
                <w:sz w:val="16"/>
                <w:szCs w:val="16"/>
              </w:rPr>
              <w:t xml:space="preserve"> </w:t>
            </w:r>
            <w:r w:rsidRPr="00EE397A">
              <w:rPr>
                <w:rFonts w:cs="Arial"/>
                <w:sz w:val="16"/>
                <w:szCs w:val="16"/>
              </w:rPr>
              <w:t>Improved safety and quality in health care across the health system, including through the development, support for implementation, and monitoring of national clinical safety and quality guidelines and standards.</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Australian Institute of Health and Welfare</w:t>
            </w:r>
          </w:p>
          <w:p w:rsidR="0077731A" w:rsidRPr="00EE397A" w:rsidRDefault="0077731A" w:rsidP="001B06F0">
            <w:pPr>
              <w:jc w:val="left"/>
              <w:rPr>
                <w:rFonts w:cs="Arial"/>
                <w:b/>
                <w:bCs/>
                <w:sz w:val="16"/>
                <w:szCs w:val="16"/>
              </w:rPr>
            </w:pPr>
            <w:r w:rsidRPr="00EE397A">
              <w:rPr>
                <w:rFonts w:cs="Arial"/>
                <w:b/>
                <w:bCs/>
                <w:sz w:val="16"/>
                <w:szCs w:val="16"/>
              </w:rPr>
              <w:t xml:space="preserve">Kerry Flanagan </w:t>
            </w:r>
            <w:r w:rsidRPr="00EE397A">
              <w:rPr>
                <w:rFonts w:cs="Arial"/>
                <w:bCs/>
                <w:sz w:val="16"/>
                <w:szCs w:val="16"/>
              </w:rPr>
              <w:t>Director</w:t>
            </w:r>
          </w:p>
          <w:p w:rsidR="0077731A" w:rsidRPr="00EE397A" w:rsidRDefault="0077731A" w:rsidP="001B06F0">
            <w:pPr>
              <w:spacing w:before="40" w:after="120"/>
              <w:jc w:val="left"/>
              <w:rPr>
                <w:rFonts w:cs="Arial"/>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A robust evidence-base for the health, housing and community sectors, including through developing and disseminating comparable health and welfare </w:t>
            </w:r>
            <w:r w:rsidRPr="00EE397A">
              <w:rPr>
                <w:rFonts w:cs="Arial"/>
                <w:sz w:val="16"/>
                <w:szCs w:val="16"/>
              </w:rPr>
              <w:t>information</w:t>
            </w:r>
            <w:r w:rsidRPr="00EE397A">
              <w:rPr>
                <w:rFonts w:cs="Arial"/>
                <w:bCs/>
                <w:sz w:val="16"/>
                <w:szCs w:val="16"/>
              </w:rPr>
              <w:t xml:space="preserve"> and </w:t>
            </w:r>
            <w:r w:rsidRPr="00EE397A">
              <w:rPr>
                <w:rFonts w:cs="Arial"/>
                <w:sz w:val="16"/>
                <w:szCs w:val="16"/>
              </w:rPr>
              <w:t>statistics</w:t>
            </w:r>
            <w:r w:rsidRPr="00EE397A">
              <w:rPr>
                <w:rFonts w:cs="Arial"/>
                <w:bCs/>
                <w:sz w:val="16"/>
                <w:szCs w:val="16"/>
              </w:rPr>
              <w:t>.</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Australian Organ and Tissue Donation and Transplantation Authority</w:t>
            </w:r>
          </w:p>
          <w:p w:rsidR="0077731A" w:rsidRPr="00EE397A" w:rsidRDefault="0077731A" w:rsidP="001B06F0">
            <w:pPr>
              <w:spacing w:after="0"/>
              <w:jc w:val="left"/>
              <w:rPr>
                <w:rFonts w:cs="Arial"/>
                <w:b/>
                <w:bCs/>
                <w:sz w:val="16"/>
                <w:szCs w:val="16"/>
              </w:rPr>
            </w:pPr>
            <w:r w:rsidRPr="00EE397A">
              <w:rPr>
                <w:rFonts w:cs="Arial"/>
                <w:b/>
                <w:bCs/>
                <w:sz w:val="16"/>
                <w:szCs w:val="16"/>
              </w:rPr>
              <w:t xml:space="preserve">Yael Cass </w:t>
            </w:r>
            <w:r w:rsidRPr="00EE397A">
              <w:rPr>
                <w:rFonts w:cs="Arial"/>
                <w:bCs/>
                <w:sz w:val="16"/>
                <w:szCs w:val="16"/>
              </w:rPr>
              <w:t xml:space="preserve">Chief Executive Officer </w:t>
            </w:r>
          </w:p>
          <w:p w:rsidR="0077731A" w:rsidRPr="00EE397A" w:rsidRDefault="0077731A" w:rsidP="001B06F0">
            <w:pPr>
              <w:spacing w:before="40" w:after="120"/>
              <w:jc w:val="left"/>
              <w:rPr>
                <w:rFonts w:cs="Arial"/>
                <w:bCs/>
                <w:sz w:val="16"/>
                <w:szCs w:val="16"/>
              </w:rPr>
            </w:pPr>
            <w:r w:rsidRPr="00EE397A">
              <w:rPr>
                <w:rFonts w:cs="Arial"/>
                <w:b/>
                <w:bCs/>
                <w:sz w:val="16"/>
                <w:szCs w:val="16"/>
              </w:rPr>
              <w:t>Outcome 1</w:t>
            </w:r>
            <w:r w:rsidRPr="00EE397A">
              <w:rPr>
                <w:rFonts w:cs="Arial"/>
                <w:bCs/>
                <w:sz w:val="16"/>
                <w:szCs w:val="16"/>
              </w:rPr>
              <w:t>.</w:t>
            </w:r>
            <w:r w:rsidRPr="00EE397A">
              <w:rPr>
                <w:rFonts w:cs="Arial"/>
                <w:sz w:val="16"/>
                <w:szCs w:val="16"/>
              </w:rPr>
              <w:t xml:space="preserve"> </w:t>
            </w:r>
            <w:r w:rsidRPr="00EE397A">
              <w:rPr>
                <w:rFonts w:cs="Arial"/>
                <w:bCs/>
                <w:sz w:val="16"/>
                <w:szCs w:val="16"/>
              </w:rPr>
              <w:t xml:space="preserve">Improved access to organ and tissue transplants, including through a nationally coordinated and </w:t>
            </w:r>
            <w:r w:rsidRPr="00EE397A">
              <w:rPr>
                <w:rFonts w:cs="Arial"/>
                <w:sz w:val="16"/>
                <w:szCs w:val="16"/>
              </w:rPr>
              <w:t>consistent</w:t>
            </w:r>
            <w:r w:rsidRPr="00EE397A">
              <w:rPr>
                <w:rFonts w:cs="Arial"/>
                <w:bCs/>
                <w:sz w:val="16"/>
                <w:szCs w:val="16"/>
              </w:rPr>
              <w:t xml:space="preserve"> approach </w:t>
            </w:r>
            <w:r w:rsidRPr="00EE397A">
              <w:rPr>
                <w:rFonts w:cs="Arial"/>
                <w:sz w:val="16"/>
                <w:szCs w:val="16"/>
              </w:rPr>
              <w:t>and</w:t>
            </w:r>
            <w:r w:rsidRPr="00EE397A">
              <w:rPr>
                <w:rFonts w:cs="Arial"/>
                <w:bCs/>
                <w:sz w:val="16"/>
                <w:szCs w:val="16"/>
              </w:rPr>
              <w:t xml:space="preserve"> system.</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Australian Radiation Protection and Nuclear Safety Agency</w:t>
            </w:r>
          </w:p>
          <w:p w:rsidR="0077731A" w:rsidRPr="00EE397A" w:rsidRDefault="0077731A" w:rsidP="001B06F0">
            <w:pPr>
              <w:jc w:val="left"/>
              <w:rPr>
                <w:rFonts w:cs="Arial"/>
                <w:b/>
                <w:bCs/>
                <w:sz w:val="16"/>
                <w:szCs w:val="16"/>
              </w:rPr>
            </w:pPr>
            <w:r w:rsidRPr="00EE397A">
              <w:rPr>
                <w:rFonts w:cs="Arial"/>
                <w:b/>
                <w:bCs/>
                <w:sz w:val="16"/>
                <w:szCs w:val="16"/>
              </w:rPr>
              <w:t xml:space="preserve">Dr Carl-Magnus Larsson </w:t>
            </w:r>
            <w:r w:rsidRPr="00EE397A">
              <w:rPr>
                <w:rFonts w:cs="Arial"/>
                <w:bCs/>
                <w:sz w:val="16"/>
                <w:szCs w:val="16"/>
              </w:rPr>
              <w:t>Chief Executive Officer</w:t>
            </w:r>
          </w:p>
          <w:p w:rsidR="0077731A" w:rsidRPr="00EE397A" w:rsidRDefault="0077731A" w:rsidP="001B06F0">
            <w:pPr>
              <w:spacing w:before="40" w:after="120"/>
              <w:jc w:val="left"/>
              <w:rPr>
                <w:rFonts w:cs="Arial"/>
                <w:sz w:val="16"/>
                <w:szCs w:val="16"/>
              </w:rPr>
            </w:pPr>
            <w:r w:rsidRPr="00EE397A">
              <w:rPr>
                <w:rFonts w:cs="Arial"/>
                <w:b/>
                <w:bCs/>
                <w:sz w:val="16"/>
                <w:szCs w:val="16"/>
              </w:rPr>
              <w:t>Outcome 1</w:t>
            </w:r>
            <w:r w:rsidRPr="00EE397A">
              <w:rPr>
                <w:rFonts w:cs="Arial"/>
                <w:bCs/>
                <w:sz w:val="16"/>
                <w:szCs w:val="16"/>
              </w:rPr>
              <w:t>.</w:t>
            </w:r>
            <w:r w:rsidRPr="00EE397A">
              <w:rPr>
                <w:rFonts w:ascii="Century Schoolbook" w:hAnsi="Century Schoolbook" w:cs="Arial"/>
                <w:bCs/>
                <w:color w:val="000000"/>
                <w:sz w:val="16"/>
                <w:szCs w:val="16"/>
              </w:rPr>
              <w:t xml:space="preserve"> </w:t>
            </w:r>
            <w:r w:rsidRPr="00EE397A">
              <w:rPr>
                <w:rFonts w:cs="Arial"/>
                <w:bCs/>
                <w:color w:val="000000"/>
                <w:sz w:val="16"/>
                <w:szCs w:val="16"/>
              </w:rPr>
              <w:t>Protecti</w:t>
            </w:r>
            <w:r w:rsidRPr="00EE397A">
              <w:rPr>
                <w:rFonts w:cs="Arial"/>
                <w:bCs/>
                <w:sz w:val="16"/>
                <w:szCs w:val="16"/>
              </w:rPr>
              <w:t xml:space="preserve">on of people and </w:t>
            </w:r>
            <w:r w:rsidRPr="00EE397A">
              <w:rPr>
                <w:rFonts w:cs="Arial"/>
                <w:bCs/>
                <w:color w:val="000000"/>
                <w:sz w:val="16"/>
                <w:szCs w:val="16"/>
              </w:rPr>
              <w:t xml:space="preserve">the environment through radiation protection </w:t>
            </w:r>
            <w:r w:rsidRPr="00EE397A">
              <w:rPr>
                <w:rFonts w:cs="Arial"/>
                <w:bCs/>
                <w:sz w:val="16"/>
                <w:szCs w:val="16"/>
              </w:rPr>
              <w:t xml:space="preserve">and nuclear safety research, policy, advice, codes, standards, services </w:t>
            </w:r>
            <w:r w:rsidRPr="00EE397A">
              <w:rPr>
                <w:rFonts w:cs="Arial"/>
                <w:sz w:val="16"/>
                <w:szCs w:val="16"/>
              </w:rPr>
              <w:t>and</w:t>
            </w:r>
            <w:r w:rsidRPr="00EE397A">
              <w:rPr>
                <w:rFonts w:cs="Arial"/>
                <w:bCs/>
                <w:sz w:val="16"/>
                <w:szCs w:val="16"/>
              </w:rPr>
              <w:t xml:space="preserve"> </w:t>
            </w:r>
            <w:r w:rsidRPr="00EE397A">
              <w:rPr>
                <w:rFonts w:cs="Arial"/>
                <w:sz w:val="16"/>
                <w:szCs w:val="16"/>
              </w:rPr>
              <w:t>regulation</w:t>
            </w:r>
            <w:r w:rsidRPr="00EE397A">
              <w:rPr>
                <w:rFonts w:cs="Arial"/>
                <w:bCs/>
                <w:sz w:val="16"/>
                <w:szCs w:val="16"/>
              </w:rPr>
              <w:t>.</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Australian Sports Anti-Doping Authority</w:t>
            </w:r>
          </w:p>
          <w:p w:rsidR="0077731A" w:rsidRPr="00EE397A" w:rsidRDefault="0077731A" w:rsidP="001B06F0">
            <w:pPr>
              <w:jc w:val="left"/>
              <w:rPr>
                <w:rFonts w:cs="Arial"/>
                <w:b/>
                <w:bCs/>
                <w:sz w:val="16"/>
                <w:szCs w:val="16"/>
              </w:rPr>
            </w:pPr>
            <w:r w:rsidRPr="00EE397A">
              <w:rPr>
                <w:rFonts w:cs="Arial"/>
                <w:b/>
                <w:bCs/>
                <w:sz w:val="16"/>
                <w:szCs w:val="16"/>
              </w:rPr>
              <w:t xml:space="preserve">Ben McDevitt AM APM </w:t>
            </w:r>
            <w:r w:rsidRPr="00EE397A">
              <w:rPr>
                <w:rFonts w:cs="Arial"/>
                <w:bCs/>
                <w:sz w:val="16"/>
                <w:szCs w:val="16"/>
              </w:rPr>
              <w:t>Chief Executive Officer</w:t>
            </w:r>
          </w:p>
          <w:p w:rsidR="0077731A" w:rsidRPr="00EC661F" w:rsidRDefault="0077731A" w:rsidP="001B06F0">
            <w:pPr>
              <w:spacing w:before="40" w:after="120"/>
              <w:jc w:val="left"/>
              <w:rPr>
                <w:rFonts w:cs="Arial"/>
                <w:bCs/>
                <w:sz w:val="16"/>
                <w:szCs w:val="16"/>
              </w:rPr>
            </w:pPr>
            <w:r w:rsidRPr="00EE397A">
              <w:rPr>
                <w:rFonts w:cs="Arial"/>
                <w:b/>
                <w:bCs/>
                <w:sz w:val="16"/>
                <w:szCs w:val="16"/>
              </w:rPr>
              <w:t>Outcome 1</w:t>
            </w:r>
            <w:r w:rsidRPr="00EE397A">
              <w:rPr>
                <w:rFonts w:cs="Arial"/>
                <w:bCs/>
                <w:sz w:val="16"/>
                <w:szCs w:val="16"/>
              </w:rPr>
              <w:t>.</w:t>
            </w:r>
            <w:r w:rsidRPr="00EE397A">
              <w:rPr>
                <w:rFonts w:ascii="Century Schoolbook" w:hAnsi="Century Schoolbook" w:cs="Arial"/>
                <w:bCs/>
                <w:color w:val="000000"/>
                <w:sz w:val="16"/>
                <w:szCs w:val="16"/>
              </w:rPr>
              <w:t xml:space="preserve"> </w:t>
            </w:r>
            <w:r w:rsidRPr="00EE397A">
              <w:rPr>
                <w:rFonts w:cs="Arial"/>
                <w:bCs/>
                <w:sz w:val="16"/>
                <w:szCs w:val="16"/>
              </w:rPr>
              <w:t xml:space="preserve">Protection of the health of athletes and the integrity of Australian sport, including through deterrence, detection and enforcement to eliminate </w:t>
            </w:r>
            <w:r w:rsidRPr="00EE397A">
              <w:rPr>
                <w:rFonts w:cs="Arial"/>
                <w:sz w:val="16"/>
                <w:szCs w:val="16"/>
              </w:rPr>
              <w:t>doping</w:t>
            </w:r>
            <w:r w:rsidRPr="00EE397A">
              <w:rPr>
                <w:rFonts w:cs="Arial"/>
                <w:bCs/>
                <w:sz w:val="16"/>
                <w:szCs w:val="16"/>
              </w:rPr>
              <w:t>.</w:t>
            </w:r>
          </w:p>
          <w:p w:rsidR="0077731A" w:rsidRPr="00EC661F" w:rsidRDefault="0077731A" w:rsidP="001B06F0">
            <w:pPr>
              <w:pBdr>
                <w:bottom w:val="single" w:sz="4" w:space="1" w:color="auto"/>
              </w:pBdr>
              <w:spacing w:before="40" w:after="100"/>
              <w:jc w:val="left"/>
              <w:rPr>
                <w:rFonts w:cs="Arial"/>
                <w:b/>
                <w:bCs/>
                <w:sz w:val="16"/>
                <w:szCs w:val="16"/>
              </w:rPr>
            </w:pPr>
            <w:r w:rsidRPr="00EC661F">
              <w:rPr>
                <w:rFonts w:cs="Arial"/>
                <w:b/>
                <w:bCs/>
                <w:sz w:val="16"/>
                <w:szCs w:val="16"/>
              </w:rPr>
              <w:t>Australian Sports Commission</w:t>
            </w:r>
          </w:p>
          <w:p w:rsidR="0077731A" w:rsidRPr="00EC661F" w:rsidRDefault="0077731A" w:rsidP="001B06F0">
            <w:pPr>
              <w:jc w:val="left"/>
              <w:rPr>
                <w:rFonts w:cs="Arial"/>
                <w:b/>
                <w:bCs/>
                <w:sz w:val="16"/>
                <w:szCs w:val="16"/>
              </w:rPr>
            </w:pPr>
            <w:r w:rsidRPr="00EE397A">
              <w:rPr>
                <w:rFonts w:cs="Arial"/>
                <w:b/>
                <w:bCs/>
                <w:sz w:val="16"/>
                <w:szCs w:val="16"/>
              </w:rPr>
              <w:t xml:space="preserve">Simon Hollingsworth </w:t>
            </w:r>
            <w:r w:rsidRPr="002B6120">
              <w:rPr>
                <w:rFonts w:cs="Arial"/>
                <w:bCs/>
                <w:sz w:val="16"/>
                <w:szCs w:val="16"/>
              </w:rPr>
              <w:t>Chief Executive Officer</w:t>
            </w:r>
          </w:p>
          <w:p w:rsidR="0077731A" w:rsidRPr="00EC661F" w:rsidRDefault="0077731A" w:rsidP="001B06F0">
            <w:pPr>
              <w:spacing w:before="40" w:after="120"/>
              <w:jc w:val="left"/>
              <w:rPr>
                <w:rFonts w:cs="Arial"/>
                <w:bCs/>
                <w:sz w:val="16"/>
                <w:szCs w:val="16"/>
              </w:rPr>
            </w:pPr>
            <w:r w:rsidRPr="00EC661F">
              <w:rPr>
                <w:rFonts w:cs="Arial"/>
                <w:b/>
                <w:bCs/>
                <w:sz w:val="16"/>
                <w:szCs w:val="16"/>
              </w:rPr>
              <w:t>Outcome 1</w:t>
            </w:r>
            <w:r w:rsidRPr="00EC661F">
              <w:rPr>
                <w:rFonts w:cs="Arial"/>
                <w:bCs/>
                <w:sz w:val="16"/>
                <w:szCs w:val="16"/>
              </w:rPr>
              <w:t>. Improved participation in structured physical activity, particularly organised sport, at the community level, including through leadership and targeted community-</w:t>
            </w:r>
            <w:r w:rsidRPr="00EC661F">
              <w:rPr>
                <w:rFonts w:cs="Arial"/>
                <w:sz w:val="16"/>
                <w:szCs w:val="16"/>
              </w:rPr>
              <w:t>based</w:t>
            </w:r>
            <w:r w:rsidRPr="00EC661F">
              <w:rPr>
                <w:rFonts w:cs="Arial"/>
                <w:bCs/>
                <w:sz w:val="16"/>
                <w:szCs w:val="16"/>
              </w:rPr>
              <w:t xml:space="preserve"> </w:t>
            </w:r>
            <w:r w:rsidRPr="00EC661F">
              <w:rPr>
                <w:rFonts w:cs="Arial"/>
                <w:sz w:val="16"/>
                <w:szCs w:val="16"/>
              </w:rPr>
              <w:t>sports</w:t>
            </w:r>
            <w:r w:rsidRPr="00EC661F">
              <w:rPr>
                <w:rFonts w:cs="Arial"/>
                <w:bCs/>
                <w:sz w:val="16"/>
                <w:szCs w:val="16"/>
              </w:rPr>
              <w:t xml:space="preserve"> activity.</w:t>
            </w:r>
          </w:p>
          <w:p w:rsidR="0077731A" w:rsidRPr="00802E48" w:rsidRDefault="0077731A" w:rsidP="001B06F0">
            <w:pPr>
              <w:spacing w:before="40" w:after="120"/>
              <w:jc w:val="left"/>
              <w:rPr>
                <w:rFonts w:cs="Arial"/>
                <w:bCs/>
                <w:sz w:val="16"/>
                <w:szCs w:val="16"/>
                <w:highlight w:val="yellow"/>
              </w:rPr>
            </w:pPr>
            <w:r w:rsidRPr="00EC661F">
              <w:rPr>
                <w:rFonts w:cs="Arial"/>
                <w:b/>
                <w:bCs/>
                <w:sz w:val="16"/>
                <w:szCs w:val="16"/>
              </w:rPr>
              <w:t>Outcome 2</w:t>
            </w:r>
            <w:r w:rsidRPr="00EC661F">
              <w:rPr>
                <w:rFonts w:cs="Arial"/>
                <w:bCs/>
                <w:sz w:val="16"/>
                <w:szCs w:val="16"/>
              </w:rPr>
              <w:t xml:space="preserve">. Excellence in sports performance and continued international sporting success, by talented athletes and coaches, including through leadership in high performance athlete </w:t>
            </w:r>
            <w:r w:rsidRPr="00EC661F">
              <w:rPr>
                <w:rFonts w:cs="Arial"/>
                <w:sz w:val="16"/>
                <w:szCs w:val="16"/>
              </w:rPr>
              <w:t>development</w:t>
            </w:r>
            <w:r w:rsidRPr="00EC661F">
              <w:rPr>
                <w:rFonts w:cs="Arial"/>
                <w:bCs/>
                <w:sz w:val="16"/>
                <w:szCs w:val="16"/>
              </w:rPr>
              <w:t xml:space="preserve">, and targeted </w:t>
            </w:r>
            <w:r w:rsidRPr="00EC661F">
              <w:rPr>
                <w:rFonts w:cs="Arial"/>
                <w:sz w:val="16"/>
                <w:szCs w:val="16"/>
              </w:rPr>
              <w:t>science</w:t>
            </w:r>
            <w:r w:rsidRPr="00EC661F">
              <w:rPr>
                <w:rFonts w:cs="Arial"/>
                <w:bCs/>
                <w:sz w:val="16"/>
                <w:szCs w:val="16"/>
              </w:rPr>
              <w:t xml:space="preserve"> and research.</w:t>
            </w:r>
          </w:p>
        </w:tc>
        <w:tc>
          <w:tcPr>
            <w:tcW w:w="3786" w:type="dxa"/>
            <w:tcBorders>
              <w:top w:val="nil"/>
              <w:left w:val="nil"/>
              <w:bottom w:val="nil"/>
              <w:right w:val="nil"/>
            </w:tcBorders>
          </w:tcPr>
          <w:p w:rsidR="0077731A" w:rsidRPr="00EC661F" w:rsidRDefault="0077731A" w:rsidP="001B06F0">
            <w:pPr>
              <w:pBdr>
                <w:bottom w:val="single" w:sz="4" w:space="1" w:color="auto"/>
              </w:pBdr>
              <w:spacing w:before="40" w:after="100"/>
              <w:jc w:val="left"/>
              <w:rPr>
                <w:rFonts w:cs="Arial"/>
                <w:b/>
                <w:bCs/>
                <w:sz w:val="16"/>
                <w:szCs w:val="16"/>
              </w:rPr>
            </w:pPr>
            <w:r w:rsidRPr="00EC661F">
              <w:rPr>
                <w:rFonts w:cs="Arial"/>
                <w:b/>
                <w:bCs/>
                <w:sz w:val="16"/>
                <w:szCs w:val="16"/>
              </w:rPr>
              <w:t xml:space="preserve">Australian Sports Foundation Limited </w:t>
            </w:r>
          </w:p>
          <w:p w:rsidR="0077731A" w:rsidRPr="00EC661F" w:rsidRDefault="0077731A" w:rsidP="001B06F0">
            <w:pPr>
              <w:jc w:val="left"/>
              <w:rPr>
                <w:rFonts w:cs="Arial"/>
                <w:bCs/>
                <w:sz w:val="16"/>
                <w:szCs w:val="16"/>
              </w:rPr>
            </w:pPr>
            <w:r w:rsidRPr="002B6120">
              <w:rPr>
                <w:rFonts w:cs="Arial"/>
                <w:b/>
                <w:bCs/>
                <w:sz w:val="16"/>
                <w:szCs w:val="16"/>
              </w:rPr>
              <w:t xml:space="preserve">Patrick Walker </w:t>
            </w:r>
            <w:r w:rsidR="0019716C">
              <w:rPr>
                <w:rFonts w:cs="Arial"/>
                <w:bCs/>
                <w:sz w:val="16"/>
                <w:szCs w:val="16"/>
              </w:rPr>
              <w:t>Actin</w:t>
            </w:r>
            <w:r w:rsidRPr="002B6120">
              <w:rPr>
                <w:rFonts w:cs="Arial"/>
                <w:bCs/>
                <w:sz w:val="16"/>
                <w:szCs w:val="16"/>
              </w:rPr>
              <w:t>g General Manager</w:t>
            </w:r>
          </w:p>
          <w:p w:rsidR="0077731A" w:rsidRPr="00EC661F" w:rsidRDefault="0077731A" w:rsidP="001B06F0">
            <w:pPr>
              <w:spacing w:before="40" w:after="120"/>
              <w:jc w:val="left"/>
              <w:rPr>
                <w:rFonts w:cs="Arial"/>
                <w:bCs/>
                <w:sz w:val="16"/>
                <w:szCs w:val="16"/>
              </w:rPr>
            </w:pPr>
            <w:r w:rsidRPr="00EC661F">
              <w:rPr>
                <w:rFonts w:cs="Arial"/>
                <w:b/>
                <w:bCs/>
                <w:sz w:val="16"/>
                <w:szCs w:val="16"/>
              </w:rPr>
              <w:t>Outcome 1</w:t>
            </w:r>
            <w:r w:rsidRPr="00EC661F">
              <w:rPr>
                <w:rFonts w:cs="Arial"/>
                <w:bCs/>
                <w:sz w:val="16"/>
                <w:szCs w:val="16"/>
              </w:rPr>
              <w:t xml:space="preserve">. Improved Australian sporting infrastructure through assisting eligible organisations to raise funds for </w:t>
            </w:r>
            <w:r w:rsidRPr="00EC661F">
              <w:rPr>
                <w:rFonts w:cs="Arial"/>
                <w:sz w:val="16"/>
                <w:szCs w:val="16"/>
              </w:rPr>
              <w:t>registered</w:t>
            </w:r>
            <w:r w:rsidRPr="00EC661F">
              <w:rPr>
                <w:rFonts w:cs="Arial"/>
                <w:bCs/>
                <w:sz w:val="16"/>
                <w:szCs w:val="16"/>
              </w:rPr>
              <w:t xml:space="preserve"> sporting projects.</w:t>
            </w:r>
          </w:p>
          <w:p w:rsidR="0077731A" w:rsidRPr="00EC661F" w:rsidRDefault="0077731A" w:rsidP="001B06F0">
            <w:pPr>
              <w:pBdr>
                <w:bottom w:val="single" w:sz="4" w:space="1" w:color="auto"/>
              </w:pBdr>
              <w:spacing w:before="40" w:after="100"/>
              <w:jc w:val="left"/>
              <w:rPr>
                <w:rFonts w:cs="Arial"/>
                <w:b/>
                <w:bCs/>
                <w:sz w:val="16"/>
                <w:szCs w:val="16"/>
              </w:rPr>
            </w:pPr>
            <w:r w:rsidRPr="00EC661F">
              <w:rPr>
                <w:rFonts w:cs="Arial"/>
                <w:b/>
                <w:bCs/>
                <w:sz w:val="16"/>
                <w:szCs w:val="16"/>
              </w:rPr>
              <w:t>Cancer Australia</w:t>
            </w:r>
          </w:p>
          <w:p w:rsidR="0077731A" w:rsidRPr="00EE397A" w:rsidRDefault="0077731A" w:rsidP="001B06F0">
            <w:pPr>
              <w:jc w:val="left"/>
              <w:rPr>
                <w:rFonts w:cs="Arial"/>
                <w:b/>
                <w:bCs/>
                <w:sz w:val="16"/>
                <w:szCs w:val="16"/>
              </w:rPr>
            </w:pPr>
            <w:r w:rsidRPr="00EE397A">
              <w:rPr>
                <w:rFonts w:cs="Arial"/>
                <w:b/>
                <w:bCs/>
                <w:sz w:val="16"/>
                <w:szCs w:val="16"/>
              </w:rPr>
              <w:t xml:space="preserve">Professor Helen Zorbas AO </w:t>
            </w:r>
            <w:r w:rsidRPr="00EE397A">
              <w:rPr>
                <w:rFonts w:cs="Arial"/>
                <w:bCs/>
                <w:sz w:val="16"/>
                <w:szCs w:val="16"/>
              </w:rPr>
              <w:t>Chief Executive Officer</w:t>
            </w:r>
            <w:r w:rsidRPr="00EE397A">
              <w:rPr>
                <w:rFonts w:cs="Arial"/>
                <w:b/>
                <w:bCs/>
                <w:sz w:val="16"/>
                <w:szCs w:val="16"/>
              </w:rPr>
              <w:t xml:space="preserve"> </w:t>
            </w:r>
          </w:p>
          <w:p w:rsidR="0077731A" w:rsidRPr="00EE397A" w:rsidRDefault="0077731A" w:rsidP="001B06F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Minimised impacts of cancer, including through national leadership in cancer control with targeted research, cancer service development, </w:t>
            </w:r>
            <w:r w:rsidRPr="00EE397A">
              <w:rPr>
                <w:rFonts w:cs="Arial"/>
                <w:sz w:val="16"/>
                <w:szCs w:val="16"/>
              </w:rPr>
              <w:t>education</w:t>
            </w:r>
            <w:r w:rsidRPr="00EE397A">
              <w:rPr>
                <w:rFonts w:cs="Arial"/>
                <w:bCs/>
                <w:sz w:val="16"/>
                <w:szCs w:val="16"/>
              </w:rPr>
              <w:t xml:space="preserve"> and </w:t>
            </w:r>
            <w:r w:rsidRPr="00EE397A">
              <w:rPr>
                <w:rFonts w:cs="Arial"/>
                <w:sz w:val="16"/>
                <w:szCs w:val="16"/>
              </w:rPr>
              <w:t>consumer</w:t>
            </w:r>
            <w:r w:rsidRPr="00EE397A">
              <w:rPr>
                <w:rFonts w:cs="Arial"/>
                <w:bCs/>
                <w:sz w:val="16"/>
                <w:szCs w:val="16"/>
              </w:rPr>
              <w:t xml:space="preserve"> support.</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Food Standards Australia New Zealand</w:t>
            </w:r>
          </w:p>
          <w:p w:rsidR="0077731A" w:rsidRPr="00EE397A" w:rsidRDefault="0077731A" w:rsidP="001B06F0">
            <w:pPr>
              <w:jc w:val="left"/>
              <w:rPr>
                <w:rFonts w:cs="Arial"/>
                <w:b/>
                <w:bCs/>
                <w:sz w:val="16"/>
                <w:szCs w:val="16"/>
              </w:rPr>
            </w:pPr>
            <w:r w:rsidRPr="00EE397A">
              <w:rPr>
                <w:rFonts w:cs="Arial"/>
                <w:b/>
                <w:bCs/>
                <w:sz w:val="16"/>
                <w:szCs w:val="16"/>
              </w:rPr>
              <w:t xml:space="preserve">Stephen McCutcheon </w:t>
            </w:r>
            <w:r w:rsidRPr="00EE397A">
              <w:rPr>
                <w:rFonts w:cs="Arial"/>
                <w:bCs/>
                <w:sz w:val="16"/>
                <w:szCs w:val="16"/>
              </w:rPr>
              <w:t>Chief Executive Officer</w:t>
            </w:r>
            <w:r w:rsidRPr="00EE397A">
              <w:rPr>
                <w:rFonts w:cs="Arial"/>
                <w:b/>
                <w:bCs/>
                <w:sz w:val="16"/>
                <w:szCs w:val="16"/>
              </w:rPr>
              <w:t xml:space="preserve"> </w:t>
            </w:r>
          </w:p>
          <w:p w:rsidR="0077731A" w:rsidRPr="00EE397A" w:rsidRDefault="0077731A" w:rsidP="001B06F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A safe food supply and well-informed consumers in Australia and New Zealand, including through the development of food regulatory measures and the promotion of their consistent implementation, coordination of food recall activities and the </w:t>
            </w:r>
            <w:r w:rsidRPr="00EE397A">
              <w:rPr>
                <w:rFonts w:cs="Arial"/>
                <w:sz w:val="16"/>
                <w:szCs w:val="16"/>
              </w:rPr>
              <w:t>monitoring</w:t>
            </w:r>
            <w:r w:rsidRPr="00EE397A">
              <w:rPr>
                <w:rFonts w:cs="Arial"/>
                <w:bCs/>
                <w:sz w:val="16"/>
                <w:szCs w:val="16"/>
              </w:rPr>
              <w:t xml:space="preserve"> of </w:t>
            </w:r>
            <w:r w:rsidRPr="00EE397A">
              <w:rPr>
                <w:rFonts w:cs="Arial"/>
                <w:sz w:val="16"/>
                <w:szCs w:val="16"/>
              </w:rPr>
              <w:t>consumer</w:t>
            </w:r>
            <w:r w:rsidRPr="00EE397A">
              <w:rPr>
                <w:rFonts w:cs="Arial"/>
                <w:bCs/>
                <w:sz w:val="16"/>
                <w:szCs w:val="16"/>
              </w:rPr>
              <w:t xml:space="preserve"> and industry food practices.</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Independent Hospital Pricing Authority</w:t>
            </w:r>
          </w:p>
          <w:p w:rsidR="0077731A" w:rsidRPr="00EE397A" w:rsidRDefault="0077731A" w:rsidP="001B06F0">
            <w:pPr>
              <w:jc w:val="left"/>
              <w:rPr>
                <w:rFonts w:cs="Arial"/>
                <w:b/>
                <w:bCs/>
                <w:sz w:val="16"/>
                <w:szCs w:val="16"/>
              </w:rPr>
            </w:pPr>
            <w:r w:rsidRPr="00EE397A">
              <w:rPr>
                <w:rFonts w:cs="Arial"/>
                <w:b/>
                <w:bCs/>
                <w:sz w:val="16"/>
                <w:szCs w:val="16"/>
              </w:rPr>
              <w:t xml:space="preserve">Dr Tony Sherbon </w:t>
            </w:r>
            <w:r w:rsidRPr="00EE397A">
              <w:rPr>
                <w:rFonts w:cs="Arial"/>
                <w:bCs/>
                <w:sz w:val="16"/>
                <w:szCs w:val="16"/>
              </w:rPr>
              <w:t>Chief Executive Officer</w:t>
            </w:r>
          </w:p>
          <w:p w:rsidR="0077731A" w:rsidRPr="00EE397A" w:rsidRDefault="0077731A" w:rsidP="001B06F0">
            <w:pPr>
              <w:spacing w:before="40" w:after="120"/>
              <w:jc w:val="left"/>
              <w:rPr>
                <w:rFonts w:cs="Arial"/>
                <w:sz w:val="16"/>
                <w:szCs w:val="16"/>
              </w:rPr>
            </w:pPr>
            <w:r w:rsidRPr="00EE397A">
              <w:rPr>
                <w:rFonts w:cs="Arial"/>
                <w:b/>
                <w:sz w:val="16"/>
                <w:szCs w:val="16"/>
              </w:rPr>
              <w:t>Outcome 1</w:t>
            </w:r>
            <w:r w:rsidRPr="00EE397A">
              <w:rPr>
                <w:rFonts w:cs="Arial"/>
                <w:sz w:val="16"/>
                <w:szCs w:val="16"/>
              </w:rPr>
              <w:t>. Promote improved efficiency in, and access to, public hospital services primarily through setting efficient national prices and levels of block funding for hospital activities.</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National Blood Authority</w:t>
            </w:r>
          </w:p>
          <w:p w:rsidR="0077731A" w:rsidRPr="00EE397A" w:rsidRDefault="0077731A" w:rsidP="001B06F0">
            <w:pPr>
              <w:jc w:val="left"/>
              <w:rPr>
                <w:rFonts w:cs="Arial"/>
                <w:b/>
                <w:bCs/>
                <w:sz w:val="16"/>
                <w:szCs w:val="16"/>
              </w:rPr>
            </w:pPr>
            <w:r w:rsidRPr="00EE397A">
              <w:rPr>
                <w:rFonts w:cs="Arial"/>
                <w:b/>
                <w:bCs/>
                <w:sz w:val="16"/>
                <w:szCs w:val="16"/>
              </w:rPr>
              <w:t xml:space="preserve">Leigh McJames </w:t>
            </w:r>
            <w:r w:rsidRPr="00EE397A">
              <w:rPr>
                <w:rFonts w:cs="Arial"/>
                <w:bCs/>
                <w:sz w:val="16"/>
                <w:szCs w:val="16"/>
              </w:rPr>
              <w:t>General Manager</w:t>
            </w:r>
          </w:p>
          <w:p w:rsidR="0077731A" w:rsidRPr="00EE397A" w:rsidRDefault="0077731A" w:rsidP="001B06F0">
            <w:pPr>
              <w:spacing w:before="40" w:after="100"/>
              <w:jc w:val="left"/>
              <w:rPr>
                <w:rFonts w:cs="Arial"/>
                <w:b/>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color w:val="000000"/>
                <w:sz w:val="16"/>
                <w:szCs w:val="16"/>
              </w:rPr>
              <w:t>Access to a secure supply of safe and affordable bloo</w:t>
            </w:r>
            <w:r w:rsidRPr="00EE397A">
              <w:rPr>
                <w:rFonts w:cs="Arial"/>
                <w:bCs/>
                <w:sz w:val="16"/>
                <w:szCs w:val="16"/>
              </w:rPr>
              <w:t>d products, including through nat</w:t>
            </w:r>
            <w:r w:rsidRPr="00EE397A">
              <w:rPr>
                <w:rFonts w:cs="Arial"/>
                <w:bCs/>
                <w:color w:val="000000"/>
                <w:sz w:val="16"/>
                <w:szCs w:val="16"/>
              </w:rPr>
              <w:t xml:space="preserve">ional supply arrangements and coordination of best practice standards within agreed funding policies under the </w:t>
            </w:r>
            <w:r w:rsidRPr="00EE397A">
              <w:rPr>
                <w:rFonts w:cs="Arial"/>
                <w:sz w:val="16"/>
                <w:szCs w:val="16"/>
              </w:rPr>
              <w:t>national</w:t>
            </w:r>
            <w:r w:rsidRPr="00EE397A">
              <w:rPr>
                <w:rFonts w:cs="Arial"/>
                <w:bCs/>
                <w:color w:val="000000"/>
                <w:sz w:val="16"/>
                <w:szCs w:val="16"/>
              </w:rPr>
              <w:t xml:space="preserve"> </w:t>
            </w:r>
            <w:r w:rsidRPr="00EE397A">
              <w:rPr>
                <w:rFonts w:cs="Arial"/>
                <w:sz w:val="16"/>
                <w:szCs w:val="16"/>
              </w:rPr>
              <w:t>blood</w:t>
            </w:r>
            <w:r w:rsidRPr="00EE397A">
              <w:rPr>
                <w:rFonts w:cs="Arial"/>
                <w:bCs/>
                <w:color w:val="000000"/>
                <w:sz w:val="16"/>
                <w:szCs w:val="16"/>
              </w:rPr>
              <w:t xml:space="preserve"> arrangements.</w:t>
            </w:r>
          </w:p>
          <w:p w:rsidR="0077731A" w:rsidRPr="00EE397A" w:rsidRDefault="0077731A" w:rsidP="001B06F0">
            <w:pPr>
              <w:pBdr>
                <w:bottom w:val="single" w:sz="4" w:space="1" w:color="auto"/>
              </w:pBdr>
              <w:spacing w:before="40" w:after="100"/>
              <w:jc w:val="left"/>
              <w:rPr>
                <w:rFonts w:cs="Arial"/>
                <w:b/>
                <w:bCs/>
                <w:sz w:val="16"/>
                <w:szCs w:val="16"/>
              </w:rPr>
            </w:pPr>
            <w:r w:rsidRPr="00EE397A">
              <w:rPr>
                <w:rFonts w:cs="Arial"/>
                <w:b/>
                <w:bCs/>
                <w:sz w:val="16"/>
                <w:szCs w:val="16"/>
              </w:rPr>
              <w:t>National Health and Medical Research Council</w:t>
            </w:r>
          </w:p>
          <w:p w:rsidR="0077731A" w:rsidRPr="00EE397A" w:rsidRDefault="0077731A" w:rsidP="001B06F0">
            <w:pPr>
              <w:jc w:val="left"/>
              <w:rPr>
                <w:rFonts w:cs="Arial"/>
                <w:b/>
                <w:bCs/>
                <w:sz w:val="16"/>
                <w:szCs w:val="16"/>
              </w:rPr>
            </w:pPr>
            <w:r w:rsidRPr="00EE397A">
              <w:rPr>
                <w:rFonts w:cs="Arial"/>
                <w:b/>
                <w:bCs/>
                <w:sz w:val="16"/>
                <w:szCs w:val="16"/>
              </w:rPr>
              <w:t xml:space="preserve">Professor Warwick Anderson AM </w:t>
            </w:r>
            <w:r w:rsidRPr="00EE397A">
              <w:rPr>
                <w:rFonts w:cs="Arial"/>
                <w:bCs/>
                <w:sz w:val="16"/>
                <w:szCs w:val="16"/>
              </w:rPr>
              <w:t>Chief Executive Officer</w:t>
            </w:r>
          </w:p>
          <w:p w:rsidR="0077731A" w:rsidRPr="00EE397A" w:rsidRDefault="0077731A" w:rsidP="001B06F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Improved health and medical knowledge, including through funding research, translating research findings into evidence-based clinical practice, administering legislation governing research, issuing guidelines and advice for ethics in health and the </w:t>
            </w:r>
            <w:r w:rsidRPr="00EE397A">
              <w:rPr>
                <w:rFonts w:cs="Arial"/>
                <w:sz w:val="16"/>
                <w:szCs w:val="16"/>
              </w:rPr>
              <w:t>promotion</w:t>
            </w:r>
            <w:r w:rsidRPr="00EE397A">
              <w:rPr>
                <w:rFonts w:cs="Arial"/>
                <w:bCs/>
                <w:sz w:val="16"/>
                <w:szCs w:val="16"/>
              </w:rPr>
              <w:t xml:space="preserve"> of public health.</w:t>
            </w:r>
          </w:p>
          <w:p w:rsidR="0077731A" w:rsidRPr="004B2C71" w:rsidRDefault="0077731A" w:rsidP="001B06F0">
            <w:pPr>
              <w:spacing w:before="40" w:after="120"/>
              <w:jc w:val="left"/>
              <w:rPr>
                <w:rFonts w:cs="Arial"/>
                <w:b/>
                <w:bCs/>
                <w:sz w:val="16"/>
                <w:szCs w:val="16"/>
              </w:rPr>
            </w:pPr>
          </w:p>
        </w:tc>
        <w:tc>
          <w:tcPr>
            <w:tcW w:w="3786" w:type="dxa"/>
            <w:tcBorders>
              <w:top w:val="nil"/>
              <w:left w:val="nil"/>
              <w:bottom w:val="nil"/>
              <w:right w:val="nil"/>
            </w:tcBorders>
            <w:shd w:val="clear" w:color="auto" w:fill="auto"/>
          </w:tcPr>
          <w:p w:rsidR="0077731A" w:rsidRPr="00D74B16" w:rsidRDefault="0077731A" w:rsidP="00B64E85">
            <w:pPr>
              <w:spacing w:before="20"/>
              <w:jc w:val="left"/>
              <w:rPr>
                <w:rFonts w:cs="Arial"/>
                <w:b/>
                <w:bCs/>
                <w:sz w:val="16"/>
                <w:szCs w:val="16"/>
              </w:rPr>
            </w:pPr>
          </w:p>
        </w:tc>
        <w:tc>
          <w:tcPr>
            <w:tcW w:w="3787" w:type="dxa"/>
            <w:tcBorders>
              <w:top w:val="nil"/>
              <w:left w:val="nil"/>
              <w:bottom w:val="nil"/>
              <w:right w:val="nil"/>
            </w:tcBorders>
            <w:shd w:val="clear" w:color="auto" w:fill="auto"/>
          </w:tcPr>
          <w:p w:rsidR="0077731A" w:rsidRPr="00C95AFD" w:rsidRDefault="0077731A" w:rsidP="00B64E85">
            <w:pPr>
              <w:tabs>
                <w:tab w:val="left" w:pos="3100"/>
              </w:tabs>
              <w:jc w:val="left"/>
              <w:rPr>
                <w:rFonts w:cs="Arial"/>
                <w:b/>
                <w:bCs/>
                <w:sz w:val="16"/>
                <w:szCs w:val="16"/>
              </w:rPr>
            </w:pPr>
          </w:p>
        </w:tc>
      </w:tr>
    </w:tbl>
    <w:p w:rsidR="00B64E85" w:rsidRPr="009A169B" w:rsidRDefault="00B64E85" w:rsidP="00B64E85">
      <w:pPr>
        <w:tabs>
          <w:tab w:val="left" w:pos="3686"/>
        </w:tabs>
        <w:spacing w:after="120"/>
        <w:jc w:val="left"/>
        <w:rPr>
          <w:b/>
          <w:sz w:val="4"/>
          <w:szCs w:val="4"/>
        </w:rPr>
      </w:pPr>
    </w:p>
    <w:p w:rsidR="00B64E85" w:rsidRDefault="00B64E85" w:rsidP="00B64E85">
      <w:pPr>
        <w:jc w:val="left"/>
        <w:rPr>
          <w:b/>
          <w:bCs/>
          <w:smallCaps/>
          <w:sz w:val="30"/>
        </w:rPr>
      </w:pPr>
      <w:r>
        <w:rPr>
          <w:b/>
          <w:bCs/>
          <w:smallCaps/>
          <w:sz w:val="30"/>
        </w:rPr>
        <w:br w:type="page"/>
      </w:r>
    </w:p>
    <w:p w:rsidR="00B64E85" w:rsidRPr="00E21A27" w:rsidRDefault="00B64E85" w:rsidP="00861C9F">
      <w:pPr>
        <w:pStyle w:val="Heading4"/>
      </w:pPr>
      <w:r w:rsidRPr="00E21A27">
        <w:lastRenderedPageBreak/>
        <w:t>Figure 1: Portfolio Structure and Outcomes (</w:t>
      </w:r>
      <w:r w:rsidR="00C12AAF">
        <w:t>c</w:t>
      </w:r>
      <w:r w:rsidRPr="00E21A27">
        <w:t>ont.) – Portfolio Agencies</w:t>
      </w:r>
    </w:p>
    <w:tbl>
      <w:tblPr>
        <w:tblW w:w="15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igure 1: Portfolio Structures and Outcomes - Portfolio Agencies"/>
        <w:tblDescription w:val="List of Portfolio agencies, their CEOs and their outcomes"/>
      </w:tblPr>
      <w:tblGrid>
        <w:gridCol w:w="3752"/>
        <w:gridCol w:w="3752"/>
        <w:gridCol w:w="3752"/>
        <w:gridCol w:w="3753"/>
      </w:tblGrid>
      <w:tr w:rsidR="00C00A7E" w:rsidRPr="00C95AFD" w:rsidTr="00C00A7E">
        <w:trPr>
          <w:trHeight w:val="3989"/>
        </w:trPr>
        <w:tc>
          <w:tcPr>
            <w:tcW w:w="3752" w:type="dxa"/>
            <w:tcBorders>
              <w:top w:val="nil"/>
              <w:left w:val="nil"/>
              <w:bottom w:val="nil"/>
              <w:right w:val="nil"/>
            </w:tcBorders>
          </w:tcPr>
          <w:p w:rsidR="00C00A7E" w:rsidRPr="00EC661F" w:rsidRDefault="00C00A7E" w:rsidP="001B06F0">
            <w:pPr>
              <w:pBdr>
                <w:bottom w:val="single" w:sz="4" w:space="1" w:color="auto"/>
              </w:pBdr>
              <w:spacing w:before="40" w:after="100"/>
              <w:jc w:val="left"/>
              <w:rPr>
                <w:rFonts w:cs="Arial"/>
                <w:b/>
                <w:bCs/>
                <w:sz w:val="16"/>
                <w:szCs w:val="16"/>
              </w:rPr>
            </w:pPr>
            <w:r w:rsidRPr="00EC661F">
              <w:rPr>
                <w:rFonts w:cs="Arial"/>
                <w:b/>
                <w:bCs/>
                <w:sz w:val="16"/>
                <w:szCs w:val="16"/>
              </w:rPr>
              <w:t>National Health Funding Body</w:t>
            </w:r>
          </w:p>
          <w:p w:rsidR="00C00A7E" w:rsidRPr="00EE397A" w:rsidRDefault="00C00A7E" w:rsidP="001B06F0">
            <w:pPr>
              <w:jc w:val="left"/>
              <w:rPr>
                <w:rFonts w:cs="Arial"/>
                <w:b/>
                <w:bCs/>
                <w:sz w:val="16"/>
                <w:szCs w:val="16"/>
              </w:rPr>
            </w:pPr>
            <w:r w:rsidRPr="00EE397A">
              <w:rPr>
                <w:rFonts w:cs="Arial"/>
                <w:b/>
                <w:bCs/>
                <w:sz w:val="16"/>
                <w:szCs w:val="16"/>
              </w:rPr>
              <w:t xml:space="preserve">Lynton Norris </w:t>
            </w:r>
            <w:r w:rsidRPr="00EE397A">
              <w:rPr>
                <w:rFonts w:cs="Arial"/>
                <w:bCs/>
                <w:sz w:val="16"/>
                <w:szCs w:val="16"/>
              </w:rPr>
              <w:t>Chief Executive Officer</w:t>
            </w:r>
          </w:p>
          <w:p w:rsidR="00C00A7E" w:rsidRDefault="00C00A7E" w:rsidP="001B06F0">
            <w:pPr>
              <w:pBdr>
                <w:bottom w:val="single" w:sz="4" w:space="1" w:color="auto"/>
              </w:pBdr>
              <w:spacing w:before="40" w:after="10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Provide transparent and efficient administration of Commonwealth, state and territory funding of the Australian public hospital system, and</w:t>
            </w:r>
            <w:r w:rsidRPr="00EC661F">
              <w:rPr>
                <w:rFonts w:cs="Arial"/>
                <w:bCs/>
                <w:sz w:val="16"/>
                <w:szCs w:val="16"/>
              </w:rPr>
              <w:t xml:space="preserve"> support the obligations and responsibilities of the </w:t>
            </w:r>
            <w:r w:rsidRPr="00EC661F">
              <w:rPr>
                <w:rFonts w:cs="Arial"/>
                <w:sz w:val="16"/>
                <w:szCs w:val="16"/>
              </w:rPr>
              <w:t>Administrator</w:t>
            </w:r>
            <w:r w:rsidRPr="00EC661F">
              <w:rPr>
                <w:rFonts w:cs="Arial"/>
                <w:bCs/>
                <w:sz w:val="16"/>
                <w:szCs w:val="16"/>
              </w:rPr>
              <w:t xml:space="preserve"> of the </w:t>
            </w:r>
            <w:r w:rsidRPr="00EC661F">
              <w:rPr>
                <w:rFonts w:cs="Arial"/>
                <w:sz w:val="16"/>
                <w:szCs w:val="16"/>
              </w:rPr>
              <w:t>National</w:t>
            </w:r>
            <w:r w:rsidRPr="00EC661F">
              <w:rPr>
                <w:rFonts w:cs="Arial"/>
                <w:bCs/>
                <w:sz w:val="16"/>
                <w:szCs w:val="16"/>
              </w:rPr>
              <w:t xml:space="preserve"> Health Funding Pool.</w:t>
            </w:r>
          </w:p>
          <w:p w:rsidR="00C00A7E" w:rsidRPr="00EE397A" w:rsidRDefault="00C00A7E" w:rsidP="001B06F0">
            <w:pPr>
              <w:pBdr>
                <w:bottom w:val="single" w:sz="4" w:space="1" w:color="auto"/>
              </w:pBdr>
              <w:spacing w:before="40" w:after="100"/>
              <w:jc w:val="left"/>
              <w:rPr>
                <w:rFonts w:cs="Arial"/>
                <w:b/>
                <w:bCs/>
                <w:sz w:val="16"/>
                <w:szCs w:val="16"/>
              </w:rPr>
            </w:pPr>
            <w:r w:rsidRPr="00EE397A">
              <w:rPr>
                <w:rFonts w:cs="Arial"/>
                <w:b/>
                <w:bCs/>
                <w:sz w:val="16"/>
                <w:szCs w:val="16"/>
              </w:rPr>
              <w:t>National Health Performance Authority</w:t>
            </w:r>
          </w:p>
          <w:p w:rsidR="00C00A7E" w:rsidRPr="00EE397A" w:rsidRDefault="00C00A7E" w:rsidP="001B06F0">
            <w:pPr>
              <w:jc w:val="left"/>
              <w:rPr>
                <w:rFonts w:cs="Arial"/>
                <w:b/>
                <w:bCs/>
                <w:sz w:val="16"/>
                <w:szCs w:val="16"/>
              </w:rPr>
            </w:pPr>
            <w:r w:rsidRPr="00EE397A">
              <w:rPr>
                <w:rFonts w:cs="Arial"/>
                <w:b/>
                <w:bCs/>
                <w:sz w:val="16"/>
                <w:szCs w:val="16"/>
              </w:rPr>
              <w:t xml:space="preserve">Dr Diane Watson </w:t>
            </w:r>
            <w:r w:rsidRPr="00EE397A">
              <w:rPr>
                <w:rFonts w:cs="Arial"/>
                <w:bCs/>
                <w:sz w:val="16"/>
                <w:szCs w:val="16"/>
              </w:rPr>
              <w:t>Chief Executive Officer</w:t>
            </w:r>
          </w:p>
          <w:p w:rsidR="00C00A7E" w:rsidRPr="00EE397A" w:rsidRDefault="00C00A7E" w:rsidP="001B06F0">
            <w:pPr>
              <w:spacing w:before="40" w:after="120"/>
              <w:jc w:val="left"/>
              <w:rPr>
                <w:rFonts w:cs="Arial"/>
                <w:bCs/>
                <w:sz w:val="16"/>
                <w:szCs w:val="16"/>
              </w:rPr>
            </w:pPr>
            <w:r w:rsidRPr="00EE397A">
              <w:rPr>
                <w:rFonts w:cs="Arial"/>
                <w:b/>
                <w:sz w:val="16"/>
                <w:szCs w:val="16"/>
              </w:rPr>
              <w:t xml:space="preserve">Outcome 1. </w:t>
            </w:r>
            <w:r w:rsidRPr="00EE397A">
              <w:rPr>
                <w:rFonts w:cs="Arial"/>
                <w:bCs/>
                <w:sz w:val="16"/>
                <w:szCs w:val="16"/>
              </w:rPr>
              <w:t xml:space="preserve">Contribute to transparent and accountable health care services in Australia, including through the provision of independent performance monitoring and reporting; the formulation of performance indicators; and conducting and evaluating </w:t>
            </w:r>
            <w:r w:rsidRPr="00EE397A">
              <w:rPr>
                <w:rFonts w:cs="Arial"/>
                <w:sz w:val="16"/>
                <w:szCs w:val="16"/>
              </w:rPr>
              <w:t>research</w:t>
            </w:r>
            <w:r w:rsidRPr="00EE397A">
              <w:rPr>
                <w:rFonts w:cs="Arial"/>
                <w:bCs/>
                <w:sz w:val="16"/>
                <w:szCs w:val="16"/>
              </w:rPr>
              <w:t>.</w:t>
            </w:r>
          </w:p>
          <w:p w:rsidR="00C00A7E" w:rsidRPr="00EE397A" w:rsidRDefault="00C00A7E" w:rsidP="001B06F0">
            <w:pPr>
              <w:pBdr>
                <w:bottom w:val="single" w:sz="4" w:space="1" w:color="auto"/>
              </w:pBdr>
              <w:spacing w:before="40" w:after="100"/>
              <w:jc w:val="left"/>
              <w:rPr>
                <w:rFonts w:cs="Arial"/>
                <w:b/>
                <w:bCs/>
                <w:sz w:val="16"/>
                <w:szCs w:val="16"/>
              </w:rPr>
            </w:pPr>
            <w:r w:rsidRPr="00EE397A">
              <w:rPr>
                <w:rFonts w:cs="Arial"/>
                <w:b/>
                <w:bCs/>
                <w:sz w:val="16"/>
                <w:szCs w:val="16"/>
              </w:rPr>
              <w:t>National Mental Health Commission</w:t>
            </w:r>
          </w:p>
          <w:p w:rsidR="00C00A7E" w:rsidRPr="00EE397A" w:rsidRDefault="00C00A7E" w:rsidP="001B06F0">
            <w:pPr>
              <w:jc w:val="left"/>
              <w:rPr>
                <w:rFonts w:cs="Arial"/>
                <w:b/>
                <w:bCs/>
                <w:sz w:val="16"/>
                <w:szCs w:val="16"/>
              </w:rPr>
            </w:pPr>
            <w:r w:rsidRPr="00EE397A">
              <w:rPr>
                <w:rFonts w:cs="Arial"/>
                <w:b/>
                <w:bCs/>
                <w:sz w:val="16"/>
                <w:szCs w:val="16"/>
              </w:rPr>
              <w:t xml:space="preserve">David Butt </w:t>
            </w:r>
            <w:r w:rsidRPr="00EE397A">
              <w:rPr>
                <w:rFonts w:cs="Arial"/>
                <w:bCs/>
                <w:sz w:val="16"/>
                <w:szCs w:val="16"/>
              </w:rPr>
              <w:t>Acting Chief Executive Officer</w:t>
            </w:r>
          </w:p>
          <w:p w:rsidR="00C00A7E" w:rsidRPr="00EE397A" w:rsidRDefault="00C00A7E" w:rsidP="001B06F0">
            <w:pPr>
              <w:spacing w:before="40" w:after="120"/>
              <w:jc w:val="left"/>
              <w:rPr>
                <w:rFonts w:cs="Arial"/>
                <w:b/>
                <w:bCs/>
                <w:sz w:val="16"/>
                <w:szCs w:val="16"/>
              </w:rPr>
            </w:pPr>
            <w:r w:rsidRPr="00EE397A">
              <w:rPr>
                <w:rFonts w:cs="Arial"/>
                <w:b/>
                <w:bCs/>
                <w:sz w:val="16"/>
                <w:szCs w:val="16"/>
              </w:rPr>
              <w:t>Outcome 1</w:t>
            </w:r>
            <w:r w:rsidRPr="00EE397A">
              <w:rPr>
                <w:rFonts w:cs="Arial"/>
                <w:sz w:val="16"/>
                <w:szCs w:val="16"/>
              </w:rPr>
              <w:t>.</w:t>
            </w:r>
            <w:r w:rsidRPr="00EE397A">
              <w:rPr>
                <w:sz w:val="16"/>
                <w:szCs w:val="16"/>
              </w:rPr>
              <w:t xml:space="preserve"> </w:t>
            </w:r>
            <w:r w:rsidRPr="00EE397A">
              <w:rPr>
                <w:rFonts w:cs="Arial"/>
                <w:bCs/>
                <w:sz w:val="16"/>
                <w:szCs w:val="16"/>
              </w:rPr>
              <w:t xml:space="preserve">Provide expert advice to the Australian Government and cross-sectoral leadership on the policy, </w:t>
            </w:r>
            <w:r w:rsidR="0019716C">
              <w:rPr>
                <w:rFonts w:cs="Arial"/>
                <w:bCs/>
                <w:sz w:val="16"/>
                <w:szCs w:val="16"/>
              </w:rPr>
              <w:t>programme</w:t>
            </w:r>
            <w:r w:rsidRPr="00EE397A">
              <w:rPr>
                <w:rFonts w:cs="Arial"/>
                <w:bCs/>
                <w:sz w:val="16"/>
                <w:szCs w:val="16"/>
              </w:rPr>
              <w:t xml:space="preserve">s, services and systems that support mental health in Australia, including through administering the Annual National Report Card on Mental Health and Suicide Prevention, undertaking performance monitoring and reporting, and </w:t>
            </w:r>
            <w:r w:rsidRPr="00EE397A">
              <w:rPr>
                <w:rFonts w:cs="Arial"/>
                <w:sz w:val="16"/>
                <w:szCs w:val="16"/>
              </w:rPr>
              <w:t>engaging</w:t>
            </w:r>
            <w:r w:rsidRPr="00EE397A">
              <w:rPr>
                <w:rFonts w:cs="Arial"/>
                <w:bCs/>
                <w:sz w:val="16"/>
                <w:szCs w:val="16"/>
              </w:rPr>
              <w:t xml:space="preserve"> consumers and carers.</w:t>
            </w:r>
          </w:p>
        </w:tc>
        <w:tc>
          <w:tcPr>
            <w:tcW w:w="3752" w:type="dxa"/>
            <w:tcBorders>
              <w:top w:val="nil"/>
              <w:left w:val="nil"/>
              <w:bottom w:val="nil"/>
              <w:right w:val="nil"/>
            </w:tcBorders>
          </w:tcPr>
          <w:p w:rsidR="00C00A7E" w:rsidRPr="00EE397A" w:rsidRDefault="00C00A7E" w:rsidP="001B06F0">
            <w:pPr>
              <w:pBdr>
                <w:bottom w:val="single" w:sz="4" w:space="1" w:color="auto"/>
              </w:pBdr>
              <w:spacing w:before="40" w:after="100"/>
              <w:jc w:val="left"/>
              <w:rPr>
                <w:rFonts w:cs="Arial"/>
                <w:b/>
                <w:bCs/>
                <w:sz w:val="16"/>
                <w:szCs w:val="16"/>
              </w:rPr>
            </w:pPr>
            <w:r w:rsidRPr="00EE397A">
              <w:rPr>
                <w:rFonts w:cs="Arial"/>
                <w:b/>
                <w:bCs/>
                <w:sz w:val="16"/>
                <w:szCs w:val="16"/>
              </w:rPr>
              <w:t>Private Health Insurance Administration Council</w:t>
            </w:r>
          </w:p>
          <w:p w:rsidR="00C00A7E" w:rsidRPr="00EE397A" w:rsidRDefault="00C00A7E" w:rsidP="001B06F0">
            <w:pPr>
              <w:jc w:val="left"/>
              <w:rPr>
                <w:rFonts w:cs="Arial"/>
                <w:b/>
                <w:bCs/>
                <w:sz w:val="16"/>
                <w:szCs w:val="16"/>
              </w:rPr>
            </w:pPr>
            <w:r w:rsidRPr="00EE397A">
              <w:rPr>
                <w:rFonts w:cs="Arial"/>
                <w:b/>
                <w:bCs/>
                <w:sz w:val="16"/>
                <w:szCs w:val="16"/>
              </w:rPr>
              <w:t xml:space="preserve">Shaun Gath </w:t>
            </w:r>
            <w:r w:rsidRPr="00EE397A">
              <w:rPr>
                <w:rFonts w:cs="Arial"/>
                <w:bCs/>
                <w:sz w:val="16"/>
                <w:szCs w:val="16"/>
              </w:rPr>
              <w:t>Chief Executive Officer</w:t>
            </w:r>
          </w:p>
          <w:p w:rsidR="00C00A7E" w:rsidRPr="00EE397A" w:rsidRDefault="00C00A7E" w:rsidP="001B06F0">
            <w:pPr>
              <w:spacing w:before="40" w:after="120"/>
              <w:jc w:val="left"/>
              <w:rPr>
                <w:rFonts w:cs="Arial"/>
                <w:bCs/>
                <w:color w:val="000000"/>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Prudential</w:t>
            </w:r>
            <w:r w:rsidRPr="00EE397A">
              <w:rPr>
                <w:rFonts w:cs="Arial"/>
                <w:bCs/>
                <w:color w:val="000000"/>
                <w:sz w:val="16"/>
                <w:szCs w:val="16"/>
              </w:rPr>
              <w:t xml:space="preserve"> safety and competitiveness of the private health insurance industry in the interests of consum</w:t>
            </w:r>
            <w:r w:rsidRPr="00EE397A">
              <w:rPr>
                <w:rFonts w:cs="Arial"/>
                <w:bCs/>
                <w:sz w:val="16"/>
                <w:szCs w:val="16"/>
              </w:rPr>
              <w:t xml:space="preserve">ers, </w:t>
            </w:r>
            <w:r w:rsidRPr="00EE397A">
              <w:rPr>
                <w:rFonts w:cs="Arial"/>
                <w:sz w:val="16"/>
                <w:szCs w:val="16"/>
              </w:rPr>
              <w:t>including</w:t>
            </w:r>
            <w:r w:rsidRPr="00EE397A">
              <w:rPr>
                <w:rFonts w:cs="Arial"/>
                <w:bCs/>
                <w:sz w:val="16"/>
                <w:szCs w:val="16"/>
              </w:rPr>
              <w:t xml:space="preserve"> throu</w:t>
            </w:r>
            <w:r w:rsidRPr="00EE397A">
              <w:rPr>
                <w:rFonts w:cs="Arial"/>
                <w:bCs/>
                <w:color w:val="000000"/>
                <w:sz w:val="16"/>
                <w:szCs w:val="16"/>
              </w:rPr>
              <w:t xml:space="preserve">gh efficient industry </w:t>
            </w:r>
            <w:r w:rsidRPr="00EE397A">
              <w:rPr>
                <w:rFonts w:cs="Arial"/>
                <w:sz w:val="16"/>
                <w:szCs w:val="16"/>
              </w:rPr>
              <w:t>regulation</w:t>
            </w:r>
            <w:r w:rsidRPr="00EE397A">
              <w:rPr>
                <w:rFonts w:cs="Arial"/>
                <w:bCs/>
                <w:color w:val="000000"/>
                <w:sz w:val="16"/>
                <w:szCs w:val="16"/>
              </w:rPr>
              <w:t>.</w:t>
            </w:r>
          </w:p>
          <w:p w:rsidR="00C00A7E" w:rsidRPr="00EE397A" w:rsidRDefault="00C00A7E" w:rsidP="001B06F0">
            <w:pPr>
              <w:pBdr>
                <w:bottom w:val="single" w:sz="4" w:space="1" w:color="auto"/>
              </w:pBdr>
              <w:spacing w:before="40" w:after="100"/>
              <w:jc w:val="left"/>
              <w:rPr>
                <w:rFonts w:cs="Arial"/>
                <w:b/>
                <w:bCs/>
                <w:sz w:val="16"/>
                <w:szCs w:val="16"/>
              </w:rPr>
            </w:pPr>
            <w:r w:rsidRPr="00EE397A">
              <w:rPr>
                <w:rFonts w:cs="Arial"/>
                <w:b/>
                <w:bCs/>
                <w:sz w:val="16"/>
                <w:szCs w:val="16"/>
              </w:rPr>
              <w:t>Private Health Insurance Ombudsman</w:t>
            </w:r>
          </w:p>
          <w:p w:rsidR="00C00A7E" w:rsidRPr="00EE397A" w:rsidRDefault="00C00A7E" w:rsidP="001B06F0">
            <w:pPr>
              <w:jc w:val="left"/>
              <w:rPr>
                <w:rFonts w:cs="Arial"/>
                <w:b/>
                <w:bCs/>
                <w:sz w:val="16"/>
                <w:szCs w:val="16"/>
              </w:rPr>
            </w:pPr>
            <w:r w:rsidRPr="00EE397A">
              <w:rPr>
                <w:rFonts w:cs="Arial"/>
                <w:b/>
                <w:bCs/>
                <w:sz w:val="16"/>
                <w:szCs w:val="16"/>
              </w:rPr>
              <w:t xml:space="preserve">David McGregor </w:t>
            </w:r>
            <w:r w:rsidRPr="00EE397A">
              <w:rPr>
                <w:rFonts w:cs="Arial"/>
                <w:bCs/>
                <w:sz w:val="16"/>
                <w:szCs w:val="16"/>
              </w:rPr>
              <w:t>Acting Ombudsman</w:t>
            </w:r>
          </w:p>
          <w:p w:rsidR="00C00A7E" w:rsidRPr="00EE397A" w:rsidRDefault="00C00A7E" w:rsidP="001B06F0">
            <w:pPr>
              <w:spacing w:before="40" w:after="120"/>
              <w:jc w:val="left"/>
              <w:rPr>
                <w:rFonts w:cs="Arial"/>
                <w:bCs/>
                <w:sz w:val="16"/>
                <w:szCs w:val="16"/>
              </w:rPr>
            </w:pPr>
            <w:r w:rsidRPr="00EE397A">
              <w:rPr>
                <w:rFonts w:cs="Arial"/>
                <w:b/>
                <w:bCs/>
                <w:sz w:val="16"/>
                <w:szCs w:val="16"/>
              </w:rPr>
              <w:t>Outcome 1</w:t>
            </w:r>
            <w:r w:rsidRPr="00EE397A">
              <w:rPr>
                <w:rFonts w:cs="Arial"/>
                <w:sz w:val="16"/>
                <w:szCs w:val="16"/>
              </w:rPr>
              <w:t>.</w:t>
            </w:r>
            <w:r w:rsidRPr="00EE397A">
              <w:rPr>
                <w:rFonts w:cs="Arial"/>
                <w:bCs/>
                <w:sz w:val="16"/>
                <w:szCs w:val="16"/>
              </w:rPr>
              <w:t xml:space="preserve"> Public confidence in private health insurance, including through consumer and provider complaint and enquiry investigations, and </w:t>
            </w:r>
            <w:r w:rsidRPr="00EE397A">
              <w:rPr>
                <w:rFonts w:cs="Arial"/>
                <w:sz w:val="16"/>
                <w:szCs w:val="16"/>
              </w:rPr>
              <w:t>performance</w:t>
            </w:r>
            <w:r w:rsidRPr="00EE397A">
              <w:rPr>
                <w:rFonts w:cs="Arial"/>
                <w:bCs/>
                <w:sz w:val="16"/>
                <w:szCs w:val="16"/>
              </w:rPr>
              <w:t xml:space="preserve"> </w:t>
            </w:r>
            <w:r w:rsidRPr="00EE397A">
              <w:rPr>
                <w:rFonts w:cs="Arial"/>
                <w:sz w:val="16"/>
                <w:szCs w:val="16"/>
              </w:rPr>
              <w:t>monitoring</w:t>
            </w:r>
            <w:r w:rsidRPr="00EE397A">
              <w:rPr>
                <w:rFonts w:cs="Arial"/>
                <w:bCs/>
                <w:sz w:val="16"/>
                <w:szCs w:val="16"/>
              </w:rPr>
              <w:t xml:space="preserve"> and reporting.</w:t>
            </w:r>
          </w:p>
          <w:p w:rsidR="00C00A7E" w:rsidRPr="00EE397A" w:rsidRDefault="00C00A7E" w:rsidP="001B06F0">
            <w:pPr>
              <w:pBdr>
                <w:bottom w:val="single" w:sz="4" w:space="1" w:color="auto"/>
              </w:pBdr>
              <w:spacing w:before="40" w:after="100"/>
              <w:jc w:val="left"/>
              <w:rPr>
                <w:rFonts w:cs="Arial"/>
                <w:b/>
                <w:bCs/>
                <w:sz w:val="16"/>
                <w:szCs w:val="16"/>
              </w:rPr>
            </w:pPr>
            <w:r w:rsidRPr="00EE397A">
              <w:rPr>
                <w:rFonts w:cs="Arial"/>
                <w:b/>
                <w:bCs/>
                <w:sz w:val="16"/>
                <w:szCs w:val="16"/>
              </w:rPr>
              <w:t>Professional Services Review</w:t>
            </w:r>
          </w:p>
          <w:p w:rsidR="00C00A7E" w:rsidRPr="00EE397A" w:rsidRDefault="00C00A7E" w:rsidP="001B06F0">
            <w:pPr>
              <w:jc w:val="left"/>
              <w:rPr>
                <w:rFonts w:cs="Arial"/>
                <w:b/>
                <w:bCs/>
                <w:sz w:val="16"/>
                <w:szCs w:val="16"/>
              </w:rPr>
            </w:pPr>
            <w:r w:rsidRPr="00EE397A">
              <w:rPr>
                <w:rFonts w:cs="Arial"/>
                <w:b/>
                <w:bCs/>
                <w:sz w:val="16"/>
                <w:szCs w:val="16"/>
              </w:rPr>
              <w:t xml:space="preserve">Dr William Coote </w:t>
            </w:r>
            <w:r w:rsidRPr="00EE397A">
              <w:rPr>
                <w:rFonts w:cs="Arial"/>
                <w:bCs/>
                <w:sz w:val="16"/>
                <w:szCs w:val="16"/>
              </w:rPr>
              <w:t>Director</w:t>
            </w:r>
          </w:p>
          <w:p w:rsidR="00C00A7E" w:rsidRPr="00EE397A" w:rsidRDefault="00C00A7E" w:rsidP="001B06F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color w:val="000000"/>
                <w:sz w:val="16"/>
                <w:szCs w:val="16"/>
              </w:rPr>
              <w:t>A reduction of the risks to patie</w:t>
            </w:r>
            <w:r w:rsidRPr="00EE397A">
              <w:rPr>
                <w:rFonts w:cs="Arial"/>
                <w:sz w:val="16"/>
                <w:szCs w:val="16"/>
              </w:rPr>
              <w:t>nts and costs to the Australian Government of inappropriate clinical practice, including through investigating health services claimed under the Medicare and Pharmaceutical benefits schemes</w:t>
            </w:r>
            <w:r w:rsidRPr="00EE397A">
              <w:rPr>
                <w:rFonts w:cs="Arial"/>
                <w:bCs/>
                <w:sz w:val="16"/>
                <w:szCs w:val="16"/>
              </w:rPr>
              <w:t>.</w:t>
            </w:r>
          </w:p>
          <w:p w:rsidR="00C00A7E" w:rsidRPr="00EE397A" w:rsidRDefault="00C00A7E" w:rsidP="001B06F0">
            <w:pPr>
              <w:spacing w:before="20"/>
              <w:jc w:val="left"/>
              <w:rPr>
                <w:rFonts w:cs="Arial"/>
                <w:b/>
                <w:bCs/>
                <w:sz w:val="16"/>
                <w:szCs w:val="16"/>
              </w:rPr>
            </w:pPr>
          </w:p>
        </w:tc>
        <w:tc>
          <w:tcPr>
            <w:tcW w:w="3752" w:type="dxa"/>
            <w:tcBorders>
              <w:top w:val="nil"/>
              <w:left w:val="nil"/>
              <w:bottom w:val="nil"/>
              <w:right w:val="nil"/>
            </w:tcBorders>
            <w:shd w:val="clear" w:color="auto" w:fill="auto"/>
          </w:tcPr>
          <w:p w:rsidR="00C00A7E" w:rsidRPr="00D74B16" w:rsidRDefault="00C00A7E" w:rsidP="00B64E85">
            <w:pPr>
              <w:spacing w:before="20"/>
              <w:jc w:val="left"/>
              <w:rPr>
                <w:rFonts w:cs="Arial"/>
                <w:b/>
                <w:bCs/>
                <w:sz w:val="16"/>
                <w:szCs w:val="16"/>
              </w:rPr>
            </w:pPr>
          </w:p>
        </w:tc>
        <w:tc>
          <w:tcPr>
            <w:tcW w:w="3753" w:type="dxa"/>
            <w:tcBorders>
              <w:top w:val="nil"/>
              <w:left w:val="nil"/>
              <w:bottom w:val="nil"/>
              <w:right w:val="nil"/>
            </w:tcBorders>
            <w:shd w:val="clear" w:color="auto" w:fill="auto"/>
          </w:tcPr>
          <w:p w:rsidR="00C00A7E" w:rsidRPr="00C95AFD" w:rsidRDefault="00C00A7E" w:rsidP="00B64E85">
            <w:pPr>
              <w:tabs>
                <w:tab w:val="left" w:pos="3100"/>
              </w:tabs>
              <w:jc w:val="left"/>
              <w:rPr>
                <w:rFonts w:cs="Arial"/>
                <w:b/>
                <w:bCs/>
                <w:sz w:val="16"/>
                <w:szCs w:val="16"/>
              </w:rPr>
            </w:pPr>
          </w:p>
        </w:tc>
      </w:tr>
    </w:tbl>
    <w:p w:rsidR="00B64E85" w:rsidRDefault="00B64E85">
      <w:pPr>
        <w:spacing w:after="200" w:line="276" w:lineRule="auto"/>
        <w:jc w:val="left"/>
        <w:rPr>
          <w:rFonts w:ascii="Arial Bold" w:hAnsi="Arial Bold"/>
          <w:b/>
          <w:bCs/>
        </w:rPr>
      </w:pPr>
      <w:r>
        <w:br w:type="page"/>
      </w:r>
    </w:p>
    <w:p w:rsidR="00F51DAC" w:rsidRPr="004D2E1C" w:rsidRDefault="00FF0A41" w:rsidP="00861C9F">
      <w:pPr>
        <w:pStyle w:val="Heading4"/>
      </w:pPr>
      <w:r w:rsidRPr="004D2E1C">
        <w:lastRenderedPageBreak/>
        <w:t>Portfolio R</w:t>
      </w:r>
      <w:r w:rsidR="00F51DAC" w:rsidRPr="004D2E1C">
        <w:t>esources</w:t>
      </w:r>
    </w:p>
    <w:p w:rsidR="00F51DAC" w:rsidRDefault="00F51DAC" w:rsidP="00F51DAC">
      <w:r>
        <w:t xml:space="preserve">Table 1 shows </w:t>
      </w:r>
      <w:r w:rsidR="00C33583" w:rsidRPr="00C33583">
        <w:t xml:space="preserve">for those agencies reporting in the Portfolio Additional Estimates Statements </w:t>
      </w:r>
      <w:r>
        <w:t xml:space="preserve">the </w:t>
      </w:r>
      <w:r w:rsidR="00FD351B">
        <w:t>additional</w:t>
      </w:r>
      <w:r>
        <w:t xml:space="preserve"> resources</w:t>
      </w:r>
      <w:r w:rsidR="00C33583">
        <w:t xml:space="preserve"> </w:t>
      </w:r>
      <w:r>
        <w:t xml:space="preserve">provided to the </w:t>
      </w:r>
      <w:r w:rsidR="00F26E68">
        <w:t>Portfolio</w:t>
      </w:r>
      <w:r>
        <w:t xml:space="preserve"> in the </w:t>
      </w:r>
      <w:r w:rsidR="00E81CE6">
        <w:t>201</w:t>
      </w:r>
      <w:r w:rsidR="00E05F9C">
        <w:t>4</w:t>
      </w:r>
      <w:r w:rsidR="001807AD">
        <w:t>-15</w:t>
      </w:r>
      <w:r>
        <w:t xml:space="preserve"> budget year, by agency. </w:t>
      </w:r>
    </w:p>
    <w:p w:rsidR="004520D0" w:rsidRDefault="004520D0" w:rsidP="00496F30">
      <w:pPr>
        <w:pStyle w:val="Parabreak"/>
      </w:pPr>
    </w:p>
    <w:p w:rsidR="00F2265F" w:rsidRDefault="00F51DAC" w:rsidP="00747690">
      <w:pPr>
        <w:pStyle w:val="TableHeading"/>
      </w:pPr>
      <w:r w:rsidRPr="00F81951">
        <w:t xml:space="preserve">Table 1: Portfolio </w:t>
      </w:r>
      <w:r w:rsidR="00FF0A41" w:rsidRPr="00F81951">
        <w:t>r</w:t>
      </w:r>
      <w:r w:rsidRPr="00F81951">
        <w:t xml:space="preserve">esources </w:t>
      </w:r>
      <w:r w:rsidR="00E81CE6" w:rsidRPr="00F81951">
        <w:t>201</w:t>
      </w:r>
      <w:r w:rsidR="002422DE">
        <w:t>4</w:t>
      </w:r>
      <w:r w:rsidR="005C1620">
        <w:t>-15</w:t>
      </w:r>
    </w:p>
    <w:tbl>
      <w:tblPr>
        <w:tblW w:w="7714" w:type="dxa"/>
        <w:tblInd w:w="93" w:type="dxa"/>
        <w:tblLook w:val="04A0" w:firstRow="1" w:lastRow="0" w:firstColumn="1" w:lastColumn="0" w:noHBand="0" w:noVBand="1"/>
      </w:tblPr>
      <w:tblGrid>
        <w:gridCol w:w="3100"/>
        <w:gridCol w:w="960"/>
        <w:gridCol w:w="940"/>
        <w:gridCol w:w="900"/>
        <w:gridCol w:w="934"/>
        <w:gridCol w:w="880"/>
      </w:tblGrid>
      <w:tr w:rsidR="00ED600B" w:rsidRPr="00ED600B" w:rsidTr="00B15FFF">
        <w:trPr>
          <w:trHeight w:val="225"/>
        </w:trPr>
        <w:tc>
          <w:tcPr>
            <w:tcW w:w="3100" w:type="dxa"/>
            <w:tcBorders>
              <w:top w:val="single" w:sz="4" w:space="0" w:color="auto"/>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 </w:t>
            </w:r>
          </w:p>
        </w:tc>
        <w:tc>
          <w:tcPr>
            <w:tcW w:w="960" w:type="dxa"/>
            <w:tcBorders>
              <w:top w:val="single" w:sz="4" w:space="0" w:color="auto"/>
              <w:left w:val="nil"/>
              <w:bottom w:val="nil"/>
              <w:right w:val="nil"/>
            </w:tcBorders>
            <w:shd w:val="clear" w:color="auto" w:fill="auto"/>
            <w:vAlign w:val="center"/>
            <w:hideMark/>
          </w:tcPr>
          <w:p w:rsidR="00ED600B" w:rsidRPr="00ED600B" w:rsidRDefault="00ED600B" w:rsidP="00ED600B">
            <w:pPr>
              <w:spacing w:after="0"/>
              <w:jc w:val="right"/>
              <w:rPr>
                <w:rFonts w:cs="Arial"/>
                <w:b/>
                <w:bCs/>
                <w:sz w:val="16"/>
                <w:szCs w:val="16"/>
              </w:rPr>
            </w:pPr>
            <w:r w:rsidRPr="00ED600B">
              <w:rPr>
                <w:rFonts w:cs="Arial"/>
                <w:b/>
                <w:bCs/>
                <w:sz w:val="16"/>
                <w:szCs w:val="16"/>
              </w:rPr>
              <w:t> </w:t>
            </w:r>
          </w:p>
        </w:tc>
        <w:tc>
          <w:tcPr>
            <w:tcW w:w="2774" w:type="dxa"/>
            <w:gridSpan w:val="3"/>
            <w:tcBorders>
              <w:top w:val="single" w:sz="4" w:space="0" w:color="auto"/>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Appropriation movements</w:t>
            </w:r>
          </w:p>
        </w:tc>
        <w:tc>
          <w:tcPr>
            <w:tcW w:w="880" w:type="dxa"/>
            <w:tcBorders>
              <w:top w:val="single" w:sz="4" w:space="0" w:color="auto"/>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w:t>
            </w:r>
          </w:p>
        </w:tc>
      </w:tr>
      <w:tr w:rsidR="00ED600B" w:rsidRPr="00ED600B" w:rsidTr="00B15FFF">
        <w:trPr>
          <w:trHeight w:val="450"/>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sz w:val="16"/>
                <w:szCs w:val="16"/>
              </w:rPr>
            </w:pPr>
          </w:p>
        </w:tc>
        <w:tc>
          <w:tcPr>
            <w:tcW w:w="960" w:type="dxa"/>
            <w:tcBorders>
              <w:top w:val="nil"/>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Bill No. 3</w:t>
            </w:r>
            <w:r w:rsidRPr="00ED600B">
              <w:rPr>
                <w:rFonts w:cs="Arial"/>
                <w:b/>
                <w:bCs/>
                <w:sz w:val="14"/>
                <w:szCs w:val="14"/>
                <w:vertAlign w:val="superscript"/>
              </w:rPr>
              <w:t>1</w:t>
            </w:r>
            <w:r w:rsidRPr="00ED600B">
              <w:rPr>
                <w:rFonts w:cs="Arial"/>
                <w:b/>
                <w:bCs/>
                <w:sz w:val="14"/>
                <w:szCs w:val="14"/>
                <w:vertAlign w:val="superscript"/>
              </w:rPr>
              <w:br/>
            </w:r>
            <w:r w:rsidRPr="00ED600B">
              <w:rPr>
                <w:rFonts w:cs="Arial"/>
                <w:sz w:val="16"/>
                <w:szCs w:val="16"/>
              </w:rPr>
              <w:t>$'000</w:t>
            </w:r>
          </w:p>
        </w:tc>
        <w:tc>
          <w:tcPr>
            <w:tcW w:w="940" w:type="dxa"/>
            <w:tcBorders>
              <w:top w:val="nil"/>
              <w:left w:val="nil"/>
              <w:bottom w:val="single" w:sz="4" w:space="0" w:color="auto"/>
              <w:right w:val="nil"/>
            </w:tcBorders>
            <w:shd w:val="clear" w:color="000000" w:fill="FFFF00"/>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Bill No. 4</w:t>
            </w:r>
            <w:r w:rsidRPr="00ED600B">
              <w:rPr>
                <w:rFonts w:cs="Arial"/>
                <w:b/>
                <w:bCs/>
                <w:sz w:val="16"/>
                <w:szCs w:val="16"/>
              </w:rPr>
              <w:br/>
            </w:r>
            <w:r w:rsidRPr="00ED600B">
              <w:rPr>
                <w:rFonts w:cs="Arial"/>
                <w:sz w:val="16"/>
                <w:szCs w:val="16"/>
              </w:rPr>
              <w:t>$'000</w:t>
            </w:r>
          </w:p>
        </w:tc>
        <w:tc>
          <w:tcPr>
            <w:tcW w:w="900" w:type="dxa"/>
            <w:tcBorders>
              <w:top w:val="nil"/>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Special</w:t>
            </w:r>
            <w:r w:rsidRPr="00ED600B">
              <w:rPr>
                <w:rFonts w:cs="Arial"/>
                <w:b/>
                <w:bCs/>
                <w:sz w:val="16"/>
                <w:szCs w:val="16"/>
              </w:rPr>
              <w:br/>
            </w:r>
            <w:r w:rsidRPr="00ED600B">
              <w:rPr>
                <w:rFonts w:cs="Arial"/>
                <w:sz w:val="16"/>
                <w:szCs w:val="16"/>
              </w:rPr>
              <w:t>$'000</w:t>
            </w:r>
          </w:p>
        </w:tc>
        <w:tc>
          <w:tcPr>
            <w:tcW w:w="934" w:type="dxa"/>
            <w:tcBorders>
              <w:top w:val="nil"/>
              <w:left w:val="nil"/>
              <w:bottom w:val="single" w:sz="4" w:space="0" w:color="auto"/>
              <w:right w:val="nil"/>
            </w:tcBorders>
            <w:shd w:val="clear" w:color="000000" w:fill="FFFF00"/>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Receipts</w:t>
            </w:r>
            <w:r w:rsidRPr="00ED600B">
              <w:rPr>
                <w:rFonts w:cs="Arial"/>
                <w:b/>
                <w:bCs/>
                <w:sz w:val="14"/>
                <w:szCs w:val="14"/>
                <w:vertAlign w:val="superscript"/>
              </w:rPr>
              <w:t>2</w:t>
            </w:r>
            <w:r w:rsidRPr="00ED600B">
              <w:rPr>
                <w:rFonts w:cs="Arial"/>
                <w:b/>
                <w:bCs/>
                <w:sz w:val="14"/>
                <w:szCs w:val="14"/>
                <w:vertAlign w:val="superscript"/>
              </w:rPr>
              <w:br/>
            </w:r>
            <w:r w:rsidRPr="00ED600B">
              <w:rPr>
                <w:rFonts w:cs="Arial"/>
                <w:sz w:val="16"/>
                <w:szCs w:val="16"/>
              </w:rPr>
              <w:t>$'000</w:t>
            </w:r>
          </w:p>
        </w:tc>
        <w:tc>
          <w:tcPr>
            <w:tcW w:w="880" w:type="dxa"/>
            <w:tcBorders>
              <w:top w:val="nil"/>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Total</w:t>
            </w:r>
            <w:r w:rsidRPr="00ED600B">
              <w:rPr>
                <w:rFonts w:cs="Arial"/>
                <w:b/>
                <w:bCs/>
                <w:sz w:val="16"/>
                <w:szCs w:val="16"/>
              </w:rPr>
              <w:br/>
            </w:r>
            <w:r w:rsidRPr="00ED600B">
              <w:rPr>
                <w:rFonts w:cs="Arial"/>
                <w:sz w:val="16"/>
                <w:szCs w:val="16"/>
              </w:rPr>
              <w:t>$'000</w:t>
            </w:r>
          </w:p>
        </w:tc>
      </w:tr>
      <w:tr w:rsidR="00ED600B" w:rsidRPr="00ED600B" w:rsidTr="00B15FFF">
        <w:trPr>
          <w:trHeight w:val="450"/>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r w:rsidRPr="00ED600B">
              <w:rPr>
                <w:rFonts w:cs="Arial"/>
                <w:b/>
                <w:bCs/>
              </w:rPr>
              <w:t>Departmental</w:t>
            </w:r>
          </w:p>
        </w:tc>
        <w:tc>
          <w:tcPr>
            <w:tcW w:w="96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left"/>
              <w:rPr>
                <w:rFonts w:cs="Arial"/>
                <w:b/>
                <w:bCs/>
              </w:rPr>
            </w:pPr>
            <w:r w:rsidRPr="00ED600B">
              <w:rPr>
                <w:rFonts w:cs="Arial"/>
                <w:b/>
                <w:bCs/>
              </w:rPr>
              <w:t> </w:t>
            </w:r>
          </w:p>
        </w:tc>
        <w:tc>
          <w:tcPr>
            <w:tcW w:w="9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left"/>
              <w:rPr>
                <w:rFonts w:cs="Arial"/>
                <w:b/>
                <w:bCs/>
              </w:rPr>
            </w:pPr>
            <w:r w:rsidRPr="00ED600B">
              <w:rPr>
                <w:rFonts w:cs="Arial"/>
                <w:b/>
                <w:bCs/>
              </w:rPr>
              <w:t>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p>
        </w:tc>
      </w:tr>
      <w:tr w:rsidR="00ED600B" w:rsidRPr="00ED600B" w:rsidTr="00B15FFF">
        <w:trPr>
          <w:trHeight w:val="431"/>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ind w:firstLineChars="100" w:firstLine="160"/>
              <w:jc w:val="left"/>
              <w:rPr>
                <w:rFonts w:cs="Arial"/>
                <w:sz w:val="16"/>
                <w:szCs w:val="16"/>
              </w:rPr>
            </w:pPr>
            <w:r w:rsidRPr="00ED600B">
              <w:rPr>
                <w:rFonts w:cs="Arial"/>
                <w:sz w:val="16"/>
                <w:szCs w:val="16"/>
              </w:rPr>
              <w:t>Department of Health</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6,646 </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380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7,026 </w:t>
            </w:r>
          </w:p>
        </w:tc>
      </w:tr>
      <w:tr w:rsidR="00ED600B" w:rsidRPr="00ED600B" w:rsidTr="008F5B41">
        <w:trPr>
          <w:trHeight w:val="579"/>
        </w:trPr>
        <w:tc>
          <w:tcPr>
            <w:tcW w:w="3100" w:type="dxa"/>
            <w:tcBorders>
              <w:top w:val="nil"/>
              <w:left w:val="nil"/>
              <w:bottom w:val="nil"/>
              <w:right w:val="nil"/>
            </w:tcBorders>
            <w:shd w:val="clear" w:color="auto" w:fill="auto"/>
            <w:noWrap/>
            <w:vAlign w:val="bottom"/>
            <w:hideMark/>
          </w:tcPr>
          <w:p w:rsidR="00892658" w:rsidRDefault="00B15FFF" w:rsidP="00B15FFF">
            <w:pPr>
              <w:spacing w:after="0"/>
              <w:ind w:firstLine="191"/>
              <w:jc w:val="left"/>
              <w:rPr>
                <w:rFonts w:cs="Arial"/>
                <w:sz w:val="16"/>
                <w:szCs w:val="16"/>
              </w:rPr>
            </w:pPr>
            <w:r w:rsidRPr="00ED600B">
              <w:rPr>
                <w:rFonts w:cs="Arial"/>
                <w:sz w:val="16"/>
                <w:szCs w:val="16"/>
              </w:rPr>
              <w:t xml:space="preserve">Australian Organ and Tissue </w:t>
            </w:r>
          </w:p>
          <w:p w:rsidR="00892658" w:rsidRDefault="00B15FFF" w:rsidP="00B15FFF">
            <w:pPr>
              <w:spacing w:after="0"/>
              <w:ind w:firstLine="191"/>
              <w:jc w:val="left"/>
              <w:rPr>
                <w:rFonts w:cs="Arial"/>
                <w:sz w:val="16"/>
                <w:szCs w:val="16"/>
              </w:rPr>
            </w:pPr>
            <w:r w:rsidRPr="00ED600B">
              <w:rPr>
                <w:rFonts w:cs="Arial"/>
                <w:sz w:val="16"/>
                <w:szCs w:val="16"/>
              </w:rPr>
              <w:t xml:space="preserve">Donation </w:t>
            </w:r>
            <w:r w:rsidR="00ED600B" w:rsidRPr="00ED600B">
              <w:rPr>
                <w:rFonts w:cs="Arial"/>
                <w:sz w:val="16"/>
                <w:szCs w:val="16"/>
              </w:rPr>
              <w:t xml:space="preserve">and Transplantation </w:t>
            </w:r>
          </w:p>
          <w:p w:rsidR="00ED600B" w:rsidRPr="00ED600B" w:rsidRDefault="00ED600B" w:rsidP="00B15FFF">
            <w:pPr>
              <w:spacing w:after="0"/>
              <w:ind w:firstLine="191"/>
              <w:jc w:val="left"/>
              <w:rPr>
                <w:rFonts w:cs="Arial"/>
                <w:sz w:val="16"/>
                <w:szCs w:val="16"/>
              </w:rPr>
            </w:pPr>
            <w:r w:rsidRPr="00ED600B">
              <w:rPr>
                <w:rFonts w:cs="Arial"/>
                <w:sz w:val="16"/>
                <w:szCs w:val="16"/>
              </w:rPr>
              <w:t>Authority</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810 </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810 </w:t>
            </w:r>
          </w:p>
        </w:tc>
      </w:tr>
      <w:tr w:rsidR="00ED600B" w:rsidRPr="00ED600B" w:rsidTr="008F5B41">
        <w:trPr>
          <w:trHeight w:val="417"/>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ind w:firstLineChars="100" w:firstLine="160"/>
              <w:jc w:val="left"/>
              <w:rPr>
                <w:rFonts w:cs="Arial"/>
                <w:sz w:val="16"/>
                <w:szCs w:val="16"/>
              </w:rPr>
            </w:pPr>
            <w:r w:rsidRPr="00ED600B">
              <w:rPr>
                <w:rFonts w:cs="Arial"/>
                <w:sz w:val="16"/>
                <w:szCs w:val="16"/>
              </w:rPr>
              <w:t>Australian Sports Commission</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2,412 </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2,412 </w:t>
            </w:r>
          </w:p>
        </w:tc>
      </w:tr>
      <w:tr w:rsidR="00ED600B" w:rsidRPr="00ED600B" w:rsidTr="008F5B41">
        <w:trPr>
          <w:trHeight w:val="423"/>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ind w:firstLineChars="100" w:firstLine="160"/>
              <w:jc w:val="left"/>
              <w:rPr>
                <w:rFonts w:cs="Arial"/>
                <w:sz w:val="16"/>
                <w:szCs w:val="16"/>
              </w:rPr>
            </w:pPr>
            <w:r w:rsidRPr="00ED600B">
              <w:rPr>
                <w:rFonts w:cs="Arial"/>
                <w:sz w:val="16"/>
                <w:szCs w:val="16"/>
              </w:rPr>
              <w:t>National Blood Authority</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300 </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300 </w:t>
            </w:r>
          </w:p>
        </w:tc>
      </w:tr>
      <w:tr w:rsidR="00ED600B" w:rsidRPr="00ED600B" w:rsidTr="008F5B41">
        <w:trPr>
          <w:trHeight w:val="570"/>
        </w:trPr>
        <w:tc>
          <w:tcPr>
            <w:tcW w:w="3100" w:type="dxa"/>
            <w:tcBorders>
              <w:top w:val="nil"/>
              <w:left w:val="nil"/>
              <w:bottom w:val="nil"/>
              <w:right w:val="nil"/>
            </w:tcBorders>
            <w:shd w:val="clear" w:color="auto" w:fill="auto"/>
            <w:noWrap/>
            <w:vAlign w:val="bottom"/>
            <w:hideMark/>
          </w:tcPr>
          <w:p w:rsidR="00892658" w:rsidRDefault="008F5B41" w:rsidP="008F5B41">
            <w:pPr>
              <w:spacing w:after="0"/>
              <w:ind w:firstLineChars="119" w:firstLine="190"/>
              <w:jc w:val="left"/>
              <w:rPr>
                <w:rFonts w:cs="Arial"/>
                <w:sz w:val="16"/>
                <w:szCs w:val="16"/>
              </w:rPr>
            </w:pPr>
            <w:r w:rsidRPr="00ED600B">
              <w:rPr>
                <w:rFonts w:cs="Arial"/>
                <w:sz w:val="16"/>
                <w:szCs w:val="16"/>
              </w:rPr>
              <w:t>National Health and Medical</w:t>
            </w:r>
            <w:r>
              <w:rPr>
                <w:rFonts w:cs="Arial"/>
                <w:sz w:val="16"/>
                <w:szCs w:val="16"/>
              </w:rPr>
              <w:t xml:space="preserve"> </w:t>
            </w:r>
          </w:p>
          <w:p w:rsidR="00ED600B" w:rsidRPr="00ED600B" w:rsidRDefault="00ED600B" w:rsidP="008F5B41">
            <w:pPr>
              <w:spacing w:after="0"/>
              <w:ind w:firstLineChars="119" w:firstLine="190"/>
              <w:jc w:val="left"/>
              <w:rPr>
                <w:rFonts w:cs="Arial"/>
                <w:sz w:val="16"/>
                <w:szCs w:val="16"/>
              </w:rPr>
            </w:pPr>
            <w:r w:rsidRPr="00ED600B">
              <w:rPr>
                <w:rFonts w:cs="Arial"/>
                <w:sz w:val="16"/>
                <w:szCs w:val="16"/>
              </w:rPr>
              <w:t>Research Council</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522 </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522 </w:t>
            </w:r>
          </w:p>
        </w:tc>
      </w:tr>
      <w:tr w:rsidR="00ED600B" w:rsidRPr="00ED600B" w:rsidTr="008F5B41">
        <w:trPr>
          <w:trHeight w:val="422"/>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ind w:firstLineChars="100" w:firstLine="160"/>
              <w:jc w:val="left"/>
              <w:rPr>
                <w:rFonts w:cs="Arial"/>
                <w:sz w:val="16"/>
                <w:szCs w:val="16"/>
              </w:rPr>
            </w:pPr>
            <w:r w:rsidRPr="00ED600B">
              <w:rPr>
                <w:rFonts w:cs="Arial"/>
                <w:sz w:val="16"/>
                <w:szCs w:val="16"/>
              </w:rPr>
              <w:t>Private Health Insurance Ombudsman</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97 </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97 </w:t>
            </w:r>
          </w:p>
        </w:tc>
      </w:tr>
      <w:tr w:rsidR="00ED600B" w:rsidRPr="00ED600B" w:rsidTr="008F5B41">
        <w:trPr>
          <w:trHeight w:val="429"/>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Total Departmental</w:t>
            </w:r>
          </w:p>
        </w:tc>
        <w:tc>
          <w:tcPr>
            <w:tcW w:w="96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10,787 </w:t>
            </w:r>
          </w:p>
        </w:tc>
        <w:tc>
          <w:tcPr>
            <w:tcW w:w="940" w:type="dxa"/>
            <w:tcBorders>
              <w:top w:val="nil"/>
              <w:left w:val="nil"/>
              <w:bottom w:val="single" w:sz="4" w:space="0" w:color="auto"/>
              <w:right w:val="nil"/>
            </w:tcBorders>
            <w:shd w:val="clear" w:color="000000" w:fill="FFFF00"/>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380 </w:t>
            </w:r>
          </w:p>
        </w:tc>
        <w:tc>
          <w:tcPr>
            <w:tcW w:w="90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 </w:t>
            </w:r>
          </w:p>
        </w:tc>
        <w:tc>
          <w:tcPr>
            <w:tcW w:w="934" w:type="dxa"/>
            <w:tcBorders>
              <w:top w:val="nil"/>
              <w:left w:val="nil"/>
              <w:bottom w:val="single" w:sz="4" w:space="0" w:color="auto"/>
              <w:right w:val="nil"/>
            </w:tcBorders>
            <w:shd w:val="clear" w:color="000000" w:fill="FFFF00"/>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 </w:t>
            </w:r>
          </w:p>
        </w:tc>
        <w:tc>
          <w:tcPr>
            <w:tcW w:w="88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11,167 </w:t>
            </w:r>
          </w:p>
        </w:tc>
      </w:tr>
      <w:tr w:rsidR="00ED600B" w:rsidRPr="00ED600B" w:rsidTr="008F5B41">
        <w:trPr>
          <w:trHeight w:val="411"/>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r w:rsidRPr="00ED600B">
              <w:rPr>
                <w:rFonts w:cs="Arial"/>
                <w:b/>
                <w:bCs/>
              </w:rPr>
              <w:t>Administered</w:t>
            </w:r>
          </w:p>
        </w:tc>
        <w:tc>
          <w:tcPr>
            <w:tcW w:w="96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left"/>
              <w:rPr>
                <w:rFonts w:cs="Arial"/>
                <w:b/>
                <w:bCs/>
              </w:rPr>
            </w:pPr>
            <w:r w:rsidRPr="00ED600B">
              <w:rPr>
                <w:rFonts w:cs="Arial"/>
                <w:b/>
                <w:bCs/>
              </w:rPr>
              <w:t> </w:t>
            </w:r>
          </w:p>
        </w:tc>
        <w:tc>
          <w:tcPr>
            <w:tcW w:w="9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left"/>
              <w:rPr>
                <w:rFonts w:cs="Arial"/>
                <w:b/>
                <w:bCs/>
              </w:rPr>
            </w:pPr>
            <w:r w:rsidRPr="00ED600B">
              <w:rPr>
                <w:rFonts w:cs="Arial"/>
                <w:b/>
                <w:bCs/>
              </w:rPr>
              <w:t>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rPr>
            </w:pPr>
          </w:p>
        </w:tc>
      </w:tr>
      <w:tr w:rsidR="00ED600B" w:rsidRPr="00ED600B" w:rsidTr="008F5B41">
        <w:trPr>
          <w:trHeight w:val="427"/>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ind w:firstLineChars="100" w:firstLine="160"/>
              <w:jc w:val="left"/>
              <w:rPr>
                <w:rFonts w:cs="Arial"/>
                <w:sz w:val="16"/>
                <w:szCs w:val="16"/>
              </w:rPr>
            </w:pPr>
            <w:r w:rsidRPr="00ED600B">
              <w:rPr>
                <w:rFonts w:cs="Arial"/>
                <w:sz w:val="16"/>
                <w:szCs w:val="16"/>
              </w:rPr>
              <w:t>Department of Health</w:t>
            </w:r>
          </w:p>
        </w:tc>
        <w:tc>
          <w:tcPr>
            <w:tcW w:w="96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(18,898)</w:t>
            </w:r>
          </w:p>
        </w:tc>
        <w:tc>
          <w:tcPr>
            <w:tcW w:w="940"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23,277 </w:t>
            </w:r>
          </w:p>
        </w:tc>
        <w:tc>
          <w:tcPr>
            <w:tcW w:w="934" w:type="dxa"/>
            <w:tcBorders>
              <w:top w:val="nil"/>
              <w:left w:val="nil"/>
              <w:bottom w:val="nil"/>
              <w:right w:val="nil"/>
            </w:tcBorders>
            <w:shd w:val="clear" w:color="000000" w:fill="FFFF00"/>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(76,026)</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(71,647)</w:t>
            </w:r>
          </w:p>
        </w:tc>
      </w:tr>
      <w:tr w:rsidR="00ED600B" w:rsidRPr="00ED600B" w:rsidTr="008F5B41">
        <w:trPr>
          <w:trHeight w:val="433"/>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Total Administered</w:t>
            </w:r>
          </w:p>
        </w:tc>
        <w:tc>
          <w:tcPr>
            <w:tcW w:w="96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(18,898)</w:t>
            </w:r>
          </w:p>
        </w:tc>
        <w:tc>
          <w:tcPr>
            <w:tcW w:w="940" w:type="dxa"/>
            <w:tcBorders>
              <w:top w:val="nil"/>
              <w:left w:val="nil"/>
              <w:bottom w:val="single" w:sz="4" w:space="0" w:color="auto"/>
              <w:right w:val="nil"/>
            </w:tcBorders>
            <w:shd w:val="clear" w:color="000000" w:fill="FFFF00"/>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 </w:t>
            </w:r>
          </w:p>
        </w:tc>
        <w:tc>
          <w:tcPr>
            <w:tcW w:w="90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23,277 </w:t>
            </w:r>
          </w:p>
        </w:tc>
        <w:tc>
          <w:tcPr>
            <w:tcW w:w="934" w:type="dxa"/>
            <w:tcBorders>
              <w:top w:val="nil"/>
              <w:left w:val="nil"/>
              <w:bottom w:val="single" w:sz="4" w:space="0" w:color="auto"/>
              <w:right w:val="nil"/>
            </w:tcBorders>
            <w:shd w:val="clear" w:color="000000" w:fill="FFFF00"/>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(76,026)</w:t>
            </w:r>
          </w:p>
        </w:tc>
        <w:tc>
          <w:tcPr>
            <w:tcW w:w="88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(71,647)</w:t>
            </w:r>
          </w:p>
        </w:tc>
      </w:tr>
      <w:tr w:rsidR="00ED600B" w:rsidRPr="00ED600B" w:rsidTr="008F5B41">
        <w:trPr>
          <w:trHeight w:val="556"/>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Total Portfolio</w:t>
            </w:r>
          </w:p>
        </w:tc>
        <w:tc>
          <w:tcPr>
            <w:tcW w:w="96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(8,111)</w:t>
            </w:r>
          </w:p>
        </w:tc>
        <w:tc>
          <w:tcPr>
            <w:tcW w:w="940" w:type="dxa"/>
            <w:tcBorders>
              <w:top w:val="nil"/>
              <w:left w:val="nil"/>
              <w:bottom w:val="single" w:sz="4" w:space="0" w:color="auto"/>
              <w:right w:val="nil"/>
            </w:tcBorders>
            <w:shd w:val="clear" w:color="000000" w:fill="FFFF00"/>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380 </w:t>
            </w:r>
          </w:p>
        </w:tc>
        <w:tc>
          <w:tcPr>
            <w:tcW w:w="90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23,277 </w:t>
            </w:r>
          </w:p>
        </w:tc>
        <w:tc>
          <w:tcPr>
            <w:tcW w:w="934" w:type="dxa"/>
            <w:tcBorders>
              <w:top w:val="nil"/>
              <w:left w:val="nil"/>
              <w:bottom w:val="single" w:sz="4" w:space="0" w:color="auto"/>
              <w:right w:val="nil"/>
            </w:tcBorders>
            <w:shd w:val="clear" w:color="000000" w:fill="FFFF00"/>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(76,026)</w:t>
            </w:r>
          </w:p>
        </w:tc>
        <w:tc>
          <w:tcPr>
            <w:tcW w:w="880" w:type="dxa"/>
            <w:tcBorders>
              <w:top w:val="nil"/>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(60,480)</w:t>
            </w:r>
          </w:p>
        </w:tc>
      </w:tr>
      <w:tr w:rsidR="00ED600B" w:rsidRPr="00ED600B" w:rsidTr="008F5B41">
        <w:trPr>
          <w:trHeight w:val="409"/>
        </w:trPr>
        <w:tc>
          <w:tcPr>
            <w:tcW w:w="310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sz w:val="16"/>
                <w:szCs w:val="16"/>
              </w:rPr>
            </w:pPr>
          </w:p>
        </w:tc>
        <w:tc>
          <w:tcPr>
            <w:tcW w:w="3734" w:type="dxa"/>
            <w:gridSpan w:val="4"/>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sz w:val="16"/>
                <w:szCs w:val="16"/>
              </w:rPr>
            </w:pPr>
            <w:r w:rsidRPr="00ED600B">
              <w:rPr>
                <w:rFonts w:cs="Arial"/>
                <w:sz w:val="16"/>
                <w:szCs w:val="16"/>
              </w:rPr>
              <w:t>Non operating administered assets and liabilities</w:t>
            </w:r>
          </w:p>
        </w:tc>
        <w:tc>
          <w:tcPr>
            <w:tcW w:w="880" w:type="dxa"/>
            <w:tcBorders>
              <w:top w:val="nil"/>
              <w:left w:val="nil"/>
              <w:bottom w:val="nil"/>
              <w:right w:val="nil"/>
            </w:tcBorders>
            <w:shd w:val="clear" w:color="000000" w:fill="FFFFFF"/>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r>
      <w:tr w:rsidR="00ED600B" w:rsidRPr="00ED600B" w:rsidTr="008F5B41">
        <w:trPr>
          <w:trHeight w:val="273"/>
        </w:trPr>
        <w:tc>
          <w:tcPr>
            <w:tcW w:w="3100" w:type="dxa"/>
            <w:tcBorders>
              <w:top w:val="nil"/>
              <w:left w:val="nil"/>
              <w:bottom w:val="single" w:sz="4" w:space="0" w:color="auto"/>
              <w:right w:val="nil"/>
            </w:tcBorders>
            <w:shd w:val="clear" w:color="auto" w:fill="auto"/>
            <w:noWrap/>
            <w:vAlign w:val="bottom"/>
            <w:hideMark/>
          </w:tcPr>
          <w:p w:rsidR="00ED600B" w:rsidRPr="00ED600B" w:rsidRDefault="00ED600B" w:rsidP="00ED600B">
            <w:pPr>
              <w:spacing w:after="0"/>
              <w:jc w:val="left"/>
              <w:rPr>
                <w:rFonts w:cs="Arial"/>
                <w:sz w:val="16"/>
                <w:szCs w:val="16"/>
              </w:rPr>
            </w:pPr>
            <w:r w:rsidRPr="00ED600B">
              <w:rPr>
                <w:rFonts w:cs="Arial"/>
                <w:sz w:val="16"/>
                <w:szCs w:val="16"/>
              </w:rPr>
              <w:t> </w:t>
            </w:r>
          </w:p>
        </w:tc>
        <w:tc>
          <w:tcPr>
            <w:tcW w:w="3734" w:type="dxa"/>
            <w:gridSpan w:val="4"/>
            <w:tcBorders>
              <w:top w:val="nil"/>
              <w:left w:val="nil"/>
              <w:bottom w:val="single" w:sz="4" w:space="0" w:color="auto"/>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Total Portfolio appropriations and receipts</w:t>
            </w:r>
          </w:p>
        </w:tc>
        <w:tc>
          <w:tcPr>
            <w:tcW w:w="880" w:type="dxa"/>
            <w:tcBorders>
              <w:top w:val="single" w:sz="4" w:space="0" w:color="auto"/>
              <w:left w:val="nil"/>
              <w:bottom w:val="single" w:sz="4" w:space="0" w:color="auto"/>
              <w:right w:val="nil"/>
            </w:tcBorders>
            <w:shd w:val="clear" w:color="000000" w:fill="FFFFFF"/>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(60,480)</w:t>
            </w:r>
          </w:p>
        </w:tc>
      </w:tr>
    </w:tbl>
    <w:p w:rsidR="00E50E63" w:rsidRDefault="001A1FD2" w:rsidP="00425F75">
      <w:pPr>
        <w:pStyle w:val="FootnoteText"/>
      </w:pPr>
      <w:r w:rsidRPr="001A1FD2">
        <w:rPr>
          <w:vertAlign w:val="superscript"/>
        </w:rPr>
        <w:t>1</w:t>
      </w:r>
      <w:r w:rsidRPr="001A1FD2">
        <w:t>Administered</w:t>
      </w:r>
      <w:r w:rsidR="00262A5C">
        <w:t xml:space="preserve"> and Departmental</w:t>
      </w:r>
      <w:r w:rsidRPr="001A1FD2">
        <w:t xml:space="preserve"> Bill No. 3 </w:t>
      </w:r>
      <w:r w:rsidR="00D755C2">
        <w:t>does not include</w:t>
      </w:r>
      <w:r w:rsidRPr="001A1FD2">
        <w:t xml:space="preserve"> notional reductions to the 201</w:t>
      </w:r>
      <w:r w:rsidR="002422DE">
        <w:t>4</w:t>
      </w:r>
      <w:r w:rsidR="005C1620">
        <w:t>-15</w:t>
      </w:r>
      <w:r w:rsidRPr="001A1FD2">
        <w:t xml:space="preserve"> Budget Bill </w:t>
      </w:r>
      <w:r w:rsidR="00883FA7">
        <w:t>(</w:t>
      </w:r>
      <w:r w:rsidR="00FD411B">
        <w:t>No.</w:t>
      </w:r>
      <w:r w:rsidR="00883FA7">
        <w:t xml:space="preserve"> </w:t>
      </w:r>
      <w:r w:rsidRPr="001A1FD2">
        <w:t>1</w:t>
      </w:r>
      <w:r w:rsidR="00883FA7">
        <w:t>)</w:t>
      </w:r>
      <w:r w:rsidRPr="001A1FD2">
        <w:t xml:space="preserve">. For </w:t>
      </w:r>
      <w:r w:rsidR="00D755C2">
        <w:t xml:space="preserve">notional </w:t>
      </w:r>
      <w:r w:rsidRPr="001A1FD2">
        <w:t xml:space="preserve">reductions </w:t>
      </w:r>
      <w:r w:rsidR="00D755C2">
        <w:t xml:space="preserve">to the Budget Bill </w:t>
      </w:r>
      <w:r w:rsidR="00883FA7">
        <w:t>(</w:t>
      </w:r>
      <w:r w:rsidR="00D755C2">
        <w:t>No</w:t>
      </w:r>
      <w:r w:rsidR="00FD411B">
        <w:t>.</w:t>
      </w:r>
      <w:r w:rsidR="00D755C2">
        <w:t xml:space="preserve"> 1</w:t>
      </w:r>
      <w:r w:rsidR="00883FA7">
        <w:t>)</w:t>
      </w:r>
      <w:r w:rsidR="00D755C2">
        <w:t xml:space="preserve"> </w:t>
      </w:r>
      <w:r w:rsidRPr="001A1FD2">
        <w:t>see Table</w:t>
      </w:r>
      <w:r w:rsidR="004766A6">
        <w:t xml:space="preserve"> </w:t>
      </w:r>
      <w:r w:rsidR="00D755C2">
        <w:t>1.5 in the agency</w:t>
      </w:r>
      <w:r w:rsidRPr="001A1FD2">
        <w:t xml:space="preserve"> chapters</w:t>
      </w:r>
      <w:r w:rsidR="00680284" w:rsidRPr="001A1FD2">
        <w:t>.</w:t>
      </w:r>
    </w:p>
    <w:p w:rsidR="00F51DAC" w:rsidRDefault="000E5E44" w:rsidP="00425F75">
      <w:pPr>
        <w:pStyle w:val="FootnoteText"/>
      </w:pPr>
      <w:r w:rsidRPr="000E5E44">
        <w:rPr>
          <w:vertAlign w:val="superscript"/>
        </w:rPr>
        <w:t>2</w:t>
      </w:r>
      <w:r>
        <w:t>Excludes rec</w:t>
      </w:r>
      <w:r w:rsidR="00E3589E">
        <w:t>eipts from related entities</w:t>
      </w:r>
      <w:r>
        <w:t xml:space="preserve"> within</w:t>
      </w:r>
      <w:r w:rsidR="00AA356A">
        <w:t xml:space="preserve"> the</w:t>
      </w:r>
      <w:r>
        <w:t xml:space="preserve"> </w:t>
      </w:r>
      <w:r w:rsidR="00F26E68">
        <w:t>Portfolio</w:t>
      </w:r>
      <w:r>
        <w:t>.</w:t>
      </w:r>
    </w:p>
    <w:p w:rsidR="0073172F" w:rsidRDefault="0073172F" w:rsidP="00F51DAC">
      <w:pPr>
        <w:pStyle w:val="PartHeading"/>
        <w:sectPr w:rsidR="0073172F" w:rsidSect="006A491E">
          <w:headerReference w:type="even" r:id="rId30"/>
          <w:headerReference w:type="default" r:id="rId31"/>
          <w:footerReference w:type="default" r:id="rId32"/>
          <w:type w:val="oddPage"/>
          <w:pgSz w:w="11907" w:h="16840" w:code="9"/>
          <w:pgMar w:top="2466" w:right="2098" w:bottom="2466" w:left="2098" w:header="1899" w:footer="1899" w:gutter="0"/>
          <w:pgNumType w:start="3"/>
          <w:cols w:space="708"/>
          <w:docGrid w:linePitch="360"/>
        </w:sectPr>
      </w:pPr>
    </w:p>
    <w:p w:rsidR="00F51DAC" w:rsidRDefault="00F51DAC" w:rsidP="00F51DAC">
      <w:pPr>
        <w:pStyle w:val="PartHeading"/>
      </w:pPr>
      <w:r>
        <w:lastRenderedPageBreak/>
        <w:t>Agency Additional Estimates Statements</w:t>
      </w:r>
      <w:bookmarkEnd w:id="131"/>
      <w:bookmarkEnd w:id="132"/>
      <w:bookmarkEnd w:id="133"/>
      <w:bookmarkEnd w:id="134"/>
      <w:bookmarkEnd w:id="135"/>
      <w:bookmarkEnd w:id="136"/>
      <w:bookmarkEnd w:id="137"/>
    </w:p>
    <w:p w:rsidR="00F51DAC" w:rsidRDefault="00F51DAC" w:rsidP="00F51DAC"/>
    <w:p w:rsidR="00FF096D" w:rsidRPr="00FF0A41" w:rsidRDefault="003154FC" w:rsidP="00FF096D">
      <w:pPr>
        <w:pStyle w:val="TOC1"/>
        <w:spacing w:after="120"/>
        <w:rPr>
          <w:rFonts w:cs="Arial"/>
          <w:szCs w:val="22"/>
        </w:rPr>
      </w:pPr>
      <w:r>
        <w:rPr>
          <w:rFonts w:cs="Arial"/>
          <w:szCs w:val="22"/>
        </w:rPr>
        <w:t>Department of Health</w:t>
      </w:r>
      <w:r w:rsidR="00DA021A">
        <w:rPr>
          <w:rFonts w:cs="Arial"/>
          <w:szCs w:val="22"/>
        </w:rPr>
        <w:tab/>
      </w:r>
      <w:r w:rsidR="00BB02EA">
        <w:rPr>
          <w:rFonts w:cs="Arial"/>
          <w:szCs w:val="22"/>
        </w:rPr>
        <w:t>1</w:t>
      </w:r>
      <w:r w:rsidR="009A459F">
        <w:rPr>
          <w:rFonts w:cs="Arial"/>
          <w:szCs w:val="22"/>
        </w:rPr>
        <w:t>3</w:t>
      </w:r>
    </w:p>
    <w:p w:rsidR="001807AD" w:rsidRPr="001807AD" w:rsidRDefault="001C4367" w:rsidP="001807AD">
      <w:pPr>
        <w:pStyle w:val="TOC1"/>
        <w:spacing w:after="120"/>
        <w:rPr>
          <w:szCs w:val="22"/>
        </w:rPr>
      </w:pPr>
      <w:r>
        <w:rPr>
          <w:szCs w:val="22"/>
        </w:rPr>
        <w:t xml:space="preserve">Australian </w:t>
      </w:r>
      <w:r w:rsidR="001807AD">
        <w:rPr>
          <w:szCs w:val="22"/>
        </w:rPr>
        <w:t>Organ and Tissue Donation and Transplantation Authority</w:t>
      </w:r>
      <w:r>
        <w:rPr>
          <w:szCs w:val="22"/>
        </w:rPr>
        <w:tab/>
      </w:r>
      <w:r w:rsidR="00BB02EA">
        <w:rPr>
          <w:szCs w:val="22"/>
        </w:rPr>
        <w:t>9</w:t>
      </w:r>
      <w:r w:rsidR="009A459F">
        <w:rPr>
          <w:szCs w:val="22"/>
        </w:rPr>
        <w:t>5</w:t>
      </w:r>
    </w:p>
    <w:p w:rsidR="001807AD" w:rsidRDefault="001807AD" w:rsidP="001807AD">
      <w:pPr>
        <w:pStyle w:val="TOC1"/>
        <w:spacing w:after="120"/>
        <w:rPr>
          <w:szCs w:val="22"/>
        </w:rPr>
      </w:pPr>
      <w:r>
        <w:rPr>
          <w:szCs w:val="22"/>
        </w:rPr>
        <w:t>Australian Sports Commission</w:t>
      </w:r>
      <w:r>
        <w:rPr>
          <w:szCs w:val="22"/>
        </w:rPr>
        <w:tab/>
        <w:t>1</w:t>
      </w:r>
      <w:r w:rsidR="00BB02EA">
        <w:rPr>
          <w:szCs w:val="22"/>
        </w:rPr>
        <w:t>1</w:t>
      </w:r>
      <w:r w:rsidR="009A459F">
        <w:rPr>
          <w:szCs w:val="22"/>
        </w:rPr>
        <w:t>7</w:t>
      </w:r>
    </w:p>
    <w:p w:rsidR="001807AD" w:rsidRDefault="001807AD" w:rsidP="001807AD">
      <w:pPr>
        <w:pStyle w:val="TOC1"/>
        <w:spacing w:after="120"/>
        <w:rPr>
          <w:szCs w:val="22"/>
        </w:rPr>
      </w:pPr>
      <w:r>
        <w:rPr>
          <w:szCs w:val="22"/>
        </w:rPr>
        <w:t>National Blood Authority</w:t>
      </w:r>
      <w:r>
        <w:rPr>
          <w:szCs w:val="22"/>
        </w:rPr>
        <w:tab/>
        <w:t>1</w:t>
      </w:r>
      <w:r w:rsidR="00A43B4B">
        <w:rPr>
          <w:szCs w:val="22"/>
        </w:rPr>
        <w:t>35</w:t>
      </w:r>
    </w:p>
    <w:p w:rsidR="001807AD" w:rsidRDefault="001807AD" w:rsidP="001807AD">
      <w:pPr>
        <w:pStyle w:val="TOC1"/>
        <w:spacing w:after="120"/>
        <w:rPr>
          <w:szCs w:val="22"/>
        </w:rPr>
      </w:pPr>
      <w:r>
        <w:rPr>
          <w:szCs w:val="22"/>
        </w:rPr>
        <w:t>National Health and Medical Research Council</w:t>
      </w:r>
      <w:r>
        <w:rPr>
          <w:szCs w:val="22"/>
        </w:rPr>
        <w:tab/>
        <w:t>1</w:t>
      </w:r>
      <w:r w:rsidR="00A43B4B">
        <w:rPr>
          <w:szCs w:val="22"/>
        </w:rPr>
        <w:t>5</w:t>
      </w:r>
      <w:r w:rsidR="009A459F">
        <w:rPr>
          <w:szCs w:val="22"/>
        </w:rPr>
        <w:t>7</w:t>
      </w:r>
    </w:p>
    <w:p w:rsidR="001807AD" w:rsidRDefault="001807AD" w:rsidP="001807AD">
      <w:pPr>
        <w:pStyle w:val="TOC1"/>
        <w:spacing w:after="120"/>
        <w:rPr>
          <w:szCs w:val="22"/>
        </w:rPr>
      </w:pPr>
      <w:r>
        <w:rPr>
          <w:szCs w:val="22"/>
        </w:rPr>
        <w:t>Private Health Insurance Ombudsman</w:t>
      </w:r>
      <w:r>
        <w:rPr>
          <w:szCs w:val="22"/>
        </w:rPr>
        <w:tab/>
        <w:t>1</w:t>
      </w:r>
      <w:r w:rsidR="00A43B4B">
        <w:rPr>
          <w:szCs w:val="22"/>
        </w:rPr>
        <w:t>7</w:t>
      </w:r>
      <w:r w:rsidR="009A459F">
        <w:rPr>
          <w:szCs w:val="22"/>
        </w:rPr>
        <w:t>9</w:t>
      </w:r>
    </w:p>
    <w:p w:rsidR="00883485" w:rsidRDefault="00883485" w:rsidP="003E3319">
      <w:pPr>
        <w:rPr>
          <w:sz w:val="32"/>
          <w:szCs w:val="32"/>
        </w:rPr>
        <w:sectPr w:rsidR="00883485" w:rsidSect="0073172F">
          <w:headerReference w:type="default" r:id="rId33"/>
          <w:type w:val="oddPage"/>
          <w:pgSz w:w="11907" w:h="16840" w:code="9"/>
          <w:pgMar w:top="2466" w:right="2098" w:bottom="2466" w:left="2098" w:header="1531" w:footer="1531" w:gutter="0"/>
          <w:cols w:space="708"/>
          <w:docGrid w:linePitch="360"/>
        </w:sectPr>
      </w:pPr>
      <w:bookmarkStart w:id="138" w:name="_Toc210646446"/>
      <w:bookmarkStart w:id="139" w:name="_Toc210698425"/>
    </w:p>
    <w:p w:rsidR="00F51DAC" w:rsidRDefault="003154FC" w:rsidP="003E3319">
      <w:pPr>
        <w:rPr>
          <w:sz w:val="32"/>
          <w:szCs w:val="32"/>
        </w:rPr>
      </w:pPr>
      <w:r w:rsidRPr="003E3319">
        <w:rPr>
          <w:sz w:val="32"/>
          <w:szCs w:val="32"/>
        </w:rPr>
        <w:lastRenderedPageBreak/>
        <w:t>Department of Health</w:t>
      </w:r>
      <w:bookmarkEnd w:id="138"/>
      <w:bookmarkEnd w:id="139"/>
    </w:p>
    <w:p w:rsidR="000D25F9" w:rsidRPr="000D25F9" w:rsidRDefault="000D25F9" w:rsidP="003E3319"/>
    <w:p w:rsidR="00843379" w:rsidRDefault="008F74EA">
      <w:pPr>
        <w:pStyle w:val="TOC1"/>
        <w:rPr>
          <w:rFonts w:asciiTheme="minorHAnsi" w:eastAsiaTheme="minorEastAsia" w:hAnsiTheme="minorHAnsi" w:cstheme="minorBidi"/>
          <w:b w:val="0"/>
          <w:noProof/>
          <w:szCs w:val="22"/>
        </w:rPr>
      </w:pPr>
      <w:r>
        <w:fldChar w:fldCharType="begin"/>
      </w:r>
      <w:r>
        <w:instrText xml:space="preserve"> TOC \o "3-3" \h \z \t "Heading 1,1,Heading 2,2,Heading 2a,2" </w:instrText>
      </w:r>
      <w:r>
        <w:fldChar w:fldCharType="separate"/>
      </w:r>
      <w:hyperlink w:anchor="_Toc410738857" w:history="1">
        <w:r w:rsidR="00843379" w:rsidRPr="00DC6825">
          <w:rPr>
            <w:rStyle w:val="Hyperlink"/>
            <w:noProof/>
          </w:rPr>
          <w:t>Department of Health</w:t>
        </w:r>
        <w:r w:rsidR="00843379">
          <w:rPr>
            <w:noProof/>
            <w:webHidden/>
          </w:rPr>
          <w:tab/>
        </w:r>
        <w:r w:rsidR="00843379">
          <w:rPr>
            <w:noProof/>
            <w:webHidden/>
          </w:rPr>
          <w:fldChar w:fldCharType="begin"/>
        </w:r>
        <w:r w:rsidR="00843379">
          <w:rPr>
            <w:noProof/>
            <w:webHidden/>
          </w:rPr>
          <w:instrText xml:space="preserve"> PAGEREF _Toc410738857 \h </w:instrText>
        </w:r>
        <w:r w:rsidR="00843379">
          <w:rPr>
            <w:noProof/>
            <w:webHidden/>
          </w:rPr>
        </w:r>
        <w:r w:rsidR="00843379">
          <w:rPr>
            <w:noProof/>
            <w:webHidden/>
          </w:rPr>
          <w:fldChar w:fldCharType="separate"/>
        </w:r>
        <w:r w:rsidR="00E4445E">
          <w:rPr>
            <w:noProof/>
            <w:webHidden/>
          </w:rPr>
          <w:t>13</w:t>
        </w:r>
        <w:r w:rsidR="00843379">
          <w:rPr>
            <w:noProof/>
            <w:webHidden/>
          </w:rPr>
          <w:fldChar w:fldCharType="end"/>
        </w:r>
      </w:hyperlink>
    </w:p>
    <w:p w:rsidR="00843379" w:rsidRDefault="0094017A">
      <w:pPr>
        <w:pStyle w:val="TOC2"/>
        <w:rPr>
          <w:rFonts w:asciiTheme="minorHAnsi" w:eastAsiaTheme="minorEastAsia" w:hAnsiTheme="minorHAnsi" w:cstheme="minorBidi"/>
          <w:noProof/>
          <w:sz w:val="22"/>
          <w:szCs w:val="22"/>
        </w:rPr>
      </w:pPr>
      <w:hyperlink w:anchor="_Toc410738858" w:history="1">
        <w:r w:rsidR="00843379" w:rsidRPr="00DC6825">
          <w:rPr>
            <w:rStyle w:val="Hyperlink"/>
            <w:noProof/>
          </w:rPr>
          <w:t>Section 1: Agency Overview and Resources</w:t>
        </w:r>
        <w:r w:rsidR="00843379">
          <w:rPr>
            <w:noProof/>
            <w:webHidden/>
          </w:rPr>
          <w:tab/>
        </w:r>
        <w:r w:rsidR="00843379">
          <w:rPr>
            <w:noProof/>
            <w:webHidden/>
          </w:rPr>
          <w:fldChar w:fldCharType="begin"/>
        </w:r>
        <w:r w:rsidR="00843379">
          <w:rPr>
            <w:noProof/>
            <w:webHidden/>
          </w:rPr>
          <w:instrText xml:space="preserve"> PAGEREF _Toc410738858 \h </w:instrText>
        </w:r>
        <w:r w:rsidR="00843379">
          <w:rPr>
            <w:noProof/>
            <w:webHidden/>
          </w:rPr>
        </w:r>
        <w:r w:rsidR="00843379">
          <w:rPr>
            <w:noProof/>
            <w:webHidden/>
          </w:rPr>
          <w:fldChar w:fldCharType="separate"/>
        </w:r>
        <w:r w:rsidR="00E4445E">
          <w:rPr>
            <w:noProof/>
            <w:webHidden/>
          </w:rPr>
          <w:t>13</w:t>
        </w:r>
        <w:r w:rsidR="00843379">
          <w:rPr>
            <w:noProof/>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59" w:history="1">
        <w:r w:rsidR="00843379" w:rsidRPr="00DC6825">
          <w:rPr>
            <w:rStyle w:val="Hyperlink"/>
          </w:rPr>
          <w:t>1.1</w:t>
        </w:r>
        <w:r w:rsidR="00843379">
          <w:rPr>
            <w:rFonts w:asciiTheme="minorHAnsi" w:eastAsiaTheme="minorEastAsia" w:hAnsiTheme="minorHAnsi" w:cstheme="minorBidi"/>
            <w:b w:val="0"/>
            <w:sz w:val="22"/>
            <w:szCs w:val="22"/>
          </w:rPr>
          <w:tab/>
        </w:r>
        <w:r w:rsidR="00843379" w:rsidRPr="00DC6825">
          <w:rPr>
            <w:rStyle w:val="Hyperlink"/>
          </w:rPr>
          <w:t>Strategic Direction Statement</w:t>
        </w:r>
        <w:r w:rsidR="00843379">
          <w:rPr>
            <w:webHidden/>
          </w:rPr>
          <w:tab/>
        </w:r>
        <w:r w:rsidR="00843379">
          <w:rPr>
            <w:webHidden/>
          </w:rPr>
          <w:fldChar w:fldCharType="begin"/>
        </w:r>
        <w:r w:rsidR="00843379">
          <w:rPr>
            <w:webHidden/>
          </w:rPr>
          <w:instrText xml:space="preserve"> PAGEREF _Toc410738859 \h </w:instrText>
        </w:r>
        <w:r w:rsidR="00843379">
          <w:rPr>
            <w:webHidden/>
          </w:rPr>
        </w:r>
        <w:r w:rsidR="00843379">
          <w:rPr>
            <w:webHidden/>
          </w:rPr>
          <w:fldChar w:fldCharType="separate"/>
        </w:r>
        <w:r w:rsidR="00E4445E">
          <w:rPr>
            <w:webHidden/>
          </w:rPr>
          <w:t>13</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0" w:history="1">
        <w:r w:rsidR="00843379" w:rsidRPr="00DC6825">
          <w:rPr>
            <w:rStyle w:val="Hyperlink"/>
          </w:rPr>
          <w:t>1.2</w:t>
        </w:r>
        <w:r w:rsidR="00843379">
          <w:rPr>
            <w:rFonts w:asciiTheme="minorHAnsi" w:eastAsiaTheme="minorEastAsia" w:hAnsiTheme="minorHAnsi" w:cstheme="minorBidi"/>
            <w:b w:val="0"/>
            <w:sz w:val="22"/>
            <w:szCs w:val="22"/>
          </w:rPr>
          <w:tab/>
        </w:r>
        <w:r w:rsidR="00843379" w:rsidRPr="00DC6825">
          <w:rPr>
            <w:rStyle w:val="Hyperlink"/>
          </w:rPr>
          <w:t>Agency Resource Statement</w:t>
        </w:r>
        <w:r w:rsidR="00843379">
          <w:rPr>
            <w:webHidden/>
          </w:rPr>
          <w:tab/>
        </w:r>
        <w:r w:rsidR="00843379">
          <w:rPr>
            <w:webHidden/>
          </w:rPr>
          <w:fldChar w:fldCharType="begin"/>
        </w:r>
        <w:r w:rsidR="00843379">
          <w:rPr>
            <w:webHidden/>
          </w:rPr>
          <w:instrText xml:space="preserve"> PAGEREF _Toc410738860 \h </w:instrText>
        </w:r>
        <w:r w:rsidR="00843379">
          <w:rPr>
            <w:webHidden/>
          </w:rPr>
        </w:r>
        <w:r w:rsidR="00843379">
          <w:rPr>
            <w:webHidden/>
          </w:rPr>
          <w:fldChar w:fldCharType="separate"/>
        </w:r>
        <w:r w:rsidR="00E4445E">
          <w:rPr>
            <w:webHidden/>
          </w:rPr>
          <w:t>14</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1" w:history="1">
        <w:r w:rsidR="00843379" w:rsidRPr="00DC6825">
          <w:rPr>
            <w:rStyle w:val="Hyperlink"/>
          </w:rPr>
          <w:t>1.3</w:t>
        </w:r>
        <w:r w:rsidR="00843379">
          <w:rPr>
            <w:rFonts w:asciiTheme="minorHAnsi" w:eastAsiaTheme="minorEastAsia" w:hAnsiTheme="minorHAnsi" w:cstheme="minorBidi"/>
            <w:b w:val="0"/>
            <w:sz w:val="22"/>
            <w:szCs w:val="22"/>
          </w:rPr>
          <w:tab/>
        </w:r>
        <w:r w:rsidR="00843379" w:rsidRPr="00DC6825">
          <w:rPr>
            <w:rStyle w:val="Hyperlink"/>
          </w:rPr>
          <w:t>Agency Measures Table</w:t>
        </w:r>
        <w:r w:rsidR="00843379">
          <w:rPr>
            <w:webHidden/>
          </w:rPr>
          <w:tab/>
        </w:r>
        <w:r w:rsidR="00843379">
          <w:rPr>
            <w:webHidden/>
          </w:rPr>
          <w:fldChar w:fldCharType="begin"/>
        </w:r>
        <w:r w:rsidR="00843379">
          <w:rPr>
            <w:webHidden/>
          </w:rPr>
          <w:instrText xml:space="preserve"> PAGEREF _Toc410738861 \h </w:instrText>
        </w:r>
        <w:r w:rsidR="00843379">
          <w:rPr>
            <w:webHidden/>
          </w:rPr>
        </w:r>
        <w:r w:rsidR="00843379">
          <w:rPr>
            <w:webHidden/>
          </w:rPr>
          <w:fldChar w:fldCharType="separate"/>
        </w:r>
        <w:r w:rsidR="00E4445E">
          <w:rPr>
            <w:webHidden/>
          </w:rPr>
          <w:t>18</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2" w:history="1">
        <w:r w:rsidR="00843379" w:rsidRPr="00DC6825">
          <w:rPr>
            <w:rStyle w:val="Hyperlink"/>
          </w:rPr>
          <w:t>1.4</w:t>
        </w:r>
        <w:r w:rsidR="00843379">
          <w:rPr>
            <w:rFonts w:asciiTheme="minorHAnsi" w:eastAsiaTheme="minorEastAsia" w:hAnsiTheme="minorHAnsi" w:cstheme="minorBidi"/>
            <w:b w:val="0"/>
            <w:sz w:val="22"/>
            <w:szCs w:val="22"/>
          </w:rPr>
          <w:tab/>
        </w:r>
        <w:r w:rsidR="00843379" w:rsidRPr="00DC6825">
          <w:rPr>
            <w:rStyle w:val="Hyperlink"/>
          </w:rPr>
          <w:t>Additional Estimates and Variations</w:t>
        </w:r>
        <w:r w:rsidR="00843379">
          <w:rPr>
            <w:webHidden/>
          </w:rPr>
          <w:tab/>
        </w:r>
        <w:r w:rsidR="00843379">
          <w:rPr>
            <w:webHidden/>
          </w:rPr>
          <w:fldChar w:fldCharType="begin"/>
        </w:r>
        <w:r w:rsidR="00843379">
          <w:rPr>
            <w:webHidden/>
          </w:rPr>
          <w:instrText xml:space="preserve"> PAGEREF _Toc410738862 \h </w:instrText>
        </w:r>
        <w:r w:rsidR="00843379">
          <w:rPr>
            <w:webHidden/>
          </w:rPr>
        </w:r>
        <w:r w:rsidR="00843379">
          <w:rPr>
            <w:webHidden/>
          </w:rPr>
          <w:fldChar w:fldCharType="separate"/>
        </w:r>
        <w:r w:rsidR="00E4445E">
          <w:rPr>
            <w:webHidden/>
          </w:rPr>
          <w:t>24</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3" w:history="1">
        <w:r w:rsidR="00843379" w:rsidRPr="00DC6825">
          <w:rPr>
            <w:rStyle w:val="Hyperlink"/>
          </w:rPr>
          <w:t>1.5</w:t>
        </w:r>
        <w:r w:rsidR="00843379">
          <w:rPr>
            <w:rFonts w:asciiTheme="minorHAnsi" w:eastAsiaTheme="minorEastAsia" w:hAnsiTheme="minorHAnsi" w:cstheme="minorBidi"/>
            <w:b w:val="0"/>
            <w:sz w:val="22"/>
            <w:szCs w:val="22"/>
          </w:rPr>
          <w:tab/>
        </w:r>
        <w:r w:rsidR="00843379" w:rsidRPr="00DC6825">
          <w:rPr>
            <w:rStyle w:val="Hyperlink"/>
          </w:rPr>
          <w:t>Breakdown of Additional Estimates by Appropriation Bill</w:t>
        </w:r>
        <w:r w:rsidR="00843379">
          <w:rPr>
            <w:webHidden/>
          </w:rPr>
          <w:tab/>
        </w:r>
        <w:r w:rsidR="00843379">
          <w:rPr>
            <w:webHidden/>
          </w:rPr>
          <w:fldChar w:fldCharType="begin"/>
        </w:r>
        <w:r w:rsidR="00843379">
          <w:rPr>
            <w:webHidden/>
          </w:rPr>
          <w:instrText xml:space="preserve"> PAGEREF _Toc410738863 \h </w:instrText>
        </w:r>
        <w:r w:rsidR="00843379">
          <w:rPr>
            <w:webHidden/>
          </w:rPr>
        </w:r>
        <w:r w:rsidR="00843379">
          <w:rPr>
            <w:webHidden/>
          </w:rPr>
          <w:fldChar w:fldCharType="separate"/>
        </w:r>
        <w:r w:rsidR="00E4445E">
          <w:rPr>
            <w:webHidden/>
          </w:rPr>
          <w:t>25</w:t>
        </w:r>
        <w:r w:rsidR="00843379">
          <w:rPr>
            <w:webHidden/>
          </w:rPr>
          <w:fldChar w:fldCharType="end"/>
        </w:r>
      </w:hyperlink>
    </w:p>
    <w:p w:rsidR="00843379" w:rsidRDefault="0094017A">
      <w:pPr>
        <w:pStyle w:val="TOC2"/>
        <w:rPr>
          <w:rFonts w:asciiTheme="minorHAnsi" w:eastAsiaTheme="minorEastAsia" w:hAnsiTheme="minorHAnsi" w:cstheme="minorBidi"/>
          <w:noProof/>
          <w:sz w:val="22"/>
          <w:szCs w:val="22"/>
        </w:rPr>
      </w:pPr>
      <w:hyperlink w:anchor="_Toc410738864" w:history="1">
        <w:r w:rsidR="00843379" w:rsidRPr="00DC6825">
          <w:rPr>
            <w:rStyle w:val="Hyperlink"/>
            <w:noProof/>
          </w:rPr>
          <w:t>Section 2: Revisions to Agency Resources and Planned Performance</w:t>
        </w:r>
        <w:r w:rsidR="00843379">
          <w:rPr>
            <w:noProof/>
            <w:webHidden/>
          </w:rPr>
          <w:tab/>
        </w:r>
        <w:r w:rsidR="00843379">
          <w:rPr>
            <w:noProof/>
            <w:webHidden/>
          </w:rPr>
          <w:fldChar w:fldCharType="begin"/>
        </w:r>
        <w:r w:rsidR="00843379">
          <w:rPr>
            <w:noProof/>
            <w:webHidden/>
          </w:rPr>
          <w:instrText xml:space="preserve"> PAGEREF _Toc410738864 \h </w:instrText>
        </w:r>
        <w:r w:rsidR="00843379">
          <w:rPr>
            <w:noProof/>
            <w:webHidden/>
          </w:rPr>
        </w:r>
        <w:r w:rsidR="00843379">
          <w:rPr>
            <w:noProof/>
            <w:webHidden/>
          </w:rPr>
          <w:fldChar w:fldCharType="separate"/>
        </w:r>
        <w:r w:rsidR="00E4445E">
          <w:rPr>
            <w:noProof/>
            <w:webHidden/>
          </w:rPr>
          <w:t>29</w:t>
        </w:r>
        <w:r w:rsidR="00843379">
          <w:rPr>
            <w:noProof/>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5" w:history="1">
        <w:r w:rsidR="00843379" w:rsidRPr="00DC6825">
          <w:rPr>
            <w:rStyle w:val="Hyperlink"/>
          </w:rPr>
          <w:t>2.1</w:t>
        </w:r>
        <w:r w:rsidR="00843379">
          <w:rPr>
            <w:rFonts w:asciiTheme="minorHAnsi" w:eastAsiaTheme="minorEastAsia" w:hAnsiTheme="minorHAnsi" w:cstheme="minorBidi"/>
            <w:b w:val="0"/>
            <w:sz w:val="22"/>
            <w:szCs w:val="22"/>
          </w:rPr>
          <w:tab/>
        </w:r>
        <w:r w:rsidR="00843379" w:rsidRPr="00DC6825">
          <w:rPr>
            <w:rStyle w:val="Hyperlink"/>
          </w:rPr>
          <w:t>Resources and Performance Information</w:t>
        </w:r>
        <w:r w:rsidR="00843379">
          <w:rPr>
            <w:webHidden/>
          </w:rPr>
          <w:tab/>
        </w:r>
        <w:r w:rsidR="00843379">
          <w:rPr>
            <w:webHidden/>
          </w:rPr>
          <w:fldChar w:fldCharType="begin"/>
        </w:r>
        <w:r w:rsidR="00843379">
          <w:rPr>
            <w:webHidden/>
          </w:rPr>
          <w:instrText xml:space="preserve"> PAGEREF _Toc410738865 \h </w:instrText>
        </w:r>
        <w:r w:rsidR="00843379">
          <w:rPr>
            <w:webHidden/>
          </w:rPr>
        </w:r>
        <w:r w:rsidR="00843379">
          <w:rPr>
            <w:webHidden/>
          </w:rPr>
          <w:fldChar w:fldCharType="separate"/>
        </w:r>
        <w:r w:rsidR="00E4445E">
          <w:rPr>
            <w:webHidden/>
          </w:rPr>
          <w:t>29</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6" w:history="1">
        <w:r w:rsidR="00843379" w:rsidRPr="00DC6825">
          <w:rPr>
            <w:rStyle w:val="Hyperlink"/>
          </w:rPr>
          <w:t>Cross Outcome Variations</w:t>
        </w:r>
        <w:r w:rsidR="00843379">
          <w:rPr>
            <w:webHidden/>
          </w:rPr>
          <w:tab/>
        </w:r>
        <w:r w:rsidR="00843379">
          <w:rPr>
            <w:webHidden/>
          </w:rPr>
          <w:fldChar w:fldCharType="begin"/>
        </w:r>
        <w:r w:rsidR="00843379">
          <w:rPr>
            <w:webHidden/>
          </w:rPr>
          <w:instrText xml:space="preserve"> PAGEREF _Toc410738866 \h </w:instrText>
        </w:r>
        <w:r w:rsidR="00843379">
          <w:rPr>
            <w:webHidden/>
          </w:rPr>
        </w:r>
        <w:r w:rsidR="00843379">
          <w:rPr>
            <w:webHidden/>
          </w:rPr>
          <w:fldChar w:fldCharType="separate"/>
        </w:r>
        <w:r w:rsidR="00E4445E">
          <w:rPr>
            <w:webHidden/>
          </w:rPr>
          <w:t>29</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7" w:history="1">
        <w:r w:rsidR="00843379" w:rsidRPr="00DC6825">
          <w:rPr>
            <w:rStyle w:val="Hyperlink"/>
            <w:rFonts w:cs="Arial"/>
          </w:rPr>
          <w:t xml:space="preserve">Outcome 1 </w:t>
        </w:r>
        <w:r w:rsidR="00843379" w:rsidRPr="00DC6825">
          <w:rPr>
            <w:rStyle w:val="Hyperlink"/>
          </w:rPr>
          <w:t>Population Health</w:t>
        </w:r>
        <w:r w:rsidR="00843379">
          <w:rPr>
            <w:webHidden/>
          </w:rPr>
          <w:tab/>
        </w:r>
        <w:r w:rsidR="00843379">
          <w:rPr>
            <w:webHidden/>
          </w:rPr>
          <w:fldChar w:fldCharType="begin"/>
        </w:r>
        <w:r w:rsidR="00843379">
          <w:rPr>
            <w:webHidden/>
          </w:rPr>
          <w:instrText xml:space="preserve"> PAGEREF _Toc410738867 \h </w:instrText>
        </w:r>
        <w:r w:rsidR="00843379">
          <w:rPr>
            <w:webHidden/>
          </w:rPr>
        </w:r>
        <w:r w:rsidR="00843379">
          <w:rPr>
            <w:webHidden/>
          </w:rPr>
          <w:fldChar w:fldCharType="separate"/>
        </w:r>
        <w:r w:rsidR="00E4445E">
          <w:rPr>
            <w:webHidden/>
          </w:rPr>
          <w:t>31</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8" w:history="1">
        <w:r w:rsidR="00843379" w:rsidRPr="00DC6825">
          <w:rPr>
            <w:rStyle w:val="Hyperlink"/>
            <w:rFonts w:cs="Arial"/>
          </w:rPr>
          <w:t xml:space="preserve">Outcome 2 </w:t>
        </w:r>
        <w:r w:rsidR="00843379" w:rsidRPr="00DC6825">
          <w:rPr>
            <w:rStyle w:val="Hyperlink"/>
          </w:rPr>
          <w:t>Access to Pharmaceutical Services</w:t>
        </w:r>
        <w:r w:rsidR="00843379">
          <w:rPr>
            <w:webHidden/>
          </w:rPr>
          <w:tab/>
        </w:r>
        <w:r w:rsidR="00843379">
          <w:rPr>
            <w:webHidden/>
          </w:rPr>
          <w:fldChar w:fldCharType="begin"/>
        </w:r>
        <w:r w:rsidR="00843379">
          <w:rPr>
            <w:webHidden/>
          </w:rPr>
          <w:instrText xml:space="preserve"> PAGEREF _Toc410738868 \h </w:instrText>
        </w:r>
        <w:r w:rsidR="00843379">
          <w:rPr>
            <w:webHidden/>
          </w:rPr>
        </w:r>
        <w:r w:rsidR="00843379">
          <w:rPr>
            <w:webHidden/>
          </w:rPr>
          <w:fldChar w:fldCharType="separate"/>
        </w:r>
        <w:r w:rsidR="00E4445E">
          <w:rPr>
            <w:webHidden/>
          </w:rPr>
          <w:t>35</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69" w:history="1">
        <w:r w:rsidR="00843379" w:rsidRPr="00DC6825">
          <w:rPr>
            <w:rStyle w:val="Hyperlink"/>
            <w:rFonts w:cs="Arial"/>
          </w:rPr>
          <w:t xml:space="preserve">Outcome 3 </w:t>
        </w:r>
        <w:r w:rsidR="00843379" w:rsidRPr="00DC6825">
          <w:rPr>
            <w:rStyle w:val="Hyperlink"/>
          </w:rPr>
          <w:t>Access to Medical and Dental Services</w:t>
        </w:r>
        <w:r w:rsidR="00843379">
          <w:rPr>
            <w:webHidden/>
          </w:rPr>
          <w:tab/>
        </w:r>
        <w:r w:rsidR="00843379">
          <w:rPr>
            <w:webHidden/>
          </w:rPr>
          <w:fldChar w:fldCharType="begin"/>
        </w:r>
        <w:r w:rsidR="00843379">
          <w:rPr>
            <w:webHidden/>
          </w:rPr>
          <w:instrText xml:space="preserve"> PAGEREF _Toc410738869 \h </w:instrText>
        </w:r>
        <w:r w:rsidR="00843379">
          <w:rPr>
            <w:webHidden/>
          </w:rPr>
        </w:r>
        <w:r w:rsidR="00843379">
          <w:rPr>
            <w:webHidden/>
          </w:rPr>
          <w:fldChar w:fldCharType="separate"/>
        </w:r>
        <w:r w:rsidR="00E4445E">
          <w:rPr>
            <w:webHidden/>
          </w:rPr>
          <w:t>39</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0" w:history="1">
        <w:r w:rsidR="00843379" w:rsidRPr="00DC6825">
          <w:rPr>
            <w:rStyle w:val="Hyperlink"/>
            <w:rFonts w:cs="Arial"/>
          </w:rPr>
          <w:t xml:space="preserve">Outcome 4 </w:t>
        </w:r>
        <w:r w:rsidR="00843379" w:rsidRPr="00DC6825">
          <w:rPr>
            <w:rStyle w:val="Hyperlink"/>
          </w:rPr>
          <w:t>Acute Care</w:t>
        </w:r>
        <w:r w:rsidR="00843379">
          <w:rPr>
            <w:webHidden/>
          </w:rPr>
          <w:tab/>
        </w:r>
        <w:r w:rsidR="00843379">
          <w:rPr>
            <w:webHidden/>
          </w:rPr>
          <w:fldChar w:fldCharType="begin"/>
        </w:r>
        <w:r w:rsidR="00843379">
          <w:rPr>
            <w:webHidden/>
          </w:rPr>
          <w:instrText xml:space="preserve"> PAGEREF _Toc410738870 \h </w:instrText>
        </w:r>
        <w:r w:rsidR="00843379">
          <w:rPr>
            <w:webHidden/>
          </w:rPr>
        </w:r>
        <w:r w:rsidR="00843379">
          <w:rPr>
            <w:webHidden/>
          </w:rPr>
          <w:fldChar w:fldCharType="separate"/>
        </w:r>
        <w:r w:rsidR="00E4445E">
          <w:rPr>
            <w:webHidden/>
          </w:rPr>
          <w:t>47</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1" w:history="1">
        <w:r w:rsidR="00843379" w:rsidRPr="00DC6825">
          <w:rPr>
            <w:rStyle w:val="Hyperlink"/>
            <w:rFonts w:cs="Arial"/>
          </w:rPr>
          <w:t xml:space="preserve">Outcome 5 </w:t>
        </w:r>
        <w:r w:rsidR="00843379" w:rsidRPr="00DC6825">
          <w:rPr>
            <w:rStyle w:val="Hyperlink"/>
          </w:rPr>
          <w:t>Primary Health Care</w:t>
        </w:r>
        <w:r w:rsidR="00843379">
          <w:rPr>
            <w:webHidden/>
          </w:rPr>
          <w:tab/>
        </w:r>
        <w:r w:rsidR="00843379">
          <w:rPr>
            <w:webHidden/>
          </w:rPr>
          <w:fldChar w:fldCharType="begin"/>
        </w:r>
        <w:r w:rsidR="00843379">
          <w:rPr>
            <w:webHidden/>
          </w:rPr>
          <w:instrText xml:space="preserve"> PAGEREF _Toc410738871 \h </w:instrText>
        </w:r>
        <w:r w:rsidR="00843379">
          <w:rPr>
            <w:webHidden/>
          </w:rPr>
        </w:r>
        <w:r w:rsidR="00843379">
          <w:rPr>
            <w:webHidden/>
          </w:rPr>
          <w:fldChar w:fldCharType="separate"/>
        </w:r>
        <w:r w:rsidR="00E4445E">
          <w:rPr>
            <w:webHidden/>
          </w:rPr>
          <w:t>51</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2" w:history="1">
        <w:r w:rsidR="00843379" w:rsidRPr="00DC6825">
          <w:rPr>
            <w:rStyle w:val="Hyperlink"/>
            <w:rFonts w:cs="Arial"/>
          </w:rPr>
          <w:t xml:space="preserve">Outcome 6 </w:t>
        </w:r>
        <w:r w:rsidR="00843379" w:rsidRPr="00DC6825">
          <w:rPr>
            <w:rStyle w:val="Hyperlink"/>
          </w:rPr>
          <w:t>Private Health</w:t>
        </w:r>
        <w:r w:rsidR="00843379">
          <w:rPr>
            <w:webHidden/>
          </w:rPr>
          <w:tab/>
        </w:r>
        <w:r w:rsidR="00843379">
          <w:rPr>
            <w:webHidden/>
          </w:rPr>
          <w:fldChar w:fldCharType="begin"/>
        </w:r>
        <w:r w:rsidR="00843379">
          <w:rPr>
            <w:webHidden/>
          </w:rPr>
          <w:instrText xml:space="preserve"> PAGEREF _Toc410738872 \h </w:instrText>
        </w:r>
        <w:r w:rsidR="00843379">
          <w:rPr>
            <w:webHidden/>
          </w:rPr>
        </w:r>
        <w:r w:rsidR="00843379">
          <w:rPr>
            <w:webHidden/>
          </w:rPr>
          <w:fldChar w:fldCharType="separate"/>
        </w:r>
        <w:r w:rsidR="00E4445E">
          <w:rPr>
            <w:webHidden/>
          </w:rPr>
          <w:t>57</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3" w:history="1">
        <w:r w:rsidR="00843379" w:rsidRPr="00DC6825">
          <w:rPr>
            <w:rStyle w:val="Hyperlink"/>
            <w:rFonts w:cs="Arial"/>
          </w:rPr>
          <w:t xml:space="preserve">Outcome 7 </w:t>
        </w:r>
        <w:r w:rsidR="00843379" w:rsidRPr="00DC6825">
          <w:rPr>
            <w:rStyle w:val="Hyperlink"/>
          </w:rPr>
          <w:t>Health Infrastructure, Regulation, Safety and Quality</w:t>
        </w:r>
        <w:r w:rsidR="00843379">
          <w:rPr>
            <w:webHidden/>
          </w:rPr>
          <w:tab/>
        </w:r>
        <w:r w:rsidR="00843379">
          <w:rPr>
            <w:webHidden/>
          </w:rPr>
          <w:fldChar w:fldCharType="begin"/>
        </w:r>
        <w:r w:rsidR="00843379">
          <w:rPr>
            <w:webHidden/>
          </w:rPr>
          <w:instrText xml:space="preserve"> PAGEREF _Toc410738873 \h </w:instrText>
        </w:r>
        <w:r w:rsidR="00843379">
          <w:rPr>
            <w:webHidden/>
          </w:rPr>
        </w:r>
        <w:r w:rsidR="00843379">
          <w:rPr>
            <w:webHidden/>
          </w:rPr>
          <w:fldChar w:fldCharType="separate"/>
        </w:r>
        <w:r w:rsidR="00E4445E">
          <w:rPr>
            <w:webHidden/>
          </w:rPr>
          <w:t>59</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4" w:history="1">
        <w:r w:rsidR="00843379" w:rsidRPr="00DC6825">
          <w:rPr>
            <w:rStyle w:val="Hyperlink"/>
            <w:rFonts w:cs="Arial"/>
          </w:rPr>
          <w:t xml:space="preserve">Outcome 8 </w:t>
        </w:r>
        <w:r w:rsidR="00843379" w:rsidRPr="00DC6825">
          <w:rPr>
            <w:rStyle w:val="Hyperlink"/>
          </w:rPr>
          <w:t>Health Workforce Capacity</w:t>
        </w:r>
        <w:r w:rsidR="00843379">
          <w:rPr>
            <w:webHidden/>
          </w:rPr>
          <w:tab/>
        </w:r>
        <w:r w:rsidR="00843379">
          <w:rPr>
            <w:webHidden/>
          </w:rPr>
          <w:fldChar w:fldCharType="begin"/>
        </w:r>
        <w:r w:rsidR="00843379">
          <w:rPr>
            <w:webHidden/>
          </w:rPr>
          <w:instrText xml:space="preserve"> PAGEREF _Toc410738874 \h </w:instrText>
        </w:r>
        <w:r w:rsidR="00843379">
          <w:rPr>
            <w:webHidden/>
          </w:rPr>
        </w:r>
        <w:r w:rsidR="00843379">
          <w:rPr>
            <w:webHidden/>
          </w:rPr>
          <w:fldChar w:fldCharType="separate"/>
        </w:r>
        <w:r w:rsidR="00E4445E">
          <w:rPr>
            <w:webHidden/>
          </w:rPr>
          <w:t>67</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5" w:history="1">
        <w:r w:rsidR="00843379" w:rsidRPr="00DC6825">
          <w:rPr>
            <w:rStyle w:val="Hyperlink"/>
            <w:rFonts w:cs="Arial"/>
          </w:rPr>
          <w:t xml:space="preserve">Outcome 9 </w:t>
        </w:r>
        <w:r w:rsidR="00843379" w:rsidRPr="00DC6825">
          <w:rPr>
            <w:rStyle w:val="Hyperlink"/>
          </w:rPr>
          <w:t>Biosecurity and Emergency Response</w:t>
        </w:r>
        <w:r w:rsidR="00843379">
          <w:rPr>
            <w:webHidden/>
          </w:rPr>
          <w:tab/>
        </w:r>
        <w:r w:rsidR="00843379">
          <w:rPr>
            <w:webHidden/>
          </w:rPr>
          <w:fldChar w:fldCharType="begin"/>
        </w:r>
        <w:r w:rsidR="00843379">
          <w:rPr>
            <w:webHidden/>
          </w:rPr>
          <w:instrText xml:space="preserve"> PAGEREF _Toc410738875 \h </w:instrText>
        </w:r>
        <w:r w:rsidR="00843379">
          <w:rPr>
            <w:webHidden/>
          </w:rPr>
        </w:r>
        <w:r w:rsidR="00843379">
          <w:rPr>
            <w:webHidden/>
          </w:rPr>
          <w:fldChar w:fldCharType="separate"/>
        </w:r>
        <w:r w:rsidR="00E4445E">
          <w:rPr>
            <w:webHidden/>
          </w:rPr>
          <w:t>71</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6" w:history="1">
        <w:r w:rsidR="00843379" w:rsidRPr="00DC6825">
          <w:rPr>
            <w:rStyle w:val="Hyperlink"/>
            <w:rFonts w:cs="Arial"/>
          </w:rPr>
          <w:t xml:space="preserve">Outcome 10 </w:t>
        </w:r>
        <w:r w:rsidR="00843379" w:rsidRPr="00DC6825">
          <w:rPr>
            <w:rStyle w:val="Hyperlink"/>
          </w:rPr>
          <w:t>Sport and Recreation</w:t>
        </w:r>
        <w:r w:rsidR="00843379">
          <w:rPr>
            <w:webHidden/>
          </w:rPr>
          <w:tab/>
        </w:r>
        <w:r w:rsidR="00843379">
          <w:rPr>
            <w:webHidden/>
          </w:rPr>
          <w:fldChar w:fldCharType="begin"/>
        </w:r>
        <w:r w:rsidR="00843379">
          <w:rPr>
            <w:webHidden/>
          </w:rPr>
          <w:instrText xml:space="preserve"> PAGEREF _Toc410738876 \h </w:instrText>
        </w:r>
        <w:r w:rsidR="00843379">
          <w:rPr>
            <w:webHidden/>
          </w:rPr>
        </w:r>
        <w:r w:rsidR="00843379">
          <w:rPr>
            <w:webHidden/>
          </w:rPr>
          <w:fldChar w:fldCharType="separate"/>
        </w:r>
        <w:r w:rsidR="00E4445E">
          <w:rPr>
            <w:webHidden/>
          </w:rPr>
          <w:t>73</w:t>
        </w:r>
        <w:r w:rsidR="00843379">
          <w:rPr>
            <w:webHidden/>
          </w:rPr>
          <w:fldChar w:fldCharType="end"/>
        </w:r>
      </w:hyperlink>
    </w:p>
    <w:p w:rsidR="00843379" w:rsidRDefault="0094017A">
      <w:pPr>
        <w:pStyle w:val="TOC2"/>
        <w:rPr>
          <w:rFonts w:asciiTheme="minorHAnsi" w:eastAsiaTheme="minorEastAsia" w:hAnsiTheme="minorHAnsi" w:cstheme="minorBidi"/>
          <w:noProof/>
          <w:sz w:val="22"/>
          <w:szCs w:val="22"/>
        </w:rPr>
      </w:pPr>
      <w:hyperlink w:anchor="_Toc410738877" w:history="1">
        <w:r w:rsidR="00843379" w:rsidRPr="00DC6825">
          <w:rPr>
            <w:rStyle w:val="Hyperlink"/>
            <w:noProof/>
          </w:rPr>
          <w:t>Section 3: Explanatory Tables and Budgeted Financial Statements</w:t>
        </w:r>
        <w:r w:rsidR="00843379">
          <w:rPr>
            <w:noProof/>
            <w:webHidden/>
          </w:rPr>
          <w:tab/>
        </w:r>
        <w:r w:rsidR="00843379">
          <w:rPr>
            <w:noProof/>
            <w:webHidden/>
          </w:rPr>
          <w:fldChar w:fldCharType="begin"/>
        </w:r>
        <w:r w:rsidR="00843379">
          <w:rPr>
            <w:noProof/>
            <w:webHidden/>
          </w:rPr>
          <w:instrText xml:space="preserve"> PAGEREF _Toc410738877 \h </w:instrText>
        </w:r>
        <w:r w:rsidR="00843379">
          <w:rPr>
            <w:noProof/>
            <w:webHidden/>
          </w:rPr>
        </w:r>
        <w:r w:rsidR="00843379">
          <w:rPr>
            <w:noProof/>
            <w:webHidden/>
          </w:rPr>
          <w:fldChar w:fldCharType="separate"/>
        </w:r>
        <w:r w:rsidR="00E4445E">
          <w:rPr>
            <w:noProof/>
            <w:webHidden/>
          </w:rPr>
          <w:t>77</w:t>
        </w:r>
        <w:r w:rsidR="00843379">
          <w:rPr>
            <w:noProof/>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8" w:history="1">
        <w:r w:rsidR="00843379" w:rsidRPr="00DC6825">
          <w:rPr>
            <w:rStyle w:val="Hyperlink"/>
          </w:rPr>
          <w:t>3.1</w:t>
        </w:r>
        <w:r w:rsidR="00843379">
          <w:rPr>
            <w:rFonts w:asciiTheme="minorHAnsi" w:eastAsiaTheme="minorEastAsia" w:hAnsiTheme="minorHAnsi" w:cstheme="minorBidi"/>
            <w:b w:val="0"/>
            <w:sz w:val="22"/>
            <w:szCs w:val="22"/>
          </w:rPr>
          <w:tab/>
        </w:r>
        <w:r w:rsidR="00843379" w:rsidRPr="00DC6825">
          <w:rPr>
            <w:rStyle w:val="Hyperlink"/>
          </w:rPr>
          <w:t>Explanatory Tables</w:t>
        </w:r>
        <w:r w:rsidR="00843379">
          <w:rPr>
            <w:webHidden/>
          </w:rPr>
          <w:tab/>
        </w:r>
        <w:r w:rsidR="00843379">
          <w:rPr>
            <w:webHidden/>
          </w:rPr>
          <w:fldChar w:fldCharType="begin"/>
        </w:r>
        <w:r w:rsidR="00843379">
          <w:rPr>
            <w:webHidden/>
          </w:rPr>
          <w:instrText xml:space="preserve"> PAGEREF _Toc410738878 \h </w:instrText>
        </w:r>
        <w:r w:rsidR="00843379">
          <w:rPr>
            <w:webHidden/>
          </w:rPr>
        </w:r>
        <w:r w:rsidR="00843379">
          <w:rPr>
            <w:webHidden/>
          </w:rPr>
          <w:fldChar w:fldCharType="separate"/>
        </w:r>
        <w:r w:rsidR="00E4445E">
          <w:rPr>
            <w:webHidden/>
          </w:rPr>
          <w:t>77</w:t>
        </w:r>
        <w:r w:rsidR="00843379">
          <w:rPr>
            <w:webHidden/>
          </w:rPr>
          <w:fldChar w:fldCharType="end"/>
        </w:r>
      </w:hyperlink>
    </w:p>
    <w:p w:rsidR="00843379" w:rsidRDefault="0094017A">
      <w:pPr>
        <w:pStyle w:val="TOC3"/>
        <w:rPr>
          <w:rFonts w:asciiTheme="minorHAnsi" w:eastAsiaTheme="minorEastAsia" w:hAnsiTheme="minorHAnsi" w:cstheme="minorBidi"/>
          <w:b w:val="0"/>
          <w:sz w:val="22"/>
          <w:szCs w:val="22"/>
        </w:rPr>
      </w:pPr>
      <w:hyperlink w:anchor="_Toc410738879" w:history="1">
        <w:r w:rsidR="00843379" w:rsidRPr="00DC6825">
          <w:rPr>
            <w:rStyle w:val="Hyperlink"/>
          </w:rPr>
          <w:t>3.2</w:t>
        </w:r>
        <w:r w:rsidR="00843379">
          <w:rPr>
            <w:rFonts w:asciiTheme="minorHAnsi" w:eastAsiaTheme="minorEastAsia" w:hAnsiTheme="minorHAnsi" w:cstheme="minorBidi"/>
            <w:b w:val="0"/>
            <w:sz w:val="22"/>
            <w:szCs w:val="22"/>
          </w:rPr>
          <w:tab/>
        </w:r>
        <w:r w:rsidR="00843379" w:rsidRPr="00DC6825">
          <w:rPr>
            <w:rStyle w:val="Hyperlink"/>
          </w:rPr>
          <w:t>Budgeted Financial Statements</w:t>
        </w:r>
        <w:r w:rsidR="00843379">
          <w:rPr>
            <w:webHidden/>
          </w:rPr>
          <w:tab/>
        </w:r>
        <w:r w:rsidR="00843379">
          <w:rPr>
            <w:webHidden/>
          </w:rPr>
          <w:fldChar w:fldCharType="begin"/>
        </w:r>
        <w:r w:rsidR="00843379">
          <w:rPr>
            <w:webHidden/>
          </w:rPr>
          <w:instrText xml:space="preserve"> PAGEREF _Toc410738879 \h </w:instrText>
        </w:r>
        <w:r w:rsidR="00843379">
          <w:rPr>
            <w:webHidden/>
          </w:rPr>
        </w:r>
        <w:r w:rsidR="00843379">
          <w:rPr>
            <w:webHidden/>
          </w:rPr>
          <w:fldChar w:fldCharType="separate"/>
        </w:r>
        <w:r w:rsidR="00E4445E">
          <w:rPr>
            <w:webHidden/>
          </w:rPr>
          <w:t>78</w:t>
        </w:r>
        <w:r w:rsidR="00843379">
          <w:rPr>
            <w:webHidden/>
          </w:rPr>
          <w:fldChar w:fldCharType="end"/>
        </w:r>
      </w:hyperlink>
    </w:p>
    <w:p w:rsidR="00747690" w:rsidRDefault="008F74EA" w:rsidP="00747690">
      <w:pPr>
        <w:sectPr w:rsidR="00747690" w:rsidSect="006A491E">
          <w:headerReference w:type="default" r:id="rId34"/>
          <w:type w:val="oddPage"/>
          <w:pgSz w:w="11907" w:h="16840" w:code="9"/>
          <w:pgMar w:top="2466" w:right="2098" w:bottom="2466" w:left="2098" w:header="1899" w:footer="1899" w:gutter="0"/>
          <w:cols w:space="708"/>
          <w:docGrid w:linePitch="360"/>
        </w:sectPr>
      </w:pPr>
      <w:r>
        <w:fldChar w:fldCharType="end"/>
      </w:r>
      <w:bookmarkStart w:id="140" w:name="_Toc378514782"/>
      <w:bookmarkStart w:id="141" w:name="_Toc379458753"/>
      <w:bookmarkStart w:id="142" w:name="_Toc410647123"/>
      <w:bookmarkStart w:id="143" w:name="_Toc410647366"/>
      <w:bookmarkStart w:id="144" w:name="_Toc410647471"/>
      <w:bookmarkStart w:id="145" w:name="_Toc410651914"/>
      <w:bookmarkStart w:id="146" w:name="_Toc490972399"/>
      <w:bookmarkStart w:id="147" w:name="_Toc491014616"/>
      <w:bookmarkStart w:id="148" w:name="_Toc491014758"/>
      <w:bookmarkStart w:id="149" w:name="_Toc491014938"/>
      <w:bookmarkStart w:id="150" w:name="_Toc491015085"/>
      <w:bookmarkStart w:id="151" w:name="_Toc491029232"/>
      <w:bookmarkStart w:id="152" w:name="_Toc491030321"/>
      <w:bookmarkStart w:id="153" w:name="_Toc491030781"/>
      <w:bookmarkStart w:id="154" w:name="_Toc491031344"/>
      <w:bookmarkStart w:id="155" w:name="_Toc491031931"/>
      <w:bookmarkStart w:id="156" w:name="_Toc491032101"/>
      <w:bookmarkStart w:id="157" w:name="_Toc491032212"/>
      <w:bookmarkStart w:id="158" w:name="_Toc491032319"/>
      <w:bookmarkStart w:id="159" w:name="_Toc491771706"/>
      <w:bookmarkStart w:id="160" w:name="_Toc491773281"/>
      <w:bookmarkStart w:id="161" w:name="_Toc23559340"/>
      <w:bookmarkStart w:id="162" w:name="_Toc23559374"/>
      <w:bookmarkStart w:id="163" w:name="_Toc23559665"/>
      <w:bookmarkStart w:id="164" w:name="_Toc23560128"/>
      <w:bookmarkStart w:id="165" w:name="_Toc23563423"/>
      <w:bookmarkStart w:id="166" w:name="_Toc77998677"/>
      <w:bookmarkStart w:id="167" w:name="_Toc79399716"/>
      <w:bookmarkStart w:id="168" w:name="_Toc112211956"/>
      <w:bookmarkStart w:id="169" w:name="_Toc112212050"/>
      <w:bookmarkStart w:id="170" w:name="_Toc112137868"/>
      <w:bookmarkStart w:id="171" w:name="_Toc112137890"/>
      <w:bookmarkStart w:id="172" w:name="_Toc210646448"/>
      <w:bookmarkStart w:id="173" w:name="_Toc210698427"/>
      <w:bookmarkStart w:id="174" w:name="_Toc210703208"/>
      <w:bookmarkStart w:id="175" w:name="OLE_LINK12"/>
      <w:bookmarkStart w:id="176" w:name="OLE_LINK13"/>
      <w:bookmarkStart w:id="177" w:name="OLE_LINK9"/>
      <w:bookmarkStart w:id="178" w:name="_Toc490972403"/>
      <w:bookmarkStart w:id="179" w:name="_Toc491014620"/>
      <w:bookmarkStart w:id="180" w:name="_Toc491014762"/>
      <w:bookmarkStart w:id="181" w:name="_Toc491014942"/>
      <w:bookmarkStart w:id="182" w:name="_Toc491015089"/>
      <w:bookmarkStart w:id="183" w:name="_Toc491032105"/>
    </w:p>
    <w:p w:rsidR="001722E5" w:rsidRDefault="003154FC" w:rsidP="00D6167B">
      <w:pPr>
        <w:pStyle w:val="Heading1"/>
      </w:pPr>
      <w:bookmarkStart w:id="184" w:name="_Toc410653475"/>
      <w:bookmarkStart w:id="185" w:name="_Toc410738857"/>
      <w:bookmarkStart w:id="186" w:name="_Toc410743195"/>
      <w:bookmarkStart w:id="187" w:name="_Toc410832796"/>
      <w:r>
        <w:lastRenderedPageBreak/>
        <w:t>Department of Health</w:t>
      </w:r>
      <w:bookmarkEnd w:id="140"/>
      <w:bookmarkEnd w:id="141"/>
      <w:bookmarkEnd w:id="142"/>
      <w:bookmarkEnd w:id="143"/>
      <w:bookmarkEnd w:id="144"/>
      <w:bookmarkEnd w:id="145"/>
      <w:bookmarkEnd w:id="184"/>
      <w:bookmarkEnd w:id="185"/>
      <w:bookmarkEnd w:id="186"/>
      <w:bookmarkEnd w:id="187"/>
    </w:p>
    <w:p w:rsidR="001722E5" w:rsidRDefault="001722E5" w:rsidP="00D93C2F">
      <w:pPr>
        <w:pStyle w:val="Heading2"/>
      </w:pPr>
      <w:bookmarkStart w:id="188" w:name="_Ref312164447"/>
      <w:bookmarkStart w:id="189" w:name="_Toc315703165"/>
      <w:bookmarkStart w:id="190" w:name="_Toc346275465"/>
      <w:bookmarkStart w:id="191" w:name="_Toc378514783"/>
      <w:bookmarkStart w:id="192" w:name="_Toc379458754"/>
      <w:bookmarkStart w:id="193" w:name="_Toc410647124"/>
      <w:bookmarkStart w:id="194" w:name="_Toc410647367"/>
      <w:bookmarkStart w:id="195" w:name="_Toc410647472"/>
      <w:bookmarkStart w:id="196" w:name="_Toc410651915"/>
      <w:bookmarkStart w:id="197" w:name="_Toc410653476"/>
      <w:bookmarkStart w:id="198" w:name="_Toc410738858"/>
      <w:bookmarkStart w:id="199" w:name="_Toc410743196"/>
      <w:bookmarkStart w:id="200" w:name="_Toc410832797"/>
      <w:r w:rsidRPr="00D93C2F">
        <w:t>Section 1</w:t>
      </w:r>
      <w:bookmarkStart w:id="201" w:name="_Toc446237031"/>
      <w:bookmarkStart w:id="202" w:name="_Toc449255758"/>
      <w:r w:rsidRPr="00D93C2F">
        <w:t>: Agency Overview and Resources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8"/>
      <w:bookmarkEnd w:id="189"/>
      <w:bookmarkEnd w:id="190"/>
      <w:bookmarkEnd w:id="191"/>
      <w:bookmarkEnd w:id="192"/>
      <w:bookmarkEnd w:id="193"/>
      <w:bookmarkEnd w:id="194"/>
      <w:bookmarkEnd w:id="195"/>
      <w:bookmarkEnd w:id="196"/>
      <w:bookmarkEnd w:id="197"/>
      <w:bookmarkEnd w:id="198"/>
      <w:bookmarkEnd w:id="199"/>
      <w:bookmarkEnd w:id="201"/>
      <w:bookmarkEnd w:id="202"/>
      <w:bookmarkEnd w:id="200"/>
    </w:p>
    <w:p w:rsidR="003E3319" w:rsidRPr="00AB25E6" w:rsidRDefault="003E3319" w:rsidP="00AB25E6">
      <w:pPr>
        <w:pStyle w:val="Heading3"/>
      </w:pPr>
      <w:bookmarkStart w:id="203" w:name="_Toc378514784"/>
      <w:bookmarkStart w:id="204" w:name="_Toc379458755"/>
      <w:bookmarkStart w:id="205" w:name="_Toc410647125"/>
      <w:bookmarkStart w:id="206" w:name="_Toc410647368"/>
      <w:bookmarkStart w:id="207" w:name="_Toc410647473"/>
      <w:bookmarkStart w:id="208" w:name="_Toc410651916"/>
      <w:bookmarkStart w:id="209" w:name="_Toc410653477"/>
      <w:bookmarkStart w:id="210" w:name="_Toc410738859"/>
      <w:bookmarkStart w:id="211" w:name="_Toc410743197"/>
      <w:bookmarkStart w:id="212" w:name="_Toc410832798"/>
      <w:r w:rsidRPr="00AB25E6">
        <w:t>1.1</w:t>
      </w:r>
      <w:r w:rsidRPr="00AB25E6">
        <w:tab/>
        <w:t>Strategic Direction</w:t>
      </w:r>
      <w:bookmarkEnd w:id="203"/>
      <w:bookmarkEnd w:id="204"/>
      <w:r w:rsidR="008F74EA">
        <w:t xml:space="preserve"> Statement</w:t>
      </w:r>
      <w:bookmarkEnd w:id="205"/>
      <w:bookmarkEnd w:id="206"/>
      <w:bookmarkEnd w:id="207"/>
      <w:bookmarkEnd w:id="208"/>
      <w:bookmarkEnd w:id="209"/>
      <w:bookmarkEnd w:id="210"/>
      <w:bookmarkEnd w:id="211"/>
      <w:bookmarkEnd w:id="212"/>
    </w:p>
    <w:bookmarkEnd w:id="175"/>
    <w:bookmarkEnd w:id="176"/>
    <w:p w:rsidR="009B1745" w:rsidRDefault="009B1745" w:rsidP="009B1745">
      <w:pPr>
        <w:rPr>
          <w:rFonts w:cs="Arial"/>
        </w:rPr>
      </w:pPr>
    </w:p>
    <w:p w:rsidR="009B1745" w:rsidRDefault="009B1745" w:rsidP="009B1745">
      <w:pPr>
        <w:rPr>
          <w:rFonts w:cs="Arial"/>
        </w:rPr>
      </w:pPr>
      <w:r>
        <w:rPr>
          <w:rFonts w:cs="Arial"/>
        </w:rPr>
        <w:t xml:space="preserve">Since the 2014-15 Budget the </w:t>
      </w:r>
      <w:r w:rsidR="0058396D">
        <w:rPr>
          <w:rFonts w:cs="Arial"/>
        </w:rPr>
        <w:t>Government</w:t>
      </w:r>
      <w:r>
        <w:rPr>
          <w:rFonts w:cs="Arial"/>
        </w:rPr>
        <w:t xml:space="preserve"> has continued to work towards a sustainable </w:t>
      </w:r>
      <w:r w:rsidR="00AA356A">
        <w:rPr>
          <w:rFonts w:cs="Arial"/>
        </w:rPr>
        <w:t>health care</w:t>
      </w:r>
      <w:r>
        <w:rPr>
          <w:rFonts w:cs="Arial"/>
        </w:rPr>
        <w:t xml:space="preserve"> system </w:t>
      </w:r>
      <w:r w:rsidR="00845F23">
        <w:rPr>
          <w:rFonts w:cs="Arial"/>
        </w:rPr>
        <w:t xml:space="preserve">in which </w:t>
      </w:r>
      <w:r>
        <w:rPr>
          <w:rFonts w:cs="Arial"/>
        </w:rPr>
        <w:t>Australians will continue to have access to world</w:t>
      </w:r>
      <w:r>
        <w:rPr>
          <w:rFonts w:cs="Arial"/>
        </w:rPr>
        <w:noBreakHyphen/>
        <w:t>class health care into the future.</w:t>
      </w:r>
    </w:p>
    <w:p w:rsidR="009B1745" w:rsidRDefault="009B1745" w:rsidP="009B1745">
      <w:pPr>
        <w:rPr>
          <w:rFonts w:cs="Arial"/>
        </w:rPr>
      </w:pPr>
    </w:p>
    <w:p w:rsidR="009B1745" w:rsidRDefault="009B1745" w:rsidP="009B1745">
      <w:pPr>
        <w:rPr>
          <w:rFonts w:cs="Arial"/>
        </w:rPr>
      </w:pPr>
      <w:r>
        <w:rPr>
          <w:rFonts w:cs="Arial"/>
        </w:rPr>
        <w:t>On 9 December 2014, the Government announced the $7 Medicare co</w:t>
      </w:r>
      <w:r>
        <w:rPr>
          <w:rFonts w:cs="Arial"/>
        </w:rPr>
        <w:noBreakHyphen/>
        <w:t>payment measure in the 2014-15 Budget would no longer proceed and would be replaced with a package of measures to further strengthen Medicare. The measure in this package to change the time requirements for GP consultations will now not proceed.</w:t>
      </w:r>
    </w:p>
    <w:p w:rsidR="009B1745" w:rsidRDefault="009B1745" w:rsidP="009B1745">
      <w:pPr>
        <w:rPr>
          <w:rFonts w:cs="Arial"/>
        </w:rPr>
      </w:pPr>
    </w:p>
    <w:p w:rsidR="009B1745" w:rsidRDefault="009B1745" w:rsidP="009B1745">
      <w:pPr>
        <w:rPr>
          <w:rFonts w:cs="Arial"/>
        </w:rPr>
      </w:pPr>
      <w:r>
        <w:rPr>
          <w:rFonts w:cs="Arial"/>
        </w:rPr>
        <w:t>The Minister for Health is consulting with doc</w:t>
      </w:r>
      <w:r w:rsidR="00845F23">
        <w:rPr>
          <w:rFonts w:cs="Arial"/>
        </w:rPr>
        <w:t>tors and the community on how</w:t>
      </w:r>
      <w:r>
        <w:rPr>
          <w:rFonts w:cs="Arial"/>
        </w:rPr>
        <w:t xml:space="preserve"> best</w:t>
      </w:r>
      <w:r w:rsidR="00845F23">
        <w:rPr>
          <w:rFonts w:cs="Arial"/>
        </w:rPr>
        <w:t xml:space="preserve"> to</w:t>
      </w:r>
      <w:r>
        <w:rPr>
          <w:rFonts w:cs="Arial"/>
        </w:rPr>
        <w:t xml:space="preserve"> d</w:t>
      </w:r>
      <w:r w:rsidR="0058521D">
        <w:rPr>
          <w:rFonts w:cs="Arial"/>
        </w:rPr>
        <w:t>eliver appropriate</w:t>
      </w:r>
      <w:r>
        <w:rPr>
          <w:rFonts w:cs="Arial"/>
        </w:rPr>
        <w:t xml:space="preserve"> Medicare reforms.</w:t>
      </w:r>
    </w:p>
    <w:p w:rsidR="00251A8C" w:rsidRPr="007514B1" w:rsidRDefault="00251A8C" w:rsidP="00251A8C">
      <w:pPr>
        <w:rPr>
          <w:rFonts w:cs="Arial"/>
        </w:rPr>
      </w:pPr>
    </w:p>
    <w:p w:rsidR="00B64E85" w:rsidRDefault="00B64E85">
      <w:pPr>
        <w:spacing w:after="200" w:line="276" w:lineRule="auto"/>
        <w:jc w:val="left"/>
        <w:rPr>
          <w:b/>
          <w:smallCaps/>
          <w:sz w:val="26"/>
        </w:rPr>
      </w:pPr>
      <w:r>
        <w:br w:type="page"/>
      </w:r>
    </w:p>
    <w:p w:rsidR="003D6670" w:rsidRPr="00D611D7" w:rsidRDefault="00E03796" w:rsidP="00E03796">
      <w:pPr>
        <w:pStyle w:val="Heading3"/>
      </w:pPr>
      <w:bookmarkStart w:id="213" w:name="_Toc378514785"/>
      <w:bookmarkStart w:id="214" w:name="_Toc379458756"/>
      <w:bookmarkStart w:id="215" w:name="_Toc410647126"/>
      <w:bookmarkStart w:id="216" w:name="_Toc410647369"/>
      <w:bookmarkStart w:id="217" w:name="_Toc410647474"/>
      <w:bookmarkStart w:id="218" w:name="_Toc410651917"/>
      <w:bookmarkStart w:id="219" w:name="_Toc410653478"/>
      <w:bookmarkStart w:id="220" w:name="_Toc410738860"/>
      <w:bookmarkStart w:id="221" w:name="_Toc410743198"/>
      <w:bookmarkStart w:id="222" w:name="_Toc410832799"/>
      <w:r>
        <w:lastRenderedPageBreak/>
        <w:t>1.2</w:t>
      </w:r>
      <w:r>
        <w:tab/>
      </w:r>
      <w:r w:rsidR="003D6670" w:rsidRPr="00D611D7">
        <w:t>Agency Resource Statement</w:t>
      </w:r>
      <w:bookmarkEnd w:id="213"/>
      <w:bookmarkEnd w:id="214"/>
      <w:bookmarkEnd w:id="215"/>
      <w:bookmarkEnd w:id="216"/>
      <w:bookmarkEnd w:id="217"/>
      <w:bookmarkEnd w:id="218"/>
      <w:bookmarkEnd w:id="219"/>
      <w:bookmarkEnd w:id="220"/>
      <w:bookmarkEnd w:id="221"/>
      <w:bookmarkEnd w:id="222"/>
    </w:p>
    <w:p w:rsidR="000E5E44" w:rsidRDefault="003D6670" w:rsidP="003D6670">
      <w:pPr>
        <w:autoSpaceDE w:val="0"/>
        <w:autoSpaceDN w:val="0"/>
        <w:adjustRightInd w:val="0"/>
        <w:rPr>
          <w:rFonts w:cs="Arial"/>
          <w:bCs/>
          <w:color w:val="000000"/>
        </w:rPr>
      </w:pPr>
      <w:r>
        <w:rPr>
          <w:rFonts w:cs="Arial"/>
        </w:rPr>
        <w:t xml:space="preserve">The Agency Resource Statement details the resourcing for the </w:t>
      </w:r>
      <w:r w:rsidR="003154FC">
        <w:rPr>
          <w:rFonts w:cs="Arial"/>
        </w:rPr>
        <w:t>Department of Health</w:t>
      </w:r>
      <w:r>
        <w:rPr>
          <w:rFonts w:cs="Arial"/>
        </w:rPr>
        <w:t xml:space="preserve"> at Additional Estimates.  Table 1.1 outlines the total resourcing available from all sources for the 201</w:t>
      </w:r>
      <w:r w:rsidR="002422DE">
        <w:rPr>
          <w:rFonts w:cs="Arial"/>
        </w:rPr>
        <w:t>4</w:t>
      </w:r>
      <w:r w:rsidR="00057BF1">
        <w:rPr>
          <w:rFonts w:cs="Arial"/>
        </w:rPr>
        <w:t>-15</w:t>
      </w:r>
      <w:r>
        <w:rPr>
          <w:rFonts w:cs="Arial"/>
        </w:rPr>
        <w:t xml:space="preserve"> Budget year, including variations through Appropriation Bills No. 3 and No. 4, special appropriations and special accounts.</w:t>
      </w:r>
    </w:p>
    <w:p w:rsidR="009B0862" w:rsidRDefault="009B0862" w:rsidP="00496F30">
      <w:pPr>
        <w:pStyle w:val="Parabreak"/>
      </w:pPr>
    </w:p>
    <w:bookmarkEnd w:id="177"/>
    <w:p w:rsidR="00F22694" w:rsidRDefault="00281913" w:rsidP="00747690">
      <w:pPr>
        <w:pStyle w:val="TableHeading"/>
      </w:pPr>
      <w:r>
        <w:t>Table 1.1: Department of Health Resource Statement  —  Additional Estimates for 2014</w:t>
      </w:r>
      <w:r w:rsidR="00C50763">
        <w:t>-15</w:t>
      </w:r>
    </w:p>
    <w:tbl>
      <w:tblPr>
        <w:tblW w:w="7688" w:type="dxa"/>
        <w:tblInd w:w="93" w:type="dxa"/>
        <w:tblLook w:val="04A0" w:firstRow="1" w:lastRow="0" w:firstColumn="1" w:lastColumn="0" w:noHBand="0" w:noVBand="1"/>
      </w:tblPr>
      <w:tblGrid>
        <w:gridCol w:w="3340"/>
        <w:gridCol w:w="1120"/>
        <w:gridCol w:w="1000"/>
        <w:gridCol w:w="980"/>
        <w:gridCol w:w="1248"/>
      </w:tblGrid>
      <w:tr w:rsidR="00CB0867" w:rsidRPr="00CB0867" w:rsidTr="002E3051">
        <w:trPr>
          <w:trHeight w:val="1125"/>
        </w:trPr>
        <w:tc>
          <w:tcPr>
            <w:tcW w:w="3340" w:type="dxa"/>
            <w:tcBorders>
              <w:top w:val="single" w:sz="4" w:space="0" w:color="auto"/>
              <w:left w:val="nil"/>
              <w:bottom w:val="nil"/>
              <w:right w:val="nil"/>
            </w:tcBorders>
            <w:shd w:val="clear" w:color="auto" w:fill="auto"/>
            <w:noWrap/>
            <w:vAlign w:val="bottom"/>
            <w:hideMark/>
          </w:tcPr>
          <w:p w:rsidR="00CB0867" w:rsidRPr="00CB0867" w:rsidRDefault="00CB0867" w:rsidP="00CB0867">
            <w:pPr>
              <w:spacing w:after="0"/>
              <w:jc w:val="left"/>
              <w:rPr>
                <w:rFonts w:cs="Arial"/>
                <w:b/>
                <w:bCs/>
                <w:sz w:val="16"/>
                <w:szCs w:val="16"/>
              </w:rPr>
            </w:pPr>
            <w:r w:rsidRPr="00CB0867">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Estimate as</w:t>
            </w:r>
            <w:r w:rsidRPr="00CB0867">
              <w:rPr>
                <w:rFonts w:cs="Arial"/>
                <w:b/>
                <w:bCs/>
                <w:sz w:val="16"/>
                <w:szCs w:val="16"/>
              </w:rPr>
              <w:br/>
              <w:t>at Budget</w:t>
            </w:r>
            <w:r w:rsidRPr="00CB0867">
              <w:rPr>
                <w:rFonts w:cs="Arial"/>
                <w:b/>
                <w:bCs/>
                <w:sz w:val="16"/>
                <w:szCs w:val="16"/>
              </w:rPr>
              <w:br/>
            </w:r>
            <w:r w:rsidRPr="00CB0867">
              <w:rPr>
                <w:rFonts w:cs="Arial"/>
                <w:b/>
                <w:bCs/>
                <w:sz w:val="16"/>
                <w:szCs w:val="16"/>
              </w:rPr>
              <w:br/>
              <w:t>2014-15</w:t>
            </w:r>
            <w:r w:rsidRPr="00CB0867">
              <w:rPr>
                <w:rFonts w:cs="Arial"/>
                <w:b/>
                <w:bCs/>
                <w:sz w:val="16"/>
                <w:szCs w:val="16"/>
              </w:rPr>
              <w:br/>
            </w:r>
            <w:r w:rsidRPr="00CB0867">
              <w:rPr>
                <w:rFonts w:cs="Arial"/>
                <w:sz w:val="16"/>
                <w:szCs w:val="16"/>
              </w:rPr>
              <w:t>$'000</w:t>
            </w:r>
          </w:p>
        </w:tc>
        <w:tc>
          <w:tcPr>
            <w:tcW w:w="1000" w:type="dxa"/>
            <w:tcBorders>
              <w:top w:val="single" w:sz="4" w:space="0" w:color="auto"/>
              <w:left w:val="nil"/>
              <w:bottom w:val="single" w:sz="4" w:space="0" w:color="auto"/>
              <w:right w:val="nil"/>
            </w:tcBorders>
            <w:shd w:val="clear" w:color="000000" w:fill="FFFF00"/>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Proposed</w:t>
            </w:r>
            <w:r w:rsidRPr="00CB0867">
              <w:rPr>
                <w:rFonts w:cs="Arial"/>
                <w:b/>
                <w:bCs/>
                <w:color w:val="000000"/>
                <w:sz w:val="16"/>
                <w:szCs w:val="16"/>
              </w:rPr>
              <w:br/>
              <w:t>additional</w:t>
            </w:r>
            <w:r w:rsidRPr="00CB0867">
              <w:rPr>
                <w:rFonts w:cs="Arial"/>
                <w:b/>
                <w:bCs/>
                <w:color w:val="000000"/>
                <w:sz w:val="16"/>
                <w:szCs w:val="16"/>
              </w:rPr>
              <w:br/>
              <w:t>estimates</w:t>
            </w:r>
            <w:r w:rsidRPr="00CB0867">
              <w:rPr>
                <w:rFonts w:cs="Arial"/>
                <w:b/>
                <w:bCs/>
                <w:color w:val="000000"/>
                <w:sz w:val="16"/>
                <w:szCs w:val="16"/>
              </w:rPr>
              <w:br/>
              <w:t>2014-15</w:t>
            </w:r>
            <w:r w:rsidRPr="00CB0867">
              <w:rPr>
                <w:rFonts w:cs="Arial"/>
                <w:b/>
                <w:bCs/>
                <w:color w:val="000000"/>
                <w:sz w:val="16"/>
                <w:szCs w:val="16"/>
              </w:rPr>
              <w:br/>
            </w:r>
            <w:r w:rsidRPr="00CB086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Total</w:t>
            </w:r>
            <w:r w:rsidRPr="00CB0867">
              <w:rPr>
                <w:rFonts w:cs="Arial"/>
                <w:b/>
                <w:bCs/>
                <w:color w:val="000000"/>
                <w:sz w:val="16"/>
                <w:szCs w:val="16"/>
              </w:rPr>
              <w:br/>
              <w:t>estimate</w:t>
            </w:r>
            <w:r w:rsidRPr="00CB0867">
              <w:rPr>
                <w:rFonts w:cs="Arial"/>
                <w:b/>
                <w:bCs/>
                <w:color w:val="000000"/>
                <w:sz w:val="16"/>
                <w:szCs w:val="16"/>
              </w:rPr>
              <w:br/>
              <w:t>at AEs</w:t>
            </w:r>
            <w:r w:rsidRPr="00CB0867">
              <w:rPr>
                <w:rFonts w:cs="Arial"/>
                <w:b/>
                <w:bCs/>
                <w:color w:val="000000"/>
                <w:sz w:val="16"/>
                <w:szCs w:val="16"/>
              </w:rPr>
              <w:br/>
              <w:t>2014-15</w:t>
            </w:r>
            <w:r w:rsidRPr="00CB0867">
              <w:rPr>
                <w:rFonts w:cs="Arial"/>
                <w:b/>
                <w:bCs/>
                <w:color w:val="000000"/>
                <w:sz w:val="16"/>
                <w:szCs w:val="16"/>
              </w:rPr>
              <w:br/>
            </w:r>
            <w:r w:rsidRPr="00CB0867">
              <w:rPr>
                <w:rFonts w:cs="Arial"/>
                <w:color w:val="000000"/>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Total</w:t>
            </w:r>
            <w:r w:rsidRPr="00CB0867">
              <w:rPr>
                <w:rFonts w:cs="Arial"/>
                <w:b/>
                <w:bCs/>
                <w:sz w:val="16"/>
                <w:szCs w:val="16"/>
              </w:rPr>
              <w:br/>
              <w:t>available</w:t>
            </w:r>
            <w:r w:rsidRPr="00CB0867">
              <w:rPr>
                <w:rFonts w:cs="Arial"/>
                <w:b/>
                <w:bCs/>
                <w:sz w:val="16"/>
                <w:szCs w:val="16"/>
              </w:rPr>
              <w:br/>
              <w:t>appropriation</w:t>
            </w:r>
            <w:r w:rsidRPr="00CB0867">
              <w:rPr>
                <w:rFonts w:cs="Arial"/>
                <w:b/>
                <w:bCs/>
                <w:sz w:val="16"/>
                <w:szCs w:val="16"/>
              </w:rPr>
              <w:br/>
              <w:t>2013-14</w:t>
            </w:r>
            <w:r w:rsidRPr="00CB0867">
              <w:rPr>
                <w:rFonts w:cs="Arial"/>
                <w:b/>
                <w:bCs/>
                <w:sz w:val="16"/>
                <w:szCs w:val="16"/>
              </w:rPr>
              <w:br/>
            </w:r>
            <w:r w:rsidRPr="00CB0867">
              <w:rPr>
                <w:rFonts w:cs="Arial"/>
                <w:sz w:val="16"/>
                <w:szCs w:val="16"/>
              </w:rPr>
              <w:t>$'000</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b/>
                <w:bCs/>
                <w:sz w:val="16"/>
                <w:szCs w:val="16"/>
              </w:rPr>
            </w:pPr>
            <w:r w:rsidRPr="00CB0867">
              <w:rPr>
                <w:rFonts w:cs="Arial"/>
                <w:b/>
                <w:bCs/>
                <w:sz w:val="16"/>
                <w:szCs w:val="16"/>
              </w:rPr>
              <w:t>Departmental resources</w:t>
            </w:r>
          </w:p>
        </w:tc>
        <w:tc>
          <w:tcPr>
            <w:tcW w:w="1120" w:type="dxa"/>
            <w:tcBorders>
              <w:top w:val="nil"/>
              <w:left w:val="nil"/>
              <w:bottom w:val="nil"/>
              <w:right w:val="nil"/>
            </w:tcBorders>
            <w:shd w:val="clear" w:color="auto" w:fill="auto"/>
            <w:hideMark/>
          </w:tcPr>
          <w:p w:rsidR="00CB0867" w:rsidRPr="00CB0867" w:rsidRDefault="00CB0867" w:rsidP="00CB0867">
            <w:pPr>
              <w:spacing w:after="0"/>
              <w:jc w:val="right"/>
              <w:rPr>
                <w:rFonts w:cs="Arial"/>
                <w:sz w:val="16"/>
                <w:szCs w:val="16"/>
              </w:rPr>
            </w:pPr>
          </w:p>
        </w:tc>
        <w:tc>
          <w:tcPr>
            <w:tcW w:w="1000" w:type="dxa"/>
            <w:tcBorders>
              <w:top w:val="nil"/>
              <w:left w:val="nil"/>
              <w:bottom w:val="nil"/>
              <w:right w:val="nil"/>
            </w:tcBorders>
            <w:shd w:val="clear" w:color="000000" w:fill="FFFF00"/>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w:t>
            </w:r>
          </w:p>
        </w:tc>
        <w:tc>
          <w:tcPr>
            <w:tcW w:w="980" w:type="dxa"/>
            <w:tcBorders>
              <w:top w:val="nil"/>
              <w:left w:val="nil"/>
              <w:bottom w:val="nil"/>
              <w:right w:val="nil"/>
            </w:tcBorders>
            <w:shd w:val="clear" w:color="auto" w:fill="auto"/>
            <w:hideMark/>
          </w:tcPr>
          <w:p w:rsidR="00CB0867" w:rsidRPr="00CB0867" w:rsidRDefault="00CB0867" w:rsidP="00CB0867">
            <w:pPr>
              <w:spacing w:after="0"/>
              <w:jc w:val="right"/>
              <w:rPr>
                <w:rFonts w:cs="Arial"/>
                <w:color w:val="000000"/>
                <w:sz w:val="16"/>
                <w:szCs w:val="16"/>
              </w:rPr>
            </w:pPr>
          </w:p>
        </w:tc>
        <w:tc>
          <w:tcPr>
            <w:tcW w:w="1248" w:type="dxa"/>
            <w:tcBorders>
              <w:top w:val="nil"/>
              <w:left w:val="nil"/>
              <w:bottom w:val="nil"/>
              <w:right w:val="nil"/>
            </w:tcBorders>
            <w:shd w:val="clear" w:color="auto" w:fill="auto"/>
            <w:hideMark/>
          </w:tcPr>
          <w:p w:rsidR="00CB0867" w:rsidRPr="00CB0867" w:rsidRDefault="00CB0867" w:rsidP="00CB0867">
            <w:pPr>
              <w:spacing w:after="0"/>
              <w:jc w:val="right"/>
              <w:rPr>
                <w:rFonts w:cs="Arial"/>
                <w:sz w:val="16"/>
                <w:szCs w:val="16"/>
              </w:rPr>
            </w:pPr>
          </w:p>
        </w:tc>
      </w:tr>
      <w:tr w:rsidR="00CB0867" w:rsidRPr="00CB0867" w:rsidTr="002E3051">
        <w:trPr>
          <w:trHeight w:val="300"/>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100" w:firstLine="161"/>
              <w:jc w:val="left"/>
              <w:rPr>
                <w:rFonts w:cs="Arial"/>
                <w:b/>
                <w:bCs/>
                <w:sz w:val="16"/>
                <w:szCs w:val="16"/>
              </w:rPr>
            </w:pPr>
            <w:r w:rsidRPr="00CB0867">
              <w:rPr>
                <w:rFonts w:cs="Arial"/>
                <w:b/>
                <w:bCs/>
                <w:sz w:val="16"/>
                <w:szCs w:val="16"/>
              </w:rPr>
              <w:t>Ordinary annual services</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b/>
                <w:bCs/>
                <w:color w:val="000000"/>
                <w:sz w:val="16"/>
                <w:szCs w:val="16"/>
              </w:rPr>
            </w:pP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892658" w:rsidRDefault="002E3051" w:rsidP="002E3051">
            <w:pPr>
              <w:spacing w:after="0"/>
              <w:ind w:firstLineChars="208" w:firstLine="333"/>
              <w:jc w:val="left"/>
              <w:rPr>
                <w:rFonts w:cs="Arial"/>
                <w:sz w:val="16"/>
                <w:szCs w:val="16"/>
              </w:rPr>
            </w:pPr>
            <w:r w:rsidRPr="00CB0867">
              <w:rPr>
                <w:rFonts w:cs="Arial"/>
                <w:sz w:val="16"/>
                <w:szCs w:val="16"/>
              </w:rPr>
              <w:t xml:space="preserve">Estimates of prior year amounts </w:t>
            </w:r>
          </w:p>
          <w:p w:rsidR="00CB0867" w:rsidRPr="00CB0867" w:rsidRDefault="00CB0867" w:rsidP="002E3051">
            <w:pPr>
              <w:spacing w:after="0"/>
              <w:ind w:firstLineChars="208" w:firstLine="333"/>
              <w:jc w:val="left"/>
              <w:rPr>
                <w:rFonts w:cs="Arial"/>
                <w:sz w:val="16"/>
                <w:szCs w:val="16"/>
              </w:rPr>
            </w:pPr>
            <w:r w:rsidRPr="00CB0867">
              <w:rPr>
                <w:rFonts w:cs="Arial"/>
                <w:sz w:val="16"/>
                <w:szCs w:val="16"/>
              </w:rPr>
              <w:t>available</w:t>
            </w:r>
            <w:r w:rsidRPr="00CB0867">
              <w:rPr>
                <w:rFonts w:cs="Arial"/>
                <w:sz w:val="14"/>
                <w:szCs w:val="14"/>
                <w:vertAlign w:val="superscript"/>
              </w:rPr>
              <w:t>1,2</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128,944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128,944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168,981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200" w:firstLine="320"/>
              <w:jc w:val="left"/>
              <w:rPr>
                <w:rFonts w:cs="Arial"/>
                <w:sz w:val="16"/>
                <w:szCs w:val="16"/>
              </w:rPr>
            </w:pPr>
            <w:r w:rsidRPr="00CB0867">
              <w:rPr>
                <w:rFonts w:cs="Arial"/>
                <w:sz w:val="16"/>
                <w:szCs w:val="16"/>
              </w:rPr>
              <w:t>Departmental appropriation</w:t>
            </w:r>
            <w:r w:rsidRPr="00CB0867">
              <w:rPr>
                <w:rFonts w:cs="Arial"/>
                <w:sz w:val="14"/>
                <w:szCs w:val="14"/>
                <w:vertAlign w:val="superscript"/>
              </w:rPr>
              <w:t>3,4</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479,703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6,646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486,349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590,313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200" w:firstLine="320"/>
              <w:jc w:val="left"/>
              <w:rPr>
                <w:rFonts w:cs="Arial"/>
                <w:sz w:val="16"/>
                <w:szCs w:val="16"/>
              </w:rPr>
            </w:pPr>
            <w:r w:rsidRPr="00CB0867">
              <w:rPr>
                <w:rFonts w:cs="Arial"/>
                <w:sz w:val="16"/>
                <w:szCs w:val="16"/>
              </w:rPr>
              <w:t>s74 retained revenue receipts</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24,103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24,103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57,133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100" w:firstLine="161"/>
              <w:jc w:val="left"/>
              <w:rPr>
                <w:rFonts w:cs="Arial"/>
                <w:b/>
                <w:bCs/>
                <w:sz w:val="16"/>
                <w:szCs w:val="16"/>
              </w:rPr>
            </w:pPr>
            <w:r w:rsidRPr="00CB0867">
              <w:rPr>
                <w:rFonts w:cs="Arial"/>
                <w:b/>
                <w:bCs/>
                <w:sz w:val="16"/>
                <w:szCs w:val="16"/>
              </w:rPr>
              <w:t>Total ordinary annual services</w:t>
            </w:r>
          </w:p>
        </w:tc>
        <w:tc>
          <w:tcPr>
            <w:tcW w:w="112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632,750 </w:t>
            </w:r>
          </w:p>
        </w:tc>
        <w:tc>
          <w:tcPr>
            <w:tcW w:w="1000" w:type="dxa"/>
            <w:tcBorders>
              <w:top w:val="nil"/>
              <w:left w:val="nil"/>
              <w:bottom w:val="single" w:sz="4" w:space="0" w:color="auto"/>
              <w:right w:val="nil"/>
            </w:tcBorders>
            <w:shd w:val="clear" w:color="000000" w:fill="FFFF00"/>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6,646 </w:t>
            </w:r>
          </w:p>
        </w:tc>
        <w:tc>
          <w:tcPr>
            <w:tcW w:w="98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639,396 </w:t>
            </w:r>
          </w:p>
        </w:tc>
        <w:tc>
          <w:tcPr>
            <w:tcW w:w="1248"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816,427 </w:t>
            </w:r>
          </w:p>
        </w:tc>
      </w:tr>
      <w:tr w:rsidR="00CB0867" w:rsidRPr="00CB0867" w:rsidTr="002E3051">
        <w:trPr>
          <w:trHeight w:val="300"/>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100" w:firstLine="161"/>
              <w:jc w:val="left"/>
              <w:rPr>
                <w:rFonts w:cs="Arial"/>
                <w:b/>
                <w:bCs/>
                <w:sz w:val="16"/>
                <w:szCs w:val="16"/>
              </w:rPr>
            </w:pPr>
            <w:r w:rsidRPr="00CB0867">
              <w:rPr>
                <w:rFonts w:cs="Arial"/>
                <w:b/>
                <w:bCs/>
                <w:sz w:val="16"/>
                <w:szCs w:val="16"/>
              </w:rPr>
              <w:t>Other Services</w:t>
            </w:r>
            <w:r w:rsidRPr="00CB0867">
              <w:rPr>
                <w:rFonts w:cs="Arial"/>
                <w:b/>
                <w:bCs/>
                <w:sz w:val="14"/>
                <w:szCs w:val="14"/>
                <w:vertAlign w:val="superscript"/>
              </w:rPr>
              <w:t>5</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left"/>
              <w:rPr>
                <w:rFonts w:cs="Arial"/>
                <w:color w:val="000000"/>
                <w:sz w:val="16"/>
                <w:szCs w:val="16"/>
              </w:rPr>
            </w:pPr>
            <w:r w:rsidRPr="00CB08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FF0000"/>
                <w:sz w:val="16"/>
                <w:szCs w:val="16"/>
              </w:rPr>
            </w:pP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200" w:firstLine="321"/>
              <w:jc w:val="left"/>
              <w:rPr>
                <w:rFonts w:cs="Arial"/>
                <w:b/>
                <w:bCs/>
                <w:sz w:val="16"/>
                <w:szCs w:val="16"/>
              </w:rPr>
            </w:pPr>
            <w:r w:rsidRPr="00CB0867">
              <w:rPr>
                <w:rFonts w:cs="Arial"/>
                <w:b/>
                <w:bCs/>
                <w:sz w:val="16"/>
                <w:szCs w:val="16"/>
              </w:rPr>
              <w:t>Non-operating</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left"/>
              <w:rPr>
                <w:rFonts w:cs="Arial"/>
                <w:color w:val="000000"/>
                <w:sz w:val="16"/>
                <w:szCs w:val="16"/>
              </w:rPr>
            </w:pPr>
            <w:r w:rsidRPr="00CB08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FF0000"/>
                <w:sz w:val="16"/>
                <w:szCs w:val="16"/>
              </w:rPr>
            </w:pP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300" w:firstLine="480"/>
              <w:jc w:val="left"/>
              <w:rPr>
                <w:rFonts w:cs="Arial"/>
                <w:sz w:val="16"/>
                <w:szCs w:val="16"/>
              </w:rPr>
            </w:pPr>
            <w:r w:rsidRPr="00CB0867">
              <w:rPr>
                <w:rFonts w:cs="Arial"/>
                <w:sz w:val="16"/>
                <w:szCs w:val="16"/>
              </w:rPr>
              <w:t>Equity injections</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8,440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380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8,820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15,130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100" w:firstLine="161"/>
              <w:jc w:val="left"/>
              <w:rPr>
                <w:rFonts w:cs="Arial"/>
                <w:b/>
                <w:bCs/>
                <w:sz w:val="16"/>
                <w:szCs w:val="16"/>
              </w:rPr>
            </w:pPr>
            <w:r w:rsidRPr="00CB0867">
              <w:rPr>
                <w:rFonts w:cs="Arial"/>
                <w:b/>
                <w:bCs/>
                <w:sz w:val="16"/>
                <w:szCs w:val="16"/>
              </w:rPr>
              <w:t>Total Other Services</w:t>
            </w:r>
          </w:p>
        </w:tc>
        <w:tc>
          <w:tcPr>
            <w:tcW w:w="112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8,440 </w:t>
            </w:r>
          </w:p>
        </w:tc>
        <w:tc>
          <w:tcPr>
            <w:tcW w:w="1000" w:type="dxa"/>
            <w:tcBorders>
              <w:top w:val="nil"/>
              <w:left w:val="nil"/>
              <w:bottom w:val="single" w:sz="4" w:space="0" w:color="auto"/>
              <w:right w:val="nil"/>
            </w:tcBorders>
            <w:shd w:val="clear" w:color="000000" w:fill="FFFF00"/>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380 </w:t>
            </w:r>
          </w:p>
        </w:tc>
        <w:tc>
          <w:tcPr>
            <w:tcW w:w="98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8,820 </w:t>
            </w:r>
          </w:p>
        </w:tc>
        <w:tc>
          <w:tcPr>
            <w:tcW w:w="1248"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15,130 </w:t>
            </w:r>
          </w:p>
        </w:tc>
      </w:tr>
      <w:tr w:rsidR="00CB0867" w:rsidRPr="00CB0867" w:rsidTr="002E3051">
        <w:trPr>
          <w:trHeight w:val="300"/>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100" w:firstLine="161"/>
              <w:jc w:val="left"/>
              <w:rPr>
                <w:rFonts w:cs="Arial"/>
                <w:b/>
                <w:bCs/>
                <w:sz w:val="16"/>
                <w:szCs w:val="16"/>
              </w:rPr>
            </w:pPr>
            <w:r w:rsidRPr="00CB0867">
              <w:rPr>
                <w:rFonts w:cs="Arial"/>
                <w:b/>
                <w:bCs/>
                <w:sz w:val="16"/>
                <w:szCs w:val="16"/>
              </w:rPr>
              <w:t>Departmental special accounts</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b/>
                <w:bCs/>
                <w:sz w:val="16"/>
                <w:szCs w:val="16"/>
              </w:rPr>
            </w:pP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left"/>
              <w:rPr>
                <w:rFonts w:cs="Arial"/>
                <w:b/>
                <w:bCs/>
                <w:color w:val="000000"/>
                <w:sz w:val="16"/>
                <w:szCs w:val="16"/>
              </w:rPr>
            </w:pPr>
            <w:r w:rsidRPr="00CB0867">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b/>
                <w:bCs/>
                <w:color w:val="000000"/>
                <w:sz w:val="16"/>
                <w:szCs w:val="16"/>
              </w:rPr>
            </w:pP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b/>
                <w:bCs/>
                <w:color w:val="FF0000"/>
                <w:sz w:val="16"/>
                <w:szCs w:val="16"/>
              </w:rPr>
            </w:pP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200" w:firstLine="320"/>
              <w:jc w:val="left"/>
              <w:rPr>
                <w:rFonts w:cs="Arial"/>
                <w:sz w:val="16"/>
                <w:szCs w:val="16"/>
              </w:rPr>
            </w:pPr>
            <w:r w:rsidRPr="00CB0867">
              <w:rPr>
                <w:rFonts w:cs="Arial"/>
                <w:sz w:val="16"/>
                <w:szCs w:val="16"/>
              </w:rPr>
              <w:t>Opening balance</w:t>
            </w:r>
            <w:r w:rsidRPr="00CB0867">
              <w:rPr>
                <w:rFonts w:cs="Arial"/>
                <w:sz w:val="14"/>
                <w:szCs w:val="14"/>
                <w:vertAlign w:val="superscript"/>
              </w:rPr>
              <w:t>2</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81,441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81,441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75,488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200" w:firstLine="320"/>
              <w:jc w:val="left"/>
              <w:rPr>
                <w:rFonts w:cs="Arial"/>
                <w:sz w:val="16"/>
                <w:szCs w:val="16"/>
              </w:rPr>
            </w:pPr>
            <w:r w:rsidRPr="00CB0867">
              <w:rPr>
                <w:rFonts w:cs="Arial"/>
                <w:sz w:val="16"/>
                <w:szCs w:val="16"/>
              </w:rPr>
              <w:t>Appropriation receipts</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15,848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15,848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13,160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892658" w:rsidRDefault="002E3051" w:rsidP="002E3051">
            <w:pPr>
              <w:spacing w:after="0"/>
              <w:ind w:firstLineChars="208" w:firstLine="333"/>
              <w:jc w:val="left"/>
              <w:rPr>
                <w:rFonts w:cs="Arial"/>
                <w:sz w:val="16"/>
                <w:szCs w:val="16"/>
              </w:rPr>
            </w:pPr>
            <w:r w:rsidRPr="00CB0867">
              <w:rPr>
                <w:rFonts w:cs="Arial"/>
                <w:sz w:val="16"/>
                <w:szCs w:val="16"/>
              </w:rPr>
              <w:t xml:space="preserve">Non-appropriation receipts to </w:t>
            </w:r>
            <w:r w:rsidR="00CB0867" w:rsidRPr="00CB0867">
              <w:rPr>
                <w:rFonts w:cs="Arial"/>
                <w:sz w:val="16"/>
                <w:szCs w:val="16"/>
              </w:rPr>
              <w:t xml:space="preserve">Special </w:t>
            </w:r>
          </w:p>
          <w:p w:rsidR="00CB0867" w:rsidRPr="00CB0867" w:rsidRDefault="00CB0867" w:rsidP="002E3051">
            <w:pPr>
              <w:spacing w:after="0"/>
              <w:ind w:firstLineChars="208" w:firstLine="333"/>
              <w:jc w:val="left"/>
              <w:rPr>
                <w:rFonts w:cs="Arial"/>
                <w:sz w:val="16"/>
                <w:szCs w:val="16"/>
              </w:rPr>
            </w:pPr>
            <w:r w:rsidRPr="00CB0867">
              <w:rPr>
                <w:rFonts w:cs="Arial"/>
                <w:sz w:val="16"/>
                <w:szCs w:val="16"/>
              </w:rPr>
              <w:t>accounts</w:t>
            </w:r>
          </w:p>
        </w:tc>
        <w:tc>
          <w:tcPr>
            <w:tcW w:w="112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145,134 </w:t>
            </w:r>
          </w:p>
        </w:tc>
        <w:tc>
          <w:tcPr>
            <w:tcW w:w="1000" w:type="dxa"/>
            <w:tcBorders>
              <w:top w:val="nil"/>
              <w:left w:val="nil"/>
              <w:bottom w:val="nil"/>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145,134 </w:t>
            </w:r>
          </w:p>
        </w:tc>
        <w:tc>
          <w:tcPr>
            <w:tcW w:w="1248" w:type="dxa"/>
            <w:tcBorders>
              <w:top w:val="nil"/>
              <w:left w:val="nil"/>
              <w:bottom w:val="nil"/>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 xml:space="preserve">143,974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ind w:firstLineChars="100" w:firstLine="161"/>
              <w:jc w:val="left"/>
              <w:rPr>
                <w:rFonts w:cs="Arial"/>
                <w:b/>
                <w:bCs/>
                <w:sz w:val="16"/>
                <w:szCs w:val="16"/>
              </w:rPr>
            </w:pPr>
            <w:r w:rsidRPr="00CB0867">
              <w:rPr>
                <w:rFonts w:cs="Arial"/>
                <w:b/>
                <w:bCs/>
                <w:sz w:val="16"/>
                <w:szCs w:val="16"/>
              </w:rPr>
              <w:t>Total special accounts</w:t>
            </w:r>
          </w:p>
        </w:tc>
        <w:tc>
          <w:tcPr>
            <w:tcW w:w="112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242,423 </w:t>
            </w:r>
          </w:p>
        </w:tc>
        <w:tc>
          <w:tcPr>
            <w:tcW w:w="1000" w:type="dxa"/>
            <w:tcBorders>
              <w:top w:val="nil"/>
              <w:left w:val="nil"/>
              <w:bottom w:val="single" w:sz="4" w:space="0" w:color="auto"/>
              <w:right w:val="nil"/>
            </w:tcBorders>
            <w:shd w:val="clear" w:color="000000" w:fill="FFFF00"/>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242,423 </w:t>
            </w:r>
          </w:p>
        </w:tc>
        <w:tc>
          <w:tcPr>
            <w:tcW w:w="1248"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232,622 </w:t>
            </w:r>
          </w:p>
        </w:tc>
      </w:tr>
      <w:tr w:rsidR="00CB0867" w:rsidRPr="00CB0867" w:rsidTr="002E3051">
        <w:trPr>
          <w:trHeight w:val="300"/>
        </w:trPr>
        <w:tc>
          <w:tcPr>
            <w:tcW w:w="3340" w:type="dxa"/>
            <w:tcBorders>
              <w:top w:val="nil"/>
              <w:left w:val="nil"/>
              <w:bottom w:val="nil"/>
              <w:right w:val="nil"/>
            </w:tcBorders>
            <w:shd w:val="clear" w:color="auto" w:fill="auto"/>
            <w:noWrap/>
            <w:vAlign w:val="bottom"/>
            <w:hideMark/>
          </w:tcPr>
          <w:p w:rsidR="00CB0867" w:rsidRPr="00CB0867" w:rsidRDefault="00CB0867" w:rsidP="00CB0867">
            <w:pPr>
              <w:spacing w:after="0"/>
              <w:jc w:val="left"/>
              <w:rPr>
                <w:rFonts w:cs="Arial"/>
                <w:b/>
                <w:bCs/>
                <w:sz w:val="16"/>
                <w:szCs w:val="16"/>
              </w:rPr>
            </w:pPr>
            <w:r w:rsidRPr="00CB0867">
              <w:rPr>
                <w:rFonts w:cs="Arial"/>
                <w:b/>
                <w:bCs/>
                <w:sz w:val="16"/>
                <w:szCs w:val="16"/>
              </w:rPr>
              <w:t>Total departmental resourcing</w:t>
            </w:r>
          </w:p>
        </w:tc>
        <w:tc>
          <w:tcPr>
            <w:tcW w:w="112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883,613 </w:t>
            </w:r>
          </w:p>
        </w:tc>
        <w:tc>
          <w:tcPr>
            <w:tcW w:w="1000" w:type="dxa"/>
            <w:tcBorders>
              <w:top w:val="nil"/>
              <w:left w:val="nil"/>
              <w:bottom w:val="single" w:sz="4" w:space="0" w:color="auto"/>
              <w:right w:val="nil"/>
            </w:tcBorders>
            <w:shd w:val="clear" w:color="000000" w:fill="FFFF00"/>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7,026 </w:t>
            </w:r>
          </w:p>
        </w:tc>
        <w:tc>
          <w:tcPr>
            <w:tcW w:w="98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890,639 </w:t>
            </w:r>
          </w:p>
        </w:tc>
        <w:tc>
          <w:tcPr>
            <w:tcW w:w="1248"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1,064,179 </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892658" w:rsidRDefault="002E3051" w:rsidP="00CB0867">
            <w:pPr>
              <w:spacing w:after="0"/>
              <w:ind w:firstLineChars="100" w:firstLine="160"/>
              <w:jc w:val="left"/>
              <w:rPr>
                <w:rFonts w:cs="Arial"/>
                <w:sz w:val="16"/>
                <w:szCs w:val="16"/>
              </w:rPr>
            </w:pPr>
            <w:r w:rsidRPr="00CB0867">
              <w:rPr>
                <w:rFonts w:cs="Arial"/>
                <w:sz w:val="16"/>
                <w:szCs w:val="16"/>
              </w:rPr>
              <w:t xml:space="preserve">Less appropriations drawn from annual or </w:t>
            </w:r>
          </w:p>
          <w:p w:rsidR="00892658" w:rsidRDefault="002E3051" w:rsidP="00CB0867">
            <w:pPr>
              <w:spacing w:after="0"/>
              <w:ind w:firstLineChars="100" w:firstLine="160"/>
              <w:jc w:val="left"/>
              <w:rPr>
                <w:rFonts w:cs="Arial"/>
                <w:sz w:val="16"/>
                <w:szCs w:val="16"/>
              </w:rPr>
            </w:pPr>
            <w:r w:rsidRPr="00CB0867">
              <w:rPr>
                <w:rFonts w:cs="Arial"/>
                <w:sz w:val="16"/>
                <w:szCs w:val="16"/>
              </w:rPr>
              <w:t xml:space="preserve">special appropriations above and credited </w:t>
            </w:r>
          </w:p>
          <w:p w:rsidR="00892658" w:rsidRDefault="002E3051" w:rsidP="00CB0867">
            <w:pPr>
              <w:spacing w:after="0"/>
              <w:ind w:firstLineChars="100" w:firstLine="160"/>
              <w:jc w:val="left"/>
              <w:rPr>
                <w:rFonts w:cs="Arial"/>
                <w:sz w:val="16"/>
                <w:szCs w:val="16"/>
              </w:rPr>
            </w:pPr>
            <w:r w:rsidRPr="00CB0867">
              <w:rPr>
                <w:rFonts w:cs="Arial"/>
                <w:sz w:val="16"/>
                <w:szCs w:val="16"/>
              </w:rPr>
              <w:t xml:space="preserve">to Special Accounts and/or payments to </w:t>
            </w:r>
          </w:p>
          <w:p w:rsidR="00892658" w:rsidRDefault="002E3051" w:rsidP="00CB0867">
            <w:pPr>
              <w:spacing w:after="0"/>
              <w:ind w:firstLineChars="100" w:firstLine="160"/>
              <w:jc w:val="left"/>
              <w:rPr>
                <w:rFonts w:cs="Arial"/>
                <w:sz w:val="16"/>
                <w:szCs w:val="16"/>
              </w:rPr>
            </w:pPr>
            <w:r w:rsidRPr="00CB0867">
              <w:rPr>
                <w:rFonts w:cs="Arial"/>
                <w:sz w:val="16"/>
                <w:szCs w:val="16"/>
              </w:rPr>
              <w:t xml:space="preserve">corporate entities through annual </w:t>
            </w:r>
          </w:p>
          <w:p w:rsidR="00CB0867" w:rsidRPr="00CB0867" w:rsidRDefault="00CB0867" w:rsidP="00CB0867">
            <w:pPr>
              <w:spacing w:after="0"/>
              <w:ind w:firstLineChars="100" w:firstLine="160"/>
              <w:jc w:val="left"/>
              <w:rPr>
                <w:rFonts w:cs="Arial"/>
                <w:sz w:val="16"/>
                <w:szCs w:val="16"/>
              </w:rPr>
            </w:pPr>
            <w:r w:rsidRPr="00CB0867">
              <w:rPr>
                <w:rFonts w:cs="Arial"/>
                <w:sz w:val="16"/>
                <w:szCs w:val="16"/>
              </w:rPr>
              <w:t>appropriations</w:t>
            </w:r>
          </w:p>
        </w:tc>
        <w:tc>
          <w:tcPr>
            <w:tcW w:w="112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(15,848)</w:t>
            </w:r>
          </w:p>
        </w:tc>
        <w:tc>
          <w:tcPr>
            <w:tcW w:w="1000" w:type="dxa"/>
            <w:tcBorders>
              <w:top w:val="nil"/>
              <w:left w:val="nil"/>
              <w:bottom w:val="single" w:sz="4" w:space="0" w:color="auto"/>
              <w:right w:val="nil"/>
            </w:tcBorders>
            <w:shd w:val="clear" w:color="000000" w:fill="FFFF00"/>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color w:val="000000"/>
                <w:sz w:val="16"/>
                <w:szCs w:val="16"/>
              </w:rPr>
            </w:pPr>
            <w:r w:rsidRPr="00CB0867">
              <w:rPr>
                <w:rFonts w:cs="Arial"/>
                <w:color w:val="000000"/>
                <w:sz w:val="16"/>
                <w:szCs w:val="16"/>
              </w:rPr>
              <w:t>(15,848)</w:t>
            </w:r>
          </w:p>
        </w:tc>
        <w:tc>
          <w:tcPr>
            <w:tcW w:w="1248"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sz w:val="16"/>
                <w:szCs w:val="16"/>
              </w:rPr>
            </w:pPr>
            <w:r w:rsidRPr="00CB0867">
              <w:rPr>
                <w:rFonts w:cs="Arial"/>
                <w:sz w:val="16"/>
                <w:szCs w:val="16"/>
              </w:rPr>
              <w:t>(13,160)</w:t>
            </w:r>
          </w:p>
        </w:tc>
      </w:tr>
      <w:tr w:rsidR="00CB0867" w:rsidRPr="00CB0867" w:rsidTr="002E3051">
        <w:trPr>
          <w:trHeight w:val="225"/>
        </w:trPr>
        <w:tc>
          <w:tcPr>
            <w:tcW w:w="3340" w:type="dxa"/>
            <w:tcBorders>
              <w:top w:val="nil"/>
              <w:left w:val="nil"/>
              <w:bottom w:val="nil"/>
              <w:right w:val="nil"/>
            </w:tcBorders>
            <w:shd w:val="clear" w:color="auto" w:fill="auto"/>
            <w:noWrap/>
            <w:vAlign w:val="bottom"/>
            <w:hideMark/>
          </w:tcPr>
          <w:p w:rsidR="00892658" w:rsidRDefault="002E3051" w:rsidP="002E3051">
            <w:pPr>
              <w:spacing w:after="0"/>
              <w:ind w:firstLineChars="30" w:firstLine="48"/>
              <w:jc w:val="left"/>
              <w:rPr>
                <w:rFonts w:cs="Arial"/>
                <w:b/>
                <w:bCs/>
                <w:sz w:val="16"/>
                <w:szCs w:val="16"/>
              </w:rPr>
            </w:pPr>
            <w:r w:rsidRPr="00CB0867">
              <w:rPr>
                <w:rFonts w:cs="Arial"/>
                <w:b/>
                <w:bCs/>
                <w:sz w:val="16"/>
                <w:szCs w:val="16"/>
              </w:rPr>
              <w:t xml:space="preserve">Total net departmental resourcing </w:t>
            </w:r>
            <w:r w:rsidR="00CB0867" w:rsidRPr="00CB0867">
              <w:rPr>
                <w:rFonts w:cs="Arial"/>
                <w:b/>
                <w:bCs/>
                <w:sz w:val="16"/>
                <w:szCs w:val="16"/>
              </w:rPr>
              <w:t xml:space="preserve">for </w:t>
            </w:r>
          </w:p>
          <w:p w:rsidR="00CB0867" w:rsidRPr="00CB0867" w:rsidRDefault="00CB0867" w:rsidP="002E3051">
            <w:pPr>
              <w:spacing w:after="0"/>
              <w:ind w:firstLineChars="30" w:firstLine="48"/>
              <w:jc w:val="left"/>
              <w:rPr>
                <w:rFonts w:cs="Arial"/>
                <w:b/>
                <w:bCs/>
                <w:sz w:val="16"/>
                <w:szCs w:val="16"/>
              </w:rPr>
            </w:pPr>
            <w:r w:rsidRPr="00CB0867">
              <w:rPr>
                <w:rFonts w:cs="Arial"/>
                <w:b/>
                <w:bCs/>
                <w:sz w:val="16"/>
                <w:szCs w:val="16"/>
              </w:rPr>
              <w:t>Health</w:t>
            </w:r>
          </w:p>
        </w:tc>
        <w:tc>
          <w:tcPr>
            <w:tcW w:w="112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867,765 </w:t>
            </w:r>
          </w:p>
        </w:tc>
        <w:tc>
          <w:tcPr>
            <w:tcW w:w="1000" w:type="dxa"/>
            <w:tcBorders>
              <w:top w:val="nil"/>
              <w:left w:val="nil"/>
              <w:bottom w:val="single" w:sz="4" w:space="0" w:color="auto"/>
              <w:right w:val="nil"/>
            </w:tcBorders>
            <w:shd w:val="clear" w:color="000000" w:fill="FFFF00"/>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7,026 </w:t>
            </w:r>
          </w:p>
        </w:tc>
        <w:tc>
          <w:tcPr>
            <w:tcW w:w="980"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color w:val="000000"/>
                <w:sz w:val="16"/>
                <w:szCs w:val="16"/>
              </w:rPr>
            </w:pPr>
            <w:r w:rsidRPr="00CB0867">
              <w:rPr>
                <w:rFonts w:cs="Arial"/>
                <w:b/>
                <w:bCs/>
                <w:color w:val="000000"/>
                <w:sz w:val="16"/>
                <w:szCs w:val="16"/>
              </w:rPr>
              <w:t xml:space="preserve">874,791 </w:t>
            </w:r>
          </w:p>
        </w:tc>
        <w:tc>
          <w:tcPr>
            <w:tcW w:w="1248" w:type="dxa"/>
            <w:tcBorders>
              <w:top w:val="nil"/>
              <w:left w:val="nil"/>
              <w:bottom w:val="single" w:sz="4" w:space="0" w:color="auto"/>
              <w:right w:val="nil"/>
            </w:tcBorders>
            <w:shd w:val="clear" w:color="auto" w:fill="auto"/>
            <w:noWrap/>
            <w:vAlign w:val="bottom"/>
            <w:hideMark/>
          </w:tcPr>
          <w:p w:rsidR="00CB0867" w:rsidRPr="00CB0867" w:rsidRDefault="00CB0867" w:rsidP="00CB0867">
            <w:pPr>
              <w:spacing w:after="0"/>
              <w:jc w:val="right"/>
              <w:rPr>
                <w:rFonts w:cs="Arial"/>
                <w:b/>
                <w:bCs/>
                <w:sz w:val="16"/>
                <w:szCs w:val="16"/>
              </w:rPr>
            </w:pPr>
            <w:r w:rsidRPr="00CB0867">
              <w:rPr>
                <w:rFonts w:cs="Arial"/>
                <w:b/>
                <w:bCs/>
                <w:sz w:val="16"/>
                <w:szCs w:val="16"/>
              </w:rPr>
              <w:t xml:space="preserve">1,051,019 </w:t>
            </w:r>
          </w:p>
        </w:tc>
      </w:tr>
    </w:tbl>
    <w:p w:rsidR="00A03EA0" w:rsidRDefault="00F51DAC" w:rsidP="00747690">
      <w:pPr>
        <w:pStyle w:val="TableHeading"/>
      </w:pPr>
      <w:r>
        <w:br w:type="page"/>
      </w:r>
      <w:bookmarkStart w:id="223" w:name="OLE_LINK10"/>
      <w:bookmarkStart w:id="224" w:name="OLE_LINK11"/>
    </w:p>
    <w:p w:rsidR="00A21CB8" w:rsidRDefault="00985C0A" w:rsidP="00747690">
      <w:pPr>
        <w:pStyle w:val="TableHeading"/>
      </w:pPr>
      <w:r>
        <w:lastRenderedPageBreak/>
        <w:t xml:space="preserve">Table 1.1: </w:t>
      </w:r>
      <w:r w:rsidR="003154FC">
        <w:t>Department of Health</w:t>
      </w:r>
      <w:r>
        <w:t xml:space="preserve"> Resource Statement  —  Additional Estimates for 201</w:t>
      </w:r>
      <w:r w:rsidR="002422DE">
        <w:t>4</w:t>
      </w:r>
      <w:r w:rsidR="00C50763">
        <w:t>-15</w:t>
      </w:r>
      <w:r>
        <w:t xml:space="preserve"> </w:t>
      </w:r>
      <w:r w:rsidR="00F51DAC" w:rsidRPr="00E13E65">
        <w:t>(</w:t>
      </w:r>
      <w:r w:rsidR="00DD3A6E">
        <w:t>c</w:t>
      </w:r>
      <w:r w:rsidR="00632FBE">
        <w:t>ont.</w:t>
      </w:r>
      <w:r w:rsidR="00F51DAC" w:rsidRPr="00E13E65">
        <w:t>)</w:t>
      </w:r>
    </w:p>
    <w:tbl>
      <w:tblPr>
        <w:tblW w:w="7688" w:type="dxa"/>
        <w:tblInd w:w="-252" w:type="dxa"/>
        <w:tblLook w:val="04A0" w:firstRow="1" w:lastRow="0" w:firstColumn="1" w:lastColumn="0" w:noHBand="0" w:noVBand="1"/>
      </w:tblPr>
      <w:tblGrid>
        <w:gridCol w:w="3340"/>
        <w:gridCol w:w="1120"/>
        <w:gridCol w:w="1000"/>
        <w:gridCol w:w="980"/>
        <w:gridCol w:w="1248"/>
      </w:tblGrid>
      <w:tr w:rsidR="00717B1C" w:rsidRPr="00717B1C" w:rsidTr="00F42C97">
        <w:trPr>
          <w:trHeight w:val="1125"/>
        </w:trPr>
        <w:tc>
          <w:tcPr>
            <w:tcW w:w="3340" w:type="dxa"/>
            <w:tcBorders>
              <w:top w:val="single" w:sz="4" w:space="0" w:color="auto"/>
              <w:left w:val="nil"/>
              <w:bottom w:val="nil"/>
              <w:right w:val="nil"/>
            </w:tcBorders>
            <w:shd w:val="clear" w:color="auto" w:fill="auto"/>
            <w:noWrap/>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Estimate as</w:t>
            </w:r>
            <w:r w:rsidRPr="00717B1C">
              <w:rPr>
                <w:rFonts w:cs="Arial"/>
                <w:b/>
                <w:bCs/>
                <w:sz w:val="16"/>
                <w:szCs w:val="16"/>
              </w:rPr>
              <w:br/>
              <w:t>at Budget</w:t>
            </w:r>
            <w:r w:rsidRPr="00717B1C">
              <w:rPr>
                <w:rFonts w:cs="Arial"/>
                <w:b/>
                <w:bCs/>
                <w:sz w:val="16"/>
                <w:szCs w:val="16"/>
              </w:rPr>
              <w:br/>
            </w:r>
            <w:r w:rsidRPr="00717B1C">
              <w:rPr>
                <w:rFonts w:cs="Arial"/>
                <w:b/>
                <w:bCs/>
                <w:sz w:val="16"/>
                <w:szCs w:val="16"/>
              </w:rPr>
              <w:br/>
              <w:t>2014-15</w:t>
            </w:r>
            <w:r w:rsidRPr="00717B1C">
              <w:rPr>
                <w:rFonts w:cs="Arial"/>
                <w:b/>
                <w:bCs/>
                <w:sz w:val="16"/>
                <w:szCs w:val="16"/>
              </w:rPr>
              <w:br/>
            </w:r>
            <w:r w:rsidRPr="00717B1C">
              <w:rPr>
                <w:rFonts w:cs="Arial"/>
                <w:sz w:val="16"/>
                <w:szCs w:val="16"/>
              </w:rPr>
              <w:t>$'000</w:t>
            </w:r>
          </w:p>
        </w:tc>
        <w:tc>
          <w:tcPr>
            <w:tcW w:w="1000" w:type="dxa"/>
            <w:tcBorders>
              <w:top w:val="single" w:sz="4" w:space="0" w:color="auto"/>
              <w:left w:val="nil"/>
              <w:bottom w:val="single" w:sz="4" w:space="0" w:color="auto"/>
              <w:right w:val="nil"/>
            </w:tcBorders>
            <w:shd w:val="clear" w:color="000000" w:fill="FFFF00"/>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Proposed</w:t>
            </w:r>
            <w:r w:rsidRPr="00717B1C">
              <w:rPr>
                <w:rFonts w:cs="Arial"/>
                <w:b/>
                <w:bCs/>
                <w:color w:val="000000"/>
                <w:sz w:val="16"/>
                <w:szCs w:val="16"/>
              </w:rPr>
              <w:br/>
              <w:t>additional</w:t>
            </w:r>
            <w:r w:rsidRPr="00717B1C">
              <w:rPr>
                <w:rFonts w:cs="Arial"/>
                <w:b/>
                <w:bCs/>
                <w:color w:val="000000"/>
                <w:sz w:val="16"/>
                <w:szCs w:val="16"/>
              </w:rPr>
              <w:br/>
              <w:t>estimates</w:t>
            </w:r>
            <w:r w:rsidRPr="00717B1C">
              <w:rPr>
                <w:rFonts w:cs="Arial"/>
                <w:b/>
                <w:bCs/>
                <w:color w:val="000000"/>
                <w:sz w:val="16"/>
                <w:szCs w:val="16"/>
              </w:rPr>
              <w:br/>
              <w:t>2014-15</w:t>
            </w:r>
            <w:r w:rsidRPr="00717B1C">
              <w:rPr>
                <w:rFonts w:cs="Arial"/>
                <w:b/>
                <w:bCs/>
                <w:color w:val="000000"/>
                <w:sz w:val="16"/>
                <w:szCs w:val="16"/>
              </w:rPr>
              <w:br/>
            </w:r>
            <w:r w:rsidRPr="00717B1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Total</w:t>
            </w:r>
            <w:r w:rsidRPr="00717B1C">
              <w:rPr>
                <w:rFonts w:cs="Arial"/>
                <w:b/>
                <w:bCs/>
                <w:color w:val="000000"/>
                <w:sz w:val="16"/>
                <w:szCs w:val="16"/>
              </w:rPr>
              <w:br/>
              <w:t>estimate</w:t>
            </w:r>
            <w:r w:rsidRPr="00717B1C">
              <w:rPr>
                <w:rFonts w:cs="Arial"/>
                <w:b/>
                <w:bCs/>
                <w:color w:val="000000"/>
                <w:sz w:val="16"/>
                <w:szCs w:val="16"/>
              </w:rPr>
              <w:br/>
              <w:t>at AEs</w:t>
            </w:r>
            <w:r w:rsidRPr="00717B1C">
              <w:rPr>
                <w:rFonts w:cs="Arial"/>
                <w:b/>
                <w:bCs/>
                <w:color w:val="000000"/>
                <w:sz w:val="16"/>
                <w:szCs w:val="16"/>
              </w:rPr>
              <w:br/>
              <w:t>2014-15</w:t>
            </w:r>
            <w:r w:rsidRPr="00717B1C">
              <w:rPr>
                <w:rFonts w:cs="Arial"/>
                <w:b/>
                <w:bCs/>
                <w:color w:val="000000"/>
                <w:sz w:val="16"/>
                <w:szCs w:val="16"/>
              </w:rPr>
              <w:br/>
            </w:r>
            <w:r w:rsidRPr="00717B1C">
              <w:rPr>
                <w:rFonts w:cs="Arial"/>
                <w:color w:val="000000"/>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Total</w:t>
            </w:r>
            <w:r w:rsidRPr="00717B1C">
              <w:rPr>
                <w:rFonts w:cs="Arial"/>
                <w:b/>
                <w:bCs/>
                <w:sz w:val="16"/>
                <w:szCs w:val="16"/>
              </w:rPr>
              <w:br/>
              <w:t>available</w:t>
            </w:r>
            <w:r w:rsidRPr="00717B1C">
              <w:rPr>
                <w:rFonts w:cs="Arial"/>
                <w:b/>
                <w:bCs/>
                <w:sz w:val="16"/>
                <w:szCs w:val="16"/>
              </w:rPr>
              <w:br/>
              <w:t>appropriation</w:t>
            </w:r>
            <w:r w:rsidRPr="00717B1C">
              <w:rPr>
                <w:rFonts w:cs="Arial"/>
                <w:b/>
                <w:bCs/>
                <w:sz w:val="16"/>
                <w:szCs w:val="16"/>
              </w:rPr>
              <w:br/>
              <w:t>2013-14</w:t>
            </w:r>
            <w:r w:rsidRPr="00717B1C">
              <w:rPr>
                <w:rFonts w:cs="Arial"/>
                <w:b/>
                <w:bCs/>
                <w:sz w:val="16"/>
                <w:szCs w:val="16"/>
              </w:rPr>
              <w:br/>
            </w:r>
            <w:r w:rsidRPr="00717B1C">
              <w:rPr>
                <w:rFonts w:cs="Arial"/>
                <w:sz w:val="16"/>
                <w:szCs w:val="16"/>
              </w:rPr>
              <w:t>$'000</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jc w:val="left"/>
              <w:rPr>
                <w:rFonts w:cs="Arial"/>
                <w:b/>
                <w:bCs/>
                <w:sz w:val="16"/>
                <w:szCs w:val="16"/>
              </w:rPr>
            </w:pPr>
            <w:r w:rsidRPr="00717B1C">
              <w:rPr>
                <w:rFonts w:cs="Arial"/>
                <w:b/>
                <w:bCs/>
                <w:sz w:val="16"/>
                <w:szCs w:val="16"/>
              </w:rPr>
              <w:t>Administered resources</w:t>
            </w:r>
          </w:p>
        </w:tc>
        <w:tc>
          <w:tcPr>
            <w:tcW w:w="1120" w:type="dxa"/>
            <w:tcBorders>
              <w:top w:val="nil"/>
              <w:left w:val="nil"/>
              <w:bottom w:val="nil"/>
              <w:right w:val="nil"/>
            </w:tcBorders>
            <w:shd w:val="clear" w:color="auto" w:fill="auto"/>
            <w:noWrap/>
            <w:vAlign w:val="bottom"/>
            <w:hideMark/>
          </w:tcPr>
          <w:p w:rsidR="00717B1C" w:rsidRPr="00717B1C" w:rsidRDefault="00717B1C" w:rsidP="00717B1C">
            <w:pPr>
              <w:spacing w:after="0"/>
              <w:jc w:val="left"/>
              <w:rPr>
                <w:rFonts w:cs="Arial"/>
                <w:sz w:val="16"/>
                <w:szCs w:val="16"/>
              </w:rPr>
            </w:pPr>
          </w:p>
        </w:tc>
        <w:tc>
          <w:tcPr>
            <w:tcW w:w="1000" w:type="dxa"/>
            <w:tcBorders>
              <w:top w:val="nil"/>
              <w:left w:val="nil"/>
              <w:bottom w:val="nil"/>
              <w:right w:val="nil"/>
            </w:tcBorders>
            <w:shd w:val="clear" w:color="000000" w:fill="FFFF00"/>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w:t>
            </w:r>
          </w:p>
        </w:tc>
        <w:tc>
          <w:tcPr>
            <w:tcW w:w="980" w:type="dxa"/>
            <w:tcBorders>
              <w:top w:val="nil"/>
              <w:left w:val="nil"/>
              <w:bottom w:val="nil"/>
              <w:right w:val="nil"/>
            </w:tcBorders>
            <w:shd w:val="clear" w:color="auto" w:fill="auto"/>
            <w:vAlign w:val="bottom"/>
            <w:hideMark/>
          </w:tcPr>
          <w:p w:rsidR="00717B1C" w:rsidRPr="00717B1C" w:rsidRDefault="00717B1C" w:rsidP="00717B1C">
            <w:pPr>
              <w:spacing w:after="0"/>
              <w:jc w:val="righ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p>
        </w:tc>
      </w:tr>
      <w:tr w:rsidR="00717B1C" w:rsidRPr="00717B1C" w:rsidTr="00F42C97">
        <w:trPr>
          <w:trHeight w:val="300"/>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100" w:firstLine="161"/>
              <w:jc w:val="left"/>
              <w:rPr>
                <w:rFonts w:cs="Arial"/>
                <w:b/>
                <w:bCs/>
                <w:sz w:val="16"/>
                <w:szCs w:val="16"/>
              </w:rPr>
            </w:pPr>
            <w:r w:rsidRPr="00717B1C">
              <w:rPr>
                <w:rFonts w:cs="Arial"/>
                <w:b/>
                <w:bCs/>
                <w:sz w:val="16"/>
                <w:szCs w:val="16"/>
              </w:rPr>
              <w:t>Ordinary annual services</w:t>
            </w:r>
            <w:r w:rsidRPr="00717B1C">
              <w:rPr>
                <w:rFonts w:cs="Arial"/>
                <w:b/>
                <w:bCs/>
                <w:sz w:val="14"/>
                <w:szCs w:val="14"/>
                <w:vertAlign w:val="superscript"/>
              </w:rPr>
              <w:t>3</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left"/>
              <w:rPr>
                <w:rFonts w:cs="Arial"/>
                <w:sz w:val="16"/>
                <w:szCs w:val="16"/>
              </w:rPr>
            </w:pPr>
            <w:r w:rsidRPr="00717B1C">
              <w:rPr>
                <w:rFonts w:cs="Arial"/>
                <w:sz w:val="16"/>
                <w:szCs w:val="16"/>
              </w:rPr>
              <w:t> </w:t>
            </w:r>
          </w:p>
        </w:tc>
        <w:tc>
          <w:tcPr>
            <w:tcW w:w="1000" w:type="dxa"/>
            <w:tcBorders>
              <w:top w:val="nil"/>
              <w:left w:val="nil"/>
              <w:bottom w:val="nil"/>
              <w:right w:val="nil"/>
            </w:tcBorders>
            <w:shd w:val="clear" w:color="000000" w:fill="FFFF00"/>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w:t>
            </w:r>
          </w:p>
        </w:tc>
        <w:tc>
          <w:tcPr>
            <w:tcW w:w="980" w:type="dxa"/>
            <w:tcBorders>
              <w:top w:val="nil"/>
              <w:left w:val="nil"/>
              <w:bottom w:val="nil"/>
              <w:right w:val="nil"/>
            </w:tcBorders>
            <w:shd w:val="clear" w:color="auto" w:fill="auto"/>
            <w:vAlign w:val="bottom"/>
            <w:hideMark/>
          </w:tcPr>
          <w:p w:rsidR="00717B1C" w:rsidRPr="00717B1C" w:rsidRDefault="00717B1C" w:rsidP="00717B1C">
            <w:pPr>
              <w:spacing w:after="0"/>
              <w:jc w:val="righ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Outcome 1: Population Health</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327,461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151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327,612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vAlign w:val="bottom"/>
            <w:hideMark/>
          </w:tcPr>
          <w:p w:rsidR="00892658" w:rsidRDefault="00F42C97" w:rsidP="00F42C97">
            <w:pPr>
              <w:spacing w:after="0"/>
              <w:ind w:firstLineChars="200" w:firstLine="320"/>
              <w:jc w:val="left"/>
              <w:rPr>
                <w:rFonts w:cs="Arial"/>
                <w:sz w:val="16"/>
                <w:szCs w:val="16"/>
              </w:rPr>
            </w:pPr>
            <w:r w:rsidRPr="00717B1C">
              <w:rPr>
                <w:rFonts w:cs="Arial"/>
                <w:sz w:val="16"/>
                <w:szCs w:val="16"/>
              </w:rPr>
              <w:t xml:space="preserve">Outcome 2: Access to </w:t>
            </w:r>
            <w:r w:rsidR="00717B1C" w:rsidRPr="00717B1C">
              <w:rPr>
                <w:rFonts w:cs="Arial"/>
                <w:sz w:val="16"/>
                <w:szCs w:val="16"/>
              </w:rPr>
              <w:t xml:space="preserve">Pharmaceutical </w:t>
            </w:r>
          </w:p>
          <w:p w:rsidR="00717B1C" w:rsidRPr="00717B1C" w:rsidRDefault="00717B1C" w:rsidP="00F42C97">
            <w:pPr>
              <w:spacing w:after="0"/>
              <w:ind w:firstLineChars="200" w:firstLine="320"/>
              <w:jc w:val="left"/>
              <w:rPr>
                <w:rFonts w:cs="Arial"/>
                <w:sz w:val="16"/>
                <w:szCs w:val="16"/>
              </w:rPr>
            </w:pPr>
            <w:r w:rsidRPr="00717B1C">
              <w:rPr>
                <w:rFonts w:cs="Arial"/>
                <w:sz w:val="16"/>
                <w:szCs w:val="16"/>
              </w:rPr>
              <w:t>Services</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755,437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755,437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vAlign w:val="bottom"/>
            <w:hideMark/>
          </w:tcPr>
          <w:p w:rsidR="00892658" w:rsidRDefault="00F42C97" w:rsidP="00F42C97">
            <w:pPr>
              <w:spacing w:after="0"/>
              <w:ind w:firstLineChars="200" w:firstLine="320"/>
              <w:jc w:val="left"/>
              <w:rPr>
                <w:rFonts w:cs="Arial"/>
                <w:sz w:val="16"/>
                <w:szCs w:val="16"/>
              </w:rPr>
            </w:pPr>
            <w:r w:rsidRPr="00717B1C">
              <w:rPr>
                <w:rFonts w:cs="Arial"/>
                <w:sz w:val="16"/>
                <w:szCs w:val="16"/>
              </w:rPr>
              <w:t xml:space="preserve">Outcome 3: Access to </w:t>
            </w:r>
            <w:r w:rsidR="00717B1C" w:rsidRPr="00717B1C">
              <w:rPr>
                <w:rFonts w:cs="Arial"/>
                <w:sz w:val="16"/>
                <w:szCs w:val="16"/>
              </w:rPr>
              <w:t xml:space="preserve">Medical and </w:t>
            </w:r>
          </w:p>
          <w:p w:rsidR="00717B1C" w:rsidRPr="00717B1C" w:rsidRDefault="00717B1C" w:rsidP="00F42C97">
            <w:pPr>
              <w:spacing w:after="0"/>
              <w:ind w:firstLineChars="200" w:firstLine="320"/>
              <w:jc w:val="left"/>
              <w:rPr>
                <w:rFonts w:cs="Arial"/>
                <w:sz w:val="16"/>
                <w:szCs w:val="16"/>
              </w:rPr>
            </w:pPr>
            <w:r w:rsidRPr="00717B1C">
              <w:rPr>
                <w:rFonts w:cs="Arial"/>
                <w:sz w:val="16"/>
                <w:szCs w:val="16"/>
              </w:rPr>
              <w:t>Dental Services</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586,451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(5,000)</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581,451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Outcome 4: Acute Care</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108,048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(8,090)</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99,958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Outcome 5: Primary Health Care</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2,206,963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(12,570)</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2,194,393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Outcome 6: Private Health</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2,247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2,247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vAlign w:val="bottom"/>
            <w:hideMark/>
          </w:tcPr>
          <w:p w:rsidR="00892658" w:rsidRDefault="00F42C97" w:rsidP="00F42C97">
            <w:pPr>
              <w:spacing w:after="0"/>
              <w:ind w:firstLineChars="200" w:firstLine="320"/>
              <w:jc w:val="left"/>
              <w:rPr>
                <w:rFonts w:cs="Arial"/>
                <w:sz w:val="16"/>
                <w:szCs w:val="16"/>
              </w:rPr>
            </w:pPr>
            <w:r w:rsidRPr="00717B1C">
              <w:rPr>
                <w:rFonts w:cs="Arial"/>
                <w:sz w:val="16"/>
                <w:szCs w:val="16"/>
              </w:rPr>
              <w:t xml:space="preserve">Outcome 7: Health Infrastructure, </w:t>
            </w:r>
          </w:p>
          <w:p w:rsidR="00717B1C" w:rsidRPr="00717B1C" w:rsidRDefault="00717B1C" w:rsidP="00F42C97">
            <w:pPr>
              <w:spacing w:after="0"/>
              <w:ind w:firstLineChars="200" w:firstLine="320"/>
              <w:jc w:val="left"/>
              <w:rPr>
                <w:rFonts w:cs="Arial"/>
                <w:sz w:val="16"/>
                <w:szCs w:val="16"/>
              </w:rPr>
            </w:pPr>
            <w:r w:rsidRPr="00717B1C">
              <w:rPr>
                <w:rFonts w:cs="Arial"/>
                <w:sz w:val="16"/>
                <w:szCs w:val="16"/>
              </w:rPr>
              <w:t>Regulation, Safety and Quality</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348,479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(257)</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348,222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F42C97" w:rsidP="00F42C97">
            <w:pPr>
              <w:spacing w:after="0"/>
              <w:ind w:firstLineChars="200" w:firstLine="320"/>
              <w:jc w:val="left"/>
              <w:rPr>
                <w:rFonts w:cs="Arial"/>
                <w:sz w:val="16"/>
                <w:szCs w:val="16"/>
              </w:rPr>
            </w:pPr>
            <w:r w:rsidRPr="00717B1C">
              <w:rPr>
                <w:rFonts w:cs="Arial"/>
                <w:sz w:val="16"/>
                <w:szCs w:val="16"/>
              </w:rPr>
              <w:t xml:space="preserve">Outcome 8: Health Workforce </w:t>
            </w:r>
            <w:r w:rsidR="00717B1C" w:rsidRPr="00717B1C">
              <w:rPr>
                <w:rFonts w:cs="Arial"/>
                <w:sz w:val="16"/>
                <w:szCs w:val="16"/>
              </w:rPr>
              <w:t xml:space="preserve">Capacity </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1,396,752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(4)</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1,396,748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vAlign w:val="bottom"/>
            <w:hideMark/>
          </w:tcPr>
          <w:p w:rsidR="00717B1C" w:rsidRPr="00717B1C" w:rsidRDefault="00F42C97" w:rsidP="00F42C97">
            <w:pPr>
              <w:spacing w:after="0"/>
              <w:ind w:firstLineChars="200" w:firstLine="320"/>
              <w:jc w:val="left"/>
              <w:rPr>
                <w:rFonts w:cs="Arial"/>
                <w:sz w:val="16"/>
                <w:szCs w:val="16"/>
              </w:rPr>
            </w:pPr>
            <w:r w:rsidRPr="00717B1C">
              <w:rPr>
                <w:rFonts w:cs="Arial"/>
                <w:sz w:val="16"/>
                <w:szCs w:val="16"/>
              </w:rPr>
              <w:t>Outcome 9: Biosecurity and</w:t>
            </w:r>
            <w:r w:rsidR="00717B1C" w:rsidRPr="00717B1C">
              <w:rPr>
                <w:rFonts w:cs="Arial"/>
                <w:sz w:val="16"/>
                <w:szCs w:val="16"/>
              </w:rPr>
              <w:t xml:space="preserve"> Emergency Response</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58,005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58,005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Outcome 10: Sport and Recreation</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40,924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6,872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47,796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0"/>
              <w:jc w:val="left"/>
              <w:rPr>
                <w:rFonts w:cs="Arial"/>
                <w:sz w:val="16"/>
                <w:szCs w:val="16"/>
              </w:rPr>
            </w:pPr>
            <w:r w:rsidRPr="00717B1C">
              <w:rPr>
                <w:rFonts w:cs="Arial"/>
                <w:sz w:val="16"/>
                <w:szCs w:val="16"/>
              </w:rPr>
              <w:t>Payments to corporate entities</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296,283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3,064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299,347 </w:t>
            </w:r>
          </w:p>
        </w:tc>
        <w:tc>
          <w:tcPr>
            <w:tcW w:w="1248"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100" w:firstLine="161"/>
              <w:jc w:val="left"/>
              <w:rPr>
                <w:rFonts w:cs="Arial"/>
                <w:b/>
                <w:bCs/>
                <w:sz w:val="16"/>
                <w:szCs w:val="16"/>
              </w:rPr>
            </w:pPr>
            <w:r w:rsidRPr="00717B1C">
              <w:rPr>
                <w:rFonts w:cs="Arial"/>
                <w:b/>
                <w:bCs/>
                <w:sz w:val="16"/>
                <w:szCs w:val="16"/>
              </w:rPr>
              <w:t>Total ordinary annual services</w:t>
            </w:r>
          </w:p>
        </w:tc>
        <w:tc>
          <w:tcPr>
            <w:tcW w:w="1120"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6,127,050 </w:t>
            </w:r>
          </w:p>
        </w:tc>
        <w:tc>
          <w:tcPr>
            <w:tcW w:w="1000" w:type="dxa"/>
            <w:tcBorders>
              <w:top w:val="nil"/>
              <w:left w:val="nil"/>
              <w:bottom w:val="single" w:sz="4" w:space="0" w:color="auto"/>
              <w:right w:val="nil"/>
            </w:tcBorders>
            <w:shd w:val="clear" w:color="000000" w:fill="FFFF00"/>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(15,834)</w:t>
            </w:r>
          </w:p>
        </w:tc>
        <w:tc>
          <w:tcPr>
            <w:tcW w:w="980"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6,111,216 </w:t>
            </w:r>
          </w:p>
        </w:tc>
        <w:tc>
          <w:tcPr>
            <w:tcW w:w="1248"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5,539,941 </w:t>
            </w:r>
          </w:p>
        </w:tc>
      </w:tr>
      <w:tr w:rsidR="00717B1C" w:rsidRPr="00717B1C" w:rsidTr="00F42C97">
        <w:trPr>
          <w:trHeight w:val="300"/>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100" w:firstLine="161"/>
              <w:jc w:val="left"/>
              <w:rPr>
                <w:rFonts w:cs="Arial"/>
                <w:b/>
                <w:bCs/>
                <w:sz w:val="16"/>
                <w:szCs w:val="16"/>
              </w:rPr>
            </w:pPr>
            <w:r w:rsidRPr="00717B1C">
              <w:rPr>
                <w:rFonts w:cs="Arial"/>
                <w:b/>
                <w:bCs/>
                <w:sz w:val="16"/>
                <w:szCs w:val="16"/>
              </w:rPr>
              <w:t>Other services</w:t>
            </w:r>
            <w:r w:rsidRPr="00717B1C">
              <w:rPr>
                <w:rFonts w:cs="Arial"/>
                <w:b/>
                <w:bCs/>
                <w:sz w:val="16"/>
                <w:szCs w:val="16"/>
                <w:vertAlign w:val="superscript"/>
              </w:rPr>
              <w:t>5</w:t>
            </w:r>
          </w:p>
        </w:tc>
        <w:tc>
          <w:tcPr>
            <w:tcW w:w="1120" w:type="dxa"/>
            <w:tcBorders>
              <w:top w:val="nil"/>
              <w:left w:val="nil"/>
              <w:bottom w:val="nil"/>
              <w:right w:val="nil"/>
            </w:tcBorders>
            <w:shd w:val="clear" w:color="auto" w:fill="auto"/>
            <w:noWrap/>
            <w:vAlign w:val="bottom"/>
            <w:hideMark/>
          </w:tcPr>
          <w:p w:rsidR="00717B1C" w:rsidRPr="00717B1C" w:rsidRDefault="00717B1C" w:rsidP="00717B1C">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b/>
                <w:bCs/>
                <w:color w:val="000000"/>
                <w:sz w:val="16"/>
                <w:szCs w:val="16"/>
              </w:rPr>
            </w:pP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892658" w:rsidRDefault="00F42C97" w:rsidP="00F42C97">
            <w:pPr>
              <w:spacing w:after="0"/>
              <w:ind w:firstLineChars="200" w:firstLine="321"/>
              <w:jc w:val="left"/>
              <w:rPr>
                <w:rFonts w:cs="Arial"/>
                <w:b/>
                <w:bCs/>
                <w:sz w:val="16"/>
                <w:szCs w:val="16"/>
              </w:rPr>
            </w:pPr>
            <w:r w:rsidRPr="00717B1C">
              <w:rPr>
                <w:rFonts w:cs="Arial"/>
                <w:b/>
                <w:bCs/>
                <w:sz w:val="16"/>
                <w:szCs w:val="16"/>
              </w:rPr>
              <w:t xml:space="preserve">Payments to States, ACT, NT </w:t>
            </w:r>
            <w:r w:rsidR="00717B1C" w:rsidRPr="00717B1C">
              <w:rPr>
                <w:rFonts w:cs="Arial"/>
                <w:b/>
                <w:bCs/>
                <w:sz w:val="16"/>
                <w:szCs w:val="16"/>
              </w:rPr>
              <w:t xml:space="preserve">and </w:t>
            </w:r>
          </w:p>
          <w:p w:rsidR="00717B1C" w:rsidRPr="00717B1C" w:rsidRDefault="00717B1C" w:rsidP="00F42C97">
            <w:pPr>
              <w:spacing w:after="0"/>
              <w:ind w:firstLineChars="200" w:firstLine="321"/>
              <w:jc w:val="left"/>
              <w:rPr>
                <w:rFonts w:cs="Arial"/>
                <w:b/>
                <w:bCs/>
                <w:sz w:val="16"/>
                <w:szCs w:val="16"/>
              </w:rPr>
            </w:pPr>
            <w:r w:rsidRPr="00717B1C">
              <w:rPr>
                <w:rFonts w:cs="Arial"/>
                <w:b/>
                <w:bCs/>
                <w:sz w:val="16"/>
                <w:szCs w:val="16"/>
              </w:rPr>
              <w:t>local government</w:t>
            </w:r>
          </w:p>
        </w:tc>
        <w:tc>
          <w:tcPr>
            <w:tcW w:w="1120" w:type="dxa"/>
            <w:tcBorders>
              <w:top w:val="nil"/>
              <w:left w:val="nil"/>
              <w:bottom w:val="nil"/>
              <w:right w:val="nil"/>
            </w:tcBorders>
            <w:shd w:val="clear" w:color="auto" w:fill="auto"/>
            <w:noWrap/>
            <w:vAlign w:val="bottom"/>
            <w:hideMark/>
          </w:tcPr>
          <w:p w:rsidR="00717B1C" w:rsidRPr="00717B1C" w:rsidRDefault="00717B1C" w:rsidP="00717B1C">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300" w:firstLine="480"/>
              <w:jc w:val="left"/>
              <w:rPr>
                <w:rFonts w:cs="Arial"/>
                <w:sz w:val="16"/>
                <w:szCs w:val="16"/>
              </w:rPr>
            </w:pPr>
            <w:r w:rsidRPr="00717B1C">
              <w:rPr>
                <w:rFonts w:cs="Arial"/>
                <w:sz w:val="16"/>
                <w:szCs w:val="16"/>
              </w:rPr>
              <w:t>Outcome 1: Population Health</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 </w:t>
            </w: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10,653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1"/>
              <w:jc w:val="left"/>
              <w:rPr>
                <w:rFonts w:cs="Arial"/>
                <w:b/>
                <w:bCs/>
                <w:sz w:val="16"/>
                <w:szCs w:val="16"/>
              </w:rPr>
            </w:pPr>
            <w:r w:rsidRPr="00717B1C">
              <w:rPr>
                <w:rFonts w:cs="Arial"/>
                <w:b/>
                <w:bCs/>
                <w:sz w:val="16"/>
                <w:szCs w:val="16"/>
              </w:rPr>
              <w:t>Total payments</w:t>
            </w:r>
          </w:p>
        </w:tc>
        <w:tc>
          <w:tcPr>
            <w:tcW w:w="1120" w:type="dxa"/>
            <w:tcBorders>
              <w:top w:val="nil"/>
              <w:left w:val="nil"/>
              <w:bottom w:val="single" w:sz="4" w:space="0" w:color="auto"/>
              <w:right w:val="nil"/>
            </w:tcBorders>
            <w:shd w:val="clear" w:color="000000" w:fill="FFFFFF"/>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 </w:t>
            </w:r>
          </w:p>
        </w:tc>
        <w:tc>
          <w:tcPr>
            <w:tcW w:w="1000" w:type="dxa"/>
            <w:tcBorders>
              <w:top w:val="nil"/>
              <w:left w:val="nil"/>
              <w:bottom w:val="single" w:sz="4" w:space="0" w:color="auto"/>
              <w:right w:val="nil"/>
            </w:tcBorders>
            <w:shd w:val="clear" w:color="000000" w:fill="FFFF00"/>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 </w:t>
            </w:r>
          </w:p>
        </w:tc>
        <w:tc>
          <w:tcPr>
            <w:tcW w:w="980" w:type="dxa"/>
            <w:tcBorders>
              <w:top w:val="nil"/>
              <w:left w:val="nil"/>
              <w:bottom w:val="single" w:sz="4" w:space="0" w:color="auto"/>
              <w:right w:val="nil"/>
            </w:tcBorders>
            <w:shd w:val="clear" w:color="000000" w:fill="FFFFFF"/>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 </w:t>
            </w:r>
          </w:p>
        </w:tc>
        <w:tc>
          <w:tcPr>
            <w:tcW w:w="1248"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10,653 </w:t>
            </w:r>
          </w:p>
        </w:tc>
      </w:tr>
      <w:tr w:rsidR="00717B1C" w:rsidRPr="00717B1C" w:rsidTr="00F42C97">
        <w:trPr>
          <w:trHeight w:val="300"/>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1"/>
              <w:jc w:val="left"/>
              <w:rPr>
                <w:rFonts w:cs="Arial"/>
                <w:b/>
                <w:bCs/>
                <w:sz w:val="16"/>
                <w:szCs w:val="16"/>
              </w:rPr>
            </w:pPr>
            <w:r w:rsidRPr="00717B1C">
              <w:rPr>
                <w:rFonts w:cs="Arial"/>
                <w:b/>
                <w:bCs/>
                <w:sz w:val="16"/>
                <w:szCs w:val="16"/>
              </w:rPr>
              <w:t>Administered non-operating</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w:t>
            </w: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300" w:firstLine="480"/>
              <w:jc w:val="left"/>
              <w:rPr>
                <w:rFonts w:cs="Arial"/>
                <w:sz w:val="16"/>
                <w:szCs w:val="16"/>
              </w:rPr>
            </w:pPr>
            <w:r w:rsidRPr="00717B1C">
              <w:rPr>
                <w:rFonts w:cs="Arial"/>
                <w:sz w:val="16"/>
                <w:szCs w:val="16"/>
              </w:rPr>
              <w:t>Administered assets and liabilities</w:t>
            </w:r>
          </w:p>
        </w:tc>
        <w:tc>
          <w:tcPr>
            <w:tcW w:w="112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5,682 </w:t>
            </w:r>
          </w:p>
        </w:tc>
        <w:tc>
          <w:tcPr>
            <w:tcW w:w="1000" w:type="dxa"/>
            <w:tcBorders>
              <w:top w:val="nil"/>
              <w:left w:val="nil"/>
              <w:bottom w:val="nil"/>
              <w:right w:val="nil"/>
            </w:tcBorders>
            <w:shd w:val="clear" w:color="000000" w:fill="FFFF00"/>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717B1C" w:rsidRPr="00717B1C" w:rsidRDefault="00717B1C" w:rsidP="00717B1C">
            <w:pPr>
              <w:spacing w:after="0"/>
              <w:jc w:val="right"/>
              <w:rPr>
                <w:rFonts w:cs="Arial"/>
                <w:color w:val="000000"/>
                <w:sz w:val="16"/>
                <w:szCs w:val="16"/>
              </w:rPr>
            </w:pPr>
            <w:r w:rsidRPr="00717B1C">
              <w:rPr>
                <w:rFonts w:cs="Arial"/>
                <w:color w:val="000000"/>
                <w:sz w:val="16"/>
                <w:szCs w:val="16"/>
              </w:rPr>
              <w:t xml:space="preserve">5,682 </w:t>
            </w:r>
          </w:p>
        </w:tc>
        <w:tc>
          <w:tcPr>
            <w:tcW w:w="1248" w:type="dxa"/>
            <w:tcBorders>
              <w:top w:val="nil"/>
              <w:left w:val="nil"/>
              <w:bottom w:val="nil"/>
              <w:right w:val="nil"/>
            </w:tcBorders>
            <w:shd w:val="clear" w:color="auto" w:fill="auto"/>
            <w:noWrap/>
            <w:vAlign w:val="bottom"/>
            <w:hideMark/>
          </w:tcPr>
          <w:p w:rsidR="00717B1C" w:rsidRPr="00717B1C" w:rsidRDefault="00717B1C" w:rsidP="00717B1C">
            <w:pPr>
              <w:spacing w:after="0"/>
              <w:jc w:val="right"/>
              <w:rPr>
                <w:rFonts w:cs="Arial"/>
                <w:sz w:val="16"/>
                <w:szCs w:val="16"/>
              </w:rPr>
            </w:pPr>
            <w:r w:rsidRPr="00717B1C">
              <w:rPr>
                <w:rFonts w:cs="Arial"/>
                <w:sz w:val="16"/>
                <w:szCs w:val="16"/>
              </w:rPr>
              <w:t xml:space="preserve">16,579 </w:t>
            </w:r>
          </w:p>
        </w:tc>
      </w:tr>
      <w:tr w:rsidR="00717B1C" w:rsidRPr="00717B1C" w:rsidTr="00F42C97">
        <w:trPr>
          <w:trHeight w:val="225"/>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200" w:firstLine="321"/>
              <w:jc w:val="left"/>
              <w:rPr>
                <w:rFonts w:cs="Arial"/>
                <w:b/>
                <w:bCs/>
                <w:sz w:val="16"/>
                <w:szCs w:val="16"/>
              </w:rPr>
            </w:pPr>
            <w:r w:rsidRPr="00717B1C">
              <w:rPr>
                <w:rFonts w:cs="Arial"/>
                <w:b/>
                <w:bCs/>
                <w:sz w:val="16"/>
                <w:szCs w:val="16"/>
              </w:rPr>
              <w:t>Total non-operating</w:t>
            </w:r>
          </w:p>
        </w:tc>
        <w:tc>
          <w:tcPr>
            <w:tcW w:w="1120"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5,682 </w:t>
            </w:r>
          </w:p>
        </w:tc>
        <w:tc>
          <w:tcPr>
            <w:tcW w:w="1000" w:type="dxa"/>
            <w:tcBorders>
              <w:top w:val="nil"/>
              <w:left w:val="nil"/>
              <w:bottom w:val="single" w:sz="4" w:space="0" w:color="auto"/>
              <w:right w:val="nil"/>
            </w:tcBorders>
            <w:shd w:val="clear" w:color="000000" w:fill="FFFF00"/>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5,682 </w:t>
            </w:r>
          </w:p>
        </w:tc>
        <w:tc>
          <w:tcPr>
            <w:tcW w:w="1248"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16,579 </w:t>
            </w:r>
          </w:p>
        </w:tc>
      </w:tr>
      <w:tr w:rsidR="00717B1C" w:rsidRPr="00717B1C" w:rsidTr="00F42C97">
        <w:trPr>
          <w:trHeight w:val="300"/>
        </w:trPr>
        <w:tc>
          <w:tcPr>
            <w:tcW w:w="3340" w:type="dxa"/>
            <w:tcBorders>
              <w:top w:val="nil"/>
              <w:left w:val="nil"/>
              <w:bottom w:val="nil"/>
              <w:right w:val="nil"/>
            </w:tcBorders>
            <w:shd w:val="clear" w:color="auto" w:fill="auto"/>
            <w:noWrap/>
            <w:vAlign w:val="bottom"/>
            <w:hideMark/>
          </w:tcPr>
          <w:p w:rsidR="00717B1C" w:rsidRPr="00717B1C" w:rsidRDefault="00717B1C" w:rsidP="00717B1C">
            <w:pPr>
              <w:spacing w:after="0"/>
              <w:ind w:firstLineChars="100" w:firstLine="161"/>
              <w:jc w:val="left"/>
              <w:rPr>
                <w:rFonts w:cs="Arial"/>
                <w:b/>
                <w:bCs/>
                <w:sz w:val="16"/>
                <w:szCs w:val="16"/>
              </w:rPr>
            </w:pPr>
            <w:r w:rsidRPr="00717B1C">
              <w:rPr>
                <w:rFonts w:cs="Arial"/>
                <w:b/>
                <w:bCs/>
                <w:sz w:val="16"/>
                <w:szCs w:val="16"/>
              </w:rPr>
              <w:t xml:space="preserve">Total other services   </w:t>
            </w:r>
          </w:p>
        </w:tc>
        <w:tc>
          <w:tcPr>
            <w:tcW w:w="1120"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5,682 </w:t>
            </w:r>
          </w:p>
        </w:tc>
        <w:tc>
          <w:tcPr>
            <w:tcW w:w="1000" w:type="dxa"/>
            <w:tcBorders>
              <w:top w:val="nil"/>
              <w:left w:val="nil"/>
              <w:bottom w:val="single" w:sz="4" w:space="0" w:color="auto"/>
              <w:right w:val="nil"/>
            </w:tcBorders>
            <w:shd w:val="clear" w:color="000000" w:fill="FFFF00"/>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color w:val="000000"/>
                <w:sz w:val="16"/>
                <w:szCs w:val="16"/>
              </w:rPr>
            </w:pPr>
            <w:r w:rsidRPr="00717B1C">
              <w:rPr>
                <w:rFonts w:cs="Arial"/>
                <w:b/>
                <w:bCs/>
                <w:color w:val="000000"/>
                <w:sz w:val="16"/>
                <w:szCs w:val="16"/>
              </w:rPr>
              <w:t xml:space="preserve">5,682 </w:t>
            </w:r>
          </w:p>
        </w:tc>
        <w:tc>
          <w:tcPr>
            <w:tcW w:w="1248" w:type="dxa"/>
            <w:tcBorders>
              <w:top w:val="nil"/>
              <w:left w:val="nil"/>
              <w:bottom w:val="single" w:sz="4" w:space="0" w:color="auto"/>
              <w:right w:val="nil"/>
            </w:tcBorders>
            <w:shd w:val="clear" w:color="auto" w:fill="auto"/>
            <w:noWrap/>
            <w:vAlign w:val="bottom"/>
            <w:hideMark/>
          </w:tcPr>
          <w:p w:rsidR="00717B1C" w:rsidRPr="00717B1C" w:rsidRDefault="00717B1C" w:rsidP="00717B1C">
            <w:pPr>
              <w:spacing w:after="0"/>
              <w:jc w:val="right"/>
              <w:rPr>
                <w:rFonts w:cs="Arial"/>
                <w:b/>
                <w:bCs/>
                <w:sz w:val="16"/>
                <w:szCs w:val="16"/>
              </w:rPr>
            </w:pPr>
            <w:r w:rsidRPr="00717B1C">
              <w:rPr>
                <w:rFonts w:cs="Arial"/>
                <w:b/>
                <w:bCs/>
                <w:sz w:val="16"/>
                <w:szCs w:val="16"/>
              </w:rPr>
              <w:t xml:space="preserve">27,232 </w:t>
            </w:r>
          </w:p>
        </w:tc>
      </w:tr>
    </w:tbl>
    <w:p w:rsidR="00632FBE" w:rsidRPr="007816DF" w:rsidRDefault="00632FBE" w:rsidP="00747690">
      <w:pPr>
        <w:pStyle w:val="TableHeading"/>
        <w:rPr>
          <w:rFonts w:asciiTheme="minorHAnsi" w:hAnsiTheme="minorHAnsi" w:cstheme="minorBidi"/>
          <w:sz w:val="22"/>
          <w:szCs w:val="22"/>
          <w:lang w:eastAsia="en-US"/>
        </w:rPr>
      </w:pPr>
      <w:r>
        <w:br w:type="page"/>
      </w:r>
    </w:p>
    <w:p w:rsidR="00F22694" w:rsidRDefault="007F400B" w:rsidP="00747690">
      <w:pPr>
        <w:pStyle w:val="TableHeading"/>
      </w:pPr>
      <w:r>
        <w:lastRenderedPageBreak/>
        <w:t xml:space="preserve">Table 1.1: </w:t>
      </w:r>
      <w:r w:rsidR="003154FC">
        <w:t>Department of Health</w:t>
      </w:r>
      <w:r>
        <w:t xml:space="preserve"> Resource Statement  —  Additional Estimates for 201</w:t>
      </w:r>
      <w:r w:rsidR="002422DE">
        <w:t>4</w:t>
      </w:r>
      <w:r w:rsidR="008F3E7E">
        <w:t xml:space="preserve">-15 </w:t>
      </w:r>
      <w:r w:rsidRPr="00E13E65">
        <w:t>(</w:t>
      </w:r>
      <w:r>
        <w:t>cont.</w:t>
      </w:r>
      <w:r w:rsidRPr="00E13E65">
        <w:t>)</w:t>
      </w:r>
    </w:p>
    <w:tbl>
      <w:tblPr>
        <w:tblW w:w="7725" w:type="dxa"/>
        <w:jc w:val="center"/>
        <w:tblInd w:w="-252" w:type="dxa"/>
        <w:tblLook w:val="04A0" w:firstRow="1" w:lastRow="0" w:firstColumn="1" w:lastColumn="0" w:noHBand="0" w:noVBand="1"/>
      </w:tblPr>
      <w:tblGrid>
        <w:gridCol w:w="3340"/>
        <w:gridCol w:w="1120"/>
        <w:gridCol w:w="1000"/>
        <w:gridCol w:w="1017"/>
        <w:gridCol w:w="1248"/>
      </w:tblGrid>
      <w:tr w:rsidR="002D5F89" w:rsidRPr="002D5F89" w:rsidTr="00F42C97">
        <w:trPr>
          <w:trHeight w:val="1125"/>
          <w:jc w:val="center"/>
        </w:trPr>
        <w:tc>
          <w:tcPr>
            <w:tcW w:w="3340" w:type="dxa"/>
            <w:tcBorders>
              <w:top w:val="single" w:sz="4" w:space="0" w:color="auto"/>
              <w:left w:val="nil"/>
              <w:bottom w:val="nil"/>
              <w:right w:val="nil"/>
            </w:tcBorders>
            <w:shd w:val="clear" w:color="auto" w:fill="auto"/>
            <w:noWrap/>
            <w:vAlign w:val="bottom"/>
            <w:hideMark/>
          </w:tcPr>
          <w:p w:rsidR="002D5F89" w:rsidRPr="002D5F89" w:rsidRDefault="002D5F89" w:rsidP="002D5F89">
            <w:pPr>
              <w:spacing w:after="0"/>
              <w:ind w:firstLineChars="200" w:firstLine="320"/>
              <w:jc w:val="left"/>
              <w:rPr>
                <w:rFonts w:cs="Arial"/>
                <w:sz w:val="16"/>
                <w:szCs w:val="16"/>
              </w:rPr>
            </w:pPr>
            <w:r w:rsidRPr="002D5F89">
              <w:rPr>
                <w:rFonts w:cs="Arial"/>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Estimate as</w:t>
            </w:r>
            <w:r w:rsidRPr="002D5F89">
              <w:rPr>
                <w:rFonts w:cs="Arial"/>
                <w:b/>
                <w:bCs/>
                <w:sz w:val="16"/>
                <w:szCs w:val="16"/>
              </w:rPr>
              <w:br/>
              <w:t>at Budget</w:t>
            </w:r>
            <w:r w:rsidRPr="002D5F89">
              <w:rPr>
                <w:rFonts w:cs="Arial"/>
                <w:b/>
                <w:bCs/>
                <w:sz w:val="16"/>
                <w:szCs w:val="16"/>
              </w:rPr>
              <w:br/>
            </w:r>
            <w:r w:rsidRPr="002D5F89">
              <w:rPr>
                <w:rFonts w:cs="Arial"/>
                <w:b/>
                <w:bCs/>
                <w:sz w:val="16"/>
                <w:szCs w:val="16"/>
              </w:rPr>
              <w:br/>
              <w:t>2014-15</w:t>
            </w:r>
            <w:r w:rsidRPr="002D5F89">
              <w:rPr>
                <w:rFonts w:cs="Arial"/>
                <w:b/>
                <w:bCs/>
                <w:sz w:val="16"/>
                <w:szCs w:val="16"/>
              </w:rPr>
              <w:br/>
            </w:r>
            <w:r w:rsidRPr="002D5F89">
              <w:rPr>
                <w:rFonts w:cs="Arial"/>
                <w:sz w:val="16"/>
                <w:szCs w:val="16"/>
              </w:rPr>
              <w:t>$'000</w:t>
            </w:r>
          </w:p>
        </w:tc>
        <w:tc>
          <w:tcPr>
            <w:tcW w:w="1000" w:type="dxa"/>
            <w:tcBorders>
              <w:top w:val="single" w:sz="4" w:space="0" w:color="auto"/>
              <w:left w:val="nil"/>
              <w:bottom w:val="single" w:sz="4" w:space="0" w:color="auto"/>
              <w:right w:val="nil"/>
            </w:tcBorders>
            <w:shd w:val="clear" w:color="000000" w:fill="FFFF00"/>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Proposed</w:t>
            </w:r>
            <w:r w:rsidRPr="002D5F89">
              <w:rPr>
                <w:rFonts w:cs="Arial"/>
                <w:b/>
                <w:bCs/>
                <w:color w:val="000000"/>
                <w:sz w:val="16"/>
                <w:szCs w:val="16"/>
              </w:rPr>
              <w:br/>
              <w:t>additional</w:t>
            </w:r>
            <w:r w:rsidRPr="002D5F89">
              <w:rPr>
                <w:rFonts w:cs="Arial"/>
                <w:b/>
                <w:bCs/>
                <w:color w:val="000000"/>
                <w:sz w:val="16"/>
                <w:szCs w:val="16"/>
              </w:rPr>
              <w:br/>
              <w:t>estimates</w:t>
            </w:r>
            <w:r w:rsidRPr="002D5F89">
              <w:rPr>
                <w:rFonts w:cs="Arial"/>
                <w:b/>
                <w:bCs/>
                <w:color w:val="000000"/>
                <w:sz w:val="16"/>
                <w:szCs w:val="16"/>
              </w:rPr>
              <w:br/>
              <w:t>2014-15</w:t>
            </w:r>
            <w:r w:rsidRPr="002D5F89">
              <w:rPr>
                <w:rFonts w:cs="Arial"/>
                <w:b/>
                <w:bCs/>
                <w:color w:val="000000"/>
                <w:sz w:val="16"/>
                <w:szCs w:val="16"/>
              </w:rPr>
              <w:br/>
            </w:r>
            <w:r w:rsidRPr="002D5F89">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Total</w:t>
            </w:r>
            <w:r w:rsidRPr="002D5F89">
              <w:rPr>
                <w:rFonts w:cs="Arial"/>
                <w:b/>
                <w:bCs/>
                <w:color w:val="000000"/>
                <w:sz w:val="16"/>
                <w:szCs w:val="16"/>
              </w:rPr>
              <w:br/>
              <w:t>estimate</w:t>
            </w:r>
            <w:r w:rsidRPr="002D5F89">
              <w:rPr>
                <w:rFonts w:cs="Arial"/>
                <w:b/>
                <w:bCs/>
                <w:color w:val="000000"/>
                <w:sz w:val="16"/>
                <w:szCs w:val="16"/>
              </w:rPr>
              <w:br/>
              <w:t>at AEs</w:t>
            </w:r>
            <w:r w:rsidRPr="002D5F89">
              <w:rPr>
                <w:rFonts w:cs="Arial"/>
                <w:b/>
                <w:bCs/>
                <w:color w:val="000000"/>
                <w:sz w:val="16"/>
                <w:szCs w:val="16"/>
              </w:rPr>
              <w:br/>
              <w:t>2014-15</w:t>
            </w:r>
            <w:r w:rsidRPr="002D5F89">
              <w:rPr>
                <w:rFonts w:cs="Arial"/>
                <w:b/>
                <w:bCs/>
                <w:color w:val="000000"/>
                <w:sz w:val="16"/>
                <w:szCs w:val="16"/>
              </w:rPr>
              <w:br/>
            </w:r>
            <w:r w:rsidRPr="002D5F89">
              <w:rPr>
                <w:rFonts w:cs="Arial"/>
                <w:color w:val="000000"/>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Total</w:t>
            </w:r>
            <w:r w:rsidRPr="002D5F89">
              <w:rPr>
                <w:rFonts w:cs="Arial"/>
                <w:b/>
                <w:bCs/>
                <w:sz w:val="16"/>
                <w:szCs w:val="16"/>
              </w:rPr>
              <w:br/>
              <w:t>available</w:t>
            </w:r>
            <w:r w:rsidRPr="002D5F89">
              <w:rPr>
                <w:rFonts w:cs="Arial"/>
                <w:b/>
                <w:bCs/>
                <w:sz w:val="16"/>
                <w:szCs w:val="16"/>
              </w:rPr>
              <w:br/>
              <w:t>appropriation</w:t>
            </w:r>
            <w:r w:rsidRPr="002D5F89">
              <w:rPr>
                <w:rFonts w:cs="Arial"/>
                <w:b/>
                <w:bCs/>
                <w:sz w:val="16"/>
                <w:szCs w:val="16"/>
              </w:rPr>
              <w:br/>
              <w:t>2013-14</w:t>
            </w:r>
            <w:r w:rsidRPr="002D5F89">
              <w:rPr>
                <w:rFonts w:cs="Arial"/>
                <w:b/>
                <w:bCs/>
                <w:sz w:val="16"/>
                <w:szCs w:val="16"/>
              </w:rPr>
              <w:br/>
            </w:r>
            <w:r w:rsidRPr="002D5F89">
              <w:rPr>
                <w:rFonts w:cs="Arial"/>
                <w:sz w:val="16"/>
                <w:szCs w:val="16"/>
              </w:rPr>
              <w:t>$'000</w:t>
            </w:r>
          </w:p>
        </w:tc>
      </w:tr>
      <w:tr w:rsidR="002D5F89" w:rsidRPr="002D5F89" w:rsidTr="00F42C97">
        <w:trPr>
          <w:trHeight w:val="225"/>
          <w:jc w:val="center"/>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b/>
                <w:bCs/>
                <w:sz w:val="16"/>
                <w:szCs w:val="16"/>
              </w:rPr>
            </w:pPr>
            <w:r w:rsidRPr="002D5F89">
              <w:rPr>
                <w:rFonts w:cs="Arial"/>
                <w:b/>
                <w:bCs/>
                <w:sz w:val="16"/>
                <w:szCs w:val="16"/>
              </w:rPr>
              <w:t>Administered resources (cont.)</w:t>
            </w:r>
          </w:p>
        </w:tc>
        <w:tc>
          <w:tcPr>
            <w:tcW w:w="112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sz w:val="16"/>
                <w:szCs w:val="16"/>
              </w:rPr>
            </w:pPr>
          </w:p>
        </w:tc>
        <w:tc>
          <w:tcPr>
            <w:tcW w:w="1000" w:type="dxa"/>
            <w:tcBorders>
              <w:top w:val="nil"/>
              <w:left w:val="nil"/>
              <w:bottom w:val="nil"/>
              <w:right w:val="nil"/>
            </w:tcBorders>
            <w:shd w:val="clear" w:color="000000" w:fill="FFFF00"/>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w:t>
            </w:r>
          </w:p>
        </w:tc>
        <w:tc>
          <w:tcPr>
            <w:tcW w:w="1017" w:type="dxa"/>
            <w:tcBorders>
              <w:top w:val="nil"/>
              <w:left w:val="nil"/>
              <w:bottom w:val="nil"/>
              <w:right w:val="nil"/>
            </w:tcBorders>
            <w:shd w:val="clear" w:color="auto" w:fill="auto"/>
            <w:hideMark/>
          </w:tcPr>
          <w:p w:rsidR="002D5F89" w:rsidRPr="002D5F89" w:rsidRDefault="002D5F89" w:rsidP="002D5F89">
            <w:pPr>
              <w:spacing w:after="0"/>
              <w:jc w:val="righ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p>
        </w:tc>
      </w:tr>
      <w:tr w:rsidR="002D5F89" w:rsidRPr="002D5F89" w:rsidTr="00F42C97">
        <w:trPr>
          <w:trHeight w:val="225"/>
          <w:jc w:val="center"/>
        </w:trPr>
        <w:tc>
          <w:tcPr>
            <w:tcW w:w="3340" w:type="dxa"/>
            <w:tcBorders>
              <w:top w:val="nil"/>
              <w:left w:val="nil"/>
              <w:bottom w:val="nil"/>
              <w:right w:val="nil"/>
            </w:tcBorders>
            <w:shd w:val="clear" w:color="auto" w:fill="auto"/>
            <w:noWrap/>
            <w:vAlign w:val="bottom"/>
            <w:hideMark/>
          </w:tcPr>
          <w:p w:rsidR="00892658" w:rsidRDefault="00F42C97" w:rsidP="001F5D8E">
            <w:pPr>
              <w:spacing w:after="0" w:line="276" w:lineRule="auto"/>
              <w:ind w:firstLineChars="100" w:firstLine="161"/>
              <w:jc w:val="left"/>
              <w:rPr>
                <w:rFonts w:cs="Arial"/>
                <w:b/>
                <w:bCs/>
                <w:sz w:val="16"/>
                <w:szCs w:val="16"/>
              </w:rPr>
            </w:pPr>
            <w:r w:rsidRPr="002D5F89">
              <w:rPr>
                <w:rFonts w:cs="Arial"/>
                <w:b/>
                <w:bCs/>
                <w:sz w:val="16"/>
                <w:szCs w:val="16"/>
              </w:rPr>
              <w:t xml:space="preserve">Special appropriations limited by </w:t>
            </w:r>
          </w:p>
          <w:p w:rsidR="002D5F89" w:rsidRPr="002D5F89" w:rsidRDefault="002D5F89" w:rsidP="001F5D8E">
            <w:pPr>
              <w:spacing w:after="0" w:line="276" w:lineRule="auto"/>
              <w:ind w:firstLineChars="100" w:firstLine="161"/>
              <w:jc w:val="left"/>
              <w:rPr>
                <w:rFonts w:cs="Arial"/>
                <w:b/>
                <w:bCs/>
                <w:sz w:val="16"/>
                <w:szCs w:val="16"/>
              </w:rPr>
            </w:pPr>
            <w:r w:rsidRPr="002D5F89">
              <w:rPr>
                <w:rFonts w:cs="Arial"/>
                <w:b/>
                <w:bCs/>
                <w:sz w:val="16"/>
                <w:szCs w:val="16"/>
              </w:rPr>
              <w:t>criteria/entitlement</w:t>
            </w:r>
          </w:p>
        </w:tc>
        <w:tc>
          <w:tcPr>
            <w:tcW w:w="112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ind w:firstLineChars="200" w:firstLine="320"/>
              <w:jc w:val="left"/>
              <w:rPr>
                <w:rFonts w:cs="Arial"/>
                <w:color w:val="000000"/>
                <w:sz w:val="16"/>
                <w:szCs w:val="16"/>
              </w:rPr>
            </w:pPr>
            <w:r w:rsidRPr="002D5F89">
              <w:rPr>
                <w:rFonts w:cs="Arial"/>
                <w:color w:val="000000"/>
                <w:sz w:val="16"/>
                <w:szCs w:val="16"/>
              </w:rPr>
              <w:t> </w:t>
            </w:r>
          </w:p>
        </w:tc>
        <w:tc>
          <w:tcPr>
            <w:tcW w:w="1017" w:type="dxa"/>
            <w:tcBorders>
              <w:top w:val="nil"/>
              <w:left w:val="nil"/>
              <w:bottom w:val="nil"/>
              <w:right w:val="nil"/>
            </w:tcBorders>
            <w:shd w:val="clear" w:color="auto" w:fill="auto"/>
            <w:hideMark/>
          </w:tcPr>
          <w:p w:rsidR="002D5F89" w:rsidRPr="002D5F89" w:rsidRDefault="002D5F89" w:rsidP="002D5F89">
            <w:pPr>
              <w:spacing w:after="0"/>
              <w:jc w:val="right"/>
              <w:rPr>
                <w:rFonts w:cs="Arial"/>
                <w:b/>
                <w:bCs/>
                <w:color w:val="000000"/>
                <w:sz w:val="16"/>
                <w:szCs w:val="16"/>
              </w:rPr>
            </w:pP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F42C97" w:rsidP="00892658">
            <w:pPr>
              <w:spacing w:after="0"/>
              <w:ind w:firstLineChars="200" w:firstLine="320"/>
              <w:jc w:val="left"/>
              <w:rPr>
                <w:rFonts w:cs="Arial"/>
                <w:sz w:val="16"/>
                <w:szCs w:val="16"/>
              </w:rPr>
            </w:pPr>
            <w:r w:rsidRPr="002D5F89">
              <w:rPr>
                <w:rFonts w:cs="Arial"/>
                <w:i/>
                <w:iCs/>
                <w:sz w:val="16"/>
                <w:szCs w:val="16"/>
              </w:rPr>
              <w:t>National Health Act 1953</w:t>
            </w:r>
            <w:r w:rsidRPr="002D5F89">
              <w:rPr>
                <w:rFonts w:cs="Arial"/>
                <w:sz w:val="16"/>
                <w:szCs w:val="16"/>
              </w:rPr>
              <w:t xml:space="preserve"> -</w:t>
            </w:r>
            <w:r w:rsidR="002D5F89" w:rsidRPr="002D5F89">
              <w:rPr>
                <w:rFonts w:cs="Arial"/>
                <w:sz w:val="16"/>
                <w:szCs w:val="16"/>
              </w:rPr>
              <w:t xml:space="preserve">essential </w:t>
            </w:r>
          </w:p>
          <w:p w:rsidR="002D5F89" w:rsidRPr="002D5F89" w:rsidRDefault="002D5F89" w:rsidP="00892658">
            <w:pPr>
              <w:spacing w:after="0"/>
              <w:ind w:firstLineChars="200" w:firstLine="320"/>
              <w:jc w:val="left"/>
              <w:rPr>
                <w:rFonts w:cs="Arial"/>
                <w:sz w:val="16"/>
                <w:szCs w:val="16"/>
              </w:rPr>
            </w:pPr>
            <w:r w:rsidRPr="002D5F89">
              <w:rPr>
                <w:rFonts w:cs="Arial"/>
                <w:sz w:val="16"/>
                <w:szCs w:val="16"/>
              </w:rPr>
              <w:t>vaccines</w:t>
            </w:r>
          </w:p>
        </w:tc>
        <w:tc>
          <w:tcPr>
            <w:tcW w:w="1120"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134,309 </w:t>
            </w:r>
          </w:p>
        </w:tc>
        <w:tc>
          <w:tcPr>
            <w:tcW w:w="1000" w:type="dxa"/>
            <w:tcBorders>
              <w:top w:val="nil"/>
              <w:left w:val="nil"/>
              <w:bottom w:val="nil"/>
              <w:right w:val="nil"/>
            </w:tcBorders>
            <w:shd w:val="clear" w:color="000000" w:fill="FFFF00"/>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1,125 </w:t>
            </w:r>
          </w:p>
        </w:tc>
        <w:tc>
          <w:tcPr>
            <w:tcW w:w="1017"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135,434 </w:t>
            </w:r>
          </w:p>
        </w:tc>
        <w:tc>
          <w:tcPr>
            <w:tcW w:w="1248"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135,374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892658">
            <w:pPr>
              <w:spacing w:after="0"/>
              <w:ind w:firstLineChars="200" w:firstLine="320"/>
              <w:jc w:val="left"/>
              <w:rPr>
                <w:rFonts w:cs="Arial"/>
                <w:sz w:val="16"/>
                <w:szCs w:val="16"/>
              </w:rPr>
            </w:pPr>
            <w:r w:rsidRPr="002D5F89">
              <w:rPr>
                <w:rFonts w:cs="Arial"/>
                <w:i/>
                <w:iCs/>
                <w:sz w:val="16"/>
                <w:szCs w:val="16"/>
              </w:rPr>
              <w:t>National Health Act 1953</w:t>
            </w:r>
            <w:r w:rsidRPr="002D5F89">
              <w:rPr>
                <w:rFonts w:cs="Arial"/>
                <w:sz w:val="16"/>
                <w:szCs w:val="16"/>
              </w:rPr>
              <w:t xml:space="preserve"> </w:t>
            </w:r>
            <w:r w:rsidR="00892658">
              <w:rPr>
                <w:rFonts w:cs="Arial"/>
                <w:sz w:val="16"/>
                <w:szCs w:val="16"/>
              </w:rPr>
              <w:t>–</w:t>
            </w:r>
          </w:p>
          <w:p w:rsidR="002D5F89" w:rsidRPr="002D5F89" w:rsidRDefault="002D5F89" w:rsidP="00892658">
            <w:pPr>
              <w:spacing w:after="0"/>
              <w:ind w:firstLineChars="200" w:firstLine="320"/>
              <w:jc w:val="left"/>
              <w:rPr>
                <w:rFonts w:cs="Arial"/>
                <w:sz w:val="16"/>
                <w:szCs w:val="16"/>
              </w:rPr>
            </w:pPr>
            <w:r w:rsidRPr="002D5F89">
              <w:rPr>
                <w:rFonts w:cs="Arial"/>
                <w:sz w:val="16"/>
                <w:szCs w:val="16"/>
              </w:rPr>
              <w:t>pharmaceutical benefits</w:t>
            </w:r>
          </w:p>
        </w:tc>
        <w:tc>
          <w:tcPr>
            <w:tcW w:w="1120"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9,247,686 </w:t>
            </w:r>
          </w:p>
        </w:tc>
        <w:tc>
          <w:tcPr>
            <w:tcW w:w="1000" w:type="dxa"/>
            <w:tcBorders>
              <w:top w:val="nil"/>
              <w:left w:val="nil"/>
              <w:bottom w:val="nil"/>
              <w:right w:val="nil"/>
            </w:tcBorders>
            <w:shd w:val="clear" w:color="000000" w:fill="FFFF00"/>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122,786 </w:t>
            </w:r>
          </w:p>
        </w:tc>
        <w:tc>
          <w:tcPr>
            <w:tcW w:w="1017"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9,370,472 </w:t>
            </w:r>
          </w:p>
        </w:tc>
        <w:tc>
          <w:tcPr>
            <w:tcW w:w="1248"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9,119,655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892658">
            <w:pPr>
              <w:spacing w:after="0"/>
              <w:ind w:firstLineChars="200" w:firstLine="320"/>
              <w:jc w:val="left"/>
              <w:rPr>
                <w:rFonts w:cs="Arial"/>
                <w:sz w:val="16"/>
                <w:szCs w:val="16"/>
              </w:rPr>
            </w:pPr>
            <w:r w:rsidRPr="002D5F89">
              <w:rPr>
                <w:rFonts w:cs="Arial"/>
                <w:i/>
                <w:iCs/>
                <w:sz w:val="16"/>
                <w:szCs w:val="16"/>
              </w:rPr>
              <w:t>National Health Act 1953</w:t>
            </w:r>
            <w:r w:rsidRPr="002D5F89">
              <w:rPr>
                <w:rFonts w:cs="Arial"/>
                <w:sz w:val="16"/>
                <w:szCs w:val="16"/>
              </w:rPr>
              <w:t xml:space="preserve"> -</w:t>
            </w:r>
            <w:r w:rsidR="002D5F89" w:rsidRPr="002D5F89">
              <w:rPr>
                <w:rFonts w:cs="Arial"/>
                <w:sz w:val="16"/>
                <w:szCs w:val="16"/>
              </w:rPr>
              <w:t xml:space="preserve">aids and </w:t>
            </w:r>
          </w:p>
          <w:p w:rsidR="002D5F89" w:rsidRPr="002D5F89" w:rsidRDefault="002D5F89" w:rsidP="00892658">
            <w:pPr>
              <w:spacing w:after="0"/>
              <w:ind w:firstLineChars="200" w:firstLine="320"/>
              <w:jc w:val="left"/>
              <w:rPr>
                <w:rFonts w:cs="Arial"/>
                <w:sz w:val="16"/>
                <w:szCs w:val="16"/>
              </w:rPr>
            </w:pPr>
            <w:r w:rsidRPr="002D5F89">
              <w:rPr>
                <w:rFonts w:cs="Arial"/>
                <w:sz w:val="16"/>
                <w:szCs w:val="16"/>
              </w:rPr>
              <w:t>appliances</w:t>
            </w:r>
          </w:p>
        </w:tc>
        <w:tc>
          <w:tcPr>
            <w:tcW w:w="1120"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324,988 </w:t>
            </w:r>
          </w:p>
        </w:tc>
        <w:tc>
          <w:tcPr>
            <w:tcW w:w="1000" w:type="dxa"/>
            <w:tcBorders>
              <w:top w:val="nil"/>
              <w:left w:val="nil"/>
              <w:bottom w:val="nil"/>
              <w:right w:val="nil"/>
            </w:tcBorders>
            <w:shd w:val="clear" w:color="000000" w:fill="FFFF00"/>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141 </w:t>
            </w:r>
          </w:p>
        </w:tc>
        <w:tc>
          <w:tcPr>
            <w:tcW w:w="1017"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325,129 </w:t>
            </w:r>
          </w:p>
        </w:tc>
        <w:tc>
          <w:tcPr>
            <w:tcW w:w="1248"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288,128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1F5D8E">
            <w:pPr>
              <w:spacing w:after="0"/>
              <w:ind w:firstLineChars="200" w:firstLine="320"/>
              <w:jc w:val="left"/>
              <w:rPr>
                <w:rFonts w:cs="Arial"/>
                <w:sz w:val="16"/>
                <w:szCs w:val="16"/>
              </w:rPr>
            </w:pPr>
            <w:r w:rsidRPr="002D5F89">
              <w:rPr>
                <w:rFonts w:cs="Arial"/>
                <w:i/>
                <w:iCs/>
                <w:sz w:val="16"/>
                <w:szCs w:val="16"/>
              </w:rPr>
              <w:t>Health Insurance Act 1973</w:t>
            </w:r>
            <w:r w:rsidRPr="002D5F89">
              <w:rPr>
                <w:rFonts w:cs="Arial"/>
                <w:sz w:val="16"/>
                <w:szCs w:val="16"/>
              </w:rPr>
              <w:t xml:space="preserve"> -</w:t>
            </w:r>
            <w:r w:rsidR="002D5F89" w:rsidRPr="002D5F89">
              <w:rPr>
                <w:rFonts w:cs="Arial"/>
                <w:sz w:val="16"/>
                <w:szCs w:val="16"/>
              </w:rPr>
              <w:t xml:space="preserve">medical </w:t>
            </w:r>
          </w:p>
          <w:p w:rsidR="002D5F89" w:rsidRPr="002D5F89" w:rsidRDefault="002D5F89" w:rsidP="001F5D8E">
            <w:pPr>
              <w:spacing w:after="0"/>
              <w:ind w:firstLineChars="200" w:firstLine="320"/>
              <w:jc w:val="left"/>
              <w:rPr>
                <w:rFonts w:cs="Arial"/>
                <w:sz w:val="16"/>
                <w:szCs w:val="16"/>
              </w:rPr>
            </w:pPr>
            <w:r w:rsidRPr="002D5F89">
              <w:rPr>
                <w:rFonts w:cs="Arial"/>
                <w:sz w:val="16"/>
                <w:szCs w:val="16"/>
              </w:rPr>
              <w:t>benefits</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20,307,671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(47,251)</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20,260,420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19,065,871 </w:t>
            </w:r>
          </w:p>
        </w:tc>
      </w:tr>
      <w:tr w:rsidR="002D5F89" w:rsidRPr="002D5F89" w:rsidTr="00F42C97">
        <w:trPr>
          <w:trHeight w:val="300"/>
          <w:jc w:val="center"/>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200" w:firstLine="320"/>
              <w:jc w:val="left"/>
              <w:rPr>
                <w:rFonts w:cs="Arial"/>
                <w:i/>
                <w:iCs/>
                <w:sz w:val="16"/>
                <w:szCs w:val="16"/>
              </w:rPr>
            </w:pPr>
            <w:r w:rsidRPr="002D5F89">
              <w:rPr>
                <w:rFonts w:cs="Arial"/>
                <w:i/>
                <w:iCs/>
                <w:sz w:val="16"/>
                <w:szCs w:val="16"/>
              </w:rPr>
              <w:t>Dental Benefits Act 2008</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594,607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594,607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161,319 </w:t>
            </w:r>
          </w:p>
        </w:tc>
      </w:tr>
      <w:tr w:rsidR="002D5F89" w:rsidRPr="002D5F89" w:rsidTr="00F42C97">
        <w:trPr>
          <w:trHeight w:val="300"/>
          <w:jc w:val="center"/>
        </w:trPr>
        <w:tc>
          <w:tcPr>
            <w:tcW w:w="3340" w:type="dxa"/>
            <w:tcBorders>
              <w:top w:val="nil"/>
              <w:left w:val="nil"/>
              <w:bottom w:val="nil"/>
              <w:right w:val="nil"/>
            </w:tcBorders>
            <w:shd w:val="clear" w:color="auto" w:fill="auto"/>
            <w:vAlign w:val="bottom"/>
            <w:hideMark/>
          </w:tcPr>
          <w:p w:rsidR="002D5F89" w:rsidRPr="002D5F89" w:rsidRDefault="002D5F89" w:rsidP="001F5D8E">
            <w:pPr>
              <w:ind w:firstLineChars="200" w:firstLine="320"/>
              <w:jc w:val="left"/>
              <w:rPr>
                <w:rFonts w:cs="Arial"/>
                <w:i/>
                <w:iCs/>
                <w:sz w:val="16"/>
                <w:szCs w:val="16"/>
              </w:rPr>
            </w:pPr>
            <w:r w:rsidRPr="002D5F89">
              <w:rPr>
                <w:rFonts w:cs="Arial"/>
                <w:i/>
                <w:iCs/>
                <w:sz w:val="16"/>
                <w:szCs w:val="16"/>
              </w:rPr>
              <w:t>Private Health Insurance Act 2007</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5,788,508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130,037 </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5,918,545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5,608,642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892658">
            <w:pPr>
              <w:spacing w:after="0"/>
              <w:ind w:firstLineChars="200" w:firstLine="320"/>
              <w:jc w:val="left"/>
              <w:rPr>
                <w:rFonts w:cs="Arial"/>
                <w:sz w:val="16"/>
                <w:szCs w:val="16"/>
              </w:rPr>
            </w:pPr>
            <w:r w:rsidRPr="002D5F89">
              <w:rPr>
                <w:rFonts w:cs="Arial"/>
                <w:i/>
                <w:iCs/>
                <w:sz w:val="16"/>
                <w:szCs w:val="16"/>
              </w:rPr>
              <w:t>National Health Act 1953</w:t>
            </w:r>
            <w:r w:rsidRPr="002D5F89">
              <w:rPr>
                <w:rFonts w:cs="Arial"/>
                <w:sz w:val="16"/>
                <w:szCs w:val="16"/>
              </w:rPr>
              <w:t xml:space="preserve"> - blood </w:t>
            </w:r>
          </w:p>
          <w:p w:rsidR="00892658" w:rsidRDefault="001F5D8E" w:rsidP="00892658">
            <w:pPr>
              <w:spacing w:after="0"/>
              <w:ind w:firstLineChars="200" w:firstLine="320"/>
              <w:jc w:val="left"/>
              <w:rPr>
                <w:rFonts w:cs="Arial"/>
                <w:sz w:val="16"/>
                <w:szCs w:val="16"/>
              </w:rPr>
            </w:pPr>
            <w:r w:rsidRPr="002D5F89">
              <w:rPr>
                <w:rFonts w:cs="Arial"/>
                <w:sz w:val="16"/>
                <w:szCs w:val="16"/>
              </w:rPr>
              <w:t xml:space="preserve">fractionation, products and blood </w:t>
            </w:r>
          </w:p>
          <w:p w:rsidR="00892658" w:rsidRDefault="001F5D8E" w:rsidP="00892658">
            <w:pPr>
              <w:spacing w:after="0"/>
              <w:ind w:firstLineChars="200" w:firstLine="320"/>
              <w:jc w:val="left"/>
              <w:rPr>
                <w:rFonts w:cs="Arial"/>
                <w:sz w:val="16"/>
                <w:szCs w:val="16"/>
              </w:rPr>
            </w:pPr>
            <w:r w:rsidRPr="002D5F89">
              <w:rPr>
                <w:rFonts w:cs="Arial"/>
                <w:sz w:val="16"/>
                <w:szCs w:val="16"/>
              </w:rPr>
              <w:t xml:space="preserve">related products to </w:t>
            </w:r>
            <w:r w:rsidR="002D5F89" w:rsidRPr="002D5F89">
              <w:rPr>
                <w:rFonts w:cs="Arial"/>
                <w:sz w:val="16"/>
                <w:szCs w:val="16"/>
              </w:rPr>
              <w:t xml:space="preserve">National Blood </w:t>
            </w:r>
          </w:p>
          <w:p w:rsidR="002D5F89" w:rsidRPr="002D5F89" w:rsidRDefault="002D5F89" w:rsidP="00892658">
            <w:pPr>
              <w:spacing w:after="0"/>
              <w:ind w:firstLineChars="200" w:firstLine="320"/>
              <w:jc w:val="left"/>
              <w:rPr>
                <w:rFonts w:cs="Arial"/>
                <w:sz w:val="16"/>
                <w:szCs w:val="16"/>
              </w:rPr>
            </w:pPr>
            <w:r w:rsidRPr="002D5F89">
              <w:rPr>
                <w:rFonts w:cs="Arial"/>
                <w:sz w:val="16"/>
                <w:szCs w:val="16"/>
              </w:rPr>
              <w:t>Authority</w:t>
            </w:r>
          </w:p>
        </w:tc>
        <w:tc>
          <w:tcPr>
            <w:tcW w:w="1120"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718,906 </w:t>
            </w:r>
          </w:p>
        </w:tc>
        <w:tc>
          <w:tcPr>
            <w:tcW w:w="1000" w:type="dxa"/>
            <w:tcBorders>
              <w:top w:val="nil"/>
              <w:left w:val="nil"/>
              <w:bottom w:val="nil"/>
              <w:right w:val="nil"/>
            </w:tcBorders>
            <w:shd w:val="clear" w:color="000000" w:fill="FFFF00"/>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(183,561)</w:t>
            </w:r>
          </w:p>
        </w:tc>
        <w:tc>
          <w:tcPr>
            <w:tcW w:w="1017"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535,345 </w:t>
            </w:r>
          </w:p>
        </w:tc>
        <w:tc>
          <w:tcPr>
            <w:tcW w:w="1248"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714,411 </w:t>
            </w:r>
          </w:p>
        </w:tc>
      </w:tr>
      <w:tr w:rsidR="002D5F89" w:rsidRPr="002D5F89" w:rsidTr="00F42C97">
        <w:trPr>
          <w:trHeight w:val="300"/>
          <w:jc w:val="center"/>
        </w:trPr>
        <w:tc>
          <w:tcPr>
            <w:tcW w:w="3340" w:type="dxa"/>
            <w:tcBorders>
              <w:top w:val="nil"/>
              <w:left w:val="nil"/>
              <w:bottom w:val="nil"/>
              <w:right w:val="nil"/>
            </w:tcBorders>
            <w:shd w:val="clear" w:color="auto" w:fill="auto"/>
            <w:vAlign w:val="bottom"/>
            <w:hideMark/>
          </w:tcPr>
          <w:p w:rsidR="002D5F89" w:rsidRPr="002D5F89" w:rsidRDefault="002D5F89" w:rsidP="001F5D8E">
            <w:pPr>
              <w:spacing w:after="0" w:line="276" w:lineRule="auto"/>
              <w:ind w:firstLineChars="200" w:firstLine="320"/>
              <w:jc w:val="left"/>
              <w:rPr>
                <w:rFonts w:cs="Arial"/>
                <w:i/>
                <w:iCs/>
                <w:sz w:val="16"/>
                <w:szCs w:val="16"/>
              </w:rPr>
            </w:pPr>
            <w:r w:rsidRPr="002D5F89">
              <w:rPr>
                <w:rFonts w:cs="Arial"/>
                <w:i/>
                <w:iCs/>
                <w:sz w:val="16"/>
                <w:szCs w:val="16"/>
              </w:rPr>
              <w:t>Medical Indemnity Act 2002</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100,148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100,148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48,543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1F5D8E">
            <w:pPr>
              <w:spacing w:after="0"/>
              <w:ind w:firstLineChars="200" w:firstLine="320"/>
              <w:jc w:val="left"/>
              <w:rPr>
                <w:rFonts w:cs="Arial"/>
                <w:i/>
                <w:iCs/>
                <w:sz w:val="16"/>
                <w:szCs w:val="16"/>
              </w:rPr>
            </w:pPr>
            <w:r w:rsidRPr="002D5F89">
              <w:rPr>
                <w:rFonts w:cs="Arial"/>
                <w:i/>
                <w:iCs/>
                <w:sz w:val="16"/>
                <w:szCs w:val="16"/>
              </w:rPr>
              <w:t xml:space="preserve">Midwife Professional Indemnity </w:t>
            </w:r>
          </w:p>
          <w:p w:rsidR="00892658" w:rsidRDefault="001F5D8E" w:rsidP="001F5D8E">
            <w:pPr>
              <w:spacing w:after="0"/>
              <w:ind w:firstLineChars="200" w:firstLine="320"/>
              <w:jc w:val="left"/>
              <w:rPr>
                <w:rFonts w:cs="Arial"/>
                <w:i/>
                <w:iCs/>
                <w:sz w:val="16"/>
                <w:szCs w:val="16"/>
              </w:rPr>
            </w:pPr>
            <w:r w:rsidRPr="002D5F89">
              <w:rPr>
                <w:rFonts w:cs="Arial"/>
                <w:i/>
                <w:iCs/>
                <w:sz w:val="16"/>
                <w:szCs w:val="16"/>
              </w:rPr>
              <w:t>(Commonwealth Contribution)</w:t>
            </w:r>
            <w:r w:rsidR="002D5F89" w:rsidRPr="002D5F89">
              <w:rPr>
                <w:rFonts w:cs="Arial"/>
                <w:i/>
                <w:iCs/>
                <w:sz w:val="16"/>
                <w:szCs w:val="16"/>
              </w:rPr>
              <w:t xml:space="preserve">Scheme </w:t>
            </w:r>
          </w:p>
          <w:p w:rsidR="002D5F89" w:rsidRPr="002D5F89" w:rsidRDefault="002D5F89" w:rsidP="001F5D8E">
            <w:pPr>
              <w:spacing w:after="0"/>
              <w:ind w:firstLineChars="200" w:firstLine="320"/>
              <w:jc w:val="left"/>
              <w:rPr>
                <w:rFonts w:cs="Arial"/>
                <w:i/>
                <w:iCs/>
                <w:sz w:val="16"/>
                <w:szCs w:val="16"/>
              </w:rPr>
            </w:pPr>
            <w:r w:rsidRPr="002D5F89">
              <w:rPr>
                <w:rFonts w:cs="Arial"/>
                <w:i/>
                <w:iCs/>
                <w:sz w:val="16"/>
                <w:szCs w:val="16"/>
              </w:rPr>
              <w:t>Act 2010</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1,450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1,450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 </w:t>
            </w:r>
          </w:p>
        </w:tc>
      </w:tr>
      <w:tr w:rsidR="002D5F89" w:rsidRPr="002D5F89" w:rsidTr="00F42C97">
        <w:trPr>
          <w:trHeight w:val="375"/>
          <w:jc w:val="center"/>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100" w:firstLine="161"/>
              <w:jc w:val="left"/>
              <w:rPr>
                <w:rFonts w:cs="Arial"/>
                <w:b/>
                <w:bCs/>
                <w:sz w:val="16"/>
                <w:szCs w:val="16"/>
              </w:rPr>
            </w:pPr>
            <w:r w:rsidRPr="002D5F89">
              <w:rPr>
                <w:rFonts w:cs="Arial"/>
                <w:b/>
                <w:bCs/>
                <w:sz w:val="16"/>
                <w:szCs w:val="16"/>
              </w:rPr>
              <w:t>Payments to corporate entities</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left"/>
              <w:rPr>
                <w:rFonts w:cs="Arial"/>
                <w:sz w:val="16"/>
                <w:szCs w:val="16"/>
              </w:rPr>
            </w:pPr>
            <w:r w:rsidRPr="002D5F89">
              <w:rPr>
                <w:rFonts w:cs="Arial"/>
                <w:sz w:val="16"/>
                <w:szCs w:val="16"/>
              </w:rPr>
              <w:t>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left"/>
              <w:rPr>
                <w:rFonts w:cs="Arial"/>
                <w:color w:val="000000"/>
                <w:sz w:val="16"/>
                <w:szCs w:val="16"/>
              </w:rPr>
            </w:pPr>
            <w:r w:rsidRPr="002D5F89">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left"/>
              <w:rPr>
                <w:rFonts w:cs="Arial"/>
                <w:color w:val="000000"/>
                <w:sz w:val="16"/>
                <w:szCs w:val="16"/>
              </w:rPr>
            </w:pPr>
            <w:r w:rsidRPr="002D5F89">
              <w:rPr>
                <w:rFonts w:cs="Arial"/>
                <w:color w:val="000000"/>
                <w:sz w:val="16"/>
                <w:szCs w:val="16"/>
              </w:rPr>
              <w:t>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left"/>
              <w:rPr>
                <w:rFonts w:cs="Arial"/>
                <w:sz w:val="16"/>
                <w:szCs w:val="16"/>
              </w:rPr>
            </w:pPr>
            <w:r w:rsidRPr="002D5F89">
              <w:rPr>
                <w:rFonts w:cs="Arial"/>
                <w:sz w:val="16"/>
                <w:szCs w:val="16"/>
              </w:rPr>
              <w:t>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892658">
            <w:pPr>
              <w:spacing w:after="0"/>
              <w:ind w:firstLineChars="200" w:firstLine="320"/>
              <w:jc w:val="left"/>
              <w:rPr>
                <w:rFonts w:cs="Arial"/>
                <w:i/>
                <w:iCs/>
                <w:sz w:val="16"/>
                <w:szCs w:val="16"/>
              </w:rPr>
            </w:pPr>
            <w:r w:rsidRPr="002D5F89">
              <w:rPr>
                <w:rFonts w:cs="Arial"/>
                <w:i/>
                <w:iCs/>
                <w:sz w:val="16"/>
                <w:szCs w:val="16"/>
              </w:rPr>
              <w:t xml:space="preserve">Private Health Insurance Act 2007 </w:t>
            </w:r>
            <w:r w:rsidR="00892658">
              <w:rPr>
                <w:rFonts w:cs="Arial"/>
                <w:i/>
                <w:iCs/>
                <w:sz w:val="16"/>
                <w:szCs w:val="16"/>
              </w:rPr>
              <w:t>–</w:t>
            </w:r>
            <w:r w:rsidRPr="002D5F89">
              <w:rPr>
                <w:rFonts w:cs="Arial"/>
                <w:i/>
                <w:iCs/>
                <w:sz w:val="16"/>
                <w:szCs w:val="16"/>
              </w:rPr>
              <w:t xml:space="preserve"> </w:t>
            </w:r>
          </w:p>
          <w:p w:rsidR="002D5F89" w:rsidRPr="002D5F89" w:rsidRDefault="001F5D8E" w:rsidP="00892658">
            <w:pPr>
              <w:spacing w:after="0"/>
              <w:ind w:firstLineChars="200" w:firstLine="320"/>
              <w:jc w:val="left"/>
              <w:rPr>
                <w:rFonts w:cs="Arial"/>
                <w:sz w:val="16"/>
                <w:szCs w:val="16"/>
              </w:rPr>
            </w:pPr>
            <w:r w:rsidRPr="002D5F89">
              <w:rPr>
                <w:rFonts w:cs="Arial"/>
                <w:sz w:val="16"/>
                <w:szCs w:val="16"/>
              </w:rPr>
              <w:t xml:space="preserve">Risk Equalisation </w:t>
            </w:r>
            <w:r w:rsidR="002D5F89" w:rsidRPr="002D5F89">
              <w:rPr>
                <w:rFonts w:cs="Arial"/>
                <w:sz w:val="16"/>
                <w:szCs w:val="16"/>
              </w:rPr>
              <w:t>Trust Fund</w:t>
            </w:r>
          </w:p>
        </w:tc>
        <w:tc>
          <w:tcPr>
            <w:tcW w:w="1120"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504,376 </w:t>
            </w:r>
          </w:p>
        </w:tc>
        <w:tc>
          <w:tcPr>
            <w:tcW w:w="1000" w:type="dxa"/>
            <w:tcBorders>
              <w:top w:val="nil"/>
              <w:left w:val="nil"/>
              <w:bottom w:val="nil"/>
              <w:right w:val="nil"/>
            </w:tcBorders>
            <w:shd w:val="clear" w:color="000000" w:fill="FFFF00"/>
            <w:noWrap/>
            <w:vAlign w:val="bottom"/>
            <w:hideMark/>
          </w:tcPr>
          <w:p w:rsidR="002D5F89" w:rsidRPr="002D5F89" w:rsidRDefault="002D5F89" w:rsidP="00892658">
            <w:pPr>
              <w:spacing w:after="0"/>
              <w:jc w:val="right"/>
              <w:rPr>
                <w:rFonts w:cs="Arial"/>
                <w:color w:val="000000"/>
                <w:sz w:val="16"/>
                <w:szCs w:val="16"/>
              </w:rPr>
            </w:pPr>
            <w:r w:rsidRPr="002D5F89">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504,376 </w:t>
            </w:r>
          </w:p>
        </w:tc>
        <w:tc>
          <w:tcPr>
            <w:tcW w:w="1248" w:type="dxa"/>
            <w:tcBorders>
              <w:top w:val="nil"/>
              <w:left w:val="nil"/>
              <w:bottom w:val="nil"/>
              <w:right w:val="nil"/>
            </w:tcBorders>
            <w:shd w:val="clear" w:color="000000" w:fill="FFFFFF"/>
            <w:noWrap/>
            <w:vAlign w:val="bottom"/>
            <w:hideMark/>
          </w:tcPr>
          <w:p w:rsidR="002D5F89" w:rsidRPr="002D5F89" w:rsidRDefault="002D5F89" w:rsidP="00892658">
            <w:pPr>
              <w:spacing w:after="0"/>
              <w:jc w:val="right"/>
              <w:rPr>
                <w:rFonts w:cs="Arial"/>
                <w:sz w:val="16"/>
                <w:szCs w:val="16"/>
              </w:rPr>
            </w:pPr>
            <w:r w:rsidRPr="002D5F89">
              <w:rPr>
                <w:rFonts w:cs="Arial"/>
                <w:sz w:val="16"/>
                <w:szCs w:val="16"/>
              </w:rPr>
              <w:t xml:space="preserve">424,434 </w:t>
            </w:r>
          </w:p>
        </w:tc>
      </w:tr>
      <w:tr w:rsidR="002D5F89" w:rsidRPr="002D5F89" w:rsidTr="00F42C97">
        <w:trPr>
          <w:trHeight w:val="225"/>
          <w:jc w:val="center"/>
        </w:trPr>
        <w:tc>
          <w:tcPr>
            <w:tcW w:w="3340" w:type="dxa"/>
            <w:tcBorders>
              <w:top w:val="nil"/>
              <w:left w:val="nil"/>
              <w:bottom w:val="nil"/>
              <w:right w:val="nil"/>
            </w:tcBorders>
            <w:shd w:val="clear" w:color="auto" w:fill="auto"/>
            <w:vAlign w:val="bottom"/>
            <w:hideMark/>
          </w:tcPr>
          <w:p w:rsidR="00892658" w:rsidRDefault="001F5D8E" w:rsidP="001F5D8E">
            <w:pPr>
              <w:spacing w:after="0"/>
              <w:ind w:firstLineChars="200" w:firstLine="320"/>
              <w:jc w:val="left"/>
              <w:rPr>
                <w:rFonts w:cs="Arial"/>
                <w:i/>
                <w:iCs/>
                <w:sz w:val="16"/>
                <w:szCs w:val="16"/>
              </w:rPr>
            </w:pPr>
            <w:r w:rsidRPr="002D5F89">
              <w:rPr>
                <w:rFonts w:cs="Arial"/>
                <w:i/>
                <w:iCs/>
                <w:sz w:val="16"/>
                <w:szCs w:val="16"/>
              </w:rPr>
              <w:t>Private Health Insurance Act 2007</w:t>
            </w:r>
            <w:r w:rsidR="002D5F89" w:rsidRPr="002D5F89">
              <w:rPr>
                <w:rFonts w:cs="Arial"/>
                <w:i/>
                <w:iCs/>
                <w:sz w:val="16"/>
                <w:szCs w:val="16"/>
              </w:rPr>
              <w:t xml:space="preserve"> </w:t>
            </w:r>
            <w:r w:rsidR="00892658">
              <w:rPr>
                <w:rFonts w:cs="Arial"/>
                <w:i/>
                <w:iCs/>
                <w:sz w:val="16"/>
                <w:szCs w:val="16"/>
              </w:rPr>
              <w:t>–</w:t>
            </w:r>
            <w:r w:rsidR="002D5F89" w:rsidRPr="002D5F89">
              <w:rPr>
                <w:rFonts w:cs="Arial"/>
                <w:i/>
                <w:iCs/>
                <w:sz w:val="16"/>
                <w:szCs w:val="16"/>
              </w:rPr>
              <w:t xml:space="preserve"> </w:t>
            </w:r>
          </w:p>
          <w:p w:rsidR="002D5F89" w:rsidRPr="002D5F89" w:rsidRDefault="002D5F89" w:rsidP="001F5D8E">
            <w:pPr>
              <w:spacing w:after="0"/>
              <w:ind w:firstLineChars="200" w:firstLine="320"/>
              <w:jc w:val="left"/>
              <w:rPr>
                <w:rFonts w:cs="Arial"/>
                <w:i/>
                <w:iCs/>
                <w:sz w:val="16"/>
                <w:szCs w:val="16"/>
              </w:rPr>
            </w:pPr>
            <w:r w:rsidRPr="002D5F89">
              <w:rPr>
                <w:rFonts w:cs="Arial"/>
                <w:sz w:val="16"/>
                <w:szCs w:val="16"/>
              </w:rPr>
              <w:t>Council Administration Levy</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6,768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(549)</w:t>
            </w:r>
          </w:p>
        </w:tc>
        <w:tc>
          <w:tcPr>
            <w:tcW w:w="1017"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6,219 </w:t>
            </w:r>
          </w:p>
        </w:tc>
        <w:tc>
          <w:tcPr>
            <w:tcW w:w="1248"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6,590 </w:t>
            </w:r>
          </w:p>
        </w:tc>
      </w:tr>
      <w:tr w:rsidR="002D5F89" w:rsidRPr="002D5F89" w:rsidTr="00F42C97">
        <w:trPr>
          <w:trHeight w:val="300"/>
          <w:jc w:val="center"/>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100" w:firstLine="161"/>
              <w:jc w:val="left"/>
              <w:rPr>
                <w:rFonts w:cs="Arial"/>
                <w:b/>
                <w:bCs/>
                <w:sz w:val="16"/>
                <w:szCs w:val="16"/>
              </w:rPr>
            </w:pPr>
            <w:r w:rsidRPr="002D5F89">
              <w:rPr>
                <w:rFonts w:cs="Arial"/>
                <w:b/>
                <w:bCs/>
                <w:sz w:val="16"/>
                <w:szCs w:val="16"/>
              </w:rPr>
              <w:t xml:space="preserve">Total special appropriations </w:t>
            </w:r>
          </w:p>
        </w:tc>
        <w:tc>
          <w:tcPr>
            <w:tcW w:w="1120"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37,729,417 </w:t>
            </w:r>
          </w:p>
        </w:tc>
        <w:tc>
          <w:tcPr>
            <w:tcW w:w="1000" w:type="dxa"/>
            <w:tcBorders>
              <w:top w:val="nil"/>
              <w:left w:val="nil"/>
              <w:bottom w:val="single" w:sz="4" w:space="0" w:color="auto"/>
              <w:right w:val="nil"/>
            </w:tcBorders>
            <w:shd w:val="clear" w:color="000000" w:fill="FFFF00"/>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 xml:space="preserve">22,728 </w:t>
            </w:r>
          </w:p>
        </w:tc>
        <w:tc>
          <w:tcPr>
            <w:tcW w:w="1017"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 xml:space="preserve">37,752,145 </w:t>
            </w:r>
          </w:p>
        </w:tc>
        <w:tc>
          <w:tcPr>
            <w:tcW w:w="1248"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35,572,967 </w:t>
            </w:r>
          </w:p>
        </w:tc>
      </w:tr>
    </w:tbl>
    <w:p w:rsidR="009636B8" w:rsidRDefault="00632FBE" w:rsidP="00747690">
      <w:pPr>
        <w:pStyle w:val="TableHeading"/>
      </w:pPr>
      <w:r>
        <w:br w:type="page"/>
      </w:r>
      <w:r w:rsidR="007F400B">
        <w:lastRenderedPageBreak/>
        <w:t xml:space="preserve">Table 1.1: </w:t>
      </w:r>
      <w:r w:rsidR="003154FC">
        <w:t>Department of Health</w:t>
      </w:r>
      <w:r w:rsidR="007F400B">
        <w:t xml:space="preserve"> Resource Statement  —  Additional Estimates for 201</w:t>
      </w:r>
      <w:r w:rsidR="002422DE">
        <w:t>4</w:t>
      </w:r>
      <w:r w:rsidR="00030501">
        <w:t>-15</w:t>
      </w:r>
      <w:r w:rsidR="007F400B">
        <w:t xml:space="preserve"> </w:t>
      </w:r>
      <w:r w:rsidR="007F400B" w:rsidRPr="00E13E65">
        <w:t>(</w:t>
      </w:r>
      <w:r w:rsidR="007F400B">
        <w:t>cont.</w:t>
      </w:r>
      <w:r w:rsidR="007F400B" w:rsidRPr="00E13E65">
        <w:t>)</w:t>
      </w:r>
    </w:p>
    <w:tbl>
      <w:tblPr>
        <w:tblW w:w="7725" w:type="dxa"/>
        <w:tblInd w:w="93" w:type="dxa"/>
        <w:tblLook w:val="04A0" w:firstRow="1" w:lastRow="0" w:firstColumn="1" w:lastColumn="0" w:noHBand="0" w:noVBand="1"/>
      </w:tblPr>
      <w:tblGrid>
        <w:gridCol w:w="3340"/>
        <w:gridCol w:w="1120"/>
        <w:gridCol w:w="1000"/>
        <w:gridCol w:w="1017"/>
        <w:gridCol w:w="1248"/>
      </w:tblGrid>
      <w:tr w:rsidR="002D5F89" w:rsidRPr="002D5F89" w:rsidTr="00040461">
        <w:trPr>
          <w:trHeight w:val="1125"/>
        </w:trPr>
        <w:tc>
          <w:tcPr>
            <w:tcW w:w="3340" w:type="dxa"/>
            <w:tcBorders>
              <w:top w:val="single" w:sz="4" w:space="0" w:color="auto"/>
              <w:left w:val="nil"/>
              <w:bottom w:val="nil"/>
              <w:right w:val="nil"/>
            </w:tcBorders>
            <w:shd w:val="clear" w:color="auto" w:fill="auto"/>
            <w:noWrap/>
            <w:vAlign w:val="bottom"/>
            <w:hideMark/>
          </w:tcPr>
          <w:p w:rsidR="002D5F89" w:rsidRPr="002D5F89" w:rsidRDefault="002D5F89" w:rsidP="002D5F89">
            <w:pPr>
              <w:spacing w:after="0"/>
              <w:jc w:val="left"/>
              <w:rPr>
                <w:rFonts w:cs="Arial"/>
                <w:b/>
                <w:bCs/>
                <w:sz w:val="16"/>
                <w:szCs w:val="16"/>
              </w:rPr>
            </w:pPr>
            <w:r w:rsidRPr="002D5F89">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Estimate as</w:t>
            </w:r>
            <w:r w:rsidRPr="002D5F89">
              <w:rPr>
                <w:rFonts w:cs="Arial"/>
                <w:b/>
                <w:bCs/>
                <w:sz w:val="16"/>
                <w:szCs w:val="16"/>
              </w:rPr>
              <w:br/>
              <w:t>at Budget</w:t>
            </w:r>
            <w:r w:rsidRPr="002D5F89">
              <w:rPr>
                <w:rFonts w:cs="Arial"/>
                <w:b/>
                <w:bCs/>
                <w:sz w:val="16"/>
                <w:szCs w:val="16"/>
              </w:rPr>
              <w:br/>
            </w:r>
            <w:r w:rsidRPr="002D5F89">
              <w:rPr>
                <w:rFonts w:cs="Arial"/>
                <w:b/>
                <w:bCs/>
                <w:sz w:val="16"/>
                <w:szCs w:val="16"/>
              </w:rPr>
              <w:br/>
              <w:t>2014-15</w:t>
            </w:r>
            <w:r w:rsidRPr="002D5F89">
              <w:rPr>
                <w:rFonts w:cs="Arial"/>
                <w:b/>
                <w:bCs/>
                <w:sz w:val="16"/>
                <w:szCs w:val="16"/>
              </w:rPr>
              <w:br/>
            </w:r>
            <w:r w:rsidRPr="002D5F89">
              <w:rPr>
                <w:rFonts w:cs="Arial"/>
                <w:sz w:val="16"/>
                <w:szCs w:val="16"/>
              </w:rPr>
              <w:t>$'000</w:t>
            </w:r>
          </w:p>
        </w:tc>
        <w:tc>
          <w:tcPr>
            <w:tcW w:w="1000" w:type="dxa"/>
            <w:tcBorders>
              <w:top w:val="single" w:sz="4" w:space="0" w:color="auto"/>
              <w:left w:val="nil"/>
              <w:bottom w:val="single" w:sz="4" w:space="0" w:color="auto"/>
              <w:right w:val="nil"/>
            </w:tcBorders>
            <w:shd w:val="clear" w:color="000000" w:fill="FFFF00"/>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Proposed</w:t>
            </w:r>
            <w:r w:rsidRPr="002D5F89">
              <w:rPr>
                <w:rFonts w:cs="Arial"/>
                <w:b/>
                <w:bCs/>
                <w:color w:val="000000"/>
                <w:sz w:val="16"/>
                <w:szCs w:val="16"/>
              </w:rPr>
              <w:br/>
              <w:t>additional</w:t>
            </w:r>
            <w:r w:rsidRPr="002D5F89">
              <w:rPr>
                <w:rFonts w:cs="Arial"/>
                <w:b/>
                <w:bCs/>
                <w:color w:val="000000"/>
                <w:sz w:val="16"/>
                <w:szCs w:val="16"/>
              </w:rPr>
              <w:br/>
              <w:t>estimates</w:t>
            </w:r>
            <w:r w:rsidRPr="002D5F89">
              <w:rPr>
                <w:rFonts w:cs="Arial"/>
                <w:b/>
                <w:bCs/>
                <w:color w:val="000000"/>
                <w:sz w:val="16"/>
                <w:szCs w:val="16"/>
              </w:rPr>
              <w:br/>
              <w:t>2014-15</w:t>
            </w:r>
            <w:r w:rsidRPr="002D5F89">
              <w:rPr>
                <w:rFonts w:cs="Arial"/>
                <w:b/>
                <w:bCs/>
                <w:color w:val="000000"/>
                <w:sz w:val="16"/>
                <w:szCs w:val="16"/>
              </w:rPr>
              <w:br/>
            </w:r>
            <w:r w:rsidRPr="002D5F89">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Total</w:t>
            </w:r>
            <w:r w:rsidRPr="002D5F89">
              <w:rPr>
                <w:rFonts w:cs="Arial"/>
                <w:b/>
                <w:bCs/>
                <w:color w:val="000000"/>
                <w:sz w:val="16"/>
                <w:szCs w:val="16"/>
              </w:rPr>
              <w:br/>
              <w:t>estimate</w:t>
            </w:r>
            <w:r w:rsidRPr="002D5F89">
              <w:rPr>
                <w:rFonts w:cs="Arial"/>
                <w:b/>
                <w:bCs/>
                <w:color w:val="000000"/>
                <w:sz w:val="16"/>
                <w:szCs w:val="16"/>
              </w:rPr>
              <w:br/>
              <w:t>at AEs</w:t>
            </w:r>
            <w:r w:rsidRPr="002D5F89">
              <w:rPr>
                <w:rFonts w:cs="Arial"/>
                <w:b/>
                <w:bCs/>
                <w:color w:val="000000"/>
                <w:sz w:val="16"/>
                <w:szCs w:val="16"/>
              </w:rPr>
              <w:br/>
              <w:t>2014-15</w:t>
            </w:r>
            <w:r w:rsidRPr="002D5F89">
              <w:rPr>
                <w:rFonts w:cs="Arial"/>
                <w:b/>
                <w:bCs/>
                <w:color w:val="000000"/>
                <w:sz w:val="16"/>
                <w:szCs w:val="16"/>
              </w:rPr>
              <w:br/>
            </w:r>
            <w:r w:rsidRPr="002D5F89">
              <w:rPr>
                <w:rFonts w:cs="Arial"/>
                <w:color w:val="000000"/>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Total</w:t>
            </w:r>
            <w:r w:rsidRPr="002D5F89">
              <w:rPr>
                <w:rFonts w:cs="Arial"/>
                <w:b/>
                <w:bCs/>
                <w:sz w:val="16"/>
                <w:szCs w:val="16"/>
              </w:rPr>
              <w:br/>
              <w:t>available</w:t>
            </w:r>
            <w:r w:rsidRPr="002D5F89">
              <w:rPr>
                <w:rFonts w:cs="Arial"/>
                <w:b/>
                <w:bCs/>
                <w:sz w:val="16"/>
                <w:szCs w:val="16"/>
              </w:rPr>
              <w:br/>
              <w:t>appropriation</w:t>
            </w:r>
            <w:r w:rsidRPr="002D5F89">
              <w:rPr>
                <w:rFonts w:cs="Arial"/>
                <w:b/>
                <w:bCs/>
                <w:sz w:val="16"/>
                <w:szCs w:val="16"/>
              </w:rPr>
              <w:br/>
              <w:t>2013-14</w:t>
            </w:r>
            <w:r w:rsidRPr="002D5F89">
              <w:rPr>
                <w:rFonts w:cs="Arial"/>
                <w:b/>
                <w:bCs/>
                <w:sz w:val="16"/>
                <w:szCs w:val="16"/>
              </w:rPr>
              <w:br/>
            </w:r>
            <w:r w:rsidRPr="002D5F89">
              <w:rPr>
                <w:rFonts w:cs="Arial"/>
                <w:sz w:val="16"/>
                <w:szCs w:val="16"/>
              </w:rPr>
              <w:t>$'000</w:t>
            </w:r>
          </w:p>
        </w:tc>
      </w:tr>
      <w:tr w:rsidR="002D5F89" w:rsidRPr="002D5F89" w:rsidTr="00040461">
        <w:trPr>
          <w:trHeight w:val="240"/>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b/>
                <w:bCs/>
                <w:sz w:val="16"/>
                <w:szCs w:val="16"/>
              </w:rPr>
            </w:pPr>
            <w:r w:rsidRPr="002D5F89">
              <w:rPr>
                <w:rFonts w:cs="Arial"/>
                <w:b/>
                <w:bCs/>
                <w:sz w:val="16"/>
                <w:szCs w:val="16"/>
              </w:rPr>
              <w:t>Administered resources (cont.)</w:t>
            </w:r>
          </w:p>
        </w:tc>
        <w:tc>
          <w:tcPr>
            <w:tcW w:w="112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sz w:val="16"/>
                <w:szCs w:val="16"/>
              </w:rPr>
            </w:pPr>
          </w:p>
        </w:tc>
        <w:tc>
          <w:tcPr>
            <w:tcW w:w="1000" w:type="dxa"/>
            <w:tcBorders>
              <w:top w:val="nil"/>
              <w:left w:val="nil"/>
              <w:bottom w:val="nil"/>
              <w:right w:val="nil"/>
            </w:tcBorders>
            <w:shd w:val="clear" w:color="000000" w:fill="FFFF00"/>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w:t>
            </w:r>
          </w:p>
        </w:tc>
        <w:tc>
          <w:tcPr>
            <w:tcW w:w="1017" w:type="dxa"/>
            <w:tcBorders>
              <w:top w:val="nil"/>
              <w:left w:val="nil"/>
              <w:bottom w:val="nil"/>
              <w:right w:val="nil"/>
            </w:tcBorders>
            <w:shd w:val="clear" w:color="auto" w:fill="auto"/>
            <w:hideMark/>
          </w:tcPr>
          <w:p w:rsidR="002D5F89" w:rsidRPr="002D5F89" w:rsidRDefault="002D5F89" w:rsidP="002D5F89">
            <w:pPr>
              <w:spacing w:after="0"/>
              <w:jc w:val="right"/>
              <w:rPr>
                <w:rFonts w:cs="Arial"/>
                <w:color w:val="000000"/>
                <w:sz w:val="16"/>
                <w:szCs w:val="16"/>
              </w:rPr>
            </w:pP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p>
        </w:tc>
      </w:tr>
      <w:tr w:rsidR="002D5F89" w:rsidRPr="002D5F89" w:rsidTr="00040461">
        <w:trPr>
          <w:trHeight w:val="300"/>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100" w:firstLine="161"/>
              <w:jc w:val="left"/>
              <w:rPr>
                <w:rFonts w:cs="Arial"/>
                <w:b/>
                <w:bCs/>
                <w:sz w:val="16"/>
                <w:szCs w:val="16"/>
              </w:rPr>
            </w:pPr>
            <w:r w:rsidRPr="002D5F89">
              <w:rPr>
                <w:rFonts w:cs="Arial"/>
                <w:b/>
                <w:bCs/>
                <w:sz w:val="16"/>
                <w:szCs w:val="16"/>
              </w:rPr>
              <w:t>Administered special accounts</w:t>
            </w:r>
            <w:r w:rsidRPr="002D5F89">
              <w:rPr>
                <w:rFonts w:cs="Arial"/>
                <w:b/>
                <w:bCs/>
                <w:sz w:val="16"/>
                <w:szCs w:val="16"/>
                <w:vertAlign w:val="superscript"/>
              </w:rPr>
              <w:t>6</w:t>
            </w:r>
          </w:p>
        </w:tc>
        <w:tc>
          <w:tcPr>
            <w:tcW w:w="112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sz w:val="16"/>
                <w:szCs w:val="16"/>
              </w:rPr>
            </w:pP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left"/>
              <w:rPr>
                <w:rFonts w:cs="Arial"/>
                <w:b/>
                <w:bCs/>
                <w:color w:val="000000"/>
                <w:sz w:val="16"/>
                <w:szCs w:val="16"/>
              </w:rPr>
            </w:pPr>
            <w:r w:rsidRPr="002D5F89">
              <w:rPr>
                <w:rFonts w:cs="Arial"/>
                <w:b/>
                <w:bCs/>
                <w:color w:val="000000"/>
                <w:sz w:val="16"/>
                <w:szCs w:val="16"/>
              </w:rPr>
              <w:t> </w:t>
            </w:r>
          </w:p>
        </w:tc>
        <w:tc>
          <w:tcPr>
            <w:tcW w:w="1017"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b/>
                <w:bCs/>
                <w:color w:val="000000"/>
                <w:sz w:val="16"/>
                <w:szCs w:val="16"/>
              </w:rPr>
            </w:pP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p>
        </w:tc>
      </w:tr>
      <w:tr w:rsidR="002D5F89" w:rsidRPr="002D5F89" w:rsidTr="00040461">
        <w:trPr>
          <w:trHeight w:val="225"/>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200" w:firstLine="320"/>
              <w:jc w:val="left"/>
              <w:rPr>
                <w:rFonts w:cs="Arial"/>
                <w:sz w:val="16"/>
                <w:szCs w:val="16"/>
              </w:rPr>
            </w:pPr>
            <w:r w:rsidRPr="002D5F89">
              <w:rPr>
                <w:rFonts w:cs="Arial"/>
                <w:sz w:val="16"/>
                <w:szCs w:val="16"/>
              </w:rPr>
              <w:t>Opening balance</w:t>
            </w:r>
            <w:r w:rsidRPr="002D5F89">
              <w:rPr>
                <w:rFonts w:cs="Arial"/>
                <w:sz w:val="14"/>
                <w:szCs w:val="14"/>
                <w:vertAlign w:val="superscript"/>
              </w:rPr>
              <w:t>2</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11,966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 </w:t>
            </w:r>
          </w:p>
        </w:tc>
        <w:tc>
          <w:tcPr>
            <w:tcW w:w="1017"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11,966 </w:t>
            </w: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8,778 </w:t>
            </w:r>
          </w:p>
        </w:tc>
      </w:tr>
      <w:tr w:rsidR="002D5F89" w:rsidRPr="002D5F89" w:rsidTr="00040461">
        <w:trPr>
          <w:trHeight w:val="225"/>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200" w:firstLine="320"/>
              <w:jc w:val="left"/>
              <w:rPr>
                <w:rFonts w:cs="Arial"/>
                <w:sz w:val="16"/>
                <w:szCs w:val="16"/>
              </w:rPr>
            </w:pPr>
            <w:r w:rsidRPr="002D5F89">
              <w:rPr>
                <w:rFonts w:cs="Arial"/>
                <w:sz w:val="16"/>
                <w:szCs w:val="16"/>
              </w:rPr>
              <w:t>Appropriation receipts</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5,802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 </w:t>
            </w:r>
          </w:p>
        </w:tc>
        <w:tc>
          <w:tcPr>
            <w:tcW w:w="1017"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5,802 </w:t>
            </w: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5,747 </w:t>
            </w:r>
          </w:p>
        </w:tc>
      </w:tr>
      <w:tr w:rsidR="002D5F89" w:rsidRPr="002D5F89" w:rsidTr="00040461">
        <w:trPr>
          <w:trHeight w:val="225"/>
        </w:trPr>
        <w:tc>
          <w:tcPr>
            <w:tcW w:w="3340" w:type="dxa"/>
            <w:tcBorders>
              <w:top w:val="nil"/>
              <w:left w:val="nil"/>
              <w:bottom w:val="nil"/>
              <w:right w:val="nil"/>
            </w:tcBorders>
            <w:shd w:val="clear" w:color="auto" w:fill="auto"/>
            <w:noWrap/>
            <w:vAlign w:val="bottom"/>
            <w:hideMark/>
          </w:tcPr>
          <w:p w:rsidR="0013097B" w:rsidRDefault="00040461" w:rsidP="00040461">
            <w:pPr>
              <w:spacing w:after="0"/>
              <w:ind w:firstLineChars="200" w:firstLine="320"/>
              <w:jc w:val="left"/>
              <w:rPr>
                <w:rFonts w:cs="Arial"/>
                <w:sz w:val="16"/>
                <w:szCs w:val="16"/>
              </w:rPr>
            </w:pPr>
            <w:r w:rsidRPr="002D5F89">
              <w:rPr>
                <w:rFonts w:cs="Arial"/>
                <w:sz w:val="16"/>
                <w:szCs w:val="16"/>
              </w:rPr>
              <w:t>Non-appropriation receipts to</w:t>
            </w:r>
            <w:r w:rsidR="002D5F89" w:rsidRPr="002D5F89">
              <w:rPr>
                <w:rFonts w:cs="Arial"/>
                <w:sz w:val="16"/>
                <w:szCs w:val="16"/>
              </w:rPr>
              <w:t xml:space="preserve"> special </w:t>
            </w:r>
          </w:p>
          <w:p w:rsidR="002D5F89" w:rsidRPr="002D5F89" w:rsidRDefault="002D5F89" w:rsidP="00040461">
            <w:pPr>
              <w:spacing w:after="0"/>
              <w:ind w:firstLineChars="200" w:firstLine="320"/>
              <w:jc w:val="left"/>
              <w:rPr>
                <w:rFonts w:cs="Arial"/>
                <w:sz w:val="16"/>
                <w:szCs w:val="16"/>
              </w:rPr>
            </w:pPr>
            <w:r w:rsidRPr="002D5F89">
              <w:rPr>
                <w:rFonts w:cs="Arial"/>
                <w:sz w:val="16"/>
                <w:szCs w:val="16"/>
              </w:rPr>
              <w:t>accounts</w:t>
            </w:r>
          </w:p>
        </w:tc>
        <w:tc>
          <w:tcPr>
            <w:tcW w:w="1120" w:type="dxa"/>
            <w:tcBorders>
              <w:top w:val="nil"/>
              <w:left w:val="nil"/>
              <w:bottom w:val="nil"/>
              <w:right w:val="nil"/>
            </w:tcBorders>
            <w:shd w:val="clear" w:color="000000" w:fill="FFFFFF"/>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811,103 </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(76,026)</w:t>
            </w:r>
          </w:p>
        </w:tc>
        <w:tc>
          <w:tcPr>
            <w:tcW w:w="1017"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 xml:space="preserve">735,077 </w:t>
            </w: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 xml:space="preserve">632,501 </w:t>
            </w:r>
          </w:p>
        </w:tc>
      </w:tr>
      <w:tr w:rsidR="002D5F89" w:rsidRPr="002D5F89" w:rsidTr="00040461">
        <w:trPr>
          <w:trHeight w:val="225"/>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ind w:firstLineChars="100" w:firstLine="161"/>
              <w:jc w:val="left"/>
              <w:rPr>
                <w:rFonts w:cs="Arial"/>
                <w:b/>
                <w:bCs/>
                <w:sz w:val="16"/>
                <w:szCs w:val="16"/>
              </w:rPr>
            </w:pPr>
            <w:r w:rsidRPr="002D5F89">
              <w:rPr>
                <w:rFonts w:cs="Arial"/>
                <w:b/>
                <w:bCs/>
                <w:sz w:val="16"/>
                <w:szCs w:val="16"/>
              </w:rPr>
              <w:t>Total special accounts</w:t>
            </w:r>
          </w:p>
        </w:tc>
        <w:tc>
          <w:tcPr>
            <w:tcW w:w="1120"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828,871 </w:t>
            </w:r>
          </w:p>
        </w:tc>
        <w:tc>
          <w:tcPr>
            <w:tcW w:w="1000" w:type="dxa"/>
            <w:tcBorders>
              <w:top w:val="nil"/>
              <w:left w:val="nil"/>
              <w:bottom w:val="single" w:sz="4" w:space="0" w:color="auto"/>
              <w:right w:val="nil"/>
            </w:tcBorders>
            <w:shd w:val="clear" w:color="000000" w:fill="FFFF00"/>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(76,026)</w:t>
            </w:r>
          </w:p>
        </w:tc>
        <w:tc>
          <w:tcPr>
            <w:tcW w:w="1017"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 xml:space="preserve">752,845 </w:t>
            </w:r>
          </w:p>
        </w:tc>
        <w:tc>
          <w:tcPr>
            <w:tcW w:w="1248"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647,026 </w:t>
            </w:r>
          </w:p>
        </w:tc>
      </w:tr>
      <w:tr w:rsidR="002D5F89" w:rsidRPr="002D5F89" w:rsidTr="00040461">
        <w:trPr>
          <w:trHeight w:val="300"/>
        </w:trPr>
        <w:tc>
          <w:tcPr>
            <w:tcW w:w="3340" w:type="dxa"/>
            <w:tcBorders>
              <w:top w:val="nil"/>
              <w:left w:val="nil"/>
              <w:bottom w:val="nil"/>
              <w:right w:val="nil"/>
            </w:tcBorders>
            <w:shd w:val="clear" w:color="auto" w:fill="auto"/>
            <w:noWrap/>
            <w:vAlign w:val="bottom"/>
            <w:hideMark/>
          </w:tcPr>
          <w:p w:rsidR="002D5F89" w:rsidRPr="002D5F89" w:rsidRDefault="002D5F89" w:rsidP="002D5F89">
            <w:pPr>
              <w:spacing w:after="0"/>
              <w:jc w:val="left"/>
              <w:rPr>
                <w:rFonts w:cs="Arial"/>
                <w:b/>
                <w:bCs/>
                <w:sz w:val="16"/>
                <w:szCs w:val="16"/>
              </w:rPr>
            </w:pPr>
            <w:r w:rsidRPr="002D5F89">
              <w:rPr>
                <w:rFonts w:cs="Arial"/>
                <w:b/>
                <w:bCs/>
                <w:sz w:val="16"/>
                <w:szCs w:val="16"/>
              </w:rPr>
              <w:t xml:space="preserve">Total administered resourcing </w:t>
            </w:r>
          </w:p>
        </w:tc>
        <w:tc>
          <w:tcPr>
            <w:tcW w:w="1120"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44,691,020 </w:t>
            </w:r>
          </w:p>
        </w:tc>
        <w:tc>
          <w:tcPr>
            <w:tcW w:w="1000" w:type="dxa"/>
            <w:tcBorders>
              <w:top w:val="nil"/>
              <w:left w:val="nil"/>
              <w:bottom w:val="single" w:sz="4" w:space="0" w:color="auto"/>
              <w:right w:val="nil"/>
            </w:tcBorders>
            <w:shd w:val="clear" w:color="000000" w:fill="FFFF00"/>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(69,132)</w:t>
            </w:r>
          </w:p>
        </w:tc>
        <w:tc>
          <w:tcPr>
            <w:tcW w:w="1017"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 xml:space="preserve">44,621,888 </w:t>
            </w:r>
          </w:p>
        </w:tc>
        <w:tc>
          <w:tcPr>
            <w:tcW w:w="1248"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41,787,166 </w:t>
            </w:r>
          </w:p>
        </w:tc>
      </w:tr>
      <w:tr w:rsidR="002D5F89" w:rsidRPr="002D5F89" w:rsidTr="00040461">
        <w:trPr>
          <w:trHeight w:val="225"/>
        </w:trPr>
        <w:tc>
          <w:tcPr>
            <w:tcW w:w="3340" w:type="dxa"/>
            <w:tcBorders>
              <w:top w:val="nil"/>
              <w:left w:val="nil"/>
              <w:bottom w:val="nil"/>
              <w:right w:val="nil"/>
            </w:tcBorders>
            <w:shd w:val="clear" w:color="auto" w:fill="auto"/>
            <w:noWrap/>
            <w:vAlign w:val="bottom"/>
            <w:hideMark/>
          </w:tcPr>
          <w:p w:rsidR="0013097B" w:rsidRDefault="00040461" w:rsidP="002D5F89">
            <w:pPr>
              <w:spacing w:after="0"/>
              <w:ind w:firstLineChars="100" w:firstLine="160"/>
              <w:jc w:val="left"/>
              <w:rPr>
                <w:rFonts w:cs="Arial"/>
                <w:sz w:val="16"/>
                <w:szCs w:val="16"/>
              </w:rPr>
            </w:pPr>
            <w:r w:rsidRPr="002D5F89">
              <w:rPr>
                <w:rFonts w:cs="Arial"/>
                <w:sz w:val="16"/>
                <w:szCs w:val="16"/>
              </w:rPr>
              <w:t xml:space="preserve">Less appropriations drawn from annual or </w:t>
            </w:r>
          </w:p>
          <w:p w:rsidR="0013097B" w:rsidRDefault="00040461" w:rsidP="002D5F89">
            <w:pPr>
              <w:spacing w:after="0"/>
              <w:ind w:firstLineChars="100" w:firstLine="160"/>
              <w:jc w:val="left"/>
              <w:rPr>
                <w:rFonts w:cs="Arial"/>
                <w:sz w:val="16"/>
                <w:szCs w:val="16"/>
              </w:rPr>
            </w:pPr>
            <w:r w:rsidRPr="002D5F89">
              <w:rPr>
                <w:rFonts w:cs="Arial"/>
                <w:sz w:val="16"/>
                <w:szCs w:val="16"/>
              </w:rPr>
              <w:t xml:space="preserve">special appropriations above and credited </w:t>
            </w:r>
          </w:p>
          <w:p w:rsidR="0013097B" w:rsidRDefault="00040461" w:rsidP="002D5F89">
            <w:pPr>
              <w:spacing w:after="0"/>
              <w:ind w:firstLineChars="100" w:firstLine="160"/>
              <w:jc w:val="left"/>
              <w:rPr>
                <w:rFonts w:cs="Arial"/>
                <w:sz w:val="16"/>
                <w:szCs w:val="16"/>
              </w:rPr>
            </w:pPr>
            <w:r w:rsidRPr="002D5F89">
              <w:rPr>
                <w:rFonts w:cs="Arial"/>
                <w:sz w:val="16"/>
                <w:szCs w:val="16"/>
              </w:rPr>
              <w:t xml:space="preserve">to Special Accounts and/or payments to </w:t>
            </w:r>
          </w:p>
          <w:p w:rsidR="0013097B" w:rsidRDefault="00040461" w:rsidP="002D5F89">
            <w:pPr>
              <w:spacing w:after="0"/>
              <w:ind w:firstLineChars="100" w:firstLine="160"/>
              <w:jc w:val="left"/>
              <w:rPr>
                <w:rFonts w:cs="Arial"/>
                <w:sz w:val="16"/>
                <w:szCs w:val="16"/>
              </w:rPr>
            </w:pPr>
            <w:r w:rsidRPr="002D5F89">
              <w:rPr>
                <w:rFonts w:cs="Arial"/>
                <w:sz w:val="16"/>
                <w:szCs w:val="16"/>
              </w:rPr>
              <w:t xml:space="preserve">corporate entities through annual </w:t>
            </w:r>
          </w:p>
          <w:p w:rsidR="002D5F89" w:rsidRPr="002D5F89" w:rsidRDefault="002D5F89" w:rsidP="002D5F89">
            <w:pPr>
              <w:spacing w:after="0"/>
              <w:ind w:firstLineChars="100" w:firstLine="160"/>
              <w:jc w:val="left"/>
              <w:rPr>
                <w:rFonts w:cs="Arial"/>
                <w:sz w:val="16"/>
                <w:szCs w:val="16"/>
              </w:rPr>
            </w:pPr>
            <w:r w:rsidRPr="002D5F89">
              <w:rPr>
                <w:rFonts w:cs="Arial"/>
                <w:sz w:val="16"/>
                <w:szCs w:val="16"/>
              </w:rPr>
              <w:t>appropriations</w:t>
            </w:r>
          </w:p>
        </w:tc>
        <w:tc>
          <w:tcPr>
            <w:tcW w:w="1120"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(813,229)</w:t>
            </w:r>
          </w:p>
        </w:tc>
        <w:tc>
          <w:tcPr>
            <w:tcW w:w="1000" w:type="dxa"/>
            <w:tcBorders>
              <w:top w:val="nil"/>
              <w:left w:val="nil"/>
              <w:bottom w:val="nil"/>
              <w:right w:val="nil"/>
            </w:tcBorders>
            <w:shd w:val="clear" w:color="000000" w:fill="FFFF00"/>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(2,515)</w:t>
            </w:r>
          </w:p>
        </w:tc>
        <w:tc>
          <w:tcPr>
            <w:tcW w:w="1017"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color w:val="000000"/>
                <w:sz w:val="16"/>
                <w:szCs w:val="16"/>
              </w:rPr>
            </w:pPr>
            <w:r w:rsidRPr="002D5F89">
              <w:rPr>
                <w:rFonts w:cs="Arial"/>
                <w:color w:val="000000"/>
                <w:sz w:val="16"/>
                <w:szCs w:val="16"/>
              </w:rPr>
              <w:t>(815,744)</w:t>
            </w:r>
          </w:p>
        </w:tc>
        <w:tc>
          <w:tcPr>
            <w:tcW w:w="1248" w:type="dxa"/>
            <w:tcBorders>
              <w:top w:val="nil"/>
              <w:left w:val="nil"/>
              <w:bottom w:val="nil"/>
              <w:right w:val="nil"/>
            </w:tcBorders>
            <w:shd w:val="clear" w:color="auto" w:fill="auto"/>
            <w:noWrap/>
            <w:vAlign w:val="bottom"/>
            <w:hideMark/>
          </w:tcPr>
          <w:p w:rsidR="002D5F89" w:rsidRPr="002D5F89" w:rsidRDefault="002D5F89" w:rsidP="002D5F89">
            <w:pPr>
              <w:spacing w:after="0"/>
              <w:jc w:val="right"/>
              <w:rPr>
                <w:rFonts w:cs="Arial"/>
                <w:sz w:val="16"/>
                <w:szCs w:val="16"/>
              </w:rPr>
            </w:pPr>
            <w:r w:rsidRPr="002D5F89">
              <w:rPr>
                <w:rFonts w:cs="Arial"/>
                <w:sz w:val="16"/>
                <w:szCs w:val="16"/>
              </w:rPr>
              <w:t>(436,771)</w:t>
            </w:r>
          </w:p>
        </w:tc>
      </w:tr>
      <w:tr w:rsidR="002D5F89" w:rsidRPr="002D5F89" w:rsidTr="00040461">
        <w:trPr>
          <w:trHeight w:val="225"/>
        </w:trPr>
        <w:tc>
          <w:tcPr>
            <w:tcW w:w="3340" w:type="dxa"/>
            <w:tcBorders>
              <w:top w:val="nil"/>
              <w:left w:val="nil"/>
              <w:bottom w:val="nil"/>
              <w:right w:val="nil"/>
            </w:tcBorders>
            <w:shd w:val="clear" w:color="auto" w:fill="auto"/>
            <w:noWrap/>
            <w:vAlign w:val="bottom"/>
            <w:hideMark/>
          </w:tcPr>
          <w:p w:rsidR="0013097B" w:rsidRDefault="0013097B" w:rsidP="0013097B">
            <w:pPr>
              <w:spacing w:after="0"/>
              <w:jc w:val="left"/>
              <w:rPr>
                <w:rFonts w:cs="Arial"/>
                <w:b/>
                <w:bCs/>
                <w:sz w:val="16"/>
                <w:szCs w:val="16"/>
              </w:rPr>
            </w:pPr>
            <w:r w:rsidRPr="002D5F89">
              <w:rPr>
                <w:rFonts w:cs="Arial"/>
                <w:b/>
                <w:bCs/>
                <w:sz w:val="16"/>
                <w:szCs w:val="16"/>
              </w:rPr>
              <w:t xml:space="preserve">Total net administered resourcing for </w:t>
            </w:r>
          </w:p>
          <w:p w:rsidR="002D5F89" w:rsidRPr="002D5F89" w:rsidRDefault="002D5F89" w:rsidP="002D5F89">
            <w:pPr>
              <w:spacing w:after="0"/>
              <w:ind w:firstLineChars="100" w:firstLine="161"/>
              <w:jc w:val="left"/>
              <w:rPr>
                <w:rFonts w:cs="Arial"/>
                <w:b/>
                <w:bCs/>
                <w:sz w:val="16"/>
                <w:szCs w:val="16"/>
              </w:rPr>
            </w:pPr>
            <w:r w:rsidRPr="002D5F89">
              <w:rPr>
                <w:rFonts w:cs="Arial"/>
                <w:b/>
                <w:bCs/>
                <w:sz w:val="16"/>
                <w:szCs w:val="16"/>
              </w:rPr>
              <w:t>Health</w:t>
            </w:r>
          </w:p>
        </w:tc>
        <w:tc>
          <w:tcPr>
            <w:tcW w:w="1120"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43,877,791 </w:t>
            </w:r>
          </w:p>
        </w:tc>
        <w:tc>
          <w:tcPr>
            <w:tcW w:w="1000" w:type="dxa"/>
            <w:tcBorders>
              <w:top w:val="nil"/>
              <w:left w:val="nil"/>
              <w:bottom w:val="single" w:sz="4" w:space="0" w:color="auto"/>
              <w:right w:val="nil"/>
            </w:tcBorders>
            <w:shd w:val="clear" w:color="000000" w:fill="FFFF00"/>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(71,647)</w:t>
            </w:r>
          </w:p>
        </w:tc>
        <w:tc>
          <w:tcPr>
            <w:tcW w:w="1017"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 xml:space="preserve">43,806,144 </w:t>
            </w:r>
          </w:p>
        </w:tc>
        <w:tc>
          <w:tcPr>
            <w:tcW w:w="1248"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41,350,395 </w:t>
            </w:r>
          </w:p>
        </w:tc>
      </w:tr>
      <w:tr w:rsidR="002D5F89" w:rsidRPr="002D5F89" w:rsidTr="00040461">
        <w:trPr>
          <w:trHeight w:val="225"/>
        </w:trPr>
        <w:tc>
          <w:tcPr>
            <w:tcW w:w="3340" w:type="dxa"/>
            <w:tcBorders>
              <w:top w:val="nil"/>
              <w:left w:val="nil"/>
              <w:bottom w:val="single" w:sz="4" w:space="0" w:color="auto"/>
              <w:right w:val="nil"/>
            </w:tcBorders>
            <w:shd w:val="clear" w:color="auto" w:fill="auto"/>
            <w:noWrap/>
            <w:vAlign w:val="bottom"/>
            <w:hideMark/>
          </w:tcPr>
          <w:p w:rsidR="002D5F89" w:rsidRPr="002D5F89" w:rsidRDefault="00A2137C" w:rsidP="00A2137C">
            <w:pPr>
              <w:spacing w:after="0"/>
              <w:jc w:val="left"/>
              <w:rPr>
                <w:rFonts w:cs="Arial"/>
                <w:b/>
                <w:bCs/>
                <w:sz w:val="16"/>
                <w:szCs w:val="16"/>
              </w:rPr>
            </w:pPr>
            <w:r w:rsidRPr="002D5F89">
              <w:rPr>
                <w:rFonts w:cs="Arial"/>
                <w:b/>
                <w:bCs/>
                <w:sz w:val="16"/>
                <w:szCs w:val="16"/>
              </w:rPr>
              <w:t xml:space="preserve">Total net resourcing for Health </w:t>
            </w:r>
            <w:r w:rsidR="002D5F89" w:rsidRPr="002D5F89">
              <w:rPr>
                <w:rFonts w:cs="Arial"/>
                <w:b/>
                <w:bCs/>
                <w:sz w:val="16"/>
                <w:szCs w:val="16"/>
              </w:rPr>
              <w:t>(Administered and Departmental)</w:t>
            </w:r>
          </w:p>
        </w:tc>
        <w:tc>
          <w:tcPr>
            <w:tcW w:w="1120"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44,745,556 </w:t>
            </w:r>
          </w:p>
        </w:tc>
        <w:tc>
          <w:tcPr>
            <w:tcW w:w="1000" w:type="dxa"/>
            <w:tcBorders>
              <w:top w:val="nil"/>
              <w:left w:val="nil"/>
              <w:bottom w:val="single" w:sz="4" w:space="0" w:color="auto"/>
              <w:right w:val="nil"/>
            </w:tcBorders>
            <w:shd w:val="clear" w:color="000000" w:fill="FFFF00"/>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(64,621)</w:t>
            </w:r>
          </w:p>
        </w:tc>
        <w:tc>
          <w:tcPr>
            <w:tcW w:w="1017"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color w:val="000000"/>
                <w:sz w:val="16"/>
                <w:szCs w:val="16"/>
              </w:rPr>
            </w:pPr>
            <w:r w:rsidRPr="002D5F89">
              <w:rPr>
                <w:rFonts w:cs="Arial"/>
                <w:b/>
                <w:bCs/>
                <w:color w:val="000000"/>
                <w:sz w:val="16"/>
                <w:szCs w:val="16"/>
              </w:rPr>
              <w:t xml:space="preserve">44,680,935 </w:t>
            </w:r>
          </w:p>
        </w:tc>
        <w:tc>
          <w:tcPr>
            <w:tcW w:w="1248" w:type="dxa"/>
            <w:tcBorders>
              <w:top w:val="nil"/>
              <w:left w:val="nil"/>
              <w:bottom w:val="single" w:sz="4" w:space="0" w:color="auto"/>
              <w:right w:val="nil"/>
            </w:tcBorders>
            <w:shd w:val="clear" w:color="auto" w:fill="auto"/>
            <w:noWrap/>
            <w:vAlign w:val="bottom"/>
            <w:hideMark/>
          </w:tcPr>
          <w:p w:rsidR="002D5F89" w:rsidRPr="002D5F89" w:rsidRDefault="002D5F89" w:rsidP="002D5F89">
            <w:pPr>
              <w:spacing w:after="0"/>
              <w:jc w:val="right"/>
              <w:rPr>
                <w:rFonts w:cs="Arial"/>
                <w:b/>
                <w:bCs/>
                <w:sz w:val="16"/>
                <w:szCs w:val="16"/>
              </w:rPr>
            </w:pPr>
            <w:r w:rsidRPr="002D5F89">
              <w:rPr>
                <w:rFonts w:cs="Arial"/>
                <w:b/>
                <w:bCs/>
                <w:sz w:val="16"/>
                <w:szCs w:val="16"/>
              </w:rPr>
              <w:t xml:space="preserve">42,401,414 </w:t>
            </w:r>
          </w:p>
        </w:tc>
      </w:tr>
    </w:tbl>
    <w:p w:rsidR="00F0568B" w:rsidRPr="009852E1" w:rsidRDefault="00F0568B" w:rsidP="00425F75">
      <w:pPr>
        <w:pStyle w:val="FootnoteText"/>
      </w:pPr>
      <w:r w:rsidRPr="009852E1">
        <w:t>All figures are GST exclusive</w:t>
      </w:r>
      <w:r w:rsidR="006703B2">
        <w:t>.</w:t>
      </w:r>
    </w:p>
    <w:p w:rsidR="005C744F" w:rsidRPr="00030501" w:rsidRDefault="00A04E05" w:rsidP="00425F75">
      <w:pPr>
        <w:pStyle w:val="FootnoteText"/>
      </w:pPr>
      <w:r w:rsidRPr="00030501">
        <w:rPr>
          <w:vertAlign w:val="superscript"/>
        </w:rPr>
        <w:t>1</w:t>
      </w:r>
      <w:r w:rsidRPr="00030501">
        <w:t>The estimate of prior year amounts available constitutes opening balance at bank and appropriation receivable for the core departm</w:t>
      </w:r>
      <w:r w:rsidR="006703B2" w:rsidRPr="00030501">
        <w:t>ent (excluding special accounts).</w:t>
      </w:r>
    </w:p>
    <w:p w:rsidR="00797916" w:rsidRPr="00030501" w:rsidRDefault="00C67CEE" w:rsidP="00425F75">
      <w:pPr>
        <w:pStyle w:val="FootnoteText"/>
      </w:pPr>
      <w:r w:rsidRPr="00030501">
        <w:rPr>
          <w:vertAlign w:val="superscript"/>
        </w:rPr>
        <w:t>2</w:t>
      </w:r>
      <w:r w:rsidR="00797916" w:rsidRPr="00030501">
        <w:t xml:space="preserve">The estimate at budget has been revised to reflect the </w:t>
      </w:r>
      <w:r w:rsidR="00F3147B" w:rsidRPr="00030501">
        <w:t>2013</w:t>
      </w:r>
      <w:r w:rsidR="006E0916">
        <w:t>-14</w:t>
      </w:r>
      <w:r w:rsidR="00797916" w:rsidRPr="00030501">
        <w:t xml:space="preserve"> Annual Report</w:t>
      </w:r>
      <w:r w:rsidR="006703B2" w:rsidRPr="00030501">
        <w:t>.</w:t>
      </w:r>
    </w:p>
    <w:p w:rsidR="003E5A4A" w:rsidRDefault="00797916" w:rsidP="00425F75">
      <w:pPr>
        <w:pStyle w:val="FootnoteText"/>
      </w:pPr>
      <w:r w:rsidRPr="00797916">
        <w:rPr>
          <w:vertAlign w:val="superscript"/>
        </w:rPr>
        <w:t>3</w:t>
      </w:r>
      <w:r w:rsidRPr="00797916">
        <w:t>Appropriation Bill (</w:t>
      </w:r>
      <w:r w:rsidR="00FD411B">
        <w:t>No.</w:t>
      </w:r>
      <w:r w:rsidRPr="00797916">
        <w:t xml:space="preserve"> 1 &amp; 3) 201</w:t>
      </w:r>
      <w:r w:rsidR="002422DE">
        <w:t>4</w:t>
      </w:r>
      <w:r w:rsidR="006E0916">
        <w:t>-15</w:t>
      </w:r>
      <w:r w:rsidR="006703B2">
        <w:t>.</w:t>
      </w:r>
    </w:p>
    <w:p w:rsidR="00797916" w:rsidRPr="00030501" w:rsidRDefault="00797916" w:rsidP="00425F75">
      <w:pPr>
        <w:pStyle w:val="FootnoteText"/>
      </w:pPr>
      <w:r w:rsidRPr="00030501">
        <w:rPr>
          <w:vertAlign w:val="superscript"/>
        </w:rPr>
        <w:t>4</w:t>
      </w:r>
      <w:r w:rsidR="00C01A44" w:rsidRPr="00030501">
        <w:t>Includes an amount of $</w:t>
      </w:r>
      <w:r w:rsidR="008F07C9">
        <w:t>6</w:t>
      </w:r>
      <w:r w:rsidR="00C01A44" w:rsidRPr="00030501">
        <w:t>.0</w:t>
      </w:r>
      <w:r w:rsidR="008F07C9">
        <w:t>28</w:t>
      </w:r>
      <w:r w:rsidRPr="00030501">
        <w:t>m in 201</w:t>
      </w:r>
      <w:r w:rsidR="002422DE" w:rsidRPr="00030501">
        <w:t>4</w:t>
      </w:r>
      <w:r w:rsidR="008F07C9">
        <w:t>-15</w:t>
      </w:r>
      <w:r w:rsidRPr="00030501">
        <w:t xml:space="preserve"> for the Departm</w:t>
      </w:r>
      <w:r w:rsidR="00784B45" w:rsidRPr="00030501">
        <w:t>ental Capital Budget (refer to T</w:t>
      </w:r>
      <w:r w:rsidRPr="00030501">
        <w:t>ab</w:t>
      </w:r>
      <w:r w:rsidR="006703B2" w:rsidRPr="00030501">
        <w:t xml:space="preserve">le 3.2.5 for further details). </w:t>
      </w:r>
    </w:p>
    <w:p w:rsidR="00797916" w:rsidRDefault="00797916" w:rsidP="00425F75">
      <w:pPr>
        <w:pStyle w:val="FootnoteText"/>
      </w:pPr>
      <w:r w:rsidRPr="00797916">
        <w:rPr>
          <w:vertAlign w:val="superscript"/>
        </w:rPr>
        <w:t>5</w:t>
      </w:r>
      <w:r w:rsidRPr="00797916">
        <w:t>Appropriation Bill (</w:t>
      </w:r>
      <w:r w:rsidR="00FD411B">
        <w:t>No.</w:t>
      </w:r>
      <w:r w:rsidRPr="00797916">
        <w:t xml:space="preserve"> 2 &amp; 4) 201</w:t>
      </w:r>
      <w:r w:rsidR="002422DE">
        <w:t>4</w:t>
      </w:r>
      <w:r w:rsidR="0047731E">
        <w:t>-15</w:t>
      </w:r>
      <w:r>
        <w:t>.</w:t>
      </w:r>
    </w:p>
    <w:p w:rsidR="00575E52" w:rsidRDefault="0047731E" w:rsidP="00425F75">
      <w:pPr>
        <w:pStyle w:val="FootnoteText"/>
      </w:pPr>
      <w:r w:rsidRPr="0047731E">
        <w:rPr>
          <w:vertAlign w:val="superscript"/>
        </w:rPr>
        <w:t>6</w:t>
      </w:r>
      <w:r w:rsidR="00575E52" w:rsidRPr="00797916">
        <w:t xml:space="preserve">Excludes Services for Other </w:t>
      </w:r>
      <w:r w:rsidR="00575E52">
        <w:t>Entities and Trust Moneys Special Account as this</w:t>
      </w:r>
      <w:r w:rsidR="00575E52" w:rsidRPr="00797916">
        <w:t xml:space="preserve"> account</w:t>
      </w:r>
      <w:r w:rsidR="00575E52">
        <w:t xml:space="preserve"> is</w:t>
      </w:r>
      <w:r w:rsidR="00575E52" w:rsidRPr="00797916">
        <w:t xml:space="preserve"> not considered resourcing for the </w:t>
      </w:r>
      <w:r w:rsidR="00575E52">
        <w:t>Department of Health</w:t>
      </w:r>
      <w:r w:rsidR="00575E52" w:rsidRPr="00797916">
        <w:t xml:space="preserve">. For further information on </w:t>
      </w:r>
      <w:r w:rsidR="00575E52">
        <w:t>special accounts see Table 3.1.1</w:t>
      </w:r>
      <w:r w:rsidR="00575E52" w:rsidRPr="00797916">
        <w:t>.</w:t>
      </w:r>
    </w:p>
    <w:p w:rsidR="008A34BD" w:rsidRPr="005C744F" w:rsidRDefault="00F51DAC" w:rsidP="005C744F">
      <w:pPr>
        <w:pStyle w:val="TableGraphic"/>
        <w:ind w:right="0"/>
        <w:rPr>
          <w:rFonts w:cs="Arial"/>
          <w:sz w:val="14"/>
          <w:szCs w:val="14"/>
        </w:rPr>
      </w:pPr>
      <w:r>
        <w:br w:type="page"/>
      </w:r>
    </w:p>
    <w:p w:rsidR="00F51DAC" w:rsidRPr="00D611D7" w:rsidRDefault="00E15CF3" w:rsidP="00D611D7">
      <w:pPr>
        <w:pStyle w:val="Heading3"/>
      </w:pPr>
      <w:bookmarkStart w:id="225" w:name="_Ref312164534"/>
      <w:bookmarkStart w:id="226" w:name="_Toc346186111"/>
      <w:bookmarkStart w:id="227" w:name="_Toc346275467"/>
      <w:bookmarkStart w:id="228" w:name="_Toc378514786"/>
      <w:bookmarkStart w:id="229" w:name="_Toc379458757"/>
      <w:bookmarkStart w:id="230" w:name="_Toc410647127"/>
      <w:bookmarkStart w:id="231" w:name="_Toc410647370"/>
      <w:bookmarkStart w:id="232" w:name="_Toc410647475"/>
      <w:bookmarkStart w:id="233" w:name="_Toc410651918"/>
      <w:bookmarkStart w:id="234" w:name="_Toc410653479"/>
      <w:bookmarkStart w:id="235" w:name="_Toc410738861"/>
      <w:bookmarkStart w:id="236" w:name="_Toc410743199"/>
      <w:bookmarkStart w:id="237" w:name="_Toc410832800"/>
      <w:bookmarkStart w:id="238" w:name="OLE_LINK14"/>
      <w:bookmarkStart w:id="239" w:name="OLE_LINK15"/>
      <w:bookmarkEnd w:id="223"/>
      <w:bookmarkEnd w:id="224"/>
      <w:r w:rsidRPr="00D611D7">
        <w:lastRenderedPageBreak/>
        <w:t>1.3</w:t>
      </w:r>
      <w:r w:rsidRPr="00D611D7">
        <w:tab/>
        <w:t xml:space="preserve">Agency Measures </w:t>
      </w:r>
      <w:r w:rsidR="00491FA2" w:rsidRPr="00D611D7">
        <w:t>T</w:t>
      </w:r>
      <w:r w:rsidR="00F51DAC" w:rsidRPr="00D611D7">
        <w:t>able</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F51DAC" w:rsidRPr="00486E77" w:rsidRDefault="00F51DAC" w:rsidP="00F51DAC">
      <w:r>
        <w:t xml:space="preserve">Table 1.2 summarises new Government measures taken since the </w:t>
      </w:r>
      <w:r w:rsidR="00E81CE6">
        <w:t>201</w:t>
      </w:r>
      <w:r w:rsidR="002422DE">
        <w:t>4</w:t>
      </w:r>
      <w:r w:rsidR="00057BF1">
        <w:t>-15</w:t>
      </w:r>
      <w:r>
        <w:t xml:space="preserve"> Budget</w:t>
      </w:r>
      <w:r w:rsidR="00375C37">
        <w:t>.</w:t>
      </w:r>
    </w:p>
    <w:p w:rsidR="009B0862" w:rsidRDefault="009B0862" w:rsidP="009B0862"/>
    <w:p w:rsidR="00451BF6" w:rsidRDefault="00F51DAC" w:rsidP="00747690">
      <w:pPr>
        <w:pStyle w:val="TableHeading"/>
      </w:pPr>
      <w:r w:rsidRPr="00486E77">
        <w:t xml:space="preserve">Table 1.2: Agency </w:t>
      </w:r>
      <w:r w:rsidR="00E81CE6">
        <w:t>201</w:t>
      </w:r>
      <w:r w:rsidR="002422DE">
        <w:t>4</w:t>
      </w:r>
      <w:r w:rsidR="00F43446">
        <w:t>-15</w:t>
      </w:r>
      <w:r w:rsidR="00772AF4">
        <w:t xml:space="preserve"> </w:t>
      </w:r>
      <w:r w:rsidRPr="00486E77">
        <w:t>Measures since Budget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250DDF" w:rsidRPr="00250DDF" w:rsidTr="002E3051">
        <w:trPr>
          <w:trHeight w:val="450"/>
        </w:trPr>
        <w:tc>
          <w:tcPr>
            <w:tcW w:w="3260" w:type="dxa"/>
            <w:tcBorders>
              <w:top w:val="single" w:sz="4" w:space="0" w:color="auto"/>
              <w:left w:val="nil"/>
              <w:bottom w:val="nil"/>
              <w:right w:val="nil"/>
            </w:tcBorders>
            <w:shd w:val="clear" w:color="auto" w:fill="auto"/>
            <w:vAlign w:val="bottom"/>
            <w:hideMark/>
          </w:tcPr>
          <w:p w:rsidR="00250DDF" w:rsidRPr="00250DDF" w:rsidRDefault="00250DDF" w:rsidP="00250DDF">
            <w:pPr>
              <w:spacing w:after="0"/>
              <w:jc w:val="left"/>
              <w:rPr>
                <w:rFonts w:cs="Arial"/>
                <w:sz w:val="16"/>
                <w:szCs w:val="16"/>
              </w:rPr>
            </w:pPr>
            <w:r w:rsidRPr="00250DDF">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2014-15</w:t>
            </w:r>
            <w:r w:rsidRPr="00250DDF">
              <w:rPr>
                <w:rFonts w:cs="Arial"/>
                <w:b/>
                <w:bCs/>
                <w:sz w:val="16"/>
                <w:szCs w:val="16"/>
              </w:rPr>
              <w:br/>
            </w:r>
            <w:r w:rsidRPr="00250DD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2015-16</w:t>
            </w:r>
            <w:r w:rsidRPr="00250DDF">
              <w:rPr>
                <w:rFonts w:cs="Arial"/>
                <w:b/>
                <w:bCs/>
                <w:sz w:val="16"/>
                <w:szCs w:val="16"/>
              </w:rPr>
              <w:br/>
            </w:r>
            <w:r w:rsidRPr="00250DD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2016-17</w:t>
            </w:r>
            <w:r w:rsidRPr="00250DDF">
              <w:rPr>
                <w:rFonts w:cs="Arial"/>
                <w:b/>
                <w:bCs/>
                <w:sz w:val="16"/>
                <w:szCs w:val="16"/>
              </w:rPr>
              <w:br/>
            </w:r>
            <w:r w:rsidRPr="00250DD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2017-18</w:t>
            </w:r>
            <w:r w:rsidRPr="00250DDF">
              <w:rPr>
                <w:rFonts w:cs="Arial"/>
                <w:b/>
                <w:bCs/>
                <w:sz w:val="16"/>
                <w:szCs w:val="16"/>
              </w:rPr>
              <w:br/>
            </w:r>
            <w:r w:rsidRPr="00250DDF">
              <w:rPr>
                <w:rFonts w:cs="Arial"/>
                <w:sz w:val="16"/>
                <w:szCs w:val="16"/>
              </w:rPr>
              <w:t>$'000</w:t>
            </w:r>
          </w:p>
        </w:tc>
      </w:tr>
      <w:tr w:rsidR="00250DDF" w:rsidRPr="00250DDF" w:rsidTr="002E3051">
        <w:trPr>
          <w:trHeight w:val="375"/>
        </w:trPr>
        <w:tc>
          <w:tcPr>
            <w:tcW w:w="3260" w:type="dxa"/>
            <w:tcBorders>
              <w:top w:val="nil"/>
              <w:left w:val="nil"/>
              <w:bottom w:val="nil"/>
              <w:right w:val="nil"/>
            </w:tcBorders>
            <w:shd w:val="clear" w:color="000000" w:fill="FFFF00"/>
            <w:noWrap/>
            <w:vAlign w:val="bottom"/>
            <w:hideMark/>
          </w:tcPr>
          <w:p w:rsidR="00250DDF" w:rsidRPr="00250DDF" w:rsidRDefault="00250DDF" w:rsidP="00250DDF">
            <w:pPr>
              <w:spacing w:after="0"/>
              <w:jc w:val="left"/>
              <w:rPr>
                <w:rFonts w:cs="Arial"/>
                <w:b/>
                <w:bCs/>
              </w:rPr>
            </w:pPr>
            <w:r w:rsidRPr="00250DDF">
              <w:rPr>
                <w:rFonts w:cs="Arial"/>
                <w:b/>
                <w:bCs/>
              </w:rPr>
              <w:t>Outcome 1:  Population Health</w:t>
            </w:r>
          </w:p>
        </w:tc>
        <w:tc>
          <w:tcPr>
            <w:tcW w:w="1106"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r>
      <w:tr w:rsidR="00250DDF" w:rsidRPr="00250DDF" w:rsidTr="002E3051">
        <w:trPr>
          <w:trHeight w:val="375"/>
        </w:trPr>
        <w:tc>
          <w:tcPr>
            <w:tcW w:w="6826" w:type="dxa"/>
            <w:gridSpan w:val="5"/>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Australian National Advisory Council on Alcohol and Drugs - establishment</w:t>
            </w:r>
            <w:r w:rsidRPr="00250DDF">
              <w:rPr>
                <w:rFonts w:cs="Arial"/>
                <w:b/>
                <w:bCs/>
                <w:sz w:val="14"/>
                <w:szCs w:val="14"/>
                <w:vertAlign w:val="superscript"/>
              </w:rPr>
              <w:t>1</w:t>
            </w: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1.2</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r>
      <w:tr w:rsidR="00250DDF" w:rsidRPr="00250DDF" w:rsidTr="002E3051">
        <w:trPr>
          <w:trHeight w:val="375"/>
        </w:trPr>
        <w:tc>
          <w:tcPr>
            <w:tcW w:w="6826" w:type="dxa"/>
            <w:gridSpan w:val="5"/>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National Immunisation Programme - listing of Trivalent Influenza Vaccine</w:t>
            </w: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1.3</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1,369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830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834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774 </w:t>
            </w:r>
          </w:p>
        </w:tc>
      </w:tr>
      <w:tr w:rsidR="00250DDF" w:rsidRPr="00250DDF" w:rsidTr="002E3051">
        <w:trPr>
          <w:trHeight w:val="37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the Treasury</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18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38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29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30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1,387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868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863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804 </w:t>
            </w:r>
          </w:p>
        </w:tc>
      </w:tr>
      <w:tr w:rsidR="00250DDF" w:rsidRPr="00250DDF" w:rsidTr="002E3051">
        <w:trPr>
          <w:trHeight w:val="375"/>
        </w:trPr>
        <w:tc>
          <w:tcPr>
            <w:tcW w:w="7646" w:type="dxa"/>
            <w:gridSpan w:val="6"/>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 xml:space="preserve">National Partnership Agreement on Improving Health Services in Tasmania - additional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elective surgery procedures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(93)</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(60)</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6C2621"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4.1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(8,090)</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(598)</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6C2621"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5.4</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(4,000)</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(4,000)</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37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the Treasury</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4.1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12,183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4,658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r>
      <w:tr w:rsidR="00250DDF" w:rsidRPr="00250DDF" w:rsidTr="002E3051">
        <w:trPr>
          <w:trHeight w:val="375"/>
        </w:trPr>
        <w:tc>
          <w:tcPr>
            <w:tcW w:w="5186" w:type="dxa"/>
            <w:gridSpan w:val="3"/>
            <w:tcBorders>
              <w:top w:val="nil"/>
              <w:left w:val="nil"/>
              <w:bottom w:val="nil"/>
              <w:right w:val="nil"/>
            </w:tcBorders>
            <w:shd w:val="clear" w:color="000000" w:fill="FFFF00"/>
            <w:noWrap/>
            <w:vAlign w:val="bottom"/>
            <w:hideMark/>
          </w:tcPr>
          <w:p w:rsidR="00250DDF" w:rsidRPr="00250DDF" w:rsidRDefault="00250DDF" w:rsidP="00250DDF">
            <w:pPr>
              <w:spacing w:after="0"/>
              <w:jc w:val="left"/>
              <w:rPr>
                <w:rFonts w:cs="Arial"/>
                <w:b/>
                <w:bCs/>
              </w:rPr>
            </w:pPr>
            <w:r w:rsidRPr="00250DDF">
              <w:rPr>
                <w:rFonts w:cs="Arial"/>
                <w:b/>
                <w:bCs/>
              </w:rPr>
              <w:t>Outcome 2:  Access to Pharmaceutical Services</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r>
      <w:tr w:rsidR="00250DDF" w:rsidRPr="00250DDF" w:rsidTr="002E3051">
        <w:trPr>
          <w:trHeight w:val="375"/>
        </w:trPr>
        <w:tc>
          <w:tcPr>
            <w:tcW w:w="5186" w:type="dxa"/>
            <w:gridSpan w:val="3"/>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Pharmaceutical Benefits Scheme - new and amended listings</w:t>
            </w: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2.2</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72,999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82,790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71,807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65,770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6C2621" w:rsidP="006C2621">
            <w:pPr>
              <w:spacing w:after="0"/>
              <w:ind w:firstLine="17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873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1,731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1,703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1,715 </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Departmental capital</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380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10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37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Human Services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Departmental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7,651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533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(3,061)</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(3,768)</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Departmental capital</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1,680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1,055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E3051">
        <w:trPr>
          <w:trHeight w:val="37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Veterans' Affairs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color w:val="FF0000"/>
                <w:sz w:val="16"/>
                <w:szCs w:val="16"/>
              </w:rPr>
            </w:pPr>
            <w:r w:rsidRPr="00250DDF">
              <w:rPr>
                <w:rFonts w:cs="Arial"/>
                <w:color w:val="FF0000"/>
                <w:sz w:val="16"/>
                <w:szCs w:val="16"/>
              </w:rPr>
              <w:t>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color w:val="FF0000"/>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color w:val="FF0000"/>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color w:val="FF0000"/>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82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(714)</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(1,241)</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(1,546)</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5F6382" w:rsidP="005F6382">
            <w:pPr>
              <w:spacing w:after="0"/>
              <w:jc w:val="left"/>
              <w:rPr>
                <w:rFonts w:cs="Arial"/>
                <w:b/>
                <w:bCs/>
                <w:sz w:val="16"/>
                <w:szCs w:val="16"/>
              </w:rPr>
            </w:pPr>
            <w:r>
              <w:rPr>
                <w:rFonts w:cs="Arial"/>
                <w:b/>
                <w:bCs/>
                <w:sz w:val="16"/>
                <w:szCs w:val="16"/>
              </w:rPr>
              <w:t>Total</w:t>
            </w:r>
          </w:p>
        </w:tc>
        <w:tc>
          <w:tcPr>
            <w:tcW w:w="1106"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83,665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85,405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69,208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62,171 </w:t>
            </w:r>
          </w:p>
        </w:tc>
      </w:tr>
      <w:tr w:rsidR="00250DDF" w:rsidRPr="00250DDF" w:rsidTr="002E3051">
        <w:trPr>
          <w:trHeight w:val="37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revenue</w:t>
            </w:r>
          </w:p>
        </w:tc>
        <w:tc>
          <w:tcPr>
            <w:tcW w:w="1106"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nfp</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nfp</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nfp</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nfp</w:t>
            </w:r>
          </w:p>
        </w:tc>
      </w:tr>
      <w:tr w:rsidR="00250DDF" w:rsidRPr="00250DDF" w:rsidTr="002E3051">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revenue</w:t>
            </w:r>
          </w:p>
        </w:tc>
        <w:tc>
          <w:tcPr>
            <w:tcW w:w="1106"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nfp</w:t>
            </w:r>
          </w:p>
        </w:tc>
      </w:tr>
    </w:tbl>
    <w:p w:rsidR="00D13206" w:rsidRDefault="00230864" w:rsidP="00747690">
      <w:pPr>
        <w:pStyle w:val="TableHeading"/>
      </w:pPr>
      <w:r w:rsidRPr="00486E77">
        <w:lastRenderedPageBreak/>
        <w:t xml:space="preserve">Table 1.2: Agency </w:t>
      </w:r>
      <w:r>
        <w:t>2014</w:t>
      </w:r>
      <w:r w:rsidR="00CA563C">
        <w:t>-15</w:t>
      </w:r>
      <w:r>
        <w:t xml:space="preserve"> </w:t>
      </w:r>
      <w:r w:rsidRPr="00486E77">
        <w:t>Measures since Budget</w:t>
      </w:r>
      <w:r>
        <w:t xml:space="preserve"> (cont.)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B15A73" w:rsidRPr="00B15A73" w:rsidTr="00192BFF">
        <w:trPr>
          <w:trHeight w:val="450"/>
        </w:trPr>
        <w:tc>
          <w:tcPr>
            <w:tcW w:w="3260" w:type="dxa"/>
            <w:tcBorders>
              <w:top w:val="single" w:sz="4" w:space="0" w:color="auto"/>
              <w:left w:val="nil"/>
              <w:bottom w:val="nil"/>
              <w:right w:val="nil"/>
            </w:tcBorders>
            <w:shd w:val="clear" w:color="auto" w:fill="auto"/>
            <w:vAlign w:val="bottom"/>
            <w:hideMark/>
          </w:tcPr>
          <w:p w:rsidR="00B15A73" w:rsidRPr="00B15A73" w:rsidRDefault="00B15A73" w:rsidP="00B15A73">
            <w:pPr>
              <w:spacing w:after="0"/>
              <w:jc w:val="left"/>
              <w:rPr>
                <w:rFonts w:cs="Arial"/>
                <w:sz w:val="16"/>
                <w:szCs w:val="16"/>
              </w:rPr>
            </w:pPr>
            <w:r w:rsidRPr="00B15A73">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2014-15</w:t>
            </w:r>
            <w:r w:rsidRPr="00B15A73">
              <w:rPr>
                <w:rFonts w:cs="Arial"/>
                <w:b/>
                <w:bCs/>
                <w:sz w:val="16"/>
                <w:szCs w:val="16"/>
              </w:rPr>
              <w:br/>
            </w:r>
            <w:r w:rsidRPr="00B15A73">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2015-16</w:t>
            </w:r>
            <w:r w:rsidRPr="00B15A73">
              <w:rPr>
                <w:rFonts w:cs="Arial"/>
                <w:b/>
                <w:bCs/>
                <w:sz w:val="16"/>
                <w:szCs w:val="16"/>
              </w:rPr>
              <w:br/>
            </w:r>
            <w:r w:rsidRPr="00B15A73">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2016-17</w:t>
            </w:r>
            <w:r w:rsidRPr="00B15A73">
              <w:rPr>
                <w:rFonts w:cs="Arial"/>
                <w:b/>
                <w:bCs/>
                <w:sz w:val="16"/>
                <w:szCs w:val="16"/>
              </w:rPr>
              <w:br/>
            </w:r>
            <w:r w:rsidRPr="00B15A73">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2017-18</w:t>
            </w:r>
            <w:r w:rsidRPr="00B15A73">
              <w:rPr>
                <w:rFonts w:cs="Arial"/>
                <w:b/>
                <w:bCs/>
                <w:sz w:val="16"/>
                <w:szCs w:val="16"/>
              </w:rPr>
              <w:br/>
            </w:r>
            <w:r w:rsidRPr="00B15A73">
              <w:rPr>
                <w:rFonts w:cs="Arial"/>
                <w:sz w:val="16"/>
                <w:szCs w:val="16"/>
              </w:rPr>
              <w:t>$'000</w:t>
            </w:r>
          </w:p>
        </w:tc>
      </w:tr>
      <w:tr w:rsidR="00B15A73" w:rsidRPr="00B15A73" w:rsidTr="00192BFF">
        <w:trPr>
          <w:trHeight w:val="375"/>
        </w:trPr>
        <w:tc>
          <w:tcPr>
            <w:tcW w:w="5186" w:type="dxa"/>
            <w:gridSpan w:val="3"/>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Pharmaceutical Benefits Scheme - price amendments</w:t>
            </w: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2.2</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(8,949)</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(25,395)</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(33,361)</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(37,416)</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Veterans' Affairs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(2,634)</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(4,903)</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(5,499)</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(6,396)</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(11,583)</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(30,298)</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(38,860)</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(43,812)</w:t>
            </w:r>
          </w:p>
        </w:tc>
      </w:tr>
      <w:tr w:rsidR="00B15A73" w:rsidRPr="00B15A73" w:rsidTr="00192BFF">
        <w:trPr>
          <w:trHeight w:val="375"/>
        </w:trPr>
        <w:tc>
          <w:tcPr>
            <w:tcW w:w="5186" w:type="dxa"/>
            <w:gridSpan w:val="3"/>
            <w:tcBorders>
              <w:top w:val="nil"/>
              <w:left w:val="nil"/>
              <w:bottom w:val="nil"/>
              <w:right w:val="nil"/>
            </w:tcBorders>
            <w:shd w:val="clear" w:color="000000" w:fill="FFFF00"/>
            <w:noWrap/>
            <w:vAlign w:val="bottom"/>
            <w:hideMark/>
          </w:tcPr>
          <w:p w:rsidR="00B15A73" w:rsidRPr="00B15A73" w:rsidRDefault="00B15A73" w:rsidP="00B15A73">
            <w:pPr>
              <w:spacing w:after="0"/>
              <w:jc w:val="left"/>
              <w:rPr>
                <w:rFonts w:cs="Arial"/>
                <w:b/>
                <w:bCs/>
              </w:rPr>
            </w:pPr>
            <w:r w:rsidRPr="00B15A73">
              <w:rPr>
                <w:rFonts w:cs="Arial"/>
                <w:b/>
                <w:bCs/>
              </w:rPr>
              <w:t>Outcome 3:  Access to Medical and Dental Services</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A strong and sustainable Medicare</w:t>
            </w:r>
            <w:r w:rsidRPr="00B15A73">
              <w:rPr>
                <w:rFonts w:cs="Arial"/>
                <w:b/>
                <w:bCs/>
                <w:sz w:val="14"/>
                <w:szCs w:val="14"/>
                <w:vertAlign w:val="superscript"/>
              </w:rPr>
              <w:t>2</w:t>
            </w:r>
          </w:p>
        </w:tc>
        <w:tc>
          <w:tcPr>
            <w:tcW w:w="1106"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3.1</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740,570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435,410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157,396 </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Human Services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Departmental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318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(16,117)</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(16,046)</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(14,899)</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Veterans' Affairs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(2,768)</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(14,523)</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(24,927)</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318 </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721,685 </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404,841 </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117,570 </w:t>
            </w:r>
          </w:p>
        </w:tc>
      </w:tr>
      <w:tr w:rsidR="00B15A73" w:rsidRPr="00B15A73" w:rsidTr="00192BFF">
        <w:trPr>
          <w:trHeight w:val="375"/>
        </w:trPr>
        <w:tc>
          <w:tcPr>
            <w:tcW w:w="5186" w:type="dxa"/>
            <w:gridSpan w:val="3"/>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Medicare Benefits Schedule - new and amended listings</w:t>
            </w: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3.1</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(48,506)</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(73,313)</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(79,981)</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(86,061)</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Human Services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Departmental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C77EA2" w:rsidP="00C77EA2">
            <w:pPr>
              <w:spacing w:after="0"/>
              <w:jc w:val="right"/>
              <w:rPr>
                <w:rFonts w:cs="Arial"/>
                <w:sz w:val="16"/>
                <w:szCs w:val="16"/>
              </w:rPr>
            </w:pPr>
            <w:r>
              <w:rPr>
                <w:rFonts w:cs="Arial"/>
                <w:sz w:val="16"/>
                <w:szCs w:val="16"/>
              </w:rPr>
              <w:t>202</w:t>
            </w:r>
          </w:p>
        </w:tc>
        <w:tc>
          <w:tcPr>
            <w:tcW w:w="820" w:type="dxa"/>
            <w:tcBorders>
              <w:top w:val="nil"/>
              <w:left w:val="nil"/>
              <w:bottom w:val="nil"/>
              <w:right w:val="nil"/>
            </w:tcBorders>
            <w:shd w:val="clear" w:color="auto" w:fill="auto"/>
            <w:noWrap/>
            <w:vAlign w:val="bottom"/>
            <w:hideMark/>
          </w:tcPr>
          <w:p w:rsidR="00B15A73" w:rsidRPr="00B15A73" w:rsidRDefault="00C77EA2" w:rsidP="00B15A73">
            <w:pPr>
              <w:spacing w:after="0"/>
              <w:jc w:val="right"/>
              <w:rPr>
                <w:rFonts w:cs="Arial"/>
                <w:sz w:val="16"/>
                <w:szCs w:val="16"/>
              </w:rPr>
            </w:pPr>
            <w:r>
              <w:rPr>
                <w:rFonts w:cs="Arial"/>
                <w:sz w:val="16"/>
                <w:szCs w:val="16"/>
              </w:rPr>
              <w:t>(151)</w:t>
            </w:r>
          </w:p>
        </w:tc>
        <w:tc>
          <w:tcPr>
            <w:tcW w:w="820" w:type="dxa"/>
            <w:tcBorders>
              <w:top w:val="nil"/>
              <w:left w:val="nil"/>
              <w:bottom w:val="nil"/>
              <w:right w:val="nil"/>
            </w:tcBorders>
            <w:shd w:val="clear" w:color="auto" w:fill="auto"/>
            <w:noWrap/>
            <w:vAlign w:val="bottom"/>
            <w:hideMark/>
          </w:tcPr>
          <w:p w:rsidR="00B15A73" w:rsidRPr="00B15A73" w:rsidRDefault="00C77EA2" w:rsidP="00B15A73">
            <w:pPr>
              <w:spacing w:after="0"/>
              <w:jc w:val="right"/>
              <w:rPr>
                <w:rFonts w:cs="Arial"/>
                <w:sz w:val="16"/>
                <w:szCs w:val="16"/>
              </w:rPr>
            </w:pPr>
            <w:r>
              <w:rPr>
                <w:rFonts w:cs="Arial"/>
                <w:sz w:val="16"/>
                <w:szCs w:val="16"/>
              </w:rPr>
              <w:t>(278)</w:t>
            </w:r>
          </w:p>
        </w:tc>
        <w:tc>
          <w:tcPr>
            <w:tcW w:w="820" w:type="dxa"/>
            <w:tcBorders>
              <w:top w:val="nil"/>
              <w:left w:val="nil"/>
              <w:bottom w:val="nil"/>
              <w:right w:val="nil"/>
            </w:tcBorders>
            <w:shd w:val="clear" w:color="auto" w:fill="auto"/>
            <w:noWrap/>
            <w:vAlign w:val="bottom"/>
            <w:hideMark/>
          </w:tcPr>
          <w:p w:rsidR="00B15A73" w:rsidRPr="00B15A73" w:rsidRDefault="00C77EA2" w:rsidP="00B15A73">
            <w:pPr>
              <w:spacing w:after="0"/>
              <w:jc w:val="right"/>
              <w:rPr>
                <w:rFonts w:cs="Arial"/>
                <w:sz w:val="16"/>
                <w:szCs w:val="16"/>
              </w:rPr>
            </w:pPr>
            <w:r>
              <w:rPr>
                <w:rFonts w:cs="Arial"/>
                <w:sz w:val="16"/>
                <w:szCs w:val="16"/>
              </w:rPr>
              <w:t>(417)</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Veterans' Affairs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C77EA2" w:rsidP="00C77EA2">
            <w:pPr>
              <w:spacing w:after="0"/>
              <w:jc w:val="right"/>
              <w:rPr>
                <w:rFonts w:cs="Arial"/>
                <w:sz w:val="16"/>
                <w:szCs w:val="16"/>
              </w:rPr>
            </w:pPr>
            <w:r>
              <w:rPr>
                <w:rFonts w:cs="Arial"/>
                <w:sz w:val="16"/>
                <w:szCs w:val="16"/>
              </w:rPr>
              <w:t>(1,108)</w:t>
            </w:r>
          </w:p>
        </w:tc>
        <w:tc>
          <w:tcPr>
            <w:tcW w:w="820" w:type="dxa"/>
            <w:tcBorders>
              <w:top w:val="nil"/>
              <w:left w:val="nil"/>
              <w:bottom w:val="nil"/>
              <w:right w:val="nil"/>
            </w:tcBorders>
            <w:shd w:val="clear" w:color="auto" w:fill="auto"/>
            <w:noWrap/>
            <w:vAlign w:val="bottom"/>
            <w:hideMark/>
          </w:tcPr>
          <w:p w:rsidR="00B15A73" w:rsidRPr="00B15A73" w:rsidRDefault="00C77EA2" w:rsidP="00B15A73">
            <w:pPr>
              <w:spacing w:after="0"/>
              <w:jc w:val="right"/>
              <w:rPr>
                <w:rFonts w:cs="Arial"/>
                <w:sz w:val="16"/>
                <w:szCs w:val="16"/>
              </w:rPr>
            </w:pPr>
            <w:r>
              <w:rPr>
                <w:rFonts w:cs="Arial"/>
                <w:sz w:val="16"/>
                <w:szCs w:val="16"/>
              </w:rPr>
              <w:t>(1,718)</w:t>
            </w:r>
          </w:p>
        </w:tc>
        <w:tc>
          <w:tcPr>
            <w:tcW w:w="820" w:type="dxa"/>
            <w:tcBorders>
              <w:top w:val="nil"/>
              <w:left w:val="nil"/>
              <w:bottom w:val="nil"/>
              <w:right w:val="nil"/>
            </w:tcBorders>
            <w:shd w:val="clear" w:color="auto" w:fill="auto"/>
            <w:noWrap/>
            <w:vAlign w:val="bottom"/>
            <w:hideMark/>
          </w:tcPr>
          <w:p w:rsidR="00B15A73" w:rsidRPr="00B15A73" w:rsidRDefault="00C77EA2" w:rsidP="00B15A73">
            <w:pPr>
              <w:spacing w:after="0"/>
              <w:jc w:val="right"/>
              <w:rPr>
                <w:rFonts w:cs="Arial"/>
                <w:sz w:val="16"/>
                <w:szCs w:val="16"/>
              </w:rPr>
            </w:pPr>
            <w:r>
              <w:rPr>
                <w:rFonts w:cs="Arial"/>
                <w:sz w:val="16"/>
                <w:szCs w:val="16"/>
              </w:rPr>
              <w:t>(1,806)</w:t>
            </w:r>
          </w:p>
        </w:tc>
        <w:tc>
          <w:tcPr>
            <w:tcW w:w="820" w:type="dxa"/>
            <w:tcBorders>
              <w:top w:val="nil"/>
              <w:left w:val="nil"/>
              <w:bottom w:val="nil"/>
              <w:right w:val="nil"/>
            </w:tcBorders>
            <w:shd w:val="clear" w:color="auto" w:fill="auto"/>
            <w:noWrap/>
            <w:vAlign w:val="bottom"/>
            <w:hideMark/>
          </w:tcPr>
          <w:p w:rsidR="00B15A73" w:rsidRPr="00B15A73" w:rsidRDefault="00C77EA2" w:rsidP="00B15A73">
            <w:pPr>
              <w:spacing w:after="0"/>
              <w:jc w:val="right"/>
              <w:rPr>
                <w:rFonts w:cs="Arial"/>
                <w:sz w:val="16"/>
                <w:szCs w:val="16"/>
              </w:rPr>
            </w:pPr>
            <w:r>
              <w:rPr>
                <w:rFonts w:cs="Arial"/>
                <w:sz w:val="16"/>
                <w:szCs w:val="16"/>
              </w:rPr>
              <w:t>(1,943)</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(49,412)</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(75,182)</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(82,065)</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(88,421)</w:t>
            </w:r>
          </w:p>
        </w:tc>
      </w:tr>
      <w:tr w:rsidR="00B15A73" w:rsidRPr="00B15A73" w:rsidTr="00192BFF">
        <w:trPr>
          <w:trHeight w:val="375"/>
        </w:trPr>
        <w:tc>
          <w:tcPr>
            <w:tcW w:w="5186" w:type="dxa"/>
            <w:gridSpan w:val="3"/>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Pharmaceutical Benefits Scheme - new and amended listings</w:t>
            </w: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c>
          <w:tcPr>
            <w:tcW w:w="820" w:type="dxa"/>
            <w:tcBorders>
              <w:top w:val="nil"/>
              <w:left w:val="nil"/>
              <w:bottom w:val="nil"/>
              <w:right w:val="nil"/>
            </w:tcBorders>
            <w:shd w:val="clear" w:color="auto" w:fill="auto"/>
            <w:vAlign w:val="bottom"/>
            <w:hideMark/>
          </w:tcPr>
          <w:p w:rsidR="00B15A73" w:rsidRPr="00B15A73" w:rsidRDefault="00B15A73" w:rsidP="00B15A73">
            <w:pPr>
              <w:spacing w:after="0"/>
              <w:jc w:val="right"/>
              <w:rPr>
                <w:rFonts w:cs="Arial"/>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2.2</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72,999 </w:t>
            </w:r>
          </w:p>
        </w:tc>
        <w:tc>
          <w:tcPr>
            <w:tcW w:w="820" w:type="dxa"/>
            <w:tcBorders>
              <w:top w:val="nil"/>
              <w:left w:val="nil"/>
              <w:bottom w:val="nil"/>
              <w:right w:val="nil"/>
            </w:tcBorders>
            <w:shd w:val="clear" w:color="000000" w:fill="FFFFFF"/>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82,790 </w:t>
            </w:r>
          </w:p>
        </w:tc>
        <w:tc>
          <w:tcPr>
            <w:tcW w:w="820" w:type="dxa"/>
            <w:tcBorders>
              <w:top w:val="nil"/>
              <w:left w:val="nil"/>
              <w:bottom w:val="nil"/>
              <w:right w:val="nil"/>
            </w:tcBorders>
            <w:shd w:val="clear" w:color="000000" w:fill="FFFFFF"/>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71,807 </w:t>
            </w:r>
          </w:p>
        </w:tc>
        <w:tc>
          <w:tcPr>
            <w:tcW w:w="820" w:type="dxa"/>
            <w:tcBorders>
              <w:top w:val="nil"/>
              <w:left w:val="nil"/>
              <w:bottom w:val="nil"/>
              <w:right w:val="nil"/>
            </w:tcBorders>
            <w:shd w:val="clear" w:color="000000" w:fill="FFFFFF"/>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65,770 </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4718DD" w:rsidP="004718DD">
            <w:pPr>
              <w:spacing w:after="0"/>
              <w:ind w:firstLine="17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3.1</w:t>
            </w: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873 </w:t>
            </w:r>
          </w:p>
        </w:tc>
        <w:tc>
          <w:tcPr>
            <w:tcW w:w="820" w:type="dxa"/>
            <w:tcBorders>
              <w:top w:val="nil"/>
              <w:left w:val="nil"/>
              <w:bottom w:val="nil"/>
              <w:right w:val="nil"/>
            </w:tcBorders>
            <w:shd w:val="clear" w:color="000000" w:fill="FFFFFF"/>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1,731 </w:t>
            </w:r>
          </w:p>
        </w:tc>
        <w:tc>
          <w:tcPr>
            <w:tcW w:w="820" w:type="dxa"/>
            <w:tcBorders>
              <w:top w:val="nil"/>
              <w:left w:val="nil"/>
              <w:bottom w:val="nil"/>
              <w:right w:val="nil"/>
            </w:tcBorders>
            <w:shd w:val="clear" w:color="000000" w:fill="FFFFFF"/>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1,703 </w:t>
            </w:r>
          </w:p>
        </w:tc>
        <w:tc>
          <w:tcPr>
            <w:tcW w:w="820" w:type="dxa"/>
            <w:tcBorders>
              <w:top w:val="nil"/>
              <w:left w:val="nil"/>
              <w:bottom w:val="nil"/>
              <w:right w:val="nil"/>
            </w:tcBorders>
            <w:shd w:val="clear" w:color="000000" w:fill="FFFFFF"/>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1,715 </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Departmental capital</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380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10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 </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Human Services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Departmental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7,651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533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(3,061)</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(3,768)</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Departmental capital</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1,680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1,055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 </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Veterans' Affairs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 xml:space="preserve">82 </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(714)</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(1,241)</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(1,546)</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Total</w:t>
            </w:r>
          </w:p>
        </w:tc>
        <w:tc>
          <w:tcPr>
            <w:tcW w:w="1106"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83,665 </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85,405 </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69,208 </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xml:space="preserve">62,171 </w:t>
            </w:r>
          </w:p>
        </w:tc>
      </w:tr>
      <w:tr w:rsidR="00B15A73" w:rsidRPr="00B15A73" w:rsidTr="00192BFF">
        <w:trPr>
          <w:trHeight w:val="37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sz w:val="16"/>
                <w:szCs w:val="16"/>
              </w:rPr>
            </w:pPr>
            <w:r w:rsidRPr="00B15A73">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b/>
                <w:bCs/>
                <w:sz w:val="16"/>
                <w:szCs w:val="16"/>
              </w:rPr>
            </w:pP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ind w:firstLineChars="100" w:firstLine="160"/>
              <w:jc w:val="left"/>
              <w:rPr>
                <w:rFonts w:cs="Arial"/>
                <w:sz w:val="16"/>
                <w:szCs w:val="16"/>
              </w:rPr>
            </w:pPr>
            <w:r w:rsidRPr="00B15A73">
              <w:rPr>
                <w:rFonts w:cs="Arial"/>
                <w:sz w:val="16"/>
                <w:szCs w:val="16"/>
              </w:rPr>
              <w:t>Administered revenue</w:t>
            </w:r>
          </w:p>
        </w:tc>
        <w:tc>
          <w:tcPr>
            <w:tcW w:w="1106"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nfp</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nfp</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nfp</w:t>
            </w:r>
          </w:p>
        </w:tc>
        <w:tc>
          <w:tcPr>
            <w:tcW w:w="820" w:type="dxa"/>
            <w:tcBorders>
              <w:top w:val="nil"/>
              <w:left w:val="nil"/>
              <w:bottom w:val="nil"/>
              <w:right w:val="nil"/>
            </w:tcBorders>
            <w:shd w:val="clear" w:color="auto" w:fill="auto"/>
            <w:noWrap/>
            <w:vAlign w:val="bottom"/>
            <w:hideMark/>
          </w:tcPr>
          <w:p w:rsidR="00B15A73" w:rsidRPr="00B15A73" w:rsidRDefault="00B15A73" w:rsidP="00B15A73">
            <w:pPr>
              <w:spacing w:after="0"/>
              <w:jc w:val="right"/>
              <w:rPr>
                <w:rFonts w:cs="Arial"/>
                <w:sz w:val="16"/>
                <w:szCs w:val="16"/>
              </w:rPr>
            </w:pPr>
            <w:r w:rsidRPr="00B15A73">
              <w:rPr>
                <w:rFonts w:cs="Arial"/>
                <w:sz w:val="16"/>
                <w:szCs w:val="16"/>
              </w:rPr>
              <w:t>nfp</w:t>
            </w:r>
          </w:p>
        </w:tc>
      </w:tr>
      <w:tr w:rsidR="00B15A73" w:rsidRPr="00B15A73" w:rsidTr="00192BFF">
        <w:trPr>
          <w:trHeight w:val="225"/>
        </w:trPr>
        <w:tc>
          <w:tcPr>
            <w:tcW w:w="3260" w:type="dxa"/>
            <w:tcBorders>
              <w:top w:val="nil"/>
              <w:left w:val="nil"/>
              <w:bottom w:val="nil"/>
              <w:right w:val="nil"/>
            </w:tcBorders>
            <w:shd w:val="clear" w:color="auto" w:fill="auto"/>
            <w:noWrap/>
            <w:vAlign w:val="bottom"/>
            <w:hideMark/>
          </w:tcPr>
          <w:p w:rsidR="00B15A73" w:rsidRPr="00B15A73" w:rsidRDefault="00B15A73" w:rsidP="00B15A73">
            <w:pPr>
              <w:spacing w:after="0"/>
              <w:jc w:val="left"/>
              <w:rPr>
                <w:rFonts w:cs="Arial"/>
                <w:b/>
                <w:bCs/>
                <w:sz w:val="16"/>
                <w:szCs w:val="16"/>
              </w:rPr>
            </w:pPr>
            <w:r w:rsidRPr="00B15A73">
              <w:rPr>
                <w:rFonts w:cs="Arial"/>
                <w:b/>
                <w:bCs/>
                <w:sz w:val="16"/>
                <w:szCs w:val="16"/>
              </w:rPr>
              <w:t>Total revenue</w:t>
            </w:r>
          </w:p>
        </w:tc>
        <w:tc>
          <w:tcPr>
            <w:tcW w:w="1106"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B15A73" w:rsidRPr="00B15A73" w:rsidRDefault="00B15A73" w:rsidP="00B15A73">
            <w:pPr>
              <w:spacing w:after="0"/>
              <w:jc w:val="right"/>
              <w:rPr>
                <w:rFonts w:cs="Arial"/>
                <w:b/>
                <w:bCs/>
                <w:sz w:val="16"/>
                <w:szCs w:val="16"/>
              </w:rPr>
            </w:pPr>
            <w:r w:rsidRPr="00B15A73">
              <w:rPr>
                <w:rFonts w:cs="Arial"/>
                <w:b/>
                <w:bCs/>
                <w:sz w:val="16"/>
                <w:szCs w:val="16"/>
              </w:rPr>
              <w:t>nfp</w:t>
            </w:r>
          </w:p>
        </w:tc>
      </w:tr>
    </w:tbl>
    <w:p w:rsidR="00230864" w:rsidRDefault="00230864" w:rsidP="00AC534F">
      <w:pPr>
        <w:rPr>
          <w:rFonts w:cs="Arial"/>
          <w:color w:val="000000"/>
          <w:lang w:eastAsia="en-US"/>
        </w:rPr>
      </w:pPr>
    </w:p>
    <w:p w:rsidR="00DD2C5B" w:rsidRDefault="00230864" w:rsidP="00747690">
      <w:pPr>
        <w:pStyle w:val="TableHeading"/>
      </w:pPr>
      <w:r w:rsidRPr="00486E77">
        <w:lastRenderedPageBreak/>
        <w:t xml:space="preserve">Table 1.2: Agency </w:t>
      </w:r>
      <w:r>
        <w:t>2014</w:t>
      </w:r>
      <w:r w:rsidR="00474793">
        <w:t>-15</w:t>
      </w:r>
      <w:r>
        <w:t xml:space="preserve"> </w:t>
      </w:r>
      <w:r w:rsidRPr="00486E77">
        <w:t>Measures since Budget</w:t>
      </w:r>
      <w:r>
        <w:t xml:space="preserve"> (cont.)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78253F" w:rsidRPr="0078253F" w:rsidTr="00192BFF">
        <w:trPr>
          <w:trHeight w:val="450"/>
        </w:trPr>
        <w:tc>
          <w:tcPr>
            <w:tcW w:w="3260" w:type="dxa"/>
            <w:tcBorders>
              <w:top w:val="single" w:sz="4" w:space="0" w:color="auto"/>
              <w:left w:val="nil"/>
              <w:bottom w:val="nil"/>
              <w:right w:val="nil"/>
            </w:tcBorders>
            <w:shd w:val="clear" w:color="auto" w:fill="auto"/>
            <w:vAlign w:val="bottom"/>
            <w:hideMark/>
          </w:tcPr>
          <w:p w:rsidR="0078253F" w:rsidRPr="0078253F" w:rsidRDefault="0078253F" w:rsidP="0078253F">
            <w:pPr>
              <w:spacing w:after="0"/>
              <w:jc w:val="left"/>
              <w:rPr>
                <w:rFonts w:cs="Arial"/>
                <w:sz w:val="16"/>
                <w:szCs w:val="16"/>
              </w:rPr>
            </w:pPr>
            <w:r w:rsidRPr="0078253F">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2014-15</w:t>
            </w:r>
            <w:r w:rsidRPr="0078253F">
              <w:rPr>
                <w:rFonts w:cs="Arial"/>
                <w:b/>
                <w:bCs/>
                <w:sz w:val="16"/>
                <w:szCs w:val="16"/>
              </w:rPr>
              <w:br/>
            </w:r>
            <w:r w:rsidRPr="007825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2015-16</w:t>
            </w:r>
            <w:r w:rsidRPr="0078253F">
              <w:rPr>
                <w:rFonts w:cs="Arial"/>
                <w:b/>
                <w:bCs/>
                <w:sz w:val="16"/>
                <w:szCs w:val="16"/>
              </w:rPr>
              <w:br/>
            </w:r>
            <w:r w:rsidRPr="007825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2016-17</w:t>
            </w:r>
            <w:r w:rsidRPr="0078253F">
              <w:rPr>
                <w:rFonts w:cs="Arial"/>
                <w:b/>
                <w:bCs/>
                <w:sz w:val="16"/>
                <w:szCs w:val="16"/>
              </w:rPr>
              <w:br/>
            </w:r>
            <w:r w:rsidRPr="007825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2017-18</w:t>
            </w:r>
            <w:r w:rsidRPr="0078253F">
              <w:rPr>
                <w:rFonts w:cs="Arial"/>
                <w:b/>
                <w:bCs/>
                <w:sz w:val="16"/>
                <w:szCs w:val="16"/>
              </w:rPr>
              <w:br/>
            </w:r>
            <w:r w:rsidRPr="0078253F">
              <w:rPr>
                <w:rFonts w:cs="Arial"/>
                <w:sz w:val="16"/>
                <w:szCs w:val="16"/>
              </w:rPr>
              <w:t>$'000</w:t>
            </w:r>
          </w:p>
        </w:tc>
      </w:tr>
      <w:tr w:rsidR="0078253F" w:rsidRPr="0078253F" w:rsidTr="00192BFF">
        <w:trPr>
          <w:trHeight w:val="375"/>
        </w:trPr>
        <w:tc>
          <w:tcPr>
            <w:tcW w:w="3260" w:type="dxa"/>
            <w:tcBorders>
              <w:top w:val="nil"/>
              <w:left w:val="nil"/>
              <w:bottom w:val="nil"/>
              <w:right w:val="nil"/>
            </w:tcBorders>
            <w:shd w:val="clear" w:color="000000" w:fill="FFFF00"/>
            <w:noWrap/>
            <w:vAlign w:val="bottom"/>
            <w:hideMark/>
          </w:tcPr>
          <w:p w:rsidR="0078253F" w:rsidRPr="0078253F" w:rsidRDefault="0078253F" w:rsidP="0078253F">
            <w:pPr>
              <w:spacing w:after="0"/>
              <w:jc w:val="left"/>
              <w:rPr>
                <w:rFonts w:cs="Arial"/>
                <w:b/>
                <w:bCs/>
              </w:rPr>
            </w:pPr>
            <w:r w:rsidRPr="0078253F">
              <w:rPr>
                <w:rFonts w:cs="Arial"/>
                <w:b/>
                <w:bCs/>
              </w:rPr>
              <w:t>Outcome 4:  Acute Care</w:t>
            </w:r>
          </w:p>
        </w:tc>
        <w:tc>
          <w:tcPr>
            <w:tcW w:w="1106"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r>
      <w:tr w:rsidR="0078253F" w:rsidRPr="0078253F" w:rsidTr="00192BFF">
        <w:trPr>
          <w:trHeight w:val="375"/>
        </w:trPr>
        <w:tc>
          <w:tcPr>
            <w:tcW w:w="7646" w:type="dxa"/>
            <w:gridSpan w:val="6"/>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 xml:space="preserve">National Partnership Agreement on Improving Health Services in Tasmania - additional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elective surgery procedures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sz w:val="16"/>
                <w:szCs w:val="16"/>
              </w:rPr>
            </w:pPr>
            <w:r w:rsidRPr="0078253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1.1</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(93)</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(60)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4718DD"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4.1</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(8,090)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(598)</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4718DD"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5.4</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(4,000)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(4,000)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37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sz w:val="16"/>
                <w:szCs w:val="16"/>
              </w:rPr>
            </w:pPr>
            <w:r w:rsidRPr="0078253F">
              <w:rPr>
                <w:rFonts w:cs="Arial"/>
                <w:sz w:val="16"/>
                <w:szCs w:val="16"/>
              </w:rPr>
              <w:t>Department of the Treasury</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4.1</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12,183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4,658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r>
      <w:tr w:rsidR="0078253F" w:rsidRPr="0078253F" w:rsidTr="00192BFF">
        <w:trPr>
          <w:trHeight w:val="375"/>
        </w:trPr>
        <w:tc>
          <w:tcPr>
            <w:tcW w:w="7646" w:type="dxa"/>
            <w:gridSpan w:val="6"/>
            <w:tcBorders>
              <w:top w:val="nil"/>
              <w:left w:val="nil"/>
              <w:bottom w:val="nil"/>
              <w:right w:val="nil"/>
            </w:tcBorders>
            <w:shd w:val="clear" w:color="000000" w:fill="FFFF00"/>
            <w:noWrap/>
            <w:vAlign w:val="bottom"/>
            <w:hideMark/>
          </w:tcPr>
          <w:p w:rsidR="0078253F" w:rsidRPr="0078253F" w:rsidRDefault="0078253F" w:rsidP="0078253F">
            <w:pPr>
              <w:spacing w:after="0"/>
              <w:jc w:val="left"/>
              <w:rPr>
                <w:rFonts w:cs="Arial"/>
                <w:b/>
                <w:bCs/>
              </w:rPr>
            </w:pPr>
            <w:r w:rsidRPr="0078253F">
              <w:rPr>
                <w:rFonts w:cs="Arial"/>
                <w:b/>
                <w:bCs/>
              </w:rPr>
              <w:t>Outcome 5:  Primary Health Care</w:t>
            </w:r>
          </w:p>
        </w:tc>
      </w:tr>
      <w:tr w:rsidR="0078253F" w:rsidRPr="0078253F" w:rsidTr="00192BFF">
        <w:trPr>
          <w:trHeight w:val="375"/>
        </w:trPr>
        <w:tc>
          <w:tcPr>
            <w:tcW w:w="7646" w:type="dxa"/>
            <w:gridSpan w:val="6"/>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 xml:space="preserve">National Partnership Agreement on Improving Health Services in Tasmania - additional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elective surgery procedures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sz w:val="16"/>
                <w:szCs w:val="16"/>
              </w:rPr>
            </w:pPr>
            <w:r w:rsidRPr="0078253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1.1</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(93)</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(60)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4718DD"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4.1</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(8,090)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(598)</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4718DD"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5.4</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(4,000)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(4,000)</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37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sz w:val="16"/>
                <w:szCs w:val="16"/>
              </w:rPr>
            </w:pPr>
            <w:r w:rsidRPr="0078253F">
              <w:rPr>
                <w:rFonts w:cs="Arial"/>
                <w:sz w:val="16"/>
                <w:szCs w:val="16"/>
              </w:rPr>
              <w:t>Department of the Treasury</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4.1</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12,183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4,658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r>
      <w:tr w:rsidR="0078253F" w:rsidRPr="0078253F" w:rsidTr="00192BFF">
        <w:trPr>
          <w:trHeight w:val="375"/>
        </w:trPr>
        <w:tc>
          <w:tcPr>
            <w:tcW w:w="6826" w:type="dxa"/>
            <w:gridSpan w:val="5"/>
            <w:tcBorders>
              <w:top w:val="nil"/>
              <w:left w:val="nil"/>
              <w:bottom w:val="nil"/>
              <w:right w:val="nil"/>
            </w:tcBorders>
            <w:shd w:val="clear" w:color="000000" w:fill="FFFF00"/>
            <w:noWrap/>
            <w:vAlign w:val="bottom"/>
            <w:hideMark/>
          </w:tcPr>
          <w:p w:rsidR="0078253F" w:rsidRPr="0078253F" w:rsidRDefault="0078253F" w:rsidP="0078253F">
            <w:pPr>
              <w:spacing w:after="0"/>
              <w:jc w:val="left"/>
              <w:rPr>
                <w:rFonts w:cs="Arial"/>
                <w:b/>
                <w:bCs/>
              </w:rPr>
            </w:pPr>
            <w:r w:rsidRPr="0078253F">
              <w:rPr>
                <w:rFonts w:cs="Arial"/>
                <w:b/>
                <w:bCs/>
              </w:rPr>
              <w:t xml:space="preserve">Outcome 7:  Health Infrastructure, Regulation, Safety and Quality </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w:t>
            </w:r>
          </w:p>
        </w:tc>
      </w:tr>
      <w:tr w:rsidR="0078253F" w:rsidRPr="0078253F" w:rsidTr="00192BFF">
        <w:trPr>
          <w:trHeight w:val="37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Gene Technology Act - amendments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sz w:val="16"/>
                <w:szCs w:val="16"/>
              </w:rPr>
            </w:pPr>
            <w:r w:rsidRPr="0078253F">
              <w:rPr>
                <w:rFonts w:cs="Arial"/>
                <w:sz w:val="16"/>
                <w:szCs w:val="16"/>
              </w:rPr>
              <w:t>Office of the Gene Technology Regulator</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ind w:firstLineChars="100" w:firstLine="160"/>
              <w:jc w:val="left"/>
              <w:rPr>
                <w:rFonts w:cs="Arial"/>
                <w:sz w:val="16"/>
                <w:szCs w:val="16"/>
              </w:rPr>
            </w:pPr>
            <w:r w:rsidRPr="0078253F">
              <w:rPr>
                <w:rFonts w:cs="Arial"/>
                <w:sz w:val="16"/>
                <w:szCs w:val="16"/>
              </w:rPr>
              <w:t>Departmental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7.7</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(9)</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(10)</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(9)</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(10)</w:t>
            </w:r>
          </w:p>
        </w:tc>
      </w:tr>
      <w:tr w:rsidR="0078253F" w:rsidRPr="0078253F" w:rsidTr="00192BFF">
        <w:trPr>
          <w:trHeight w:val="375"/>
        </w:trPr>
        <w:tc>
          <w:tcPr>
            <w:tcW w:w="4366" w:type="dxa"/>
            <w:gridSpan w:val="2"/>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Streamlining of Medical Device Certification</w:t>
            </w:r>
            <w:r w:rsidRPr="0078253F">
              <w:rPr>
                <w:rFonts w:cs="Arial"/>
                <w:b/>
                <w:bCs/>
                <w:sz w:val="14"/>
                <w:szCs w:val="14"/>
                <w:vertAlign w:val="superscript"/>
              </w:rPr>
              <w:t>1</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78253F" w:rsidRPr="0078253F" w:rsidRDefault="0078253F" w:rsidP="0078253F">
            <w:pPr>
              <w:spacing w:after="0"/>
              <w:jc w:val="right"/>
              <w:rPr>
                <w:rFonts w:cs="Arial"/>
              </w:rPr>
            </w:pPr>
          </w:p>
        </w:tc>
        <w:tc>
          <w:tcPr>
            <w:tcW w:w="820" w:type="dxa"/>
            <w:tcBorders>
              <w:top w:val="nil"/>
              <w:left w:val="nil"/>
              <w:bottom w:val="nil"/>
              <w:right w:val="nil"/>
            </w:tcBorders>
            <w:shd w:val="clear" w:color="auto" w:fill="auto"/>
            <w:vAlign w:val="bottom"/>
            <w:hideMark/>
          </w:tcPr>
          <w:p w:rsidR="0078253F" w:rsidRPr="0078253F" w:rsidRDefault="0078253F" w:rsidP="0078253F">
            <w:pPr>
              <w:spacing w:after="0"/>
              <w:jc w:val="right"/>
              <w:rPr>
                <w:rFonts w:cs="Arial"/>
              </w:rPr>
            </w:pPr>
          </w:p>
        </w:tc>
        <w:tc>
          <w:tcPr>
            <w:tcW w:w="820" w:type="dxa"/>
            <w:tcBorders>
              <w:top w:val="nil"/>
              <w:left w:val="nil"/>
              <w:bottom w:val="nil"/>
              <w:right w:val="nil"/>
            </w:tcBorders>
            <w:shd w:val="clear" w:color="auto" w:fill="auto"/>
            <w:vAlign w:val="bottom"/>
            <w:hideMark/>
          </w:tcPr>
          <w:p w:rsidR="0078253F" w:rsidRPr="0078253F" w:rsidRDefault="0078253F" w:rsidP="0078253F">
            <w:pPr>
              <w:spacing w:after="0"/>
              <w:jc w:val="right"/>
              <w:rPr>
                <w:rFonts w:cs="Arial"/>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sz w:val="16"/>
                <w:szCs w:val="16"/>
              </w:rPr>
            </w:pPr>
            <w:r w:rsidRPr="0078253F">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ind w:firstLineChars="100" w:firstLine="160"/>
              <w:jc w:val="left"/>
              <w:rPr>
                <w:rFonts w:cs="Arial"/>
                <w:sz w:val="16"/>
                <w:szCs w:val="16"/>
              </w:rPr>
            </w:pPr>
            <w:r w:rsidRPr="0078253F">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7.7</w:t>
            </w:r>
          </w:p>
        </w:tc>
        <w:tc>
          <w:tcPr>
            <w:tcW w:w="820" w:type="dxa"/>
            <w:tcBorders>
              <w:top w:val="nil"/>
              <w:left w:val="nil"/>
              <w:bottom w:val="nil"/>
              <w:right w:val="nil"/>
            </w:tcBorders>
            <w:shd w:val="clear" w:color="000000" w:fill="FFFF00"/>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78253F" w:rsidRPr="0078253F" w:rsidRDefault="0078253F" w:rsidP="0078253F">
            <w:pPr>
              <w:spacing w:after="0"/>
              <w:jc w:val="right"/>
              <w:rPr>
                <w:rFonts w:cs="Arial"/>
                <w:sz w:val="16"/>
                <w:szCs w:val="16"/>
              </w:rPr>
            </w:pPr>
            <w:r w:rsidRPr="0078253F">
              <w:rPr>
                <w:rFonts w:cs="Arial"/>
                <w:sz w:val="16"/>
                <w:szCs w:val="16"/>
              </w:rPr>
              <w:t xml:space="preserve">- </w:t>
            </w:r>
          </w:p>
        </w:tc>
      </w:tr>
      <w:tr w:rsidR="0078253F" w:rsidRPr="0078253F" w:rsidTr="00192BFF">
        <w:trPr>
          <w:trHeight w:val="225"/>
        </w:trPr>
        <w:tc>
          <w:tcPr>
            <w:tcW w:w="3260" w:type="dxa"/>
            <w:tcBorders>
              <w:top w:val="nil"/>
              <w:left w:val="nil"/>
              <w:bottom w:val="nil"/>
              <w:right w:val="nil"/>
            </w:tcBorders>
            <w:shd w:val="clear" w:color="auto" w:fill="auto"/>
            <w:noWrap/>
            <w:vAlign w:val="bottom"/>
            <w:hideMark/>
          </w:tcPr>
          <w:p w:rsidR="0078253F" w:rsidRPr="0078253F" w:rsidRDefault="0078253F" w:rsidP="0078253F">
            <w:pPr>
              <w:spacing w:after="0"/>
              <w:jc w:val="left"/>
              <w:rPr>
                <w:rFonts w:cs="Arial"/>
                <w:b/>
                <w:bCs/>
                <w:sz w:val="16"/>
                <w:szCs w:val="16"/>
              </w:rPr>
            </w:pPr>
            <w:r w:rsidRPr="0078253F">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78253F" w:rsidRPr="0078253F" w:rsidRDefault="0078253F" w:rsidP="0078253F">
            <w:pPr>
              <w:spacing w:after="0"/>
              <w:jc w:val="right"/>
              <w:rPr>
                <w:rFonts w:cs="Arial"/>
                <w:b/>
                <w:bCs/>
                <w:sz w:val="16"/>
                <w:szCs w:val="16"/>
              </w:rPr>
            </w:pPr>
            <w:r w:rsidRPr="0078253F">
              <w:rPr>
                <w:rFonts w:cs="Arial"/>
                <w:b/>
                <w:bCs/>
                <w:sz w:val="16"/>
                <w:szCs w:val="16"/>
              </w:rPr>
              <w:t xml:space="preserve">- </w:t>
            </w:r>
          </w:p>
        </w:tc>
      </w:tr>
    </w:tbl>
    <w:p w:rsidR="00230864" w:rsidRDefault="00230864">
      <w:pPr>
        <w:spacing w:after="200" w:line="276" w:lineRule="auto"/>
        <w:jc w:val="left"/>
        <w:rPr>
          <w:rFonts w:cs="Arial"/>
          <w:b/>
          <w:bCs/>
          <w:color w:val="000000"/>
          <w:lang w:eastAsia="en-US"/>
        </w:rPr>
      </w:pPr>
      <w:r>
        <w:br w:type="page"/>
      </w:r>
    </w:p>
    <w:p w:rsidR="00DD2C5B" w:rsidRDefault="00230864" w:rsidP="00747690">
      <w:pPr>
        <w:pStyle w:val="TableHeading"/>
      </w:pPr>
      <w:r w:rsidRPr="00486E77">
        <w:lastRenderedPageBreak/>
        <w:t xml:space="preserve">Table 1.2: Agency </w:t>
      </w:r>
      <w:r>
        <w:t>2014</w:t>
      </w:r>
      <w:r w:rsidR="00114FCD">
        <w:t>-15</w:t>
      </w:r>
      <w:r>
        <w:t xml:space="preserve"> </w:t>
      </w:r>
      <w:r w:rsidRPr="00486E77">
        <w:t>Measures since Budget</w:t>
      </w:r>
      <w:r>
        <w:t xml:space="preserve"> (cont.)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D54FD5" w:rsidRPr="00D54FD5" w:rsidTr="00192BFF">
        <w:trPr>
          <w:trHeight w:val="450"/>
        </w:trPr>
        <w:tc>
          <w:tcPr>
            <w:tcW w:w="3260" w:type="dxa"/>
            <w:tcBorders>
              <w:top w:val="single" w:sz="4" w:space="0" w:color="auto"/>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2014-15</w:t>
            </w:r>
            <w:r w:rsidRPr="00D54FD5">
              <w:rPr>
                <w:rFonts w:cs="Arial"/>
                <w:b/>
                <w:bCs/>
                <w:sz w:val="16"/>
                <w:szCs w:val="16"/>
              </w:rPr>
              <w:br/>
            </w:r>
            <w:r w:rsidRPr="00D54FD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2015-16</w:t>
            </w:r>
            <w:r w:rsidRPr="00D54FD5">
              <w:rPr>
                <w:rFonts w:cs="Arial"/>
                <w:b/>
                <w:bCs/>
                <w:sz w:val="16"/>
                <w:szCs w:val="16"/>
              </w:rPr>
              <w:br/>
            </w:r>
            <w:r w:rsidRPr="00D54FD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2016-17</w:t>
            </w:r>
            <w:r w:rsidRPr="00D54FD5">
              <w:rPr>
                <w:rFonts w:cs="Arial"/>
                <w:b/>
                <w:bCs/>
                <w:sz w:val="16"/>
                <w:szCs w:val="16"/>
              </w:rPr>
              <w:br/>
            </w:r>
            <w:r w:rsidRPr="00D54FD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2017-18</w:t>
            </w:r>
            <w:r w:rsidRPr="00D54FD5">
              <w:rPr>
                <w:rFonts w:cs="Arial"/>
                <w:b/>
                <w:bCs/>
                <w:sz w:val="16"/>
                <w:szCs w:val="16"/>
              </w:rPr>
              <w:br/>
            </w:r>
            <w:r w:rsidRPr="00D54FD5">
              <w:rPr>
                <w:rFonts w:cs="Arial"/>
                <w:sz w:val="16"/>
                <w:szCs w:val="16"/>
              </w:rPr>
              <w:t>$'000</w:t>
            </w:r>
          </w:p>
        </w:tc>
      </w:tr>
      <w:tr w:rsidR="00D54FD5" w:rsidRPr="00D54FD5" w:rsidTr="00192BFF">
        <w:trPr>
          <w:trHeight w:val="375"/>
        </w:trPr>
        <w:tc>
          <w:tcPr>
            <w:tcW w:w="4366" w:type="dxa"/>
            <w:gridSpan w:val="2"/>
            <w:tcBorders>
              <w:top w:val="nil"/>
              <w:left w:val="nil"/>
              <w:bottom w:val="nil"/>
              <w:right w:val="nil"/>
            </w:tcBorders>
            <w:shd w:val="clear" w:color="000000" w:fill="FFFF00"/>
            <w:noWrap/>
            <w:vAlign w:val="bottom"/>
            <w:hideMark/>
          </w:tcPr>
          <w:p w:rsidR="00D54FD5" w:rsidRPr="00D54FD5" w:rsidRDefault="00D54FD5" w:rsidP="00D54FD5">
            <w:pPr>
              <w:spacing w:after="0"/>
              <w:jc w:val="left"/>
              <w:rPr>
                <w:rFonts w:cs="Arial"/>
                <w:b/>
                <w:bCs/>
              </w:rPr>
            </w:pPr>
            <w:r w:rsidRPr="00D54FD5">
              <w:rPr>
                <w:rFonts w:cs="Arial"/>
                <w:b/>
                <w:bCs/>
              </w:rPr>
              <w:t>Outcome 10:  Sport and Recreation</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r>
      <w:tr w:rsidR="00D54FD5" w:rsidRPr="00D54FD5" w:rsidTr="00192BFF">
        <w:trPr>
          <w:trHeight w:val="375"/>
        </w:trPr>
        <w:tc>
          <w:tcPr>
            <w:tcW w:w="6006" w:type="dxa"/>
            <w:gridSpan w:val="4"/>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Gold Coast Suns AFL Club - upgrade of Metricon Stadium facilities</w:t>
            </w: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b/>
                <w:bCs/>
                <w:sz w:val="16"/>
                <w:szCs w:val="16"/>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7,500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7,500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r>
      <w:tr w:rsidR="00D54FD5" w:rsidRPr="00D54FD5" w:rsidTr="00192BFF">
        <w:trPr>
          <w:trHeight w:val="375"/>
        </w:trPr>
        <w:tc>
          <w:tcPr>
            <w:tcW w:w="7646" w:type="dxa"/>
            <w:gridSpan w:val="6"/>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 xml:space="preserve">South Sydney Rabbitohs Community and High Performance Centre of Excellence - </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contribution</w:t>
            </w:r>
          </w:p>
        </w:tc>
        <w:tc>
          <w:tcPr>
            <w:tcW w:w="1106"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b/>
                <w:bCs/>
                <w:sz w:val="16"/>
                <w:szCs w:val="16"/>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5,000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5,000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5,000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5,000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r>
      <w:tr w:rsidR="00D54FD5" w:rsidRPr="00D54FD5" w:rsidTr="00192BFF">
        <w:trPr>
          <w:trHeight w:val="375"/>
        </w:trPr>
        <w:tc>
          <w:tcPr>
            <w:tcW w:w="7646" w:type="dxa"/>
            <w:gridSpan w:val="6"/>
            <w:tcBorders>
              <w:top w:val="nil"/>
              <w:left w:val="nil"/>
              <w:bottom w:val="nil"/>
              <w:right w:val="nil"/>
            </w:tcBorders>
            <w:shd w:val="clear" w:color="000000" w:fill="FFFF00"/>
            <w:noWrap/>
            <w:vAlign w:val="bottom"/>
            <w:hideMark/>
          </w:tcPr>
          <w:p w:rsidR="00D54FD5" w:rsidRPr="00D54FD5" w:rsidRDefault="00D54FD5" w:rsidP="00D54FD5">
            <w:pPr>
              <w:spacing w:after="0"/>
              <w:jc w:val="left"/>
              <w:rPr>
                <w:rFonts w:cs="Arial"/>
                <w:b/>
                <w:bCs/>
              </w:rPr>
            </w:pPr>
            <w:r w:rsidRPr="00D54FD5">
              <w:rPr>
                <w:rFonts w:cs="Arial"/>
                <w:b/>
                <w:bCs/>
              </w:rPr>
              <w:t>Cross Health Portfolio Measure</w:t>
            </w:r>
          </w:p>
        </w:tc>
      </w:tr>
      <w:tr w:rsidR="00D54FD5" w:rsidRPr="00D54FD5" w:rsidTr="00192BFF">
        <w:trPr>
          <w:trHeight w:val="37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Smaller Government - Health Portfolio</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(9)</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1,855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(64)</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(64)</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Sports Anti-Doping Authority</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129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(708)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(715)</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Cancer Australia</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138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(444)</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(448)</w:t>
            </w:r>
          </w:p>
        </w:tc>
      </w:tr>
      <w:tr w:rsidR="00D54FD5" w:rsidRPr="00D54FD5" w:rsidTr="00192BFF">
        <w:trPr>
          <w:trHeight w:val="225"/>
        </w:trPr>
        <w:tc>
          <w:tcPr>
            <w:tcW w:w="4366" w:type="dxa"/>
            <w:gridSpan w:val="2"/>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National Health and Medical Research Council</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438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(1,724)</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(1,740)</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Professional Services Review</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42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(323)</w:t>
            </w:r>
          </w:p>
        </w:tc>
      </w:tr>
      <w:tr w:rsidR="00D54FD5" w:rsidRPr="00D54FD5" w:rsidTr="00192BFF">
        <w:trPr>
          <w:trHeight w:val="225"/>
        </w:trPr>
        <w:tc>
          <w:tcPr>
            <w:tcW w:w="3260" w:type="dxa"/>
            <w:tcBorders>
              <w:top w:val="nil"/>
              <w:left w:val="nil"/>
              <w:bottom w:val="nil"/>
              <w:right w:val="nil"/>
            </w:tcBorders>
            <w:shd w:val="clear" w:color="000000" w:fill="FFFFFF"/>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(9)</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2,602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(3,260)</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(3,290)</w:t>
            </w:r>
          </w:p>
        </w:tc>
      </w:tr>
      <w:tr w:rsidR="00D54FD5" w:rsidRPr="00D54FD5" w:rsidTr="00192BFF">
        <w:trPr>
          <w:trHeight w:val="375"/>
        </w:trPr>
        <w:tc>
          <w:tcPr>
            <w:tcW w:w="7646" w:type="dxa"/>
            <w:gridSpan w:val="6"/>
            <w:tcBorders>
              <w:top w:val="nil"/>
              <w:left w:val="nil"/>
              <w:bottom w:val="nil"/>
              <w:right w:val="nil"/>
            </w:tcBorders>
            <w:shd w:val="clear" w:color="000000" w:fill="FFFF00"/>
            <w:noWrap/>
            <w:vAlign w:val="bottom"/>
            <w:hideMark/>
          </w:tcPr>
          <w:p w:rsidR="00D54FD5" w:rsidRPr="00D54FD5" w:rsidRDefault="00D54FD5" w:rsidP="00D54FD5">
            <w:pPr>
              <w:spacing w:after="0"/>
              <w:jc w:val="left"/>
              <w:rPr>
                <w:rFonts w:cs="Arial"/>
                <w:b/>
                <w:bCs/>
              </w:rPr>
            </w:pPr>
            <w:r w:rsidRPr="00D54FD5">
              <w:rPr>
                <w:rFonts w:cs="Arial"/>
                <w:b/>
                <w:bCs/>
              </w:rPr>
              <w:t>Whole of Government Measures</w:t>
            </w:r>
            <w:r w:rsidRPr="00D54FD5">
              <w:rPr>
                <w:rFonts w:cs="Arial"/>
                <w:b/>
                <w:bCs/>
                <w:sz w:val="14"/>
                <w:szCs w:val="14"/>
                <w:vertAlign w:val="superscript"/>
              </w:rPr>
              <w:t>3</w:t>
            </w:r>
          </w:p>
        </w:tc>
      </w:tr>
      <w:tr w:rsidR="00D54FD5" w:rsidRPr="00D54FD5" w:rsidTr="00192BFF">
        <w:trPr>
          <w:trHeight w:val="375"/>
        </w:trPr>
        <w:tc>
          <w:tcPr>
            <w:tcW w:w="4366" w:type="dxa"/>
            <w:gridSpan w:val="2"/>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Administered Programme Indexation Pause</w:t>
            </w:r>
            <w:r w:rsidRPr="00D54FD5">
              <w:rPr>
                <w:rFonts w:cs="Arial"/>
                <w:b/>
                <w:bCs/>
                <w:sz w:val="14"/>
                <w:szCs w:val="14"/>
                <w:vertAlign w:val="superscript"/>
              </w:rPr>
              <w:t>4</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1.2</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(762)</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(1,583)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(2,417)</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(255)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(530)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(809)</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(41)</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(63)</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(29)</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(34)</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(71)</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(109)</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3.3</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(39)</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(82)</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(125)</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(61)</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(127)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(194)</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(360)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5.4</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(3,300)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(6,816)</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(10,354)</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7.4</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(16)</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(50)</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7.7</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(11)</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(146)</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(303)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(464)</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9.1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(86)</w:t>
            </w:r>
          </w:p>
        </w:tc>
      </w:tr>
      <w:tr w:rsidR="00D54FD5" w:rsidRPr="00D54FD5" w:rsidTr="00192BFF">
        <w:trPr>
          <w:trHeight w:val="225"/>
        </w:trPr>
        <w:tc>
          <w:tcPr>
            <w:tcW w:w="3260" w:type="dxa"/>
            <w:tcBorders>
              <w:top w:val="nil"/>
              <w:left w:val="nil"/>
              <w:bottom w:val="nil"/>
              <w:right w:val="nil"/>
            </w:tcBorders>
            <w:shd w:val="clear" w:color="auto" w:fill="auto"/>
            <w:noWrap/>
            <w:vAlign w:val="bottom"/>
            <w:hideMark/>
          </w:tcPr>
          <w:p w:rsidR="00D54FD5" w:rsidRPr="00D54FD5" w:rsidRDefault="00192BFF"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10.1</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(113)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(312)</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(477)</w:t>
            </w:r>
          </w:p>
        </w:tc>
      </w:tr>
      <w:tr w:rsidR="00D54FD5" w:rsidRPr="00D54FD5" w:rsidTr="00192BFF">
        <w:trPr>
          <w:trHeight w:val="225"/>
        </w:trPr>
        <w:tc>
          <w:tcPr>
            <w:tcW w:w="3260" w:type="dxa"/>
            <w:tcBorders>
              <w:top w:val="nil"/>
              <w:left w:val="nil"/>
              <w:bottom w:val="nil"/>
              <w:right w:val="nil"/>
            </w:tcBorders>
            <w:shd w:val="clear" w:color="000000" w:fill="FFFFFF"/>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(5,147)</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(9,982)</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(15,188)</w:t>
            </w:r>
          </w:p>
        </w:tc>
      </w:tr>
    </w:tbl>
    <w:p w:rsidR="00250DDF" w:rsidRPr="00250DDF" w:rsidRDefault="00250DDF" w:rsidP="00250DDF">
      <w:pPr>
        <w:pStyle w:val="TableGraphic"/>
      </w:pPr>
    </w:p>
    <w:p w:rsidR="00BA1C34" w:rsidRDefault="00BA1C34">
      <w:r>
        <w:br w:type="page"/>
      </w:r>
    </w:p>
    <w:p w:rsidR="00DD2C5B" w:rsidRDefault="00230864" w:rsidP="00747690">
      <w:pPr>
        <w:pStyle w:val="TableHeading"/>
      </w:pPr>
      <w:r w:rsidRPr="00486E77">
        <w:lastRenderedPageBreak/>
        <w:t xml:space="preserve">Table 1.2: Agency </w:t>
      </w:r>
      <w:r>
        <w:t>2014</w:t>
      </w:r>
      <w:r w:rsidR="00114FCD">
        <w:t>-15</w:t>
      </w:r>
      <w:r>
        <w:t xml:space="preserve"> </w:t>
      </w:r>
      <w:r w:rsidRPr="00486E77">
        <w:t>Measures since Budget</w:t>
      </w:r>
      <w:r>
        <w:t xml:space="preserve"> (cont.)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D54FD5" w:rsidRPr="00D54FD5" w:rsidTr="00661D9A">
        <w:trPr>
          <w:trHeight w:val="450"/>
        </w:trPr>
        <w:tc>
          <w:tcPr>
            <w:tcW w:w="3260" w:type="dxa"/>
            <w:tcBorders>
              <w:top w:val="single" w:sz="4" w:space="0" w:color="auto"/>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2014-15</w:t>
            </w:r>
            <w:r w:rsidRPr="00D54FD5">
              <w:rPr>
                <w:rFonts w:cs="Arial"/>
                <w:b/>
                <w:bCs/>
                <w:sz w:val="16"/>
                <w:szCs w:val="16"/>
              </w:rPr>
              <w:br/>
            </w:r>
            <w:r w:rsidRPr="00D54FD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2015-16</w:t>
            </w:r>
            <w:r w:rsidRPr="00D54FD5">
              <w:rPr>
                <w:rFonts w:cs="Arial"/>
                <w:b/>
                <w:bCs/>
                <w:sz w:val="16"/>
                <w:szCs w:val="16"/>
              </w:rPr>
              <w:br/>
            </w:r>
            <w:r w:rsidRPr="00D54FD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2016-17</w:t>
            </w:r>
            <w:r w:rsidRPr="00D54FD5">
              <w:rPr>
                <w:rFonts w:cs="Arial"/>
                <w:b/>
                <w:bCs/>
                <w:sz w:val="16"/>
                <w:szCs w:val="16"/>
              </w:rPr>
              <w:br/>
            </w:r>
            <w:r w:rsidRPr="00D54FD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2017-18</w:t>
            </w:r>
            <w:r w:rsidRPr="00D54FD5">
              <w:rPr>
                <w:rFonts w:cs="Arial"/>
                <w:b/>
                <w:bCs/>
                <w:sz w:val="16"/>
                <w:szCs w:val="16"/>
              </w:rPr>
              <w:br/>
            </w:r>
            <w:r w:rsidRPr="00D54FD5">
              <w:rPr>
                <w:rFonts w:cs="Arial"/>
                <w:sz w:val="16"/>
                <w:szCs w:val="16"/>
              </w:rPr>
              <w:t>$'000</w:t>
            </w:r>
          </w:p>
        </w:tc>
      </w:tr>
      <w:tr w:rsidR="00D54FD5" w:rsidRPr="00D54FD5" w:rsidTr="00661D9A">
        <w:trPr>
          <w:trHeight w:val="375"/>
        </w:trPr>
        <w:tc>
          <w:tcPr>
            <w:tcW w:w="6006" w:type="dxa"/>
            <w:gridSpan w:val="4"/>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Strengthening the Constitutional Basis for Commonwealth Spending</w:t>
            </w: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(2,013)</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(2,011)</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(2,010)</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761C3D"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3.6</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(5,000)</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(5,000)</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(2,013)</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(2,011)</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(2,010)</w:t>
            </w:r>
          </w:p>
        </w:tc>
      </w:tr>
      <w:tr w:rsidR="00D54FD5" w:rsidRPr="00D54FD5" w:rsidTr="00661D9A">
        <w:trPr>
          <w:trHeight w:val="375"/>
        </w:trPr>
        <w:tc>
          <w:tcPr>
            <w:tcW w:w="3260" w:type="dxa"/>
            <w:tcBorders>
              <w:top w:val="nil"/>
              <w:left w:val="nil"/>
              <w:bottom w:val="nil"/>
              <w:right w:val="nil"/>
            </w:tcBorders>
            <w:shd w:val="clear" w:color="000000" w:fill="FFFF00"/>
            <w:noWrap/>
            <w:vAlign w:val="bottom"/>
            <w:hideMark/>
          </w:tcPr>
          <w:p w:rsidR="00D54FD5" w:rsidRPr="00D54FD5" w:rsidRDefault="00D54FD5" w:rsidP="00D54FD5">
            <w:pPr>
              <w:spacing w:after="0"/>
              <w:jc w:val="left"/>
              <w:rPr>
                <w:rFonts w:cs="Arial"/>
                <w:b/>
                <w:bCs/>
              </w:rPr>
            </w:pPr>
            <w:r w:rsidRPr="00D54FD5">
              <w:rPr>
                <w:rFonts w:cs="Arial"/>
                <w:b/>
                <w:bCs/>
              </w:rPr>
              <w:t>Other Portfolio Measures</w:t>
            </w:r>
            <w:r w:rsidRPr="00D54FD5">
              <w:rPr>
                <w:rFonts w:cs="Arial"/>
                <w:b/>
                <w:bCs/>
                <w:sz w:val="14"/>
                <w:szCs w:val="14"/>
                <w:vertAlign w:val="superscript"/>
              </w:rPr>
              <w:t>3</w:t>
            </w:r>
          </w:p>
        </w:tc>
        <w:tc>
          <w:tcPr>
            <w:tcW w:w="1106"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w:t>
            </w:r>
          </w:p>
        </w:tc>
      </w:tr>
      <w:tr w:rsidR="00D54FD5" w:rsidRPr="00D54FD5" w:rsidTr="00661D9A">
        <w:trPr>
          <w:trHeight w:val="375"/>
        </w:trPr>
        <w:tc>
          <w:tcPr>
            <w:tcW w:w="6006" w:type="dxa"/>
            <w:gridSpan w:val="4"/>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Communications and Public Affairs Functions - targeted savings</w:t>
            </w:r>
            <w:r w:rsidRPr="00D54FD5">
              <w:rPr>
                <w:rFonts w:cs="Arial"/>
                <w:b/>
                <w:bCs/>
                <w:sz w:val="14"/>
                <w:szCs w:val="14"/>
                <w:vertAlign w:val="superscript"/>
              </w:rPr>
              <w:t>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i/>
                <w:iCs/>
                <w:sz w:val="16"/>
                <w:szCs w:val="16"/>
              </w:rPr>
            </w:pPr>
            <w:r w:rsidRPr="00D54FD5">
              <w:rPr>
                <w:rFonts w:cs="Arial"/>
                <w:i/>
                <w:iCs/>
                <w:sz w:val="16"/>
                <w:szCs w:val="16"/>
              </w:rPr>
              <w:t>Department of Finance</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(173)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(343)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(339)</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(345)</w:t>
            </w:r>
          </w:p>
        </w:tc>
      </w:tr>
      <w:tr w:rsidR="00D54FD5" w:rsidRPr="00D54FD5" w:rsidTr="00661D9A">
        <w:trPr>
          <w:trHeight w:val="450"/>
        </w:trPr>
        <w:tc>
          <w:tcPr>
            <w:tcW w:w="3260" w:type="dxa"/>
            <w:tcBorders>
              <w:top w:val="nil"/>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Commission on Safety and Quality in Health Care</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w:t>
            </w:r>
          </w:p>
        </w:tc>
      </w:tr>
      <w:tr w:rsidR="00D54FD5" w:rsidRPr="00D54FD5" w:rsidTr="00661D9A">
        <w:trPr>
          <w:trHeight w:val="450"/>
        </w:trPr>
        <w:tc>
          <w:tcPr>
            <w:tcW w:w="3260" w:type="dxa"/>
            <w:tcBorders>
              <w:top w:val="nil"/>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Radiation Protection and Nuclear Safety Agency</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Sports Anti-Doping Authority</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(35)</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Sports Commission</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(66)</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(131)</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(131)</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(131)</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Cancer Australia</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(19)</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(38)</w:t>
            </w:r>
          </w:p>
        </w:tc>
      </w:tr>
      <w:tr w:rsidR="00D54FD5" w:rsidRPr="00D54FD5" w:rsidTr="00661D9A">
        <w:trPr>
          <w:trHeight w:val="450"/>
        </w:trPr>
        <w:tc>
          <w:tcPr>
            <w:tcW w:w="3260" w:type="dxa"/>
            <w:tcBorders>
              <w:top w:val="nil"/>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Food Standards Australian and New Zealand</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(16)</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(32)</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Independent Hospital Pricing Authority</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(17)</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(17)</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National Health Performance Authority</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(41)</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(80)</w:t>
            </w:r>
          </w:p>
        </w:tc>
      </w:tr>
      <w:tr w:rsidR="00D54FD5" w:rsidRPr="00D54FD5" w:rsidTr="00661D9A">
        <w:trPr>
          <w:trHeight w:val="450"/>
        </w:trPr>
        <w:tc>
          <w:tcPr>
            <w:tcW w:w="3260" w:type="dxa"/>
            <w:tcBorders>
              <w:top w:val="nil"/>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National Health and Medical Research Council</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(35)</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National Mental Health Commission</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661D9A">
        <w:trPr>
          <w:trHeight w:val="450"/>
        </w:trPr>
        <w:tc>
          <w:tcPr>
            <w:tcW w:w="3260" w:type="dxa"/>
            <w:tcBorders>
              <w:top w:val="nil"/>
              <w:left w:val="nil"/>
              <w:bottom w:val="nil"/>
              <w:right w:val="nil"/>
            </w:tcBorders>
            <w:shd w:val="clear" w:color="auto" w:fill="auto"/>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Organ and Tissue Donation and Transplantation Authority</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(19)</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(38)</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(38)</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Private Health Insurance Ombudsman</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(5)</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(10)</w:t>
            </w:r>
          </w:p>
        </w:tc>
      </w:tr>
      <w:tr w:rsidR="00D54FD5" w:rsidRPr="00D54FD5" w:rsidTr="00661D9A">
        <w:trPr>
          <w:trHeight w:val="225"/>
        </w:trPr>
        <w:tc>
          <w:tcPr>
            <w:tcW w:w="3260" w:type="dxa"/>
            <w:tcBorders>
              <w:top w:val="nil"/>
              <w:left w:val="nil"/>
              <w:bottom w:val="nil"/>
              <w:right w:val="nil"/>
            </w:tcBorders>
            <w:shd w:val="clear" w:color="000000" w:fill="FFFFFF"/>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(395)</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(782)</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(778)</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(784)</w:t>
            </w:r>
          </w:p>
        </w:tc>
      </w:tr>
      <w:tr w:rsidR="00D54FD5" w:rsidRPr="00D54FD5" w:rsidTr="00661D9A">
        <w:trPr>
          <w:trHeight w:val="375"/>
        </w:trPr>
        <w:tc>
          <w:tcPr>
            <w:tcW w:w="5186" w:type="dxa"/>
            <w:gridSpan w:val="3"/>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Duke of Edinburgh's International Award - contribution</w:t>
            </w: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i/>
                <w:iCs/>
                <w:sz w:val="16"/>
                <w:szCs w:val="16"/>
              </w:rPr>
            </w:pPr>
            <w:r w:rsidRPr="00D54FD5">
              <w:rPr>
                <w:rFonts w:cs="Arial"/>
                <w:i/>
                <w:iCs/>
                <w:sz w:val="16"/>
                <w:szCs w:val="16"/>
              </w:rPr>
              <w:t>Department of Education</w:t>
            </w:r>
          </w:p>
        </w:tc>
        <w:tc>
          <w:tcPr>
            <w:tcW w:w="1106"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c>
          <w:tcPr>
            <w:tcW w:w="820" w:type="dxa"/>
            <w:tcBorders>
              <w:top w:val="nil"/>
              <w:left w:val="nil"/>
              <w:bottom w:val="nil"/>
              <w:right w:val="nil"/>
            </w:tcBorders>
            <w:shd w:val="clear" w:color="auto" w:fill="auto"/>
            <w:vAlign w:val="bottom"/>
            <w:hideMark/>
          </w:tcPr>
          <w:p w:rsidR="00D54FD5" w:rsidRPr="00D54FD5" w:rsidRDefault="00D54FD5" w:rsidP="00D54FD5">
            <w:pPr>
              <w:spacing w:after="0"/>
              <w:jc w:val="right"/>
              <w:rPr>
                <w:rFonts w:cs="Arial"/>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b/>
                <w:bCs/>
                <w:sz w:val="16"/>
                <w:szCs w:val="16"/>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ind w:firstLineChars="100" w:firstLine="160"/>
              <w:jc w:val="left"/>
              <w:rPr>
                <w:rFonts w:cs="Arial"/>
                <w:sz w:val="16"/>
                <w:szCs w:val="16"/>
              </w:rPr>
            </w:pPr>
            <w:r w:rsidRPr="00D54FD5">
              <w:rPr>
                <w:rFonts w:cs="Arial"/>
                <w:sz w:val="16"/>
                <w:szCs w:val="16"/>
              </w:rPr>
              <w:t>Administered expenses</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7.2</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(400)</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(400)</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r>
      <w:tr w:rsidR="00D54FD5" w:rsidRPr="00D54FD5" w:rsidTr="00661D9A">
        <w:trPr>
          <w:trHeight w:val="375"/>
        </w:trPr>
        <w:tc>
          <w:tcPr>
            <w:tcW w:w="6006" w:type="dxa"/>
            <w:gridSpan w:val="4"/>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Funding for pre-existing measures affecting the public sector</w:t>
            </w:r>
            <w:r w:rsidRPr="00D54FD5">
              <w:rPr>
                <w:rFonts w:cs="Arial"/>
                <w:b/>
                <w:bCs/>
                <w:sz w:val="14"/>
                <w:szCs w:val="14"/>
                <w:vertAlign w:val="superscript"/>
              </w:rPr>
              <w:t>6</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i/>
                <w:iCs/>
                <w:sz w:val="16"/>
                <w:szCs w:val="16"/>
              </w:rPr>
            </w:pPr>
            <w:r w:rsidRPr="00D54FD5">
              <w:rPr>
                <w:rFonts w:cs="Arial"/>
                <w:i/>
                <w:iCs/>
                <w:sz w:val="16"/>
                <w:szCs w:val="16"/>
              </w:rPr>
              <w:t>Department of Finance</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Department of Health</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4,127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661D9A">
        <w:trPr>
          <w:trHeight w:val="225"/>
        </w:trPr>
        <w:tc>
          <w:tcPr>
            <w:tcW w:w="3260" w:type="dxa"/>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Australian Sports Commission</w:t>
            </w:r>
          </w:p>
        </w:tc>
        <w:tc>
          <w:tcPr>
            <w:tcW w:w="1106"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2,478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661D9A">
        <w:trPr>
          <w:trHeight w:val="225"/>
        </w:trPr>
        <w:tc>
          <w:tcPr>
            <w:tcW w:w="4366" w:type="dxa"/>
            <w:gridSpan w:val="2"/>
            <w:tcBorders>
              <w:top w:val="nil"/>
              <w:left w:val="nil"/>
              <w:bottom w:val="nil"/>
              <w:right w:val="nil"/>
            </w:tcBorders>
            <w:shd w:val="clear" w:color="auto" w:fill="auto"/>
            <w:noWrap/>
            <w:vAlign w:val="bottom"/>
            <w:hideMark/>
          </w:tcPr>
          <w:p w:rsidR="00D54FD5" w:rsidRPr="00D54FD5" w:rsidRDefault="00D54FD5" w:rsidP="00D54FD5">
            <w:pPr>
              <w:spacing w:after="0"/>
              <w:jc w:val="left"/>
              <w:rPr>
                <w:rFonts w:cs="Arial"/>
                <w:sz w:val="16"/>
                <w:szCs w:val="16"/>
              </w:rPr>
            </w:pPr>
            <w:r w:rsidRPr="00D54FD5">
              <w:rPr>
                <w:rFonts w:cs="Arial"/>
                <w:sz w:val="16"/>
                <w:szCs w:val="16"/>
              </w:rPr>
              <w:t>National Health and Medical Research Council</w:t>
            </w:r>
          </w:p>
        </w:tc>
        <w:tc>
          <w:tcPr>
            <w:tcW w:w="820" w:type="dxa"/>
            <w:tcBorders>
              <w:top w:val="nil"/>
              <w:left w:val="nil"/>
              <w:bottom w:val="nil"/>
              <w:right w:val="nil"/>
            </w:tcBorders>
            <w:shd w:val="clear" w:color="000000" w:fill="FFFF00"/>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540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D54FD5" w:rsidRPr="00D54FD5" w:rsidRDefault="00D54FD5" w:rsidP="00D54FD5">
            <w:pPr>
              <w:spacing w:after="0"/>
              <w:jc w:val="right"/>
              <w:rPr>
                <w:rFonts w:cs="Arial"/>
                <w:sz w:val="16"/>
                <w:szCs w:val="16"/>
              </w:rPr>
            </w:pPr>
            <w:r w:rsidRPr="00D54FD5">
              <w:rPr>
                <w:rFonts w:cs="Arial"/>
                <w:sz w:val="16"/>
                <w:szCs w:val="16"/>
              </w:rPr>
              <w:t xml:space="preserve">- </w:t>
            </w:r>
          </w:p>
        </w:tc>
      </w:tr>
      <w:tr w:rsidR="00D54FD5" w:rsidRPr="00D54FD5" w:rsidTr="00661D9A">
        <w:trPr>
          <w:trHeight w:val="225"/>
        </w:trPr>
        <w:tc>
          <w:tcPr>
            <w:tcW w:w="3260" w:type="dxa"/>
            <w:tcBorders>
              <w:top w:val="nil"/>
              <w:left w:val="nil"/>
              <w:bottom w:val="nil"/>
              <w:right w:val="nil"/>
            </w:tcBorders>
            <w:shd w:val="clear" w:color="000000" w:fill="FFFFFF"/>
            <w:noWrap/>
            <w:vAlign w:val="bottom"/>
            <w:hideMark/>
          </w:tcPr>
          <w:p w:rsidR="00D54FD5" w:rsidRPr="00D54FD5" w:rsidRDefault="00D54FD5" w:rsidP="00D54FD5">
            <w:pPr>
              <w:spacing w:after="0"/>
              <w:jc w:val="left"/>
              <w:rPr>
                <w:rFonts w:cs="Arial"/>
                <w:b/>
                <w:bCs/>
                <w:sz w:val="16"/>
                <w:szCs w:val="16"/>
              </w:rPr>
            </w:pPr>
            <w:r w:rsidRPr="00D54FD5">
              <w:rPr>
                <w:rFonts w:cs="Arial"/>
                <w:b/>
                <w:bCs/>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7,145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D54FD5" w:rsidRPr="00D54FD5" w:rsidRDefault="00D54FD5" w:rsidP="00D54FD5">
            <w:pPr>
              <w:spacing w:after="0"/>
              <w:jc w:val="right"/>
              <w:rPr>
                <w:rFonts w:cs="Arial"/>
                <w:b/>
                <w:bCs/>
                <w:sz w:val="16"/>
                <w:szCs w:val="16"/>
              </w:rPr>
            </w:pPr>
            <w:r w:rsidRPr="00D54FD5">
              <w:rPr>
                <w:rFonts w:cs="Arial"/>
                <w:b/>
                <w:bCs/>
                <w:sz w:val="16"/>
                <w:szCs w:val="16"/>
              </w:rPr>
              <w:t xml:space="preserve">- </w:t>
            </w:r>
          </w:p>
        </w:tc>
      </w:tr>
    </w:tbl>
    <w:p w:rsidR="00B47382" w:rsidRDefault="00B47382">
      <w:pPr>
        <w:rPr>
          <w:b/>
        </w:rPr>
      </w:pPr>
      <w:r>
        <w:br w:type="page"/>
      </w:r>
    </w:p>
    <w:p w:rsidR="003B6DE6" w:rsidRDefault="00230864" w:rsidP="00747690">
      <w:pPr>
        <w:pStyle w:val="TableHeading"/>
      </w:pPr>
      <w:r w:rsidRPr="00486E77">
        <w:lastRenderedPageBreak/>
        <w:t xml:space="preserve">Table 1.2: Agency </w:t>
      </w:r>
      <w:r>
        <w:t>2014</w:t>
      </w:r>
      <w:r w:rsidR="00D25FF7">
        <w:t>-15</w:t>
      </w:r>
      <w:r>
        <w:t xml:space="preserve"> </w:t>
      </w:r>
      <w:r w:rsidRPr="00486E77">
        <w:t>Measures since Budget</w:t>
      </w:r>
      <w:r>
        <w:t xml:space="preserve"> (cont.)</w:t>
      </w:r>
    </w:p>
    <w:tbl>
      <w:tblPr>
        <w:tblW w:w="7640" w:type="dxa"/>
        <w:tblInd w:w="93" w:type="dxa"/>
        <w:tblLook w:val="04A0" w:firstRow="1" w:lastRow="0" w:firstColumn="1" w:lastColumn="0" w:noHBand="0" w:noVBand="1"/>
      </w:tblPr>
      <w:tblGrid>
        <w:gridCol w:w="3260"/>
        <w:gridCol w:w="1106"/>
        <w:gridCol w:w="820"/>
        <w:gridCol w:w="820"/>
        <w:gridCol w:w="820"/>
        <w:gridCol w:w="820"/>
      </w:tblGrid>
      <w:tr w:rsidR="00250DDF" w:rsidRPr="00250DDF" w:rsidTr="00250DDF">
        <w:trPr>
          <w:trHeight w:val="450"/>
        </w:trPr>
        <w:tc>
          <w:tcPr>
            <w:tcW w:w="3260" w:type="dxa"/>
            <w:tcBorders>
              <w:top w:val="single" w:sz="4" w:space="0" w:color="auto"/>
              <w:left w:val="nil"/>
              <w:bottom w:val="nil"/>
              <w:right w:val="nil"/>
            </w:tcBorders>
            <w:shd w:val="clear" w:color="auto" w:fill="auto"/>
            <w:vAlign w:val="bottom"/>
            <w:hideMark/>
          </w:tcPr>
          <w:p w:rsidR="00250DDF" w:rsidRPr="00250DDF" w:rsidRDefault="00250DDF" w:rsidP="00250DDF">
            <w:pPr>
              <w:spacing w:after="0"/>
              <w:jc w:val="left"/>
              <w:rPr>
                <w:rFonts w:cs="Arial"/>
                <w:sz w:val="16"/>
                <w:szCs w:val="16"/>
              </w:rPr>
            </w:pPr>
            <w:r w:rsidRPr="00250DDF">
              <w:rPr>
                <w:rFonts w:cs="Arial"/>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2014-15</w:t>
            </w:r>
            <w:r w:rsidRPr="00250DDF">
              <w:rPr>
                <w:rFonts w:cs="Arial"/>
                <w:b/>
                <w:bCs/>
                <w:sz w:val="16"/>
                <w:szCs w:val="16"/>
              </w:rPr>
              <w:br/>
            </w:r>
            <w:r w:rsidRPr="00250DD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2015-16</w:t>
            </w:r>
            <w:r w:rsidRPr="00250DDF">
              <w:rPr>
                <w:rFonts w:cs="Arial"/>
                <w:b/>
                <w:bCs/>
                <w:sz w:val="16"/>
                <w:szCs w:val="16"/>
              </w:rPr>
              <w:br/>
            </w:r>
            <w:r w:rsidRPr="00250DD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2016-17</w:t>
            </w:r>
            <w:r w:rsidRPr="00250DDF">
              <w:rPr>
                <w:rFonts w:cs="Arial"/>
                <w:b/>
                <w:bCs/>
                <w:sz w:val="16"/>
                <w:szCs w:val="16"/>
              </w:rPr>
              <w:br/>
            </w:r>
            <w:r w:rsidRPr="00250DD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2017-18</w:t>
            </w:r>
            <w:r w:rsidRPr="00250DDF">
              <w:rPr>
                <w:rFonts w:cs="Arial"/>
                <w:b/>
                <w:bCs/>
                <w:sz w:val="16"/>
                <w:szCs w:val="16"/>
              </w:rPr>
              <w:br/>
            </w:r>
            <w:r w:rsidRPr="00250DDF">
              <w:rPr>
                <w:rFonts w:cs="Arial"/>
                <w:sz w:val="16"/>
                <w:szCs w:val="16"/>
              </w:rPr>
              <w:t>$'000</w:t>
            </w:r>
          </w:p>
        </w:tc>
      </w:tr>
      <w:tr w:rsidR="00250DDF" w:rsidRPr="00250DDF" w:rsidTr="00250DDF">
        <w:trPr>
          <w:trHeight w:val="375"/>
        </w:trPr>
        <w:tc>
          <w:tcPr>
            <w:tcW w:w="6820" w:type="dxa"/>
            <w:gridSpan w:val="5"/>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Introduction of Temporary Protection Visas and Safe Haven Enterprise Visas</w:t>
            </w: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r>
      <w:tr w:rsidR="00250DDF" w:rsidRPr="00250DDF" w:rsidTr="00250DDF">
        <w:trPr>
          <w:trHeight w:val="225"/>
        </w:trPr>
        <w:tc>
          <w:tcPr>
            <w:tcW w:w="4360" w:type="dxa"/>
            <w:gridSpan w:val="2"/>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i/>
                <w:iCs/>
                <w:sz w:val="16"/>
                <w:szCs w:val="16"/>
              </w:rPr>
            </w:pPr>
            <w:r w:rsidRPr="00250DDF">
              <w:rPr>
                <w:rFonts w:cs="Arial"/>
                <w:i/>
                <w:iCs/>
                <w:sz w:val="16"/>
                <w:szCs w:val="16"/>
              </w:rPr>
              <w:t>Department of Immigration and Border Protection</w:t>
            </w: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2.2</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(1,719)</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(1,096)</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(3,875)</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(6,050)</w:t>
            </w: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761C3D" w:rsidP="00250DDF">
            <w:pPr>
              <w:spacing w:after="0"/>
              <w:ind w:firstLineChars="100" w:firstLine="160"/>
              <w:jc w:val="left"/>
              <w:rPr>
                <w:rFonts w:cs="Arial"/>
                <w:sz w:val="16"/>
                <w:szCs w:val="16"/>
              </w:rPr>
            </w:pPr>
            <w:r w:rsidRPr="00250DDF">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44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(531)</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(1,500)</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(2,571)</w:t>
            </w: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761C3D" w:rsidP="00250DDF">
            <w:pPr>
              <w:spacing w:after="0"/>
              <w:ind w:firstLineChars="100" w:firstLine="160"/>
              <w:jc w:val="left"/>
              <w:rPr>
                <w:rFonts w:cs="Arial"/>
                <w:sz w:val="16"/>
                <w:szCs w:val="16"/>
              </w:rPr>
            </w:pPr>
            <w:r w:rsidRPr="00250DDF">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5.4</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(752)</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488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(143)</w:t>
            </w: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(1,675)</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(2,379)</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(4,887)</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(8,764)</w:t>
            </w:r>
          </w:p>
        </w:tc>
      </w:tr>
      <w:tr w:rsidR="00250DDF" w:rsidRPr="00250DDF" w:rsidTr="00250DDF">
        <w:trPr>
          <w:trHeight w:val="375"/>
        </w:trPr>
        <w:tc>
          <w:tcPr>
            <w:tcW w:w="7640" w:type="dxa"/>
            <w:gridSpan w:val="6"/>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Family Payment Reform - maintain Family Tax Benefit payment rates - one year extension</w:t>
            </w: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i/>
                <w:iCs/>
                <w:sz w:val="16"/>
                <w:szCs w:val="16"/>
              </w:rPr>
            </w:pPr>
            <w:r w:rsidRPr="00250DDF">
              <w:rPr>
                <w:rFonts w:cs="Arial"/>
                <w:i/>
                <w:iCs/>
                <w:sz w:val="16"/>
                <w:szCs w:val="16"/>
              </w:rPr>
              <w:t>Department of Social Services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 xml:space="preserve">  Administered expenses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(170)</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(176)</w:t>
            </w: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761C3D" w:rsidP="00761C3D">
            <w:pPr>
              <w:spacing w:after="0"/>
              <w:ind w:firstLine="113"/>
              <w:jc w:val="left"/>
              <w:rPr>
                <w:rFonts w:cs="Arial"/>
                <w:sz w:val="16"/>
                <w:szCs w:val="16"/>
              </w:rPr>
            </w:pPr>
            <w:r w:rsidRPr="00250DDF">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3.6</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(1,888)</w:t>
            </w: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(170)</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(2,064)</w:t>
            </w:r>
          </w:p>
        </w:tc>
      </w:tr>
      <w:tr w:rsidR="00250DDF" w:rsidRPr="00250DDF" w:rsidTr="00250DDF">
        <w:trPr>
          <w:trHeight w:val="375"/>
        </w:trPr>
        <w:tc>
          <w:tcPr>
            <w:tcW w:w="5180" w:type="dxa"/>
            <w:gridSpan w:val="3"/>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National Security - additional counter-terrorism funding</w:t>
            </w: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c>
          <w:tcPr>
            <w:tcW w:w="820" w:type="dxa"/>
            <w:tcBorders>
              <w:top w:val="nil"/>
              <w:left w:val="nil"/>
              <w:bottom w:val="nil"/>
              <w:right w:val="nil"/>
            </w:tcBorders>
            <w:shd w:val="clear" w:color="auto" w:fill="auto"/>
            <w:vAlign w:val="bottom"/>
            <w:hideMark/>
          </w:tcPr>
          <w:p w:rsidR="00250DDF" w:rsidRPr="00250DDF" w:rsidRDefault="00250DDF" w:rsidP="00250DDF">
            <w:pPr>
              <w:spacing w:after="0"/>
              <w:jc w:val="right"/>
              <w:rPr>
                <w:rFonts w:cs="Arial"/>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i/>
                <w:iCs/>
                <w:sz w:val="16"/>
                <w:szCs w:val="16"/>
              </w:rPr>
            </w:pPr>
            <w:r w:rsidRPr="00250DDF">
              <w:rPr>
                <w:rFonts w:cs="Arial"/>
                <w:i/>
                <w:iCs/>
                <w:sz w:val="16"/>
                <w:szCs w:val="16"/>
              </w:rPr>
              <w:t>Attorney-General's Department</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jc w:val="left"/>
              <w:rPr>
                <w:rFonts w:cs="Arial"/>
                <w:sz w:val="16"/>
                <w:szCs w:val="16"/>
              </w:rPr>
            </w:pPr>
            <w:r w:rsidRPr="00250DDF">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b/>
                <w:bCs/>
                <w:sz w:val="16"/>
                <w:szCs w:val="16"/>
              </w:rPr>
            </w:pPr>
          </w:p>
        </w:tc>
      </w:tr>
      <w:tr w:rsidR="00250DDF" w:rsidRPr="00250DDF" w:rsidTr="00250DDF">
        <w:trPr>
          <w:trHeight w:val="225"/>
        </w:trPr>
        <w:tc>
          <w:tcPr>
            <w:tcW w:w="3260" w:type="dxa"/>
            <w:tcBorders>
              <w:top w:val="nil"/>
              <w:left w:val="nil"/>
              <w:bottom w:val="nil"/>
              <w:right w:val="nil"/>
            </w:tcBorders>
            <w:shd w:val="clear" w:color="auto" w:fill="auto"/>
            <w:noWrap/>
            <w:vAlign w:val="bottom"/>
            <w:hideMark/>
          </w:tcPr>
          <w:p w:rsidR="00250DDF" w:rsidRPr="00250DDF" w:rsidRDefault="00250DDF" w:rsidP="00250DDF">
            <w:pPr>
              <w:spacing w:after="0"/>
              <w:ind w:firstLineChars="100" w:firstLine="160"/>
              <w:jc w:val="left"/>
              <w:rPr>
                <w:rFonts w:cs="Arial"/>
                <w:sz w:val="16"/>
                <w:szCs w:val="16"/>
              </w:rPr>
            </w:pPr>
            <w:r w:rsidRPr="00250DDF">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10.1</w:t>
            </w:r>
          </w:p>
        </w:tc>
        <w:tc>
          <w:tcPr>
            <w:tcW w:w="820" w:type="dxa"/>
            <w:tcBorders>
              <w:top w:val="nil"/>
              <w:left w:val="nil"/>
              <w:bottom w:val="nil"/>
              <w:right w:val="nil"/>
            </w:tcBorders>
            <w:shd w:val="clear" w:color="000000" w:fill="FFFF00"/>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200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250DDF" w:rsidRPr="00250DDF" w:rsidRDefault="00250DDF" w:rsidP="00250DDF">
            <w:pPr>
              <w:spacing w:after="0"/>
              <w:jc w:val="right"/>
              <w:rPr>
                <w:rFonts w:cs="Arial"/>
                <w:sz w:val="16"/>
                <w:szCs w:val="16"/>
              </w:rPr>
            </w:pPr>
            <w:r w:rsidRPr="00250DDF">
              <w:rPr>
                <w:rFonts w:cs="Arial"/>
                <w:sz w:val="16"/>
                <w:szCs w:val="16"/>
              </w:rPr>
              <w:t xml:space="preserve">- </w:t>
            </w:r>
          </w:p>
        </w:tc>
      </w:tr>
      <w:tr w:rsidR="00250DDF" w:rsidRPr="00250DDF" w:rsidTr="00250DDF">
        <w:trPr>
          <w:trHeight w:val="225"/>
        </w:trPr>
        <w:tc>
          <w:tcPr>
            <w:tcW w:w="3260" w:type="dxa"/>
            <w:tcBorders>
              <w:top w:val="nil"/>
              <w:left w:val="nil"/>
              <w:bottom w:val="single" w:sz="4" w:space="0" w:color="auto"/>
              <w:right w:val="nil"/>
            </w:tcBorders>
            <w:shd w:val="clear" w:color="auto" w:fill="auto"/>
            <w:noWrap/>
            <w:vAlign w:val="bottom"/>
            <w:hideMark/>
          </w:tcPr>
          <w:p w:rsidR="00250DDF" w:rsidRPr="00250DDF" w:rsidRDefault="00250DDF" w:rsidP="00250DDF">
            <w:pPr>
              <w:spacing w:after="0"/>
              <w:jc w:val="left"/>
              <w:rPr>
                <w:rFonts w:cs="Arial"/>
                <w:b/>
                <w:bCs/>
                <w:sz w:val="16"/>
                <w:szCs w:val="16"/>
              </w:rPr>
            </w:pPr>
            <w:r w:rsidRPr="00250DDF">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200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50DDF" w:rsidRPr="00250DDF" w:rsidRDefault="00250DDF" w:rsidP="00250DDF">
            <w:pPr>
              <w:spacing w:after="0"/>
              <w:jc w:val="right"/>
              <w:rPr>
                <w:rFonts w:cs="Arial"/>
                <w:b/>
                <w:bCs/>
                <w:sz w:val="16"/>
                <w:szCs w:val="16"/>
              </w:rPr>
            </w:pPr>
            <w:r w:rsidRPr="00250DDF">
              <w:rPr>
                <w:rFonts w:cs="Arial"/>
                <w:b/>
                <w:bCs/>
                <w:sz w:val="16"/>
                <w:szCs w:val="16"/>
              </w:rPr>
              <w:t xml:space="preserve">- </w:t>
            </w:r>
          </w:p>
        </w:tc>
      </w:tr>
    </w:tbl>
    <w:p w:rsidR="00504519" w:rsidRDefault="00FF7F73" w:rsidP="00425F75">
      <w:pPr>
        <w:pStyle w:val="FootnoteText"/>
      </w:pPr>
      <w:r w:rsidRPr="00B95821">
        <w:rPr>
          <w:vertAlign w:val="superscript"/>
        </w:rPr>
        <w:t>1</w:t>
      </w:r>
      <w:r>
        <w:t>The cost of the measure will be met from within the existing resources of the Department.</w:t>
      </w:r>
    </w:p>
    <w:p w:rsidR="00FF7F73" w:rsidRDefault="00504519" w:rsidP="00425F75">
      <w:pPr>
        <w:pStyle w:val="FootnoteText"/>
      </w:pPr>
      <w:r>
        <w:rPr>
          <w:vertAlign w:val="superscript"/>
        </w:rPr>
        <w:t>2</w:t>
      </w:r>
      <w:r w:rsidR="00FF7F73" w:rsidRPr="00575E52">
        <w:t xml:space="preserve">The </w:t>
      </w:r>
      <w:r w:rsidR="00FF7F73">
        <w:t xml:space="preserve">measure was </w:t>
      </w:r>
      <w:r w:rsidR="000B7EFF">
        <w:t>included in the</w:t>
      </w:r>
      <w:r w:rsidR="00FF7F73">
        <w:t xml:space="preserve"> 2014-15 MYEFO and has</w:t>
      </w:r>
      <w:r w:rsidR="00641A44">
        <w:t xml:space="preserve"> subsequently been revised</w:t>
      </w:r>
      <w:r w:rsidR="00FF7F73">
        <w:t>.  The above figures reflect the current net fiscal impact of the measure</w:t>
      </w:r>
      <w:r w:rsidR="00453CFC">
        <w:t>.</w:t>
      </w:r>
    </w:p>
    <w:p w:rsidR="00EA1357" w:rsidRDefault="00EA1357" w:rsidP="00425F75">
      <w:pPr>
        <w:pStyle w:val="FootnoteText"/>
      </w:pPr>
      <w:r w:rsidRPr="00EA1357">
        <w:rPr>
          <w:vertAlign w:val="superscript"/>
        </w:rPr>
        <w:t>3</w:t>
      </w:r>
      <w:r w:rsidRPr="00EA1357">
        <w:t>Health is not the lead agency for these measures.  Health impacts only are shown in this table.</w:t>
      </w:r>
    </w:p>
    <w:p w:rsidR="00E06B3F" w:rsidRDefault="00EA1357" w:rsidP="00425F75">
      <w:pPr>
        <w:pStyle w:val="FootnoteText"/>
      </w:pPr>
      <w:r>
        <w:rPr>
          <w:vertAlign w:val="superscript"/>
        </w:rPr>
        <w:t>4</w:t>
      </w:r>
      <w:r w:rsidR="003A63F8">
        <w:t xml:space="preserve">This measure was announced as part of the 2014-15 Budget (refer to page 69 of the 2014-15 Budget Paper 2) but not included in the </w:t>
      </w:r>
      <w:r w:rsidR="007C6D09">
        <w:t xml:space="preserve">2014-15 </w:t>
      </w:r>
      <w:r w:rsidR="003A63F8">
        <w:t xml:space="preserve">Health </w:t>
      </w:r>
      <w:r w:rsidR="00F26E68">
        <w:t>PB Statements</w:t>
      </w:r>
      <w:r w:rsidR="003A63F8">
        <w:t>.</w:t>
      </w:r>
    </w:p>
    <w:p w:rsidR="003A63F8" w:rsidRDefault="00EA1357" w:rsidP="00425F75">
      <w:pPr>
        <w:pStyle w:val="FootnoteText"/>
      </w:pPr>
      <w:r>
        <w:rPr>
          <w:vertAlign w:val="superscript"/>
        </w:rPr>
        <w:t>5</w:t>
      </w:r>
      <w:r w:rsidR="003A63F8">
        <w:t xml:space="preserve">This measure was announced as part of the 2014-15 Budget (refer to page </w:t>
      </w:r>
      <w:r w:rsidR="00711427">
        <w:t>113</w:t>
      </w:r>
      <w:r w:rsidR="003A63F8">
        <w:t xml:space="preserve"> of the 2014-15 Budget Paper 2) but not included in the </w:t>
      </w:r>
      <w:r w:rsidR="007C6D09">
        <w:t>2014-15 Health PB Statements</w:t>
      </w:r>
      <w:r w:rsidR="003A63F8">
        <w:t>.</w:t>
      </w:r>
    </w:p>
    <w:p w:rsidR="003A63F8" w:rsidRDefault="00EA1357" w:rsidP="00425F75">
      <w:pPr>
        <w:pStyle w:val="FootnoteText"/>
      </w:pPr>
      <w:r>
        <w:rPr>
          <w:vertAlign w:val="superscript"/>
        </w:rPr>
        <w:t>6</w:t>
      </w:r>
      <w:r w:rsidR="007C6D09" w:rsidRPr="007C6D09">
        <w:t>This measure was announced as part of the 2013-14 MYEFO (refer to page 147).  The measure also provided for funding in 2013-14 for: Health ($8.3m); Australian Sports Anti-Doping Agency ($0.7m); Australian Radiation Protection and Nuclear Safety Agency ($0.5m); and Food Standards Australia New Zealand ($0.8m).</w:t>
      </w:r>
    </w:p>
    <w:p w:rsidR="00230864" w:rsidRDefault="00230864">
      <w:pPr>
        <w:spacing w:after="200" w:line="276" w:lineRule="auto"/>
        <w:jc w:val="left"/>
        <w:rPr>
          <w:b/>
        </w:rPr>
      </w:pPr>
      <w:r>
        <w:br w:type="page"/>
      </w:r>
    </w:p>
    <w:p w:rsidR="00F51DAC" w:rsidRPr="00D611D7" w:rsidRDefault="000B5844" w:rsidP="00D611D7">
      <w:pPr>
        <w:pStyle w:val="Heading3"/>
      </w:pPr>
      <w:bookmarkStart w:id="240" w:name="_Ref312164547"/>
      <w:bookmarkStart w:id="241" w:name="_Toc346186112"/>
      <w:bookmarkStart w:id="242" w:name="_Toc346275468"/>
      <w:bookmarkStart w:id="243" w:name="_Toc378514787"/>
      <w:bookmarkStart w:id="244" w:name="_Toc379458758"/>
      <w:bookmarkStart w:id="245" w:name="_Toc410647128"/>
      <w:bookmarkStart w:id="246" w:name="_Toc410647371"/>
      <w:bookmarkStart w:id="247" w:name="_Toc410647476"/>
      <w:bookmarkStart w:id="248" w:name="_Toc410651919"/>
      <w:bookmarkStart w:id="249" w:name="_Toc410653480"/>
      <w:bookmarkStart w:id="250" w:name="_Toc410738862"/>
      <w:bookmarkStart w:id="251" w:name="_Toc410743200"/>
      <w:bookmarkStart w:id="252" w:name="_Toc410832801"/>
      <w:r w:rsidRPr="00D611D7">
        <w:lastRenderedPageBreak/>
        <w:t>1.4</w:t>
      </w:r>
      <w:r w:rsidRPr="00D611D7">
        <w:tab/>
        <w:t>Additional Esti</w:t>
      </w:r>
      <w:r w:rsidR="00491FA2" w:rsidRPr="00D611D7">
        <w:t>mates and V</w:t>
      </w:r>
      <w:r w:rsidR="00F51DAC" w:rsidRPr="00D611D7">
        <w:t>ariations</w:t>
      </w:r>
      <w:bookmarkEnd w:id="240"/>
      <w:bookmarkEnd w:id="241"/>
      <w:bookmarkEnd w:id="242"/>
      <w:bookmarkEnd w:id="243"/>
      <w:bookmarkEnd w:id="244"/>
      <w:bookmarkEnd w:id="245"/>
      <w:bookmarkEnd w:id="246"/>
      <w:bookmarkEnd w:id="247"/>
      <w:bookmarkEnd w:id="248"/>
      <w:bookmarkEnd w:id="249"/>
      <w:bookmarkEnd w:id="250"/>
      <w:bookmarkEnd w:id="251"/>
      <w:bookmarkEnd w:id="252"/>
    </w:p>
    <w:p w:rsidR="00F51DAC" w:rsidRDefault="00F51DAC" w:rsidP="00C12073">
      <w:r w:rsidRPr="00D53580">
        <w:t>The following tables detail the chan</w:t>
      </w:r>
      <w:r w:rsidR="00491FA2" w:rsidRPr="00D53580">
        <w:t xml:space="preserve">ges to the resourcing for the </w:t>
      </w:r>
      <w:r w:rsidR="003154FC">
        <w:t>Department of Health</w:t>
      </w:r>
      <w:r w:rsidR="00491FA2" w:rsidRPr="00D53580">
        <w:t xml:space="preserve"> </w:t>
      </w:r>
      <w:r w:rsidRPr="00D53580">
        <w:t>at Additional Estimates, by outcome</w:t>
      </w:r>
      <w:r w:rsidR="00E15CF3" w:rsidRPr="00D53580">
        <w:t xml:space="preserve">. </w:t>
      </w:r>
      <w:r w:rsidRPr="00D53580">
        <w:t xml:space="preserve">Table 1.3 details the Additional Estimates and variations resulting from new measures since the </w:t>
      </w:r>
      <w:r w:rsidR="00E81CE6" w:rsidRPr="00D53580">
        <w:t>201</w:t>
      </w:r>
      <w:r w:rsidR="003154FC">
        <w:t>4</w:t>
      </w:r>
      <w:r w:rsidR="009005A1">
        <w:t>-15</w:t>
      </w:r>
      <w:r w:rsidRPr="00D53580">
        <w:t xml:space="preserve"> Budget in Appropriation Bills No.</w:t>
      </w:r>
      <w:r w:rsidR="004D350D">
        <w:t xml:space="preserve"> </w:t>
      </w:r>
      <w:r w:rsidRPr="00D53580">
        <w:t>3 and No.</w:t>
      </w:r>
      <w:r w:rsidR="004D350D">
        <w:t xml:space="preserve"> </w:t>
      </w:r>
      <w:r w:rsidRPr="00D53580">
        <w:t>4</w:t>
      </w:r>
      <w:r w:rsidR="00E15CF3" w:rsidRPr="00D53580">
        <w:t xml:space="preserve">. </w:t>
      </w:r>
      <w:r w:rsidRPr="00D53580">
        <w:t xml:space="preserve">Table 1.4 details Additional Estimates or variations through other factors, such </w:t>
      </w:r>
      <w:r w:rsidR="006A4E0D">
        <w:t xml:space="preserve">as </w:t>
      </w:r>
      <w:r w:rsidRPr="00D53580">
        <w:t>parameter adjustments.</w:t>
      </w:r>
    </w:p>
    <w:p w:rsidR="00DD2C5B" w:rsidRPr="00D53580" w:rsidRDefault="00DD2C5B" w:rsidP="00496F30">
      <w:pPr>
        <w:pStyle w:val="Parabreak"/>
      </w:pPr>
    </w:p>
    <w:p w:rsidR="00C12073" w:rsidRPr="00251A5A" w:rsidRDefault="0002340D" w:rsidP="00747690">
      <w:pPr>
        <w:pStyle w:val="TableHeading"/>
      </w:pPr>
      <w:r>
        <w:t>Additional E</w:t>
      </w:r>
      <w:r w:rsidR="00C12073" w:rsidRPr="00251A5A">
        <w:t xml:space="preserve">stimates and </w:t>
      </w:r>
      <w:r>
        <w:t>Variations to O</w:t>
      </w:r>
      <w:r w:rsidR="00C12073" w:rsidRPr="00251A5A">
        <w:t>utc</w:t>
      </w:r>
      <w:r>
        <w:t>omes from M</w:t>
      </w:r>
      <w:r w:rsidR="00C71F00">
        <w:t xml:space="preserve">easures since </w:t>
      </w:r>
      <w:r w:rsidR="00281913">
        <w:t xml:space="preserve">the </w:t>
      </w:r>
      <w:r w:rsidR="00C71F00">
        <w:t>201</w:t>
      </w:r>
      <w:r w:rsidR="00811D43">
        <w:t>4</w:t>
      </w:r>
      <w:r w:rsidR="00214DAB">
        <w:noBreakHyphen/>
      </w:r>
      <w:r w:rsidR="009005A1">
        <w:t>15</w:t>
      </w:r>
      <w:r w:rsidR="00C12073" w:rsidRPr="00251A5A">
        <w:t xml:space="preserve"> Budget</w:t>
      </w:r>
    </w:p>
    <w:p w:rsidR="00C12073" w:rsidRDefault="00214DAB" w:rsidP="006703B2">
      <w:r>
        <w:t xml:space="preserve">There is no </w:t>
      </w:r>
      <w:r w:rsidR="00037EAD">
        <w:t>T</w:t>
      </w:r>
      <w:r>
        <w:t xml:space="preserve">able 1.3.  </w:t>
      </w:r>
      <w:r w:rsidR="00C12073" w:rsidRPr="003D6B8E">
        <w:t xml:space="preserve">For details </w:t>
      </w:r>
      <w:r w:rsidR="00F41F9D">
        <w:t xml:space="preserve">on </w:t>
      </w:r>
      <w:r w:rsidR="006E74D2">
        <w:t>c</w:t>
      </w:r>
      <w:r w:rsidR="00C12073" w:rsidRPr="003D6B8E">
        <w:t xml:space="preserve">hanges to the resourcing for the </w:t>
      </w:r>
      <w:r w:rsidR="003154FC">
        <w:t>Department of Health</w:t>
      </w:r>
      <w:r w:rsidR="00C12073" w:rsidRPr="003D6B8E">
        <w:t xml:space="preserve"> at Additional Estimates from measures please refer to each outcome chapter in Section</w:t>
      </w:r>
      <w:r w:rsidR="005E084A">
        <w:t> </w:t>
      </w:r>
      <w:r w:rsidR="00C12073" w:rsidRPr="003D6B8E">
        <w:t>2.</w:t>
      </w:r>
    </w:p>
    <w:p w:rsidR="00DD2C5B" w:rsidRPr="003D6B8E" w:rsidRDefault="00DD2C5B" w:rsidP="00496F30">
      <w:pPr>
        <w:pStyle w:val="Parabreak"/>
      </w:pPr>
    </w:p>
    <w:p w:rsidR="00C12073" w:rsidRPr="00251A5A" w:rsidRDefault="00C12073" w:rsidP="00C12073">
      <w:pPr>
        <w:pStyle w:val="TableHeadingcontinued"/>
        <w:spacing w:before="0" w:after="0"/>
        <w:rPr>
          <w:color w:val="auto"/>
        </w:rPr>
      </w:pPr>
      <w:r w:rsidRPr="00251A5A">
        <w:rPr>
          <w:color w:val="auto"/>
        </w:rPr>
        <w:t xml:space="preserve">Additional </w:t>
      </w:r>
      <w:r w:rsidR="0002340D">
        <w:rPr>
          <w:color w:val="auto"/>
        </w:rPr>
        <w:t>E</w:t>
      </w:r>
      <w:r w:rsidRPr="00251A5A">
        <w:rPr>
          <w:color w:val="auto"/>
        </w:rPr>
        <w:t xml:space="preserve">stimates and </w:t>
      </w:r>
      <w:r w:rsidR="0002340D">
        <w:rPr>
          <w:color w:val="auto"/>
        </w:rPr>
        <w:t>Variations to Outcomes from other V</w:t>
      </w:r>
      <w:r w:rsidRPr="00251A5A">
        <w:rPr>
          <w:color w:val="auto"/>
        </w:rPr>
        <w:t>ariations</w:t>
      </w:r>
    </w:p>
    <w:p w:rsidR="00F51DAC" w:rsidRPr="002117D6" w:rsidRDefault="00214DAB" w:rsidP="006703B2">
      <w:r>
        <w:t xml:space="preserve">There is no </w:t>
      </w:r>
      <w:r w:rsidR="00037EAD">
        <w:t>T</w:t>
      </w:r>
      <w:r>
        <w:t xml:space="preserve">able 1.4.  </w:t>
      </w:r>
      <w:r w:rsidR="00C12073" w:rsidRPr="00C12073">
        <w:t xml:space="preserve">For details </w:t>
      </w:r>
      <w:r w:rsidR="006E74D2">
        <w:t xml:space="preserve">on </w:t>
      </w:r>
      <w:r w:rsidR="00C12073" w:rsidRPr="00C12073">
        <w:t xml:space="preserve">changes to the resourcing for the </w:t>
      </w:r>
      <w:r w:rsidR="003154FC">
        <w:t>Department of Health</w:t>
      </w:r>
      <w:r w:rsidR="00C12073" w:rsidRPr="00C12073">
        <w:t xml:space="preserve"> at Additional Estimates from other variations please refer to each outcome chapter in Section 2.</w:t>
      </w:r>
      <w:r w:rsidR="00F51DAC" w:rsidRPr="00C12073">
        <w:t xml:space="preserve"> </w:t>
      </w:r>
    </w:p>
    <w:p w:rsidR="00C12073" w:rsidRDefault="00F51DAC" w:rsidP="00747690">
      <w:pPr>
        <w:pStyle w:val="TableHeading"/>
      </w:pPr>
      <w:r>
        <w:br w:type="page"/>
      </w:r>
      <w:bookmarkStart w:id="253" w:name="_Toc210703212"/>
      <w:bookmarkStart w:id="254" w:name="_Toc490972407"/>
      <w:bookmarkStart w:id="255" w:name="_Toc491014627"/>
      <w:bookmarkStart w:id="256" w:name="_Toc491014769"/>
      <w:bookmarkStart w:id="257" w:name="_Toc491014949"/>
      <w:bookmarkStart w:id="258" w:name="_Toc491015096"/>
      <w:bookmarkStart w:id="259" w:name="_Toc491029237"/>
      <w:bookmarkStart w:id="260" w:name="_Toc491030326"/>
      <w:bookmarkStart w:id="261" w:name="_Toc491030786"/>
      <w:bookmarkStart w:id="262" w:name="_Toc491031349"/>
      <w:bookmarkStart w:id="263" w:name="_Toc491031936"/>
      <w:bookmarkStart w:id="264" w:name="_Toc491032108"/>
      <w:bookmarkStart w:id="265" w:name="_Toc491032217"/>
      <w:bookmarkStart w:id="266" w:name="_Toc491032324"/>
      <w:bookmarkStart w:id="267" w:name="_Toc491771712"/>
      <w:bookmarkStart w:id="268" w:name="_Toc491773287"/>
      <w:bookmarkStart w:id="269" w:name="_Toc23559345"/>
      <w:bookmarkStart w:id="270" w:name="_Toc23559379"/>
      <w:bookmarkStart w:id="271" w:name="_Toc23559670"/>
      <w:bookmarkStart w:id="272" w:name="_Toc23560134"/>
      <w:bookmarkStart w:id="273" w:name="_Toc23563428"/>
      <w:bookmarkStart w:id="274" w:name="_Toc77998681"/>
      <w:bookmarkStart w:id="275" w:name="_Toc79406110"/>
      <w:bookmarkStart w:id="276" w:name="_Toc79467812"/>
      <w:bookmarkStart w:id="277" w:name="_Toc112211960"/>
      <w:bookmarkStart w:id="278" w:name="_Toc112212054"/>
      <w:bookmarkStart w:id="279" w:name="_Toc112137872"/>
      <w:bookmarkStart w:id="280" w:name="_Toc112137894"/>
      <w:bookmarkEnd w:id="178"/>
      <w:bookmarkEnd w:id="179"/>
      <w:bookmarkEnd w:id="180"/>
      <w:bookmarkEnd w:id="181"/>
      <w:bookmarkEnd w:id="182"/>
      <w:bookmarkEnd w:id="183"/>
      <w:bookmarkEnd w:id="238"/>
      <w:bookmarkEnd w:id="239"/>
    </w:p>
    <w:p w:rsidR="00F51DAC" w:rsidRPr="00D611D7" w:rsidRDefault="00F51DAC" w:rsidP="0081465F">
      <w:pPr>
        <w:pStyle w:val="Heading3"/>
        <w:ind w:left="709" w:hanging="709"/>
      </w:pPr>
      <w:bookmarkStart w:id="281" w:name="_Ref312164560"/>
      <w:bookmarkStart w:id="282" w:name="_Toc346186113"/>
      <w:bookmarkStart w:id="283" w:name="_Toc346275469"/>
      <w:bookmarkStart w:id="284" w:name="_Toc378514788"/>
      <w:bookmarkStart w:id="285" w:name="_Toc379458759"/>
      <w:bookmarkStart w:id="286" w:name="_Toc410647129"/>
      <w:bookmarkStart w:id="287" w:name="_Toc410647372"/>
      <w:bookmarkStart w:id="288" w:name="_Toc410647477"/>
      <w:bookmarkStart w:id="289" w:name="_Toc410651920"/>
      <w:bookmarkStart w:id="290" w:name="_Toc410653481"/>
      <w:bookmarkStart w:id="291" w:name="_Toc410738863"/>
      <w:bookmarkStart w:id="292" w:name="_Toc410743201"/>
      <w:bookmarkStart w:id="293" w:name="_Toc410832802"/>
      <w:r w:rsidRPr="00D611D7">
        <w:lastRenderedPageBreak/>
        <w:t>1.</w:t>
      </w:r>
      <w:bookmarkEnd w:id="253"/>
      <w:r w:rsidRPr="00D611D7">
        <w:t>5</w:t>
      </w:r>
      <w:r w:rsidRPr="00D611D7">
        <w:tab/>
      </w:r>
      <w:bookmarkStart w:id="294" w:name="_Toc210646451"/>
      <w:bookmarkStart w:id="295" w:name="_Toc210698430"/>
      <w:bookmarkStart w:id="296" w:name="_Toc210703213"/>
      <w:r w:rsidR="00491FA2" w:rsidRPr="00D611D7">
        <w:t>Breakdown of A</w:t>
      </w:r>
      <w:r w:rsidRPr="00D611D7">
        <w:t xml:space="preserve">dditional </w:t>
      </w:r>
      <w:r w:rsidR="00491FA2" w:rsidRPr="00D611D7">
        <w:t>E</w:t>
      </w:r>
      <w:r w:rsidRPr="00D611D7">
        <w:t xml:space="preserve">stimates by </w:t>
      </w:r>
      <w:r w:rsidR="00491FA2" w:rsidRPr="00D611D7">
        <w:t>A</w:t>
      </w:r>
      <w:r w:rsidRPr="00D611D7">
        <w:t xml:space="preserve">ppropriation </w:t>
      </w:r>
      <w:r w:rsidR="00491FA2" w:rsidRPr="00D611D7">
        <w:t>B</w:t>
      </w:r>
      <w:r w:rsidRPr="00D611D7">
        <w:t>ill</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4"/>
      <w:bookmarkEnd w:id="295"/>
      <w:bookmarkEnd w:id="296"/>
      <w:bookmarkEnd w:id="293"/>
    </w:p>
    <w:p w:rsidR="00F51DAC" w:rsidRDefault="00F51DAC" w:rsidP="00F51DAC">
      <w:r>
        <w:t xml:space="preserve">The following tables detail the Additional Estimates sought for </w:t>
      </w:r>
      <w:r w:rsidR="00C12073">
        <w:t xml:space="preserve">the </w:t>
      </w:r>
      <w:r w:rsidR="003154FC">
        <w:t>Department of Health</w:t>
      </w:r>
      <w:r>
        <w:t xml:space="preserve"> through Appropriation Bills No.</w:t>
      </w:r>
      <w:r w:rsidR="004D350D">
        <w:t xml:space="preserve"> </w:t>
      </w:r>
      <w:r>
        <w:t>3 and No.</w:t>
      </w:r>
      <w:r w:rsidR="004D350D">
        <w:t xml:space="preserve"> </w:t>
      </w:r>
      <w:r>
        <w:t>4.</w:t>
      </w:r>
    </w:p>
    <w:p w:rsidR="00DD2C5B" w:rsidRDefault="00DD2C5B" w:rsidP="00F51DAC"/>
    <w:p w:rsidR="00DD2C5B" w:rsidRDefault="00F51DAC" w:rsidP="00747690">
      <w:pPr>
        <w:pStyle w:val="TableHeading"/>
      </w:pPr>
      <w:bookmarkStart w:id="297" w:name="_Toc491771713"/>
      <w:bookmarkStart w:id="298" w:name="_Toc491773288"/>
      <w:bookmarkStart w:id="299" w:name="_Toc23559346"/>
      <w:bookmarkStart w:id="300" w:name="_Toc23559380"/>
      <w:bookmarkStart w:id="301" w:name="_Toc23560135"/>
      <w:bookmarkStart w:id="302" w:name="_Toc23563429"/>
      <w:r>
        <w:t xml:space="preserve">Table 1.5: Appropriation Bill (No. 3) </w:t>
      </w:r>
      <w:bookmarkEnd w:id="297"/>
      <w:bookmarkEnd w:id="298"/>
      <w:bookmarkEnd w:id="299"/>
      <w:bookmarkEnd w:id="300"/>
      <w:bookmarkEnd w:id="301"/>
      <w:bookmarkEnd w:id="302"/>
      <w:r w:rsidR="00E81CE6">
        <w:t>201</w:t>
      </w:r>
      <w:r w:rsidR="00811D43">
        <w:t>4</w:t>
      </w:r>
      <w:r w:rsidR="00DC0319">
        <w:t>-15</w:t>
      </w:r>
    </w:p>
    <w:tbl>
      <w:tblPr>
        <w:tblW w:w="7808" w:type="dxa"/>
        <w:tblInd w:w="93" w:type="dxa"/>
        <w:tblLook w:val="04A0" w:firstRow="1" w:lastRow="0" w:firstColumn="1" w:lastColumn="0" w:noHBand="0" w:noVBand="1"/>
      </w:tblPr>
      <w:tblGrid>
        <w:gridCol w:w="261"/>
        <w:gridCol w:w="2680"/>
        <w:gridCol w:w="1000"/>
        <w:gridCol w:w="928"/>
        <w:gridCol w:w="960"/>
        <w:gridCol w:w="999"/>
        <w:gridCol w:w="980"/>
      </w:tblGrid>
      <w:tr w:rsidR="001F317E" w:rsidRPr="001F317E" w:rsidTr="007440C0">
        <w:trPr>
          <w:trHeight w:val="675"/>
        </w:trPr>
        <w:tc>
          <w:tcPr>
            <w:tcW w:w="261" w:type="dxa"/>
            <w:tcBorders>
              <w:top w:val="single" w:sz="4" w:space="0" w:color="000000"/>
              <w:left w:val="nil"/>
              <w:bottom w:val="nil"/>
              <w:right w:val="nil"/>
            </w:tcBorders>
            <w:shd w:val="clear" w:color="auto" w:fill="auto"/>
            <w:noWrap/>
            <w:vAlign w:val="center"/>
            <w:hideMark/>
          </w:tcPr>
          <w:p w:rsidR="001F317E" w:rsidRPr="001F317E" w:rsidRDefault="001F317E" w:rsidP="001F317E">
            <w:pPr>
              <w:spacing w:after="0"/>
              <w:jc w:val="left"/>
              <w:rPr>
                <w:rFonts w:cs="Arial"/>
                <w:sz w:val="16"/>
                <w:szCs w:val="16"/>
              </w:rPr>
            </w:pPr>
            <w:r w:rsidRPr="001F317E">
              <w:rPr>
                <w:rFonts w:cs="Arial"/>
                <w:sz w:val="16"/>
                <w:szCs w:val="16"/>
              </w:rPr>
              <w:t> </w:t>
            </w:r>
          </w:p>
        </w:tc>
        <w:tc>
          <w:tcPr>
            <w:tcW w:w="2680" w:type="dxa"/>
            <w:tcBorders>
              <w:top w:val="single" w:sz="4" w:space="0" w:color="auto"/>
              <w:left w:val="nil"/>
              <w:bottom w:val="nil"/>
              <w:right w:val="nil"/>
            </w:tcBorders>
            <w:shd w:val="clear" w:color="auto" w:fill="auto"/>
            <w:noWrap/>
            <w:vAlign w:val="center"/>
            <w:hideMark/>
          </w:tcPr>
          <w:p w:rsidR="001F317E" w:rsidRPr="001F317E" w:rsidRDefault="001F317E" w:rsidP="001F317E">
            <w:pPr>
              <w:spacing w:after="0"/>
              <w:jc w:val="left"/>
              <w:rPr>
                <w:rFonts w:cs="Arial"/>
                <w:sz w:val="16"/>
                <w:szCs w:val="16"/>
              </w:rPr>
            </w:pPr>
            <w:r w:rsidRPr="001F317E">
              <w:rPr>
                <w:rFonts w:cs="Arial"/>
                <w:sz w:val="16"/>
                <w:szCs w:val="16"/>
              </w:rPr>
              <w:t> </w:t>
            </w:r>
          </w:p>
        </w:tc>
        <w:tc>
          <w:tcPr>
            <w:tcW w:w="1000"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2013-14</w:t>
            </w:r>
            <w:r w:rsidRPr="001F317E">
              <w:rPr>
                <w:rFonts w:cs="Arial"/>
                <w:b/>
                <w:bCs/>
                <w:sz w:val="16"/>
                <w:szCs w:val="16"/>
              </w:rPr>
              <w:br/>
              <w:t>Available</w:t>
            </w:r>
            <w:r w:rsidRPr="001F317E">
              <w:rPr>
                <w:rFonts w:cs="Arial"/>
                <w:b/>
                <w:bCs/>
                <w:sz w:val="14"/>
                <w:szCs w:val="14"/>
                <w:vertAlign w:val="superscript"/>
              </w:rPr>
              <w:t>1</w:t>
            </w:r>
            <w:r w:rsidRPr="001F317E">
              <w:rPr>
                <w:rFonts w:cs="Arial"/>
                <w:b/>
                <w:bCs/>
                <w:sz w:val="16"/>
                <w:szCs w:val="16"/>
              </w:rPr>
              <w:br/>
            </w:r>
            <w:r w:rsidRPr="001F317E">
              <w:rPr>
                <w:rFonts w:cs="Arial"/>
                <w:sz w:val="16"/>
                <w:szCs w:val="16"/>
              </w:rPr>
              <w:t>$'000</w:t>
            </w:r>
          </w:p>
        </w:tc>
        <w:tc>
          <w:tcPr>
            <w:tcW w:w="928"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2014-15</w:t>
            </w:r>
            <w:r w:rsidRPr="001F317E">
              <w:rPr>
                <w:rFonts w:cs="Arial"/>
                <w:b/>
                <w:bCs/>
                <w:sz w:val="16"/>
                <w:szCs w:val="16"/>
              </w:rPr>
              <w:br/>
              <w:t>Budget</w:t>
            </w:r>
            <w:r w:rsidRPr="001F317E">
              <w:rPr>
                <w:rFonts w:cs="Arial"/>
                <w:b/>
                <w:bCs/>
                <w:sz w:val="16"/>
                <w:szCs w:val="16"/>
              </w:rPr>
              <w:br/>
            </w:r>
            <w:r w:rsidRPr="001F317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2014-15</w:t>
            </w:r>
            <w:r w:rsidRPr="001F317E">
              <w:rPr>
                <w:rFonts w:cs="Arial"/>
                <w:b/>
                <w:bCs/>
                <w:sz w:val="16"/>
                <w:szCs w:val="16"/>
              </w:rPr>
              <w:br/>
              <w:t>Revised</w:t>
            </w:r>
            <w:r w:rsidRPr="001F317E">
              <w:rPr>
                <w:rFonts w:cs="Arial"/>
                <w:b/>
                <w:bCs/>
                <w:sz w:val="16"/>
                <w:szCs w:val="16"/>
              </w:rPr>
              <w:br/>
            </w:r>
            <w:r w:rsidRPr="001F317E">
              <w:rPr>
                <w:rFonts w:cs="Arial"/>
                <w:sz w:val="16"/>
                <w:szCs w:val="16"/>
              </w:rPr>
              <w:t>$'000</w:t>
            </w:r>
          </w:p>
        </w:tc>
        <w:tc>
          <w:tcPr>
            <w:tcW w:w="999" w:type="dxa"/>
            <w:tcBorders>
              <w:top w:val="single" w:sz="4" w:space="0" w:color="000000"/>
              <w:left w:val="nil"/>
              <w:bottom w:val="single" w:sz="4" w:space="0" w:color="000000"/>
              <w:right w:val="nil"/>
            </w:tcBorders>
            <w:shd w:val="clear" w:color="000000" w:fill="FFFF00"/>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Additional</w:t>
            </w:r>
            <w:r w:rsidRPr="001F317E">
              <w:rPr>
                <w:rFonts w:cs="Arial"/>
                <w:b/>
                <w:bCs/>
                <w:sz w:val="16"/>
                <w:szCs w:val="16"/>
              </w:rPr>
              <w:br/>
              <w:t>estimates</w:t>
            </w:r>
            <w:r w:rsidRPr="001F317E">
              <w:rPr>
                <w:rFonts w:cs="Arial"/>
                <w:b/>
                <w:bCs/>
                <w:sz w:val="16"/>
                <w:szCs w:val="16"/>
              </w:rPr>
              <w:br/>
            </w:r>
            <w:r w:rsidRPr="001F317E">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Reduced</w:t>
            </w:r>
            <w:r w:rsidRPr="001F317E">
              <w:rPr>
                <w:rFonts w:cs="Arial"/>
                <w:b/>
                <w:bCs/>
                <w:sz w:val="16"/>
                <w:szCs w:val="16"/>
              </w:rPr>
              <w:br/>
              <w:t>estimates</w:t>
            </w:r>
            <w:r w:rsidRPr="001F317E">
              <w:rPr>
                <w:rFonts w:cs="Arial"/>
                <w:b/>
                <w:bCs/>
                <w:sz w:val="16"/>
                <w:szCs w:val="16"/>
              </w:rPr>
              <w:br/>
            </w:r>
            <w:r w:rsidRPr="001F317E">
              <w:rPr>
                <w:rFonts w:cs="Arial"/>
                <w:sz w:val="16"/>
                <w:szCs w:val="16"/>
              </w:rPr>
              <w:t>$'000</w:t>
            </w:r>
          </w:p>
        </w:tc>
      </w:tr>
      <w:tr w:rsidR="001F317E" w:rsidRPr="001F317E" w:rsidTr="007440C0">
        <w:trPr>
          <w:trHeight w:val="37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rPr>
            </w:pPr>
            <w:r w:rsidRPr="001F317E">
              <w:rPr>
                <w:rFonts w:cs="Arial"/>
                <w:b/>
                <w:bCs/>
              </w:rPr>
              <w:t>Administered Items</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37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1</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Population Health</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327,461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327,612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151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2</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Access to Pharmaceutical Services</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755,437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755,437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3</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1F317E" w:rsidRPr="001F317E" w:rsidRDefault="007440C0" w:rsidP="001F317E">
            <w:pPr>
              <w:spacing w:after="0"/>
              <w:jc w:val="left"/>
              <w:rPr>
                <w:rFonts w:cs="Arial"/>
                <w:sz w:val="16"/>
                <w:szCs w:val="16"/>
              </w:rPr>
            </w:pPr>
            <w:r w:rsidRPr="001F317E">
              <w:rPr>
                <w:rFonts w:cs="Arial"/>
                <w:sz w:val="16"/>
                <w:szCs w:val="16"/>
              </w:rPr>
              <w:t xml:space="preserve">Access to Medical and Dental </w:t>
            </w:r>
            <w:r w:rsidR="001F317E" w:rsidRPr="001F317E">
              <w:rPr>
                <w:rFonts w:cs="Arial"/>
                <w:sz w:val="16"/>
                <w:szCs w:val="16"/>
              </w:rPr>
              <w:t>Services</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586,451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581,451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5,000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4</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Acute Care</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108,048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99,958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8,090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5</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Primary Health Care</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2,206,963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2,194,393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12,570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6</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Private Health</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2,247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2,247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7</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1F317E" w:rsidRPr="001F317E" w:rsidRDefault="007440C0" w:rsidP="001F317E">
            <w:pPr>
              <w:spacing w:after="0"/>
              <w:jc w:val="left"/>
              <w:rPr>
                <w:rFonts w:cs="Arial"/>
                <w:sz w:val="16"/>
                <w:szCs w:val="16"/>
              </w:rPr>
            </w:pPr>
            <w:r w:rsidRPr="001F317E">
              <w:rPr>
                <w:rFonts w:cs="Arial"/>
                <w:sz w:val="16"/>
                <w:szCs w:val="16"/>
              </w:rPr>
              <w:t xml:space="preserve">Health Infrastructure, </w:t>
            </w:r>
            <w:proofErr w:type="spellStart"/>
            <w:r w:rsidRPr="001F317E">
              <w:rPr>
                <w:rFonts w:cs="Arial"/>
                <w:sz w:val="16"/>
                <w:szCs w:val="16"/>
              </w:rPr>
              <w:t>Regulation,</w:t>
            </w:r>
            <w:r w:rsidR="001F317E" w:rsidRPr="001F317E">
              <w:rPr>
                <w:rFonts w:cs="Arial"/>
                <w:sz w:val="16"/>
                <w:szCs w:val="16"/>
              </w:rPr>
              <w:t>Safety</w:t>
            </w:r>
            <w:proofErr w:type="spellEnd"/>
            <w:r w:rsidR="001F317E" w:rsidRPr="001F317E">
              <w:rPr>
                <w:rFonts w:cs="Arial"/>
                <w:sz w:val="16"/>
                <w:szCs w:val="16"/>
              </w:rPr>
              <w:t xml:space="preserve"> and Quality</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348,479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348,222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257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8</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Health Workforce Capacity</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1,396,752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1,396,748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9</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1F317E" w:rsidRPr="001F317E" w:rsidRDefault="007440C0" w:rsidP="001F317E">
            <w:pPr>
              <w:spacing w:after="0"/>
              <w:jc w:val="left"/>
              <w:rPr>
                <w:rFonts w:cs="Arial"/>
                <w:sz w:val="16"/>
                <w:szCs w:val="16"/>
              </w:rPr>
            </w:pPr>
            <w:r w:rsidRPr="001F317E">
              <w:rPr>
                <w:rFonts w:cs="Arial"/>
                <w:sz w:val="16"/>
                <w:szCs w:val="16"/>
              </w:rPr>
              <w:t xml:space="preserve">Biosecurity and Emergency </w:t>
            </w:r>
            <w:r w:rsidR="001F317E" w:rsidRPr="001F317E">
              <w:rPr>
                <w:rFonts w:cs="Arial"/>
                <w:sz w:val="16"/>
                <w:szCs w:val="16"/>
              </w:rPr>
              <w:t>Response</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58,005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58,005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7440C0">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10</w:t>
            </w:r>
          </w:p>
        </w:tc>
        <w:tc>
          <w:tcPr>
            <w:tcW w:w="100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28"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60" w:type="dxa"/>
            <w:tcBorders>
              <w:top w:val="nil"/>
              <w:left w:val="nil"/>
              <w:bottom w:val="nil"/>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7440C0">
        <w:trPr>
          <w:trHeight w:val="225"/>
        </w:trPr>
        <w:tc>
          <w:tcPr>
            <w:tcW w:w="261" w:type="dxa"/>
            <w:tcBorders>
              <w:top w:val="nil"/>
              <w:left w:val="nil"/>
              <w:bottom w:val="nil"/>
              <w:right w:val="nil"/>
            </w:tcBorders>
            <w:shd w:val="clear" w:color="auto" w:fill="auto"/>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1F317E" w:rsidRPr="001F317E" w:rsidRDefault="001F317E" w:rsidP="001F317E">
            <w:pPr>
              <w:spacing w:after="0"/>
              <w:jc w:val="left"/>
              <w:rPr>
                <w:rFonts w:cs="Arial"/>
                <w:sz w:val="16"/>
                <w:szCs w:val="16"/>
              </w:rPr>
            </w:pPr>
            <w:r w:rsidRPr="001F317E">
              <w:rPr>
                <w:rFonts w:cs="Arial"/>
                <w:sz w:val="16"/>
                <w:szCs w:val="16"/>
              </w:rPr>
              <w:t>Sport and Recreation</w:t>
            </w:r>
          </w:p>
        </w:tc>
        <w:tc>
          <w:tcPr>
            <w:tcW w:w="1000" w:type="dxa"/>
            <w:tcBorders>
              <w:top w:val="nil"/>
              <w:left w:val="nil"/>
              <w:bottom w:val="single" w:sz="4" w:space="0" w:color="auto"/>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single" w:sz="4" w:space="0" w:color="auto"/>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40,924 </w:t>
            </w:r>
          </w:p>
        </w:tc>
        <w:tc>
          <w:tcPr>
            <w:tcW w:w="960" w:type="dxa"/>
            <w:tcBorders>
              <w:top w:val="nil"/>
              <w:left w:val="nil"/>
              <w:bottom w:val="single" w:sz="4" w:space="0" w:color="auto"/>
              <w:right w:val="nil"/>
            </w:tcBorders>
            <w:shd w:val="clear" w:color="000000" w:fill="FFFFFF"/>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47,796 </w:t>
            </w:r>
          </w:p>
        </w:tc>
        <w:tc>
          <w:tcPr>
            <w:tcW w:w="999" w:type="dxa"/>
            <w:tcBorders>
              <w:top w:val="nil"/>
              <w:left w:val="nil"/>
              <w:bottom w:val="single" w:sz="4" w:space="0" w:color="auto"/>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6,872 </w:t>
            </w:r>
          </w:p>
        </w:tc>
        <w:tc>
          <w:tcPr>
            <w:tcW w:w="98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7440C0">
        <w:trPr>
          <w:trHeight w:val="300"/>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Total administered items</w:t>
            </w:r>
          </w:p>
        </w:tc>
        <w:tc>
          <w:tcPr>
            <w:tcW w:w="100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5,341,763 </w:t>
            </w:r>
          </w:p>
        </w:tc>
        <w:tc>
          <w:tcPr>
            <w:tcW w:w="928"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5,830,767 </w:t>
            </w:r>
          </w:p>
        </w:tc>
        <w:tc>
          <w:tcPr>
            <w:tcW w:w="96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5,811,869 </w:t>
            </w:r>
          </w:p>
        </w:tc>
        <w:tc>
          <w:tcPr>
            <w:tcW w:w="999" w:type="dxa"/>
            <w:tcBorders>
              <w:top w:val="nil"/>
              <w:left w:val="nil"/>
              <w:bottom w:val="single" w:sz="4" w:space="0" w:color="auto"/>
              <w:right w:val="nil"/>
            </w:tcBorders>
            <w:shd w:val="clear" w:color="000000" w:fill="FFFF00"/>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7,023 </w:t>
            </w:r>
          </w:p>
        </w:tc>
        <w:tc>
          <w:tcPr>
            <w:tcW w:w="98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25,921 </w:t>
            </w:r>
          </w:p>
        </w:tc>
      </w:tr>
    </w:tbl>
    <w:p w:rsidR="00DD2C5B" w:rsidRDefault="00DD2C5B" w:rsidP="008D309A">
      <w:bookmarkStart w:id="303" w:name="_Toc491771714"/>
      <w:bookmarkStart w:id="304" w:name="_Toc491773289"/>
      <w:bookmarkStart w:id="305" w:name="_Toc23559347"/>
      <w:bookmarkStart w:id="306" w:name="_Toc23559381"/>
      <w:bookmarkStart w:id="307" w:name="_Toc23560136"/>
      <w:bookmarkStart w:id="308" w:name="_Toc23563430"/>
      <w:r>
        <w:br w:type="page"/>
      </w:r>
    </w:p>
    <w:p w:rsidR="0038544D" w:rsidRDefault="00C12073" w:rsidP="001623D5">
      <w:pPr>
        <w:pStyle w:val="TableHeadingcontinued"/>
      </w:pPr>
      <w:r>
        <w:lastRenderedPageBreak/>
        <w:t>Table 1.5: Appropriati</w:t>
      </w:r>
      <w:r w:rsidR="00772AF4">
        <w:t>on Bill (No. 3) 201</w:t>
      </w:r>
      <w:r w:rsidR="00811D43">
        <w:t>4</w:t>
      </w:r>
      <w:r w:rsidR="0038544D">
        <w:t>-15</w:t>
      </w:r>
      <w:r w:rsidR="00D53580">
        <w:t xml:space="preserve"> (cont.</w:t>
      </w:r>
      <w:r w:rsidR="004F34C8">
        <w:t>)</w:t>
      </w:r>
    </w:p>
    <w:tbl>
      <w:tblPr>
        <w:tblW w:w="7808" w:type="dxa"/>
        <w:tblInd w:w="93" w:type="dxa"/>
        <w:tblLook w:val="04A0" w:firstRow="1" w:lastRow="0" w:firstColumn="1" w:lastColumn="0" w:noHBand="0" w:noVBand="1"/>
      </w:tblPr>
      <w:tblGrid>
        <w:gridCol w:w="261"/>
        <w:gridCol w:w="2680"/>
        <w:gridCol w:w="1000"/>
        <w:gridCol w:w="928"/>
        <w:gridCol w:w="960"/>
        <w:gridCol w:w="999"/>
        <w:gridCol w:w="980"/>
      </w:tblGrid>
      <w:tr w:rsidR="001F317E" w:rsidRPr="001F317E" w:rsidTr="00FD5374">
        <w:trPr>
          <w:trHeight w:val="675"/>
        </w:trPr>
        <w:tc>
          <w:tcPr>
            <w:tcW w:w="261" w:type="dxa"/>
            <w:tcBorders>
              <w:top w:val="single" w:sz="4" w:space="0" w:color="000000"/>
              <w:left w:val="nil"/>
              <w:bottom w:val="nil"/>
              <w:right w:val="nil"/>
            </w:tcBorders>
            <w:shd w:val="clear" w:color="auto" w:fill="auto"/>
            <w:noWrap/>
            <w:vAlign w:val="center"/>
            <w:hideMark/>
          </w:tcPr>
          <w:p w:rsidR="001F317E" w:rsidRPr="001F317E" w:rsidRDefault="001F317E" w:rsidP="001F317E">
            <w:pPr>
              <w:spacing w:after="0"/>
              <w:jc w:val="left"/>
              <w:rPr>
                <w:rFonts w:cs="Arial"/>
                <w:sz w:val="16"/>
                <w:szCs w:val="16"/>
              </w:rPr>
            </w:pPr>
            <w:r w:rsidRPr="001F317E">
              <w:rPr>
                <w:rFonts w:cs="Arial"/>
                <w:sz w:val="16"/>
                <w:szCs w:val="16"/>
              </w:rPr>
              <w:t> </w:t>
            </w:r>
          </w:p>
        </w:tc>
        <w:tc>
          <w:tcPr>
            <w:tcW w:w="2680" w:type="dxa"/>
            <w:tcBorders>
              <w:top w:val="single" w:sz="4" w:space="0" w:color="auto"/>
              <w:left w:val="nil"/>
              <w:bottom w:val="nil"/>
              <w:right w:val="nil"/>
            </w:tcBorders>
            <w:shd w:val="clear" w:color="auto" w:fill="auto"/>
            <w:noWrap/>
            <w:vAlign w:val="center"/>
            <w:hideMark/>
          </w:tcPr>
          <w:p w:rsidR="001F317E" w:rsidRPr="001F317E" w:rsidRDefault="001F317E" w:rsidP="001F317E">
            <w:pPr>
              <w:spacing w:after="0"/>
              <w:jc w:val="left"/>
              <w:rPr>
                <w:rFonts w:cs="Arial"/>
                <w:sz w:val="16"/>
                <w:szCs w:val="16"/>
              </w:rPr>
            </w:pPr>
            <w:r w:rsidRPr="001F317E">
              <w:rPr>
                <w:rFonts w:cs="Arial"/>
                <w:sz w:val="16"/>
                <w:szCs w:val="16"/>
              </w:rPr>
              <w:t> </w:t>
            </w:r>
          </w:p>
        </w:tc>
        <w:tc>
          <w:tcPr>
            <w:tcW w:w="1000"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2013-14 </w:t>
            </w:r>
            <w:r w:rsidRPr="001F317E">
              <w:rPr>
                <w:rFonts w:cs="Arial"/>
                <w:b/>
                <w:bCs/>
                <w:sz w:val="16"/>
                <w:szCs w:val="16"/>
              </w:rPr>
              <w:br w:type="page"/>
              <w:t>Available</w:t>
            </w:r>
            <w:r w:rsidRPr="001F317E">
              <w:rPr>
                <w:rFonts w:cs="Arial"/>
                <w:b/>
                <w:bCs/>
                <w:sz w:val="14"/>
                <w:szCs w:val="14"/>
                <w:vertAlign w:val="superscript"/>
              </w:rPr>
              <w:t xml:space="preserve">1 </w:t>
            </w:r>
            <w:r w:rsidRPr="001F317E">
              <w:rPr>
                <w:rFonts w:cs="Arial"/>
                <w:b/>
                <w:bCs/>
                <w:sz w:val="16"/>
                <w:szCs w:val="16"/>
              </w:rPr>
              <w:br w:type="page"/>
            </w:r>
            <w:r w:rsidRPr="001F317E">
              <w:rPr>
                <w:rFonts w:cs="Arial"/>
                <w:sz w:val="16"/>
                <w:szCs w:val="16"/>
              </w:rPr>
              <w:t>$'000</w:t>
            </w:r>
          </w:p>
        </w:tc>
        <w:tc>
          <w:tcPr>
            <w:tcW w:w="928"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2014-15 </w:t>
            </w:r>
            <w:r w:rsidRPr="001F317E">
              <w:rPr>
                <w:rFonts w:cs="Arial"/>
                <w:b/>
                <w:bCs/>
                <w:sz w:val="16"/>
                <w:szCs w:val="16"/>
              </w:rPr>
              <w:br w:type="page"/>
              <w:t xml:space="preserve">Budget </w:t>
            </w:r>
            <w:r w:rsidRPr="001F317E">
              <w:rPr>
                <w:rFonts w:cs="Arial"/>
                <w:b/>
                <w:bCs/>
                <w:sz w:val="16"/>
                <w:szCs w:val="16"/>
              </w:rPr>
              <w:br w:type="page"/>
            </w:r>
            <w:r w:rsidRPr="001F317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2014-15 </w:t>
            </w:r>
            <w:r w:rsidRPr="001F317E">
              <w:rPr>
                <w:rFonts w:cs="Arial"/>
                <w:b/>
                <w:bCs/>
                <w:sz w:val="16"/>
                <w:szCs w:val="16"/>
              </w:rPr>
              <w:br w:type="page"/>
              <w:t xml:space="preserve">Revised </w:t>
            </w:r>
            <w:r w:rsidRPr="001F317E">
              <w:rPr>
                <w:rFonts w:cs="Arial"/>
                <w:b/>
                <w:bCs/>
                <w:sz w:val="16"/>
                <w:szCs w:val="16"/>
              </w:rPr>
              <w:br w:type="page"/>
            </w:r>
            <w:r w:rsidRPr="001F317E">
              <w:rPr>
                <w:rFonts w:cs="Arial"/>
                <w:sz w:val="16"/>
                <w:szCs w:val="16"/>
              </w:rPr>
              <w:t>$'000</w:t>
            </w:r>
          </w:p>
        </w:tc>
        <w:tc>
          <w:tcPr>
            <w:tcW w:w="999" w:type="dxa"/>
            <w:tcBorders>
              <w:top w:val="single" w:sz="4" w:space="0" w:color="000000"/>
              <w:left w:val="nil"/>
              <w:bottom w:val="single" w:sz="4" w:space="0" w:color="000000"/>
              <w:right w:val="nil"/>
            </w:tcBorders>
            <w:shd w:val="clear" w:color="000000" w:fill="FFFF00"/>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Additional </w:t>
            </w:r>
            <w:r w:rsidRPr="001F317E">
              <w:rPr>
                <w:rFonts w:cs="Arial"/>
                <w:b/>
                <w:bCs/>
                <w:sz w:val="16"/>
                <w:szCs w:val="16"/>
              </w:rPr>
              <w:br w:type="page"/>
              <w:t xml:space="preserve">estimates </w:t>
            </w:r>
            <w:r w:rsidRPr="001F317E">
              <w:rPr>
                <w:rFonts w:cs="Arial"/>
                <w:b/>
                <w:bCs/>
                <w:sz w:val="16"/>
                <w:szCs w:val="16"/>
              </w:rPr>
              <w:br w:type="page"/>
            </w:r>
            <w:r w:rsidRPr="001F317E">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Reduced </w:t>
            </w:r>
            <w:r w:rsidRPr="001F317E">
              <w:rPr>
                <w:rFonts w:cs="Arial"/>
                <w:b/>
                <w:bCs/>
                <w:sz w:val="16"/>
                <w:szCs w:val="16"/>
              </w:rPr>
              <w:br w:type="page"/>
              <w:t xml:space="preserve">estimates </w:t>
            </w:r>
            <w:r w:rsidRPr="001F317E">
              <w:rPr>
                <w:rFonts w:cs="Arial"/>
                <w:b/>
                <w:bCs/>
                <w:sz w:val="16"/>
                <w:szCs w:val="16"/>
              </w:rPr>
              <w:br w:type="page"/>
            </w:r>
            <w:r w:rsidRPr="001F317E">
              <w:rPr>
                <w:rFonts w:cs="Arial"/>
                <w:sz w:val="16"/>
                <w:szCs w:val="16"/>
              </w:rPr>
              <w:t>$'000</w:t>
            </w:r>
          </w:p>
        </w:tc>
      </w:tr>
      <w:tr w:rsidR="001F317E" w:rsidRPr="001F317E" w:rsidTr="00FD5374">
        <w:trPr>
          <w:trHeight w:val="37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rPr>
            </w:pPr>
            <w:r w:rsidRPr="001F317E">
              <w:rPr>
                <w:rFonts w:cs="Arial"/>
                <w:b/>
                <w:bCs/>
              </w:rPr>
              <w:t>Departmental Programmes</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37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1</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Population Health</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64,498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64,498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2</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Access to Pharmaceutical Services</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54,363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54,363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3</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FD5374" w:rsidP="001F317E">
            <w:pPr>
              <w:spacing w:after="0"/>
              <w:jc w:val="left"/>
              <w:rPr>
                <w:rFonts w:cs="Arial"/>
                <w:sz w:val="16"/>
                <w:szCs w:val="16"/>
              </w:rPr>
            </w:pPr>
            <w:r w:rsidRPr="001F317E">
              <w:rPr>
                <w:rFonts w:cs="Arial"/>
                <w:sz w:val="16"/>
                <w:szCs w:val="16"/>
              </w:rPr>
              <w:t xml:space="preserve">Access to Medical and Dental </w:t>
            </w:r>
            <w:r w:rsidR="001F317E" w:rsidRPr="001F317E">
              <w:rPr>
                <w:rFonts w:cs="Arial"/>
                <w:sz w:val="16"/>
                <w:szCs w:val="16"/>
              </w:rPr>
              <w:t>Services</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49,017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49,017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4</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Acute Care</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46,707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46,707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5</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Primary Health Care</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95,780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98,477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2,697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6</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Private Health</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9,287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9,287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7</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FD5374" w:rsidP="001F317E">
            <w:pPr>
              <w:spacing w:after="0"/>
              <w:jc w:val="left"/>
              <w:rPr>
                <w:rFonts w:cs="Arial"/>
                <w:sz w:val="16"/>
                <w:szCs w:val="16"/>
              </w:rPr>
            </w:pPr>
            <w:r w:rsidRPr="001F317E">
              <w:rPr>
                <w:rFonts w:cs="Arial"/>
                <w:sz w:val="16"/>
                <w:szCs w:val="16"/>
              </w:rPr>
              <w:t xml:space="preserve">Health Infrastructure, </w:t>
            </w:r>
            <w:proofErr w:type="spellStart"/>
            <w:r w:rsidRPr="001F317E">
              <w:rPr>
                <w:rFonts w:cs="Arial"/>
                <w:sz w:val="16"/>
                <w:szCs w:val="16"/>
              </w:rPr>
              <w:t>Regulation,</w:t>
            </w:r>
            <w:r w:rsidR="001F317E" w:rsidRPr="001F317E">
              <w:rPr>
                <w:rFonts w:cs="Arial"/>
                <w:sz w:val="16"/>
                <w:szCs w:val="16"/>
              </w:rPr>
              <w:t>Safety</w:t>
            </w:r>
            <w:proofErr w:type="spellEnd"/>
            <w:r w:rsidR="001F317E" w:rsidRPr="001F317E">
              <w:rPr>
                <w:rFonts w:cs="Arial"/>
                <w:sz w:val="16"/>
                <w:szCs w:val="16"/>
              </w:rPr>
              <w:t xml:space="preserve"> and Quality</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74,059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74,059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8</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r w:rsidRPr="001F317E">
              <w:rPr>
                <w:rFonts w:cs="Arial"/>
                <w:sz w:val="16"/>
                <w:szCs w:val="16"/>
              </w:rPr>
              <w:t>Health Workforce Capacity</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49,284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49,284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9</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1F317E" w:rsidRPr="001F317E" w:rsidRDefault="00FD5374" w:rsidP="001F317E">
            <w:pPr>
              <w:spacing w:after="0"/>
              <w:jc w:val="left"/>
              <w:rPr>
                <w:rFonts w:cs="Arial"/>
                <w:sz w:val="16"/>
                <w:szCs w:val="16"/>
              </w:rPr>
            </w:pPr>
            <w:r w:rsidRPr="001F317E">
              <w:rPr>
                <w:rFonts w:cs="Arial"/>
                <w:sz w:val="16"/>
                <w:szCs w:val="16"/>
              </w:rPr>
              <w:t xml:space="preserve">Biosecurity and Emergency </w:t>
            </w:r>
            <w:r w:rsidR="001F317E" w:rsidRPr="001F317E">
              <w:rPr>
                <w:rFonts w:cs="Arial"/>
                <w:sz w:val="16"/>
                <w:szCs w:val="16"/>
              </w:rPr>
              <w:t>Response</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22,067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22,067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Outcome 10</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1F317E" w:rsidRPr="001F317E" w:rsidRDefault="001F317E" w:rsidP="001F317E">
            <w:pPr>
              <w:spacing w:after="0"/>
              <w:jc w:val="left"/>
              <w:rPr>
                <w:rFonts w:cs="Arial"/>
                <w:sz w:val="16"/>
                <w:szCs w:val="16"/>
              </w:rPr>
            </w:pPr>
            <w:r w:rsidRPr="001F317E">
              <w:rPr>
                <w:rFonts w:cs="Arial"/>
                <w:sz w:val="16"/>
                <w:szCs w:val="16"/>
              </w:rPr>
              <w:t>Sport and Recreation</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14,641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14,641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22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Cross Outcome</w:t>
            </w:r>
            <w:r w:rsidRPr="001F317E">
              <w:rPr>
                <w:rFonts w:cs="Arial"/>
                <w:b/>
                <w:bCs/>
                <w:sz w:val="14"/>
                <w:szCs w:val="14"/>
                <w:vertAlign w:val="superscript"/>
              </w:rPr>
              <w:t>2</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1F317E" w:rsidRPr="001F317E" w:rsidRDefault="001F317E" w:rsidP="001F317E">
            <w:pPr>
              <w:spacing w:after="0"/>
              <w:jc w:val="left"/>
              <w:rPr>
                <w:rFonts w:cs="Arial"/>
                <w:sz w:val="16"/>
                <w:szCs w:val="16"/>
              </w:rPr>
            </w:pPr>
            <w:r w:rsidRPr="001F317E">
              <w:rPr>
                <w:rFonts w:cs="Arial"/>
                <w:sz w:val="16"/>
                <w:szCs w:val="16"/>
              </w:rPr>
              <w:t>Cross Outcome variations</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3,949 </w:t>
            </w: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3,949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xml:space="preserve">- </w:t>
            </w:r>
          </w:p>
        </w:tc>
      </w:tr>
      <w:tr w:rsidR="001F317E" w:rsidRPr="001F317E" w:rsidTr="00FD5374">
        <w:trPr>
          <w:trHeight w:val="300"/>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Total departmental appropriation</w:t>
            </w:r>
          </w:p>
        </w:tc>
        <w:tc>
          <w:tcPr>
            <w:tcW w:w="100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590,313 </w:t>
            </w:r>
          </w:p>
        </w:tc>
        <w:tc>
          <w:tcPr>
            <w:tcW w:w="928"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479,703 </w:t>
            </w:r>
          </w:p>
        </w:tc>
        <w:tc>
          <w:tcPr>
            <w:tcW w:w="96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486,349 </w:t>
            </w:r>
          </w:p>
        </w:tc>
        <w:tc>
          <w:tcPr>
            <w:tcW w:w="999" w:type="dxa"/>
            <w:tcBorders>
              <w:top w:val="nil"/>
              <w:left w:val="nil"/>
              <w:bottom w:val="single" w:sz="4" w:space="0" w:color="auto"/>
              <w:right w:val="nil"/>
            </w:tcBorders>
            <w:shd w:val="clear" w:color="000000" w:fill="FFFF00"/>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6,646 </w:t>
            </w:r>
          </w:p>
        </w:tc>
        <w:tc>
          <w:tcPr>
            <w:tcW w:w="98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 </w:t>
            </w:r>
          </w:p>
        </w:tc>
      </w:tr>
      <w:tr w:rsidR="001F317E" w:rsidRPr="001F317E" w:rsidTr="00FD5374">
        <w:trPr>
          <w:trHeight w:val="375"/>
        </w:trPr>
        <w:tc>
          <w:tcPr>
            <w:tcW w:w="2941" w:type="dxa"/>
            <w:gridSpan w:val="2"/>
            <w:tcBorders>
              <w:top w:val="nil"/>
              <w:left w:val="nil"/>
              <w:bottom w:val="nil"/>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Total Appropriation Administered</w:t>
            </w:r>
          </w:p>
        </w:tc>
        <w:tc>
          <w:tcPr>
            <w:tcW w:w="100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1F317E" w:rsidRPr="001F317E" w:rsidRDefault="001F317E" w:rsidP="001F317E">
            <w:pPr>
              <w:spacing w:after="0"/>
              <w:jc w:val="right"/>
              <w:rPr>
                <w:rFonts w:cs="Arial"/>
                <w:sz w:val="16"/>
                <w:szCs w:val="16"/>
              </w:rPr>
            </w:pPr>
            <w:r w:rsidRPr="001F317E">
              <w:rPr>
                <w:rFonts w:cs="Arial"/>
                <w:sz w:val="16"/>
                <w:szCs w:val="16"/>
              </w:rPr>
              <w:t> </w:t>
            </w:r>
          </w:p>
        </w:tc>
        <w:tc>
          <w:tcPr>
            <w:tcW w:w="980" w:type="dxa"/>
            <w:tcBorders>
              <w:top w:val="nil"/>
              <w:left w:val="nil"/>
              <w:bottom w:val="nil"/>
              <w:right w:val="nil"/>
            </w:tcBorders>
            <w:shd w:val="clear" w:color="auto" w:fill="auto"/>
            <w:noWrap/>
            <w:vAlign w:val="bottom"/>
            <w:hideMark/>
          </w:tcPr>
          <w:p w:rsidR="001F317E" w:rsidRPr="001F317E" w:rsidRDefault="001F317E" w:rsidP="001F317E">
            <w:pPr>
              <w:spacing w:after="0"/>
              <w:jc w:val="right"/>
              <w:rPr>
                <w:rFonts w:cs="Arial"/>
                <w:sz w:val="16"/>
                <w:szCs w:val="16"/>
              </w:rPr>
            </w:pPr>
          </w:p>
        </w:tc>
      </w:tr>
      <w:tr w:rsidR="001F317E" w:rsidRPr="001F317E" w:rsidTr="00FD5374">
        <w:trPr>
          <w:trHeight w:val="225"/>
        </w:trPr>
        <w:tc>
          <w:tcPr>
            <w:tcW w:w="261"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 </w:t>
            </w:r>
          </w:p>
        </w:tc>
        <w:tc>
          <w:tcPr>
            <w:tcW w:w="268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left"/>
              <w:rPr>
                <w:rFonts w:cs="Arial"/>
                <w:b/>
                <w:bCs/>
                <w:sz w:val="16"/>
                <w:szCs w:val="16"/>
              </w:rPr>
            </w:pPr>
            <w:r w:rsidRPr="001F317E">
              <w:rPr>
                <w:rFonts w:cs="Arial"/>
                <w:b/>
                <w:bCs/>
                <w:sz w:val="16"/>
                <w:szCs w:val="16"/>
              </w:rPr>
              <w:t xml:space="preserve"> and Departmental Bill No. 3</w:t>
            </w:r>
          </w:p>
        </w:tc>
        <w:tc>
          <w:tcPr>
            <w:tcW w:w="100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5,932,076 </w:t>
            </w:r>
          </w:p>
        </w:tc>
        <w:tc>
          <w:tcPr>
            <w:tcW w:w="928"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6,310,470 </w:t>
            </w:r>
          </w:p>
        </w:tc>
        <w:tc>
          <w:tcPr>
            <w:tcW w:w="96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6,298,218 </w:t>
            </w:r>
          </w:p>
        </w:tc>
        <w:tc>
          <w:tcPr>
            <w:tcW w:w="999" w:type="dxa"/>
            <w:tcBorders>
              <w:top w:val="nil"/>
              <w:left w:val="nil"/>
              <w:bottom w:val="single" w:sz="4" w:space="0" w:color="auto"/>
              <w:right w:val="nil"/>
            </w:tcBorders>
            <w:shd w:val="clear" w:color="000000" w:fill="FFFF00"/>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13,669 </w:t>
            </w:r>
          </w:p>
        </w:tc>
        <w:tc>
          <w:tcPr>
            <w:tcW w:w="980" w:type="dxa"/>
            <w:tcBorders>
              <w:top w:val="nil"/>
              <w:left w:val="nil"/>
              <w:bottom w:val="single" w:sz="4" w:space="0" w:color="auto"/>
              <w:right w:val="nil"/>
            </w:tcBorders>
            <w:shd w:val="clear" w:color="auto" w:fill="auto"/>
            <w:noWrap/>
            <w:vAlign w:val="bottom"/>
            <w:hideMark/>
          </w:tcPr>
          <w:p w:rsidR="001F317E" w:rsidRPr="001F317E" w:rsidRDefault="001F317E" w:rsidP="001F317E">
            <w:pPr>
              <w:spacing w:after="0"/>
              <w:jc w:val="right"/>
              <w:rPr>
                <w:rFonts w:cs="Arial"/>
                <w:b/>
                <w:bCs/>
                <w:sz w:val="16"/>
                <w:szCs w:val="16"/>
              </w:rPr>
            </w:pPr>
            <w:r w:rsidRPr="001F317E">
              <w:rPr>
                <w:rFonts w:cs="Arial"/>
                <w:b/>
                <w:bCs/>
                <w:sz w:val="16"/>
                <w:szCs w:val="16"/>
              </w:rPr>
              <w:t xml:space="preserve">25,921 </w:t>
            </w:r>
          </w:p>
        </w:tc>
      </w:tr>
    </w:tbl>
    <w:p w:rsidR="006C086A" w:rsidRPr="00125835" w:rsidRDefault="003E3D0C" w:rsidP="00425F75">
      <w:pPr>
        <w:pStyle w:val="FootnoteText"/>
      </w:pPr>
      <w:r w:rsidRPr="00125835">
        <w:rPr>
          <w:vertAlign w:val="superscript"/>
        </w:rPr>
        <w:t>1</w:t>
      </w:r>
      <w:r w:rsidR="002D5D38">
        <w:t xml:space="preserve">2013-14 </w:t>
      </w:r>
      <w:r w:rsidR="00742959" w:rsidRPr="00125835">
        <w:t>available appropriation</w:t>
      </w:r>
      <w:r w:rsidR="00AA6833">
        <w:t xml:space="preserve"> </w:t>
      </w:r>
      <w:r w:rsidR="006B4CFC">
        <w:t>has been provided at the total level only</w:t>
      </w:r>
      <w:r w:rsidR="00AA6833">
        <w:t xml:space="preserve"> due to the change in outcome structure between 2013-14 and 2014-15</w:t>
      </w:r>
      <w:r w:rsidR="006C086A" w:rsidRPr="00125835">
        <w:t>.</w:t>
      </w:r>
      <w:r w:rsidR="00894586" w:rsidRPr="00125835">
        <w:t xml:space="preserve">  </w:t>
      </w:r>
      <w:r w:rsidR="00A60A09">
        <w:t>Further d</w:t>
      </w:r>
      <w:r w:rsidR="003730F6">
        <w:t>etails of the re</w:t>
      </w:r>
      <w:r w:rsidR="00A60A09">
        <w:t xml:space="preserve">vised </w:t>
      </w:r>
      <w:r w:rsidR="003730F6">
        <w:t>structure can be found in Table 1.4.2 on page 44 of the 2014-15</w:t>
      </w:r>
      <w:r w:rsidR="00A60A09">
        <w:t xml:space="preserve"> Health </w:t>
      </w:r>
      <w:r w:rsidR="00F26E68">
        <w:t>PB Statements</w:t>
      </w:r>
      <w:r w:rsidR="00A60A09">
        <w:t>.</w:t>
      </w:r>
    </w:p>
    <w:p w:rsidR="005B7A31" w:rsidRDefault="00507EA5" w:rsidP="00425F75">
      <w:pPr>
        <w:pStyle w:val="FootnoteText"/>
      </w:pPr>
      <w:r w:rsidRPr="00507EA5">
        <w:rPr>
          <w:vertAlign w:val="superscript"/>
        </w:rPr>
        <w:t>2</w:t>
      </w:r>
      <w:r w:rsidR="00575E52" w:rsidRPr="00575E52">
        <w:t xml:space="preserve">The </w:t>
      </w:r>
      <w:r w:rsidR="000664B6">
        <w:t>increased</w:t>
      </w:r>
      <w:r w:rsidR="00575E52" w:rsidRPr="00575E52">
        <w:t xml:space="preserve"> estimates of $</w:t>
      </w:r>
      <w:r w:rsidR="004F627F">
        <w:t>3.949</w:t>
      </w:r>
      <w:r w:rsidR="00575E52" w:rsidRPr="00575E52">
        <w:t>m comprises of cross outcome variations</w:t>
      </w:r>
      <w:r w:rsidR="000664B6">
        <w:t xml:space="preserve"> detailed in Table 2 on page 2</w:t>
      </w:r>
      <w:r w:rsidR="009C0255">
        <w:t>9</w:t>
      </w:r>
      <w:r w:rsidR="000664B6">
        <w:t xml:space="preserve"> and not</w:t>
      </w:r>
      <w:r w:rsidR="004F627F">
        <w:t xml:space="preserve"> in </w:t>
      </w:r>
      <w:r w:rsidR="00A800D6">
        <w:t>Section 2</w:t>
      </w:r>
      <w:r w:rsidR="004173A4">
        <w:t>.</w:t>
      </w:r>
    </w:p>
    <w:p w:rsidR="004F34C8" w:rsidRPr="002801CF" w:rsidRDefault="004F34C8" w:rsidP="005B7A31">
      <w:r>
        <w:br w:type="page"/>
      </w:r>
    </w:p>
    <w:p w:rsidR="00287E5E" w:rsidRDefault="00F51DAC" w:rsidP="00747690">
      <w:pPr>
        <w:pStyle w:val="TableHeading"/>
      </w:pPr>
      <w:r>
        <w:lastRenderedPageBreak/>
        <w:t xml:space="preserve">Table 1.6: Appropriation Bill (No. 4) </w:t>
      </w:r>
      <w:bookmarkEnd w:id="303"/>
      <w:bookmarkEnd w:id="304"/>
      <w:bookmarkEnd w:id="305"/>
      <w:bookmarkEnd w:id="306"/>
      <w:bookmarkEnd w:id="307"/>
      <w:bookmarkEnd w:id="308"/>
      <w:r w:rsidR="00772AF4">
        <w:t>201</w:t>
      </w:r>
      <w:r w:rsidR="00811D43">
        <w:t>4</w:t>
      </w:r>
      <w:r w:rsidR="00287E5E">
        <w:t>-15</w:t>
      </w:r>
    </w:p>
    <w:tbl>
      <w:tblPr>
        <w:tblW w:w="7680" w:type="dxa"/>
        <w:tblInd w:w="93" w:type="dxa"/>
        <w:tblLook w:val="04A0" w:firstRow="1" w:lastRow="0" w:firstColumn="1" w:lastColumn="0" w:noHBand="0" w:noVBand="1"/>
      </w:tblPr>
      <w:tblGrid>
        <w:gridCol w:w="2920"/>
        <w:gridCol w:w="1040"/>
        <w:gridCol w:w="920"/>
        <w:gridCol w:w="920"/>
        <w:gridCol w:w="999"/>
        <w:gridCol w:w="955"/>
      </w:tblGrid>
      <w:tr w:rsidR="00D164C1" w:rsidRPr="00D164C1" w:rsidTr="00D164C1">
        <w:trPr>
          <w:trHeight w:val="675"/>
        </w:trPr>
        <w:tc>
          <w:tcPr>
            <w:tcW w:w="2920" w:type="dxa"/>
            <w:tcBorders>
              <w:top w:val="single" w:sz="4" w:space="0" w:color="000000"/>
              <w:left w:val="nil"/>
              <w:bottom w:val="nil"/>
              <w:right w:val="nil"/>
            </w:tcBorders>
            <w:shd w:val="clear" w:color="auto" w:fill="auto"/>
            <w:noWrap/>
            <w:vAlign w:val="center"/>
            <w:hideMark/>
          </w:tcPr>
          <w:p w:rsidR="00D164C1" w:rsidRPr="00D164C1" w:rsidRDefault="00D164C1" w:rsidP="00D164C1">
            <w:pPr>
              <w:spacing w:after="0"/>
              <w:jc w:val="left"/>
              <w:rPr>
                <w:rFonts w:cs="Arial"/>
                <w:color w:val="000000"/>
                <w:sz w:val="16"/>
                <w:szCs w:val="16"/>
              </w:rPr>
            </w:pPr>
            <w:r w:rsidRPr="00D164C1">
              <w:rPr>
                <w:rFonts w:cs="Arial"/>
                <w:color w:val="000000"/>
                <w:sz w:val="16"/>
                <w:szCs w:val="16"/>
              </w:rPr>
              <w:t> </w:t>
            </w:r>
          </w:p>
        </w:tc>
        <w:tc>
          <w:tcPr>
            <w:tcW w:w="1040" w:type="dxa"/>
            <w:tcBorders>
              <w:top w:val="single" w:sz="4" w:space="0" w:color="000000"/>
              <w:left w:val="nil"/>
              <w:bottom w:val="single" w:sz="4" w:space="0" w:color="000000"/>
              <w:right w:val="nil"/>
            </w:tcBorders>
            <w:shd w:val="clear" w:color="auto" w:fill="auto"/>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2013-14</w:t>
            </w:r>
            <w:r w:rsidRPr="00D164C1">
              <w:rPr>
                <w:rFonts w:cs="Arial"/>
                <w:b/>
                <w:bCs/>
                <w:sz w:val="16"/>
                <w:szCs w:val="16"/>
              </w:rPr>
              <w:br/>
              <w:t>Available</w:t>
            </w:r>
            <w:r w:rsidRPr="00D164C1">
              <w:rPr>
                <w:rFonts w:cs="Arial"/>
                <w:b/>
                <w:bCs/>
                <w:sz w:val="14"/>
                <w:szCs w:val="14"/>
                <w:vertAlign w:val="superscript"/>
              </w:rPr>
              <w:t>1</w:t>
            </w:r>
            <w:r w:rsidRPr="00D164C1">
              <w:rPr>
                <w:rFonts w:cs="Arial"/>
                <w:b/>
                <w:bCs/>
                <w:sz w:val="16"/>
                <w:szCs w:val="16"/>
              </w:rPr>
              <w:br/>
            </w:r>
            <w:r w:rsidRPr="00D164C1">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2014-15</w:t>
            </w:r>
            <w:r w:rsidRPr="00D164C1">
              <w:rPr>
                <w:rFonts w:cs="Arial"/>
                <w:b/>
                <w:bCs/>
                <w:sz w:val="16"/>
                <w:szCs w:val="16"/>
              </w:rPr>
              <w:br/>
              <w:t>Budget</w:t>
            </w:r>
            <w:r w:rsidRPr="00D164C1">
              <w:rPr>
                <w:rFonts w:cs="Arial"/>
                <w:b/>
                <w:bCs/>
                <w:sz w:val="16"/>
                <w:szCs w:val="16"/>
              </w:rPr>
              <w:br/>
            </w:r>
            <w:r w:rsidRPr="00D164C1">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2014-15</w:t>
            </w:r>
            <w:r w:rsidRPr="00D164C1">
              <w:rPr>
                <w:rFonts w:cs="Arial"/>
                <w:b/>
                <w:bCs/>
                <w:sz w:val="16"/>
                <w:szCs w:val="16"/>
              </w:rPr>
              <w:br/>
              <w:t>Revised</w:t>
            </w:r>
            <w:r w:rsidRPr="00D164C1">
              <w:rPr>
                <w:rFonts w:cs="Arial"/>
                <w:b/>
                <w:bCs/>
                <w:sz w:val="16"/>
                <w:szCs w:val="16"/>
              </w:rPr>
              <w:br/>
            </w:r>
            <w:r w:rsidRPr="00D164C1">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Additional</w:t>
            </w:r>
            <w:r w:rsidRPr="00D164C1">
              <w:rPr>
                <w:rFonts w:cs="Arial"/>
                <w:b/>
                <w:bCs/>
                <w:sz w:val="16"/>
                <w:szCs w:val="16"/>
              </w:rPr>
              <w:br/>
              <w:t>estimates</w:t>
            </w:r>
            <w:r w:rsidRPr="00D164C1">
              <w:rPr>
                <w:rFonts w:cs="Arial"/>
                <w:b/>
                <w:bCs/>
                <w:sz w:val="16"/>
                <w:szCs w:val="16"/>
              </w:rPr>
              <w:br/>
            </w:r>
            <w:r w:rsidRPr="00D164C1">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Reduced</w:t>
            </w:r>
            <w:r w:rsidRPr="00D164C1">
              <w:rPr>
                <w:rFonts w:cs="Arial"/>
                <w:b/>
                <w:bCs/>
                <w:sz w:val="16"/>
                <w:szCs w:val="16"/>
              </w:rPr>
              <w:br/>
              <w:t>estimates</w:t>
            </w:r>
            <w:r w:rsidRPr="00D164C1">
              <w:rPr>
                <w:rFonts w:cs="Arial"/>
                <w:b/>
                <w:bCs/>
                <w:sz w:val="16"/>
                <w:szCs w:val="16"/>
              </w:rPr>
              <w:br/>
            </w:r>
            <w:r w:rsidRPr="00D164C1">
              <w:rPr>
                <w:rFonts w:cs="Arial"/>
                <w:sz w:val="16"/>
                <w:szCs w:val="16"/>
              </w:rPr>
              <w:t>$'000</w:t>
            </w:r>
          </w:p>
        </w:tc>
      </w:tr>
      <w:tr w:rsidR="00D164C1" w:rsidRPr="00D164C1" w:rsidTr="00D164C1">
        <w:trPr>
          <w:trHeight w:val="375"/>
        </w:trPr>
        <w:tc>
          <w:tcPr>
            <w:tcW w:w="5800" w:type="dxa"/>
            <w:gridSpan w:val="4"/>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b/>
                <w:bCs/>
              </w:rPr>
            </w:pPr>
            <w:r w:rsidRPr="00D164C1">
              <w:rPr>
                <w:rFonts w:cs="Arial"/>
                <w:b/>
                <w:bCs/>
              </w:rPr>
              <w:t>Payments to States, ACT, NT and Local Government</w:t>
            </w:r>
          </w:p>
        </w:tc>
        <w:tc>
          <w:tcPr>
            <w:tcW w:w="940" w:type="dxa"/>
            <w:tcBorders>
              <w:top w:val="nil"/>
              <w:left w:val="nil"/>
              <w:bottom w:val="nil"/>
              <w:right w:val="nil"/>
            </w:tcBorders>
            <w:shd w:val="clear" w:color="000000" w:fill="FFFF00"/>
            <w:noWrap/>
            <w:vAlign w:val="center"/>
            <w:hideMark/>
          </w:tcPr>
          <w:p w:rsidR="00D164C1" w:rsidRPr="00D164C1" w:rsidRDefault="00D164C1" w:rsidP="00D164C1">
            <w:pPr>
              <w:spacing w:after="0"/>
              <w:jc w:val="right"/>
              <w:rPr>
                <w:rFonts w:cs="Arial"/>
                <w:sz w:val="16"/>
                <w:szCs w:val="16"/>
              </w:rPr>
            </w:pPr>
            <w:r w:rsidRPr="00D164C1">
              <w:rPr>
                <w:rFonts w:cs="Arial"/>
                <w:sz w:val="16"/>
                <w:szCs w:val="16"/>
              </w:rPr>
              <w:t> </w:t>
            </w:r>
          </w:p>
        </w:tc>
        <w:tc>
          <w:tcPr>
            <w:tcW w:w="940" w:type="dxa"/>
            <w:tcBorders>
              <w:top w:val="nil"/>
              <w:left w:val="nil"/>
              <w:bottom w:val="nil"/>
              <w:right w:val="nil"/>
            </w:tcBorders>
            <w:shd w:val="clear" w:color="auto" w:fill="auto"/>
            <w:noWrap/>
            <w:vAlign w:val="center"/>
            <w:hideMark/>
          </w:tcPr>
          <w:p w:rsidR="00D164C1" w:rsidRPr="00D164C1" w:rsidRDefault="00D164C1" w:rsidP="00D164C1">
            <w:pPr>
              <w:spacing w:after="0"/>
              <w:jc w:val="right"/>
              <w:rPr>
                <w:rFonts w:cs="Arial"/>
                <w:sz w:val="16"/>
                <w:szCs w:val="16"/>
              </w:rPr>
            </w:pPr>
          </w:p>
        </w:tc>
      </w:tr>
      <w:tr w:rsidR="00D164C1" w:rsidRPr="00D164C1" w:rsidTr="00D164C1">
        <w:trPr>
          <w:trHeight w:val="375"/>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b/>
                <w:bCs/>
                <w:sz w:val="16"/>
                <w:szCs w:val="16"/>
              </w:rPr>
            </w:pPr>
            <w:r w:rsidRPr="00D164C1">
              <w:rPr>
                <w:rFonts w:cs="Arial"/>
                <w:b/>
                <w:bCs/>
                <w:sz w:val="16"/>
                <w:szCs w:val="16"/>
              </w:rPr>
              <w:t>Outcome 1</w:t>
            </w:r>
          </w:p>
        </w:tc>
        <w:tc>
          <w:tcPr>
            <w:tcW w:w="1040" w:type="dxa"/>
            <w:tcBorders>
              <w:top w:val="nil"/>
              <w:left w:val="nil"/>
              <w:bottom w:val="nil"/>
              <w:right w:val="nil"/>
            </w:tcBorders>
            <w:shd w:val="clear" w:color="auto" w:fill="auto"/>
            <w:noWrap/>
            <w:vAlign w:val="center"/>
            <w:hideMark/>
          </w:tcPr>
          <w:p w:rsidR="00D164C1" w:rsidRPr="00D164C1" w:rsidRDefault="00D164C1" w:rsidP="00D164C1">
            <w:pPr>
              <w:spacing w:after="0"/>
              <w:jc w:val="left"/>
              <w:rPr>
                <w:rFonts w:cs="Arial"/>
                <w:color w:val="808000"/>
                <w:sz w:val="16"/>
                <w:szCs w:val="16"/>
              </w:rPr>
            </w:pPr>
          </w:p>
        </w:tc>
        <w:tc>
          <w:tcPr>
            <w:tcW w:w="920" w:type="dxa"/>
            <w:tcBorders>
              <w:top w:val="nil"/>
              <w:left w:val="nil"/>
              <w:bottom w:val="nil"/>
              <w:right w:val="nil"/>
            </w:tcBorders>
            <w:shd w:val="clear" w:color="auto" w:fill="auto"/>
            <w:noWrap/>
            <w:vAlign w:val="center"/>
            <w:hideMark/>
          </w:tcPr>
          <w:p w:rsidR="00D164C1" w:rsidRPr="00D164C1" w:rsidRDefault="00D164C1" w:rsidP="00D164C1">
            <w:pPr>
              <w:spacing w:after="0"/>
              <w:jc w:val="left"/>
              <w:rPr>
                <w:rFonts w:cs="Arial"/>
                <w:sz w:val="16"/>
                <w:szCs w:val="16"/>
              </w:rPr>
            </w:pPr>
          </w:p>
        </w:tc>
        <w:tc>
          <w:tcPr>
            <w:tcW w:w="920" w:type="dxa"/>
            <w:tcBorders>
              <w:top w:val="nil"/>
              <w:left w:val="nil"/>
              <w:bottom w:val="nil"/>
              <w:right w:val="nil"/>
            </w:tcBorders>
            <w:shd w:val="clear" w:color="auto" w:fill="auto"/>
            <w:noWrap/>
            <w:vAlign w:val="center"/>
            <w:hideMark/>
          </w:tcPr>
          <w:p w:rsidR="00D164C1" w:rsidRPr="00D164C1" w:rsidRDefault="00D164C1" w:rsidP="00D164C1">
            <w:pPr>
              <w:spacing w:after="0"/>
              <w:jc w:val="left"/>
              <w:rPr>
                <w:rFonts w:cs="Arial"/>
                <w:sz w:val="16"/>
                <w:szCs w:val="16"/>
              </w:rPr>
            </w:pPr>
          </w:p>
        </w:tc>
        <w:tc>
          <w:tcPr>
            <w:tcW w:w="940" w:type="dxa"/>
            <w:tcBorders>
              <w:top w:val="nil"/>
              <w:left w:val="nil"/>
              <w:bottom w:val="nil"/>
              <w:right w:val="nil"/>
            </w:tcBorders>
            <w:shd w:val="clear" w:color="000000" w:fill="FFFF00"/>
            <w:noWrap/>
            <w:vAlign w:val="center"/>
            <w:hideMark/>
          </w:tcPr>
          <w:p w:rsidR="00D164C1" w:rsidRPr="00D164C1" w:rsidRDefault="00D164C1" w:rsidP="00D164C1">
            <w:pPr>
              <w:spacing w:after="0"/>
              <w:jc w:val="left"/>
              <w:rPr>
                <w:rFonts w:cs="Arial"/>
                <w:sz w:val="16"/>
                <w:szCs w:val="16"/>
              </w:rPr>
            </w:pPr>
            <w:r w:rsidRPr="00D164C1">
              <w:rPr>
                <w:rFonts w:cs="Arial"/>
                <w:sz w:val="16"/>
                <w:szCs w:val="16"/>
              </w:rPr>
              <w:t> </w:t>
            </w:r>
          </w:p>
        </w:tc>
        <w:tc>
          <w:tcPr>
            <w:tcW w:w="940" w:type="dxa"/>
            <w:tcBorders>
              <w:top w:val="nil"/>
              <w:left w:val="nil"/>
              <w:bottom w:val="nil"/>
              <w:right w:val="nil"/>
            </w:tcBorders>
            <w:shd w:val="clear" w:color="auto" w:fill="auto"/>
            <w:noWrap/>
            <w:vAlign w:val="center"/>
            <w:hideMark/>
          </w:tcPr>
          <w:p w:rsidR="00D164C1" w:rsidRPr="00D164C1" w:rsidRDefault="00D164C1" w:rsidP="00D164C1">
            <w:pPr>
              <w:spacing w:after="0"/>
              <w:jc w:val="left"/>
              <w:rPr>
                <w:rFonts w:cs="Arial"/>
                <w:sz w:val="16"/>
                <w:szCs w:val="16"/>
              </w:rPr>
            </w:pPr>
          </w:p>
        </w:tc>
      </w:tr>
      <w:tr w:rsidR="00D164C1" w:rsidRPr="00D164C1" w:rsidTr="00D164C1">
        <w:trPr>
          <w:trHeight w:val="225"/>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ind w:firstLineChars="100" w:firstLine="160"/>
              <w:jc w:val="left"/>
              <w:rPr>
                <w:rFonts w:cs="Arial"/>
                <w:sz w:val="16"/>
                <w:szCs w:val="16"/>
              </w:rPr>
            </w:pPr>
            <w:r w:rsidRPr="00D164C1">
              <w:rPr>
                <w:rFonts w:cs="Arial"/>
                <w:sz w:val="16"/>
                <w:szCs w:val="16"/>
              </w:rPr>
              <w:t>Population Health</w:t>
            </w:r>
          </w:p>
        </w:tc>
        <w:tc>
          <w:tcPr>
            <w:tcW w:w="1040" w:type="dxa"/>
            <w:tcBorders>
              <w:top w:val="nil"/>
              <w:left w:val="nil"/>
              <w:bottom w:val="single" w:sz="4" w:space="0" w:color="auto"/>
              <w:right w:val="nil"/>
            </w:tcBorders>
            <w:shd w:val="clear" w:color="auto" w:fill="auto"/>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10,653 </w:t>
            </w:r>
          </w:p>
        </w:tc>
        <w:tc>
          <w:tcPr>
            <w:tcW w:w="920" w:type="dxa"/>
            <w:tcBorders>
              <w:top w:val="nil"/>
              <w:left w:val="nil"/>
              <w:bottom w:val="single" w:sz="4" w:space="0" w:color="auto"/>
              <w:right w:val="nil"/>
            </w:tcBorders>
            <w:shd w:val="clear" w:color="000000" w:fill="FFFFFF"/>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 </w:t>
            </w:r>
          </w:p>
        </w:tc>
        <w:tc>
          <w:tcPr>
            <w:tcW w:w="920" w:type="dxa"/>
            <w:tcBorders>
              <w:top w:val="nil"/>
              <w:left w:val="nil"/>
              <w:bottom w:val="single" w:sz="4" w:space="0" w:color="auto"/>
              <w:right w:val="nil"/>
            </w:tcBorders>
            <w:shd w:val="clear" w:color="000000" w:fill="FFFFFF"/>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 </w:t>
            </w:r>
          </w:p>
        </w:tc>
        <w:tc>
          <w:tcPr>
            <w:tcW w:w="940" w:type="dxa"/>
            <w:tcBorders>
              <w:top w:val="nil"/>
              <w:left w:val="nil"/>
              <w:bottom w:val="single" w:sz="4" w:space="0" w:color="auto"/>
              <w:right w:val="nil"/>
            </w:tcBorders>
            <w:shd w:val="clear" w:color="000000" w:fill="FFFF00"/>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 </w:t>
            </w:r>
          </w:p>
        </w:tc>
      </w:tr>
      <w:tr w:rsidR="00D164C1" w:rsidRPr="00D164C1" w:rsidTr="00D164C1">
        <w:trPr>
          <w:trHeight w:val="300"/>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b/>
                <w:bCs/>
                <w:sz w:val="16"/>
                <w:szCs w:val="16"/>
              </w:rPr>
            </w:pPr>
            <w:r w:rsidRPr="00D164C1">
              <w:rPr>
                <w:rFonts w:cs="Arial"/>
                <w:b/>
                <w:bCs/>
                <w:sz w:val="16"/>
                <w:szCs w:val="16"/>
              </w:rPr>
              <w:t>Total</w:t>
            </w:r>
          </w:p>
        </w:tc>
        <w:tc>
          <w:tcPr>
            <w:tcW w:w="1040" w:type="dxa"/>
            <w:tcBorders>
              <w:top w:val="nil"/>
              <w:left w:val="nil"/>
              <w:bottom w:val="single" w:sz="4" w:space="0" w:color="auto"/>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10,653 </w:t>
            </w:r>
          </w:p>
        </w:tc>
        <w:tc>
          <w:tcPr>
            <w:tcW w:w="920" w:type="dxa"/>
            <w:tcBorders>
              <w:top w:val="nil"/>
              <w:left w:val="nil"/>
              <w:bottom w:val="single" w:sz="4" w:space="0" w:color="000000"/>
              <w:right w:val="nil"/>
            </w:tcBorders>
            <w:shd w:val="clear" w:color="000000" w:fill="FFFFFF"/>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 </w:t>
            </w:r>
          </w:p>
        </w:tc>
        <w:tc>
          <w:tcPr>
            <w:tcW w:w="920" w:type="dxa"/>
            <w:tcBorders>
              <w:top w:val="nil"/>
              <w:left w:val="nil"/>
              <w:bottom w:val="single" w:sz="4" w:space="0" w:color="000000"/>
              <w:right w:val="nil"/>
            </w:tcBorders>
            <w:shd w:val="clear" w:color="000000" w:fill="FFFFFF"/>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 </w:t>
            </w:r>
          </w:p>
        </w:tc>
        <w:tc>
          <w:tcPr>
            <w:tcW w:w="940" w:type="dxa"/>
            <w:tcBorders>
              <w:top w:val="nil"/>
              <w:left w:val="nil"/>
              <w:bottom w:val="single" w:sz="4" w:space="0" w:color="auto"/>
              <w:right w:val="nil"/>
            </w:tcBorders>
            <w:shd w:val="clear" w:color="000000" w:fill="FFFF00"/>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 </w:t>
            </w:r>
          </w:p>
        </w:tc>
      </w:tr>
      <w:tr w:rsidR="00D164C1" w:rsidRPr="00D164C1" w:rsidTr="00D164C1">
        <w:trPr>
          <w:trHeight w:val="450"/>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b/>
                <w:bCs/>
                <w:sz w:val="16"/>
                <w:szCs w:val="16"/>
              </w:rPr>
            </w:pPr>
            <w:r w:rsidRPr="00D164C1">
              <w:rPr>
                <w:rFonts w:cs="Arial"/>
                <w:b/>
                <w:bCs/>
                <w:sz w:val="16"/>
                <w:szCs w:val="16"/>
              </w:rPr>
              <w:t>Non-operating</w:t>
            </w:r>
          </w:p>
        </w:tc>
        <w:tc>
          <w:tcPr>
            <w:tcW w:w="1040" w:type="dxa"/>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sz w:val="16"/>
                <w:szCs w:val="16"/>
              </w:rPr>
            </w:pPr>
          </w:p>
        </w:tc>
        <w:tc>
          <w:tcPr>
            <w:tcW w:w="920" w:type="dxa"/>
            <w:tcBorders>
              <w:top w:val="nil"/>
              <w:left w:val="nil"/>
              <w:bottom w:val="nil"/>
              <w:right w:val="nil"/>
            </w:tcBorders>
            <w:shd w:val="clear" w:color="000000" w:fill="FFFFFF"/>
            <w:noWrap/>
            <w:vAlign w:val="bottom"/>
            <w:hideMark/>
          </w:tcPr>
          <w:p w:rsidR="00D164C1" w:rsidRPr="00D164C1" w:rsidRDefault="00D164C1" w:rsidP="00D164C1">
            <w:pPr>
              <w:spacing w:after="0"/>
              <w:jc w:val="left"/>
              <w:rPr>
                <w:rFonts w:cs="Arial"/>
                <w:sz w:val="16"/>
                <w:szCs w:val="16"/>
              </w:rPr>
            </w:pPr>
            <w:r w:rsidRPr="00D164C1">
              <w:rPr>
                <w:rFonts w:cs="Arial"/>
                <w:sz w:val="16"/>
                <w:szCs w:val="16"/>
              </w:rPr>
              <w:t> </w:t>
            </w:r>
          </w:p>
        </w:tc>
        <w:tc>
          <w:tcPr>
            <w:tcW w:w="920" w:type="dxa"/>
            <w:tcBorders>
              <w:top w:val="nil"/>
              <w:left w:val="nil"/>
              <w:bottom w:val="nil"/>
              <w:right w:val="nil"/>
            </w:tcBorders>
            <w:shd w:val="clear" w:color="000000" w:fill="FFFFFF"/>
            <w:noWrap/>
            <w:vAlign w:val="bottom"/>
            <w:hideMark/>
          </w:tcPr>
          <w:p w:rsidR="00D164C1" w:rsidRPr="00D164C1" w:rsidRDefault="00D164C1" w:rsidP="00D164C1">
            <w:pPr>
              <w:spacing w:after="0"/>
              <w:jc w:val="left"/>
              <w:rPr>
                <w:rFonts w:cs="Arial"/>
                <w:sz w:val="16"/>
                <w:szCs w:val="16"/>
              </w:rPr>
            </w:pPr>
            <w:r w:rsidRPr="00D164C1">
              <w:rPr>
                <w:rFonts w:cs="Arial"/>
                <w:sz w:val="16"/>
                <w:szCs w:val="16"/>
              </w:rPr>
              <w:t> </w:t>
            </w:r>
          </w:p>
        </w:tc>
        <w:tc>
          <w:tcPr>
            <w:tcW w:w="940" w:type="dxa"/>
            <w:tcBorders>
              <w:top w:val="nil"/>
              <w:left w:val="nil"/>
              <w:bottom w:val="nil"/>
              <w:right w:val="nil"/>
            </w:tcBorders>
            <w:shd w:val="clear" w:color="000000" w:fill="FFFF00"/>
            <w:noWrap/>
            <w:vAlign w:val="bottom"/>
            <w:hideMark/>
          </w:tcPr>
          <w:p w:rsidR="00D164C1" w:rsidRPr="00D164C1" w:rsidRDefault="00D164C1" w:rsidP="00D164C1">
            <w:pPr>
              <w:spacing w:after="0"/>
              <w:jc w:val="left"/>
              <w:rPr>
                <w:rFonts w:cs="Arial"/>
                <w:sz w:val="16"/>
                <w:szCs w:val="16"/>
              </w:rPr>
            </w:pPr>
            <w:r w:rsidRPr="00D164C1">
              <w:rPr>
                <w:rFonts w:cs="Arial"/>
                <w:sz w:val="16"/>
                <w:szCs w:val="16"/>
              </w:rPr>
              <w:t> </w:t>
            </w:r>
          </w:p>
        </w:tc>
        <w:tc>
          <w:tcPr>
            <w:tcW w:w="940" w:type="dxa"/>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color w:val="808000"/>
                <w:sz w:val="16"/>
                <w:szCs w:val="16"/>
              </w:rPr>
            </w:pPr>
          </w:p>
        </w:tc>
      </w:tr>
      <w:tr w:rsidR="00D164C1" w:rsidRPr="00D164C1" w:rsidTr="00D164C1">
        <w:trPr>
          <w:trHeight w:val="225"/>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ind w:firstLineChars="100" w:firstLine="160"/>
              <w:jc w:val="left"/>
              <w:rPr>
                <w:rFonts w:cs="Arial"/>
                <w:sz w:val="16"/>
                <w:szCs w:val="16"/>
              </w:rPr>
            </w:pPr>
            <w:r w:rsidRPr="00D164C1">
              <w:rPr>
                <w:rFonts w:cs="Arial"/>
                <w:sz w:val="16"/>
                <w:szCs w:val="16"/>
              </w:rPr>
              <w:t>Equity injections</w:t>
            </w:r>
          </w:p>
        </w:tc>
        <w:tc>
          <w:tcPr>
            <w:tcW w:w="1040" w:type="dxa"/>
            <w:tcBorders>
              <w:top w:val="nil"/>
              <w:left w:val="nil"/>
              <w:bottom w:val="nil"/>
              <w:right w:val="nil"/>
            </w:tcBorders>
            <w:shd w:val="clear" w:color="auto" w:fill="auto"/>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15,130 </w:t>
            </w:r>
          </w:p>
        </w:tc>
        <w:tc>
          <w:tcPr>
            <w:tcW w:w="920" w:type="dxa"/>
            <w:tcBorders>
              <w:top w:val="nil"/>
              <w:left w:val="nil"/>
              <w:bottom w:val="nil"/>
              <w:right w:val="nil"/>
            </w:tcBorders>
            <w:shd w:val="clear" w:color="000000" w:fill="FFFFFF"/>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8,440 </w:t>
            </w:r>
          </w:p>
        </w:tc>
        <w:tc>
          <w:tcPr>
            <w:tcW w:w="920" w:type="dxa"/>
            <w:tcBorders>
              <w:top w:val="nil"/>
              <w:left w:val="nil"/>
              <w:bottom w:val="nil"/>
              <w:right w:val="nil"/>
            </w:tcBorders>
            <w:shd w:val="clear" w:color="000000" w:fill="FFFFFF"/>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8,820 </w:t>
            </w:r>
          </w:p>
        </w:tc>
        <w:tc>
          <w:tcPr>
            <w:tcW w:w="940" w:type="dxa"/>
            <w:tcBorders>
              <w:top w:val="nil"/>
              <w:left w:val="nil"/>
              <w:bottom w:val="nil"/>
              <w:right w:val="nil"/>
            </w:tcBorders>
            <w:shd w:val="clear" w:color="000000" w:fill="FFFF00"/>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380 </w:t>
            </w:r>
          </w:p>
        </w:tc>
        <w:tc>
          <w:tcPr>
            <w:tcW w:w="940" w:type="dxa"/>
            <w:tcBorders>
              <w:top w:val="nil"/>
              <w:left w:val="nil"/>
              <w:bottom w:val="nil"/>
              <w:right w:val="nil"/>
            </w:tcBorders>
            <w:shd w:val="clear" w:color="auto" w:fill="auto"/>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 </w:t>
            </w:r>
          </w:p>
        </w:tc>
      </w:tr>
      <w:tr w:rsidR="00D164C1" w:rsidRPr="00D164C1" w:rsidTr="00D164C1">
        <w:trPr>
          <w:trHeight w:val="225"/>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ind w:firstLineChars="100" w:firstLine="160"/>
              <w:jc w:val="left"/>
              <w:rPr>
                <w:rFonts w:cs="Arial"/>
                <w:sz w:val="16"/>
                <w:szCs w:val="16"/>
              </w:rPr>
            </w:pPr>
            <w:r w:rsidRPr="00D164C1">
              <w:rPr>
                <w:rFonts w:cs="Arial"/>
                <w:sz w:val="16"/>
                <w:szCs w:val="16"/>
              </w:rPr>
              <w:t>Administered assets and liabilities</w:t>
            </w:r>
          </w:p>
        </w:tc>
        <w:tc>
          <w:tcPr>
            <w:tcW w:w="1040" w:type="dxa"/>
            <w:tcBorders>
              <w:top w:val="nil"/>
              <w:left w:val="nil"/>
              <w:bottom w:val="nil"/>
              <w:right w:val="nil"/>
            </w:tcBorders>
            <w:shd w:val="clear" w:color="auto" w:fill="auto"/>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16,579 </w:t>
            </w:r>
          </w:p>
        </w:tc>
        <w:tc>
          <w:tcPr>
            <w:tcW w:w="920" w:type="dxa"/>
            <w:tcBorders>
              <w:top w:val="nil"/>
              <w:left w:val="nil"/>
              <w:bottom w:val="nil"/>
              <w:right w:val="nil"/>
            </w:tcBorders>
            <w:shd w:val="clear" w:color="000000" w:fill="FFFFFF"/>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5,682 </w:t>
            </w:r>
          </w:p>
        </w:tc>
        <w:tc>
          <w:tcPr>
            <w:tcW w:w="920" w:type="dxa"/>
            <w:tcBorders>
              <w:top w:val="nil"/>
              <w:left w:val="nil"/>
              <w:bottom w:val="nil"/>
              <w:right w:val="nil"/>
            </w:tcBorders>
            <w:shd w:val="clear" w:color="000000" w:fill="FFFFFF"/>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5,682 </w:t>
            </w:r>
          </w:p>
        </w:tc>
        <w:tc>
          <w:tcPr>
            <w:tcW w:w="940" w:type="dxa"/>
            <w:tcBorders>
              <w:top w:val="nil"/>
              <w:left w:val="nil"/>
              <w:bottom w:val="nil"/>
              <w:right w:val="nil"/>
            </w:tcBorders>
            <w:shd w:val="clear" w:color="000000" w:fill="FFFF00"/>
            <w:noWrap/>
            <w:vAlign w:val="bottom"/>
            <w:hideMark/>
          </w:tcPr>
          <w:p w:rsidR="00D164C1" w:rsidRPr="00D164C1" w:rsidRDefault="00D164C1" w:rsidP="00D164C1">
            <w:pPr>
              <w:spacing w:after="0"/>
              <w:jc w:val="right"/>
              <w:rPr>
                <w:rFonts w:cs="Arial"/>
                <w:sz w:val="16"/>
                <w:szCs w:val="16"/>
              </w:rPr>
            </w:pPr>
            <w:r w:rsidRPr="00D164C1">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D164C1" w:rsidRPr="00D164C1" w:rsidRDefault="00D164C1" w:rsidP="00D164C1">
            <w:pPr>
              <w:spacing w:after="0"/>
              <w:jc w:val="right"/>
              <w:rPr>
                <w:rFonts w:cs="Arial"/>
                <w:color w:val="0000FF"/>
                <w:sz w:val="16"/>
                <w:szCs w:val="16"/>
              </w:rPr>
            </w:pPr>
            <w:r w:rsidRPr="00D164C1">
              <w:rPr>
                <w:rFonts w:cs="Arial"/>
                <w:color w:val="0000FF"/>
                <w:sz w:val="16"/>
                <w:szCs w:val="16"/>
              </w:rPr>
              <w:t xml:space="preserve">- </w:t>
            </w:r>
          </w:p>
        </w:tc>
      </w:tr>
      <w:tr w:rsidR="00D164C1" w:rsidRPr="00D164C1" w:rsidTr="00D164C1">
        <w:trPr>
          <w:trHeight w:val="300"/>
        </w:trPr>
        <w:tc>
          <w:tcPr>
            <w:tcW w:w="2920" w:type="dxa"/>
            <w:tcBorders>
              <w:top w:val="nil"/>
              <w:left w:val="nil"/>
              <w:bottom w:val="nil"/>
              <w:right w:val="nil"/>
            </w:tcBorders>
            <w:shd w:val="clear" w:color="auto" w:fill="auto"/>
            <w:noWrap/>
            <w:vAlign w:val="bottom"/>
            <w:hideMark/>
          </w:tcPr>
          <w:p w:rsidR="00D164C1" w:rsidRPr="00D164C1" w:rsidRDefault="00D164C1" w:rsidP="00D164C1">
            <w:pPr>
              <w:spacing w:after="0"/>
              <w:jc w:val="left"/>
              <w:rPr>
                <w:rFonts w:cs="Arial"/>
                <w:b/>
                <w:bCs/>
                <w:sz w:val="16"/>
                <w:szCs w:val="16"/>
              </w:rPr>
            </w:pPr>
            <w:r w:rsidRPr="00D164C1">
              <w:rPr>
                <w:rFonts w:cs="Arial"/>
                <w:b/>
                <w:bCs/>
                <w:sz w:val="16"/>
                <w:szCs w:val="16"/>
              </w:rPr>
              <w:t>Total non-operating</w:t>
            </w:r>
          </w:p>
        </w:tc>
        <w:tc>
          <w:tcPr>
            <w:tcW w:w="104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31,709 </w:t>
            </w:r>
          </w:p>
        </w:tc>
        <w:tc>
          <w:tcPr>
            <w:tcW w:w="920" w:type="dxa"/>
            <w:tcBorders>
              <w:top w:val="nil"/>
              <w:left w:val="nil"/>
              <w:bottom w:val="single" w:sz="4" w:space="0" w:color="000000"/>
              <w:right w:val="nil"/>
            </w:tcBorders>
            <w:shd w:val="clear" w:color="000000" w:fill="FFFFFF"/>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14,122 </w:t>
            </w:r>
          </w:p>
        </w:tc>
        <w:tc>
          <w:tcPr>
            <w:tcW w:w="920" w:type="dxa"/>
            <w:tcBorders>
              <w:top w:val="nil"/>
              <w:left w:val="nil"/>
              <w:bottom w:val="single" w:sz="4" w:space="0" w:color="000000"/>
              <w:right w:val="nil"/>
            </w:tcBorders>
            <w:shd w:val="clear" w:color="000000" w:fill="FFFFFF"/>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14,502 </w:t>
            </w:r>
          </w:p>
        </w:tc>
        <w:tc>
          <w:tcPr>
            <w:tcW w:w="940" w:type="dxa"/>
            <w:tcBorders>
              <w:top w:val="nil"/>
              <w:left w:val="nil"/>
              <w:bottom w:val="single" w:sz="4" w:space="0" w:color="000000"/>
              <w:right w:val="nil"/>
            </w:tcBorders>
            <w:shd w:val="clear" w:color="000000" w:fill="FFFF00"/>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380 </w:t>
            </w:r>
          </w:p>
        </w:tc>
        <w:tc>
          <w:tcPr>
            <w:tcW w:w="94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 </w:t>
            </w:r>
          </w:p>
        </w:tc>
      </w:tr>
      <w:tr w:rsidR="00D164C1" w:rsidRPr="00D164C1" w:rsidTr="00D164C1">
        <w:trPr>
          <w:trHeight w:val="300"/>
        </w:trPr>
        <w:tc>
          <w:tcPr>
            <w:tcW w:w="292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left"/>
              <w:rPr>
                <w:rFonts w:cs="Arial"/>
                <w:b/>
                <w:bCs/>
                <w:sz w:val="16"/>
                <w:szCs w:val="16"/>
              </w:rPr>
            </w:pPr>
            <w:r w:rsidRPr="00D164C1">
              <w:rPr>
                <w:rFonts w:cs="Arial"/>
                <w:b/>
                <w:bCs/>
                <w:sz w:val="16"/>
                <w:szCs w:val="16"/>
              </w:rPr>
              <w:t>Total Appropriation Bill No. 4</w:t>
            </w:r>
          </w:p>
        </w:tc>
        <w:tc>
          <w:tcPr>
            <w:tcW w:w="1040" w:type="dxa"/>
            <w:tcBorders>
              <w:top w:val="nil"/>
              <w:left w:val="nil"/>
              <w:bottom w:val="single" w:sz="4" w:space="0" w:color="auto"/>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42,362 </w:t>
            </w:r>
          </w:p>
        </w:tc>
        <w:tc>
          <w:tcPr>
            <w:tcW w:w="92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14,122 </w:t>
            </w:r>
          </w:p>
        </w:tc>
        <w:tc>
          <w:tcPr>
            <w:tcW w:w="92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14,502 </w:t>
            </w:r>
          </w:p>
        </w:tc>
        <w:tc>
          <w:tcPr>
            <w:tcW w:w="940" w:type="dxa"/>
            <w:tcBorders>
              <w:top w:val="nil"/>
              <w:left w:val="nil"/>
              <w:bottom w:val="single" w:sz="4" w:space="0" w:color="auto"/>
              <w:right w:val="nil"/>
            </w:tcBorders>
            <w:shd w:val="clear" w:color="000000" w:fill="FFFF00"/>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380 </w:t>
            </w:r>
          </w:p>
        </w:tc>
        <w:tc>
          <w:tcPr>
            <w:tcW w:w="940" w:type="dxa"/>
            <w:tcBorders>
              <w:top w:val="nil"/>
              <w:left w:val="nil"/>
              <w:bottom w:val="single" w:sz="4" w:space="0" w:color="000000"/>
              <w:right w:val="nil"/>
            </w:tcBorders>
            <w:shd w:val="clear" w:color="auto" w:fill="auto"/>
            <w:noWrap/>
            <w:vAlign w:val="bottom"/>
            <w:hideMark/>
          </w:tcPr>
          <w:p w:rsidR="00D164C1" w:rsidRPr="00D164C1" w:rsidRDefault="00D164C1" w:rsidP="00D164C1">
            <w:pPr>
              <w:spacing w:after="0"/>
              <w:jc w:val="right"/>
              <w:rPr>
                <w:rFonts w:cs="Arial"/>
                <w:b/>
                <w:bCs/>
                <w:sz w:val="16"/>
                <w:szCs w:val="16"/>
              </w:rPr>
            </w:pPr>
            <w:r w:rsidRPr="00D164C1">
              <w:rPr>
                <w:rFonts w:cs="Arial"/>
                <w:b/>
                <w:bCs/>
                <w:sz w:val="16"/>
                <w:szCs w:val="16"/>
              </w:rPr>
              <w:t xml:space="preserve">- </w:t>
            </w:r>
          </w:p>
        </w:tc>
      </w:tr>
    </w:tbl>
    <w:p w:rsidR="00EC39A8" w:rsidRDefault="005C7198" w:rsidP="00425F75">
      <w:pPr>
        <w:pStyle w:val="FootnoteText"/>
        <w:sectPr w:rsidR="00EC39A8" w:rsidSect="006A491E">
          <w:headerReference w:type="even" r:id="rId35"/>
          <w:headerReference w:type="default" r:id="rId36"/>
          <w:type w:val="oddPage"/>
          <w:pgSz w:w="11907" w:h="16840" w:code="9"/>
          <w:pgMar w:top="2466" w:right="2098" w:bottom="2466" w:left="2098" w:header="1899" w:footer="1899" w:gutter="0"/>
          <w:cols w:space="708"/>
          <w:docGrid w:linePitch="360"/>
        </w:sectPr>
      </w:pPr>
      <w:r w:rsidRPr="003E3D0C">
        <w:rPr>
          <w:vertAlign w:val="superscript"/>
        </w:rPr>
        <w:t>1</w:t>
      </w:r>
      <w:r w:rsidR="006C086A" w:rsidRPr="006C086A">
        <w:t>201</w:t>
      </w:r>
      <w:r w:rsidR="00F3147B">
        <w:t>3</w:t>
      </w:r>
      <w:r w:rsidR="00287E5E">
        <w:t>-14</w:t>
      </w:r>
      <w:r w:rsidR="006C086A" w:rsidRPr="006C086A">
        <w:t xml:space="preserve"> available appropriation is included to allow a comparison of this year's</w:t>
      </w:r>
      <w:r w:rsidR="004D3914" w:rsidRPr="004D3914">
        <w:t xml:space="preserve"> appropriation with what was made available for use in the previous year.</w:t>
      </w:r>
      <w:r w:rsidR="00894586">
        <w:t xml:space="preserve"> </w:t>
      </w:r>
      <w:r w:rsidR="004D3914" w:rsidRPr="004D3914">
        <w:t>Available appropriation is the amount available to be drawn down, and is equal to:</w:t>
      </w:r>
      <w:r w:rsidR="00F41F9D">
        <w:t xml:space="preserve"> b</w:t>
      </w:r>
      <w:r w:rsidR="004D3914" w:rsidRPr="004D3914">
        <w:t xml:space="preserve">udget Appropriation + Additional Estimates Appropriation + AFM </w:t>
      </w:r>
      <w:r w:rsidR="004D3914">
        <w:t>–</w:t>
      </w:r>
      <w:r w:rsidR="004D3914" w:rsidRPr="004D3914">
        <w:t xml:space="preserve"> Savings</w:t>
      </w:r>
      <w:r w:rsidR="00784B45">
        <w:t xml:space="preserve"> </w:t>
      </w:r>
      <w:r w:rsidR="004D3914" w:rsidRPr="004D3914">
        <w:t xml:space="preserve">- Rephasings - Other Reductions +/- Section </w:t>
      </w:r>
      <w:r w:rsidR="00D164C1">
        <w:t>7</w:t>
      </w:r>
      <w:r w:rsidR="0077514C">
        <w:t>4</w:t>
      </w:r>
      <w:r w:rsidR="004A0B99">
        <w:t>.</w:t>
      </w:r>
    </w:p>
    <w:p w:rsidR="00F51DAC" w:rsidRPr="00D93C2F" w:rsidRDefault="00F51DAC" w:rsidP="00D93C2F">
      <w:pPr>
        <w:pStyle w:val="Heading2"/>
      </w:pPr>
      <w:bookmarkStart w:id="309" w:name="_Toc436624143"/>
      <w:bookmarkStart w:id="310" w:name="_Toc436625444"/>
      <w:bookmarkStart w:id="311" w:name="_Toc446237032"/>
      <w:bookmarkStart w:id="312" w:name="_Toc449255764"/>
      <w:bookmarkStart w:id="313" w:name="_Toc490972409"/>
      <w:bookmarkStart w:id="314" w:name="_Toc491014629"/>
      <w:bookmarkStart w:id="315" w:name="_Toc491014771"/>
      <w:bookmarkStart w:id="316" w:name="_Toc491014951"/>
      <w:bookmarkStart w:id="317" w:name="_Toc491015098"/>
      <w:bookmarkStart w:id="318" w:name="_Toc491029242"/>
      <w:bookmarkStart w:id="319" w:name="_Toc491030331"/>
      <w:bookmarkStart w:id="320" w:name="_Toc491030790"/>
      <w:bookmarkStart w:id="321" w:name="_Toc491031353"/>
      <w:bookmarkStart w:id="322" w:name="_Toc491031940"/>
      <w:bookmarkStart w:id="323" w:name="_Toc491032113"/>
      <w:bookmarkStart w:id="324" w:name="_Toc491032221"/>
      <w:bookmarkStart w:id="325" w:name="_Toc491032328"/>
      <w:bookmarkStart w:id="326" w:name="_Toc491771720"/>
      <w:bookmarkStart w:id="327" w:name="_Toc491773295"/>
      <w:bookmarkStart w:id="328" w:name="_Toc23559353"/>
      <w:bookmarkStart w:id="329" w:name="_Toc23559387"/>
      <w:bookmarkStart w:id="330" w:name="_Toc23559674"/>
      <w:bookmarkStart w:id="331" w:name="_Toc23560142"/>
      <w:bookmarkStart w:id="332" w:name="_Toc23563436"/>
      <w:bookmarkStart w:id="333" w:name="_Toc77998688"/>
      <w:bookmarkStart w:id="334" w:name="_Toc79399717"/>
      <w:bookmarkStart w:id="335" w:name="_Toc112211966"/>
      <w:bookmarkStart w:id="336" w:name="_Toc112212060"/>
      <w:bookmarkStart w:id="337" w:name="_Toc112137878"/>
      <w:bookmarkStart w:id="338" w:name="_Toc112137900"/>
      <w:bookmarkStart w:id="339" w:name="_Toc210646453"/>
      <w:bookmarkStart w:id="340" w:name="_Toc210698432"/>
      <w:bookmarkStart w:id="341" w:name="_Toc210703214"/>
      <w:bookmarkStart w:id="342" w:name="_Ref312164606"/>
      <w:bookmarkStart w:id="343" w:name="_Toc346186114"/>
      <w:bookmarkStart w:id="344" w:name="_Toc346275470"/>
      <w:bookmarkStart w:id="345" w:name="_Toc378514789"/>
      <w:bookmarkStart w:id="346" w:name="_Toc379458760"/>
      <w:bookmarkStart w:id="347" w:name="_Toc410647130"/>
      <w:bookmarkStart w:id="348" w:name="_Toc410647373"/>
      <w:bookmarkStart w:id="349" w:name="_Toc410647478"/>
      <w:bookmarkStart w:id="350" w:name="_Toc410651921"/>
      <w:bookmarkStart w:id="351" w:name="_Toc410653482"/>
      <w:bookmarkStart w:id="352" w:name="_Toc410738864"/>
      <w:bookmarkStart w:id="353" w:name="_Toc410743202"/>
      <w:bookmarkStart w:id="354" w:name="_Toc410832803"/>
      <w:r w:rsidRPr="00D93C2F">
        <w:lastRenderedPageBreak/>
        <w:t>Section 2</w:t>
      </w:r>
      <w:bookmarkEnd w:id="309"/>
      <w:bookmarkEnd w:id="310"/>
      <w:bookmarkEnd w:id="311"/>
      <w:bookmarkEnd w:id="312"/>
      <w:r w:rsidRPr="00D93C2F">
        <w:t xml:space="preserve">: </w:t>
      </w:r>
      <w:bookmarkStart w:id="355" w:name="_Toc436624144"/>
      <w:bookmarkStart w:id="356" w:name="_Toc436625445"/>
      <w:bookmarkStart w:id="357" w:name="_Toc436626790"/>
      <w:bookmarkStart w:id="358" w:name="_Toc446237033"/>
      <w:bookmarkStart w:id="359" w:name="_Toc449255765"/>
      <w:r w:rsidRPr="00D93C2F">
        <w:t xml:space="preserve">Revisions to </w:t>
      </w:r>
      <w:r w:rsidR="00491FA2" w:rsidRPr="00D93C2F">
        <w:t>A</w:t>
      </w:r>
      <w:r w:rsidRPr="00D93C2F">
        <w:t xml:space="preserve">gency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55"/>
      <w:bookmarkEnd w:id="356"/>
      <w:bookmarkEnd w:id="357"/>
      <w:bookmarkEnd w:id="358"/>
      <w:bookmarkEnd w:id="359"/>
      <w:r w:rsidR="00491FA2" w:rsidRPr="00D93C2F">
        <w:t>R</w:t>
      </w:r>
      <w:r w:rsidRPr="00D93C2F">
        <w:t xml:space="preserve">esources and </w:t>
      </w:r>
      <w:r w:rsidR="00491FA2" w:rsidRPr="00D93C2F">
        <w:t>P</w:t>
      </w:r>
      <w:r w:rsidRPr="00D93C2F">
        <w:t xml:space="preserve">lanned </w:t>
      </w:r>
      <w:r w:rsidR="00491FA2" w:rsidRPr="00D93C2F">
        <w:t>P</w:t>
      </w:r>
      <w:r w:rsidRPr="00D93C2F">
        <w:t>erformance</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F51DAC" w:rsidRPr="00D611D7" w:rsidRDefault="00F51DAC" w:rsidP="00D611D7">
      <w:pPr>
        <w:pStyle w:val="Heading3"/>
      </w:pPr>
      <w:bookmarkStart w:id="360" w:name="_Toc436624145"/>
      <w:bookmarkStart w:id="361" w:name="_Toc436625446"/>
      <w:bookmarkStart w:id="362" w:name="_Toc449255766"/>
      <w:bookmarkStart w:id="363" w:name="_Toc490972410"/>
      <w:bookmarkStart w:id="364" w:name="_Toc491014630"/>
      <w:bookmarkStart w:id="365" w:name="_Toc491014772"/>
      <w:bookmarkStart w:id="366" w:name="_Toc491014952"/>
      <w:bookmarkStart w:id="367" w:name="_Toc491015099"/>
      <w:bookmarkStart w:id="368" w:name="_Toc491029243"/>
      <w:bookmarkStart w:id="369" w:name="_Toc491030332"/>
      <w:bookmarkStart w:id="370" w:name="_Toc491030791"/>
      <w:bookmarkStart w:id="371" w:name="_Toc491031354"/>
      <w:bookmarkStart w:id="372" w:name="_Toc491031941"/>
      <w:bookmarkStart w:id="373" w:name="_Toc491032114"/>
      <w:bookmarkStart w:id="374" w:name="_Toc491032222"/>
      <w:bookmarkStart w:id="375" w:name="_Toc491032329"/>
      <w:bookmarkStart w:id="376" w:name="_Toc491771721"/>
      <w:bookmarkStart w:id="377" w:name="_Toc491773296"/>
      <w:bookmarkStart w:id="378" w:name="_Toc23559354"/>
      <w:bookmarkStart w:id="379" w:name="_Toc23559388"/>
      <w:bookmarkStart w:id="380" w:name="_Toc23559675"/>
      <w:bookmarkStart w:id="381" w:name="_Toc23560143"/>
      <w:bookmarkStart w:id="382" w:name="_Toc23563437"/>
      <w:bookmarkStart w:id="383" w:name="_Toc77998689"/>
      <w:bookmarkStart w:id="384" w:name="_Toc79406118"/>
      <w:bookmarkStart w:id="385" w:name="_Toc79467820"/>
      <w:bookmarkStart w:id="386" w:name="_Toc112211967"/>
      <w:bookmarkStart w:id="387" w:name="_Toc112212061"/>
      <w:bookmarkStart w:id="388" w:name="_Toc112137879"/>
      <w:bookmarkStart w:id="389" w:name="_Toc112137901"/>
      <w:bookmarkStart w:id="390" w:name="_Toc210646454"/>
      <w:bookmarkStart w:id="391" w:name="_Toc210698433"/>
      <w:bookmarkStart w:id="392" w:name="_Toc210703215"/>
      <w:bookmarkStart w:id="393" w:name="_Ref312164638"/>
      <w:bookmarkStart w:id="394" w:name="_Toc346186115"/>
      <w:bookmarkStart w:id="395" w:name="_Toc346275471"/>
      <w:bookmarkStart w:id="396" w:name="_Toc378514790"/>
      <w:bookmarkStart w:id="397" w:name="_Toc379458761"/>
      <w:bookmarkStart w:id="398" w:name="_Toc410647131"/>
      <w:bookmarkStart w:id="399" w:name="_Toc410647374"/>
      <w:bookmarkStart w:id="400" w:name="_Toc410647479"/>
      <w:bookmarkStart w:id="401" w:name="_Toc410651922"/>
      <w:bookmarkStart w:id="402" w:name="_Toc410653483"/>
      <w:bookmarkStart w:id="403" w:name="_Toc410738865"/>
      <w:bookmarkStart w:id="404" w:name="_Toc410743203"/>
      <w:bookmarkStart w:id="405" w:name="_Toc410832804"/>
      <w:r w:rsidRPr="00D611D7">
        <w:t>2.1</w:t>
      </w:r>
      <w:r w:rsidRPr="00D611D7">
        <w:tab/>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D611D7">
        <w:t xml:space="preserve">Resources and </w:t>
      </w:r>
      <w:r w:rsidR="00491FA2" w:rsidRPr="00D611D7">
        <w:t>Performance I</w:t>
      </w:r>
      <w:r w:rsidRPr="00D611D7">
        <w:t>nformation</w:t>
      </w:r>
      <w:bookmarkEnd w:id="393"/>
      <w:bookmarkEnd w:id="394"/>
      <w:bookmarkEnd w:id="395"/>
      <w:bookmarkEnd w:id="396"/>
      <w:bookmarkEnd w:id="397"/>
      <w:bookmarkEnd w:id="398"/>
      <w:bookmarkEnd w:id="399"/>
      <w:bookmarkEnd w:id="400"/>
      <w:bookmarkEnd w:id="401"/>
      <w:bookmarkEnd w:id="402"/>
      <w:bookmarkEnd w:id="403"/>
      <w:bookmarkEnd w:id="404"/>
      <w:bookmarkEnd w:id="405"/>
    </w:p>
    <w:p w:rsidR="00CA220F" w:rsidRPr="002117D6" w:rsidRDefault="006E219B" w:rsidP="002117D6">
      <w:bookmarkStart w:id="406" w:name="_Toc490972411"/>
      <w:bookmarkStart w:id="407" w:name="_Toc491014631"/>
      <w:bookmarkStart w:id="408" w:name="_Toc491014773"/>
      <w:bookmarkStart w:id="409" w:name="_Toc491014953"/>
      <w:bookmarkStart w:id="410" w:name="_Toc491015100"/>
      <w:bookmarkStart w:id="411" w:name="_Toc210701000"/>
      <w:bookmarkStart w:id="412" w:name="_Toc210703216"/>
      <w:r>
        <w:t>The D</w:t>
      </w:r>
      <w:r w:rsidR="00395B5D" w:rsidRPr="002117D6">
        <w:t>epartment’s activities, resourcing and performance reporting are organised under a structu</w:t>
      </w:r>
      <w:r w:rsidR="00B64E85">
        <w:t>re of 1</w:t>
      </w:r>
      <w:r w:rsidR="00794739">
        <w:t>0</w:t>
      </w:r>
      <w:r w:rsidR="00395B5D" w:rsidRPr="002117D6">
        <w:t xml:space="preserve"> outcomes. These outcomes represent the results or impacts on the community that the Government wishes to achieve.</w:t>
      </w:r>
    </w:p>
    <w:p w:rsidR="00395B5D" w:rsidRDefault="005D4D48" w:rsidP="002117D6">
      <w:r>
        <w:t>R</w:t>
      </w:r>
      <w:r w:rsidR="00B40EAC">
        <w:t>evisions to performance i</w:t>
      </w:r>
      <w:r w:rsidR="00395B5D" w:rsidRPr="002117D6">
        <w:t xml:space="preserve">nformation since the </w:t>
      </w:r>
      <w:r w:rsidR="00377435" w:rsidRPr="002117D6">
        <w:t>201</w:t>
      </w:r>
      <w:r w:rsidR="00811D43">
        <w:t>4</w:t>
      </w:r>
      <w:r w:rsidR="00794739">
        <w:t>-15</w:t>
      </w:r>
      <w:r w:rsidR="00395B5D" w:rsidRPr="002117D6">
        <w:t xml:space="preserve"> Budget are detailed in the Outcome chapters in this section. </w:t>
      </w:r>
      <w:r w:rsidR="00281913">
        <w:t>C</w:t>
      </w:r>
      <w:r w:rsidR="00281913" w:rsidRPr="002117D6">
        <w:t xml:space="preserve">hanges have been made to the </w:t>
      </w:r>
      <w:r w:rsidR="00281913">
        <w:t>p</w:t>
      </w:r>
      <w:r w:rsidR="00281913" w:rsidRPr="002117D6">
        <w:t xml:space="preserve">erformance </w:t>
      </w:r>
      <w:r w:rsidR="00281913">
        <w:t>i</w:t>
      </w:r>
      <w:r w:rsidR="00281913" w:rsidRPr="002117D6">
        <w:t>nformation for Outcome</w:t>
      </w:r>
      <w:r w:rsidR="00281913">
        <w:t>s</w:t>
      </w:r>
      <w:r w:rsidR="00281913" w:rsidRPr="002117D6">
        <w:t xml:space="preserve"> </w:t>
      </w:r>
      <w:r w:rsidR="00794739">
        <w:t xml:space="preserve">4, </w:t>
      </w:r>
      <w:r w:rsidR="00A20A34">
        <w:t>5</w:t>
      </w:r>
      <w:r w:rsidR="00281913">
        <w:t xml:space="preserve"> and </w:t>
      </w:r>
      <w:r w:rsidR="00794739">
        <w:t>7</w:t>
      </w:r>
      <w:r w:rsidR="00281913" w:rsidRPr="002117D6">
        <w:t>.</w:t>
      </w:r>
    </w:p>
    <w:p w:rsidR="001C4367" w:rsidRPr="002117D6" w:rsidRDefault="001C4367" w:rsidP="00496F30">
      <w:pPr>
        <w:pStyle w:val="Parabreak"/>
      </w:pPr>
    </w:p>
    <w:p w:rsidR="00395B5D" w:rsidRDefault="00395B5D" w:rsidP="009649A8">
      <w:pPr>
        <w:pStyle w:val="Heading3"/>
      </w:pPr>
      <w:bookmarkStart w:id="413" w:name="_Toc346186116"/>
      <w:bookmarkStart w:id="414" w:name="_Toc346275472"/>
      <w:bookmarkStart w:id="415" w:name="_Toc378514791"/>
      <w:bookmarkStart w:id="416" w:name="_Toc379458762"/>
      <w:bookmarkStart w:id="417" w:name="_Toc410647132"/>
      <w:bookmarkStart w:id="418" w:name="_Toc410647375"/>
      <w:bookmarkStart w:id="419" w:name="_Toc410647480"/>
      <w:bookmarkStart w:id="420" w:name="_Toc410651923"/>
      <w:bookmarkStart w:id="421" w:name="_Toc410653484"/>
      <w:bookmarkStart w:id="422" w:name="_Toc410738866"/>
      <w:bookmarkStart w:id="423" w:name="_Toc410743204"/>
      <w:bookmarkStart w:id="424" w:name="_Toc410832805"/>
      <w:r>
        <w:t xml:space="preserve">Cross </w:t>
      </w:r>
      <w:r w:rsidR="00491FA2">
        <w:t>O</w:t>
      </w:r>
      <w:r>
        <w:t xml:space="preserve">utcome </w:t>
      </w:r>
      <w:r w:rsidR="00491FA2">
        <w:t>V</w:t>
      </w:r>
      <w:r>
        <w:t>ariations</w:t>
      </w:r>
      <w:bookmarkEnd w:id="413"/>
      <w:bookmarkEnd w:id="414"/>
      <w:bookmarkEnd w:id="415"/>
      <w:bookmarkEnd w:id="416"/>
      <w:bookmarkEnd w:id="417"/>
      <w:bookmarkEnd w:id="418"/>
      <w:bookmarkEnd w:id="419"/>
      <w:bookmarkEnd w:id="420"/>
      <w:bookmarkEnd w:id="421"/>
      <w:bookmarkEnd w:id="422"/>
      <w:bookmarkEnd w:id="423"/>
      <w:bookmarkEnd w:id="424"/>
    </w:p>
    <w:p w:rsidR="00395B5D" w:rsidRDefault="00395B5D" w:rsidP="002117D6">
      <w:r w:rsidRPr="002117D6">
        <w:t>The table below shows</w:t>
      </w:r>
      <w:r w:rsidR="00603011">
        <w:t xml:space="preserve"> variations to the departmental </w:t>
      </w:r>
      <w:r w:rsidRPr="002117D6">
        <w:t xml:space="preserve">estimates not allocated to a </w:t>
      </w:r>
      <w:r w:rsidR="00060C3F">
        <w:t xml:space="preserve">specific </w:t>
      </w:r>
      <w:r w:rsidRPr="002117D6">
        <w:t>outcome.</w:t>
      </w:r>
    </w:p>
    <w:p w:rsidR="001C4367" w:rsidRPr="002117D6" w:rsidRDefault="001C4367" w:rsidP="002117D6"/>
    <w:p w:rsidR="00FF76A0" w:rsidRDefault="00395B5D" w:rsidP="00747690">
      <w:pPr>
        <w:pStyle w:val="TableHeading"/>
      </w:pPr>
      <w:r w:rsidRPr="00251A5A">
        <w:t>Table 2: Cross Outcome Variations</w:t>
      </w:r>
    </w:p>
    <w:tbl>
      <w:tblPr>
        <w:tblW w:w="7700" w:type="dxa"/>
        <w:tblInd w:w="93" w:type="dxa"/>
        <w:tblLook w:val="04A0" w:firstRow="1" w:lastRow="0" w:firstColumn="1" w:lastColumn="0" w:noHBand="0" w:noVBand="1"/>
      </w:tblPr>
      <w:tblGrid>
        <w:gridCol w:w="4180"/>
        <w:gridCol w:w="880"/>
        <w:gridCol w:w="880"/>
        <w:gridCol w:w="880"/>
        <w:gridCol w:w="880"/>
      </w:tblGrid>
      <w:tr w:rsidR="00386F99" w:rsidRPr="00386F99" w:rsidTr="00386F99">
        <w:trPr>
          <w:trHeight w:val="450"/>
        </w:trPr>
        <w:tc>
          <w:tcPr>
            <w:tcW w:w="4180" w:type="dxa"/>
            <w:tcBorders>
              <w:top w:val="single" w:sz="4" w:space="0" w:color="auto"/>
              <w:left w:val="nil"/>
              <w:bottom w:val="nil"/>
              <w:right w:val="nil"/>
            </w:tcBorders>
            <w:shd w:val="clear" w:color="auto" w:fill="auto"/>
            <w:vAlign w:val="bottom"/>
            <w:hideMark/>
          </w:tcPr>
          <w:p w:rsidR="00386F99" w:rsidRPr="00386F99" w:rsidRDefault="00386F99" w:rsidP="00386F99">
            <w:pPr>
              <w:spacing w:after="0"/>
              <w:jc w:val="center"/>
              <w:rPr>
                <w:rFonts w:cs="Arial"/>
                <w:b/>
                <w:bCs/>
                <w:sz w:val="16"/>
                <w:szCs w:val="16"/>
              </w:rPr>
            </w:pPr>
            <w:bookmarkStart w:id="425" w:name="RANGE!B2:F12"/>
            <w:r w:rsidRPr="00386F99">
              <w:rPr>
                <w:rFonts w:cs="Arial"/>
                <w:b/>
                <w:bCs/>
                <w:sz w:val="16"/>
                <w:szCs w:val="16"/>
              </w:rPr>
              <w:t> </w:t>
            </w:r>
            <w:bookmarkEnd w:id="425"/>
          </w:p>
        </w:tc>
        <w:tc>
          <w:tcPr>
            <w:tcW w:w="880" w:type="dxa"/>
            <w:tcBorders>
              <w:top w:val="single" w:sz="4" w:space="0" w:color="auto"/>
              <w:left w:val="nil"/>
              <w:bottom w:val="single" w:sz="4" w:space="0" w:color="auto"/>
              <w:right w:val="nil"/>
            </w:tcBorders>
            <w:shd w:val="clear" w:color="auto" w:fill="auto"/>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2014-15</w:t>
            </w:r>
            <w:r w:rsidRPr="00386F99">
              <w:rPr>
                <w:rFonts w:cs="Arial"/>
                <w:b/>
                <w:bCs/>
                <w:sz w:val="16"/>
                <w:szCs w:val="16"/>
              </w:rPr>
              <w:br/>
            </w:r>
            <w:r w:rsidRPr="00386F9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2015-16</w:t>
            </w:r>
            <w:r w:rsidRPr="00386F99">
              <w:rPr>
                <w:rFonts w:cs="Arial"/>
                <w:b/>
                <w:bCs/>
                <w:sz w:val="16"/>
                <w:szCs w:val="16"/>
              </w:rPr>
              <w:br/>
            </w:r>
            <w:r w:rsidRPr="00386F9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2016-17</w:t>
            </w:r>
            <w:r w:rsidRPr="00386F99">
              <w:rPr>
                <w:rFonts w:cs="Arial"/>
                <w:b/>
                <w:bCs/>
                <w:sz w:val="16"/>
                <w:szCs w:val="16"/>
              </w:rPr>
              <w:br/>
            </w:r>
            <w:r w:rsidRPr="00386F9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2017-18</w:t>
            </w:r>
            <w:r w:rsidRPr="00386F99">
              <w:rPr>
                <w:rFonts w:cs="Arial"/>
                <w:b/>
                <w:bCs/>
                <w:sz w:val="16"/>
                <w:szCs w:val="16"/>
              </w:rPr>
              <w:br/>
            </w:r>
            <w:r w:rsidRPr="00386F99">
              <w:rPr>
                <w:rFonts w:cs="Arial"/>
                <w:sz w:val="16"/>
                <w:szCs w:val="16"/>
              </w:rPr>
              <w:t>$'000</w:t>
            </w:r>
          </w:p>
        </w:tc>
      </w:tr>
      <w:tr w:rsidR="00386F99" w:rsidRPr="00386F99" w:rsidTr="00386F99">
        <w:trPr>
          <w:trHeight w:val="450"/>
        </w:trPr>
        <w:tc>
          <w:tcPr>
            <w:tcW w:w="4180" w:type="dxa"/>
            <w:tcBorders>
              <w:top w:val="nil"/>
              <w:left w:val="nil"/>
              <w:bottom w:val="nil"/>
              <w:right w:val="nil"/>
            </w:tcBorders>
            <w:shd w:val="clear" w:color="auto" w:fill="auto"/>
            <w:noWrap/>
            <w:vAlign w:val="bottom"/>
            <w:hideMark/>
          </w:tcPr>
          <w:p w:rsidR="00386F99" w:rsidRPr="00386F99" w:rsidRDefault="00386F99" w:rsidP="00386F99">
            <w:pPr>
              <w:spacing w:after="0"/>
              <w:jc w:val="left"/>
              <w:rPr>
                <w:rFonts w:cs="Arial"/>
                <w:b/>
                <w:bCs/>
                <w:sz w:val="16"/>
                <w:szCs w:val="16"/>
              </w:rPr>
            </w:pPr>
            <w:r w:rsidRPr="00386F99">
              <w:rPr>
                <w:rFonts w:cs="Arial"/>
                <w:b/>
                <w:bCs/>
                <w:sz w:val="16"/>
                <w:szCs w:val="16"/>
              </w:rPr>
              <w:t>Cross outcome departmental variations</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r>
      <w:tr w:rsidR="00386F99" w:rsidRPr="00386F99" w:rsidTr="00386F99">
        <w:trPr>
          <w:trHeight w:val="375"/>
        </w:trPr>
        <w:tc>
          <w:tcPr>
            <w:tcW w:w="4180" w:type="dxa"/>
            <w:tcBorders>
              <w:top w:val="nil"/>
              <w:left w:val="nil"/>
              <w:bottom w:val="nil"/>
              <w:right w:val="nil"/>
            </w:tcBorders>
            <w:shd w:val="clear" w:color="auto" w:fill="auto"/>
            <w:noWrap/>
            <w:vAlign w:val="bottom"/>
            <w:hideMark/>
          </w:tcPr>
          <w:p w:rsidR="00386F99" w:rsidRPr="00386F99" w:rsidRDefault="00386F99" w:rsidP="00386F99">
            <w:pPr>
              <w:spacing w:after="0"/>
              <w:jc w:val="left"/>
              <w:rPr>
                <w:rFonts w:cs="Arial"/>
                <w:b/>
                <w:bCs/>
                <w:sz w:val="16"/>
                <w:szCs w:val="16"/>
              </w:rPr>
            </w:pPr>
            <w:r w:rsidRPr="00386F99">
              <w:rPr>
                <w:rFonts w:cs="Arial"/>
                <w:b/>
                <w:bCs/>
                <w:sz w:val="16"/>
                <w:szCs w:val="16"/>
              </w:rPr>
              <w:t>Changes in departmental appropriations</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r>
      <w:tr w:rsidR="00386F99" w:rsidRPr="00386F99" w:rsidTr="00386F99">
        <w:trPr>
          <w:trHeight w:val="300"/>
        </w:trPr>
        <w:tc>
          <w:tcPr>
            <w:tcW w:w="4180" w:type="dxa"/>
            <w:tcBorders>
              <w:top w:val="nil"/>
              <w:left w:val="nil"/>
              <w:bottom w:val="nil"/>
              <w:right w:val="nil"/>
            </w:tcBorders>
            <w:shd w:val="clear" w:color="auto" w:fill="auto"/>
            <w:noWrap/>
            <w:vAlign w:val="bottom"/>
            <w:hideMark/>
          </w:tcPr>
          <w:p w:rsidR="00386F99" w:rsidRPr="00386F99" w:rsidRDefault="00386F99" w:rsidP="00386F99">
            <w:pPr>
              <w:spacing w:after="0"/>
              <w:jc w:val="left"/>
              <w:rPr>
                <w:rFonts w:cs="Arial"/>
                <w:i/>
                <w:iCs/>
                <w:sz w:val="16"/>
                <w:szCs w:val="16"/>
              </w:rPr>
            </w:pPr>
            <w:r w:rsidRPr="00386F9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p>
        </w:tc>
      </w:tr>
      <w:tr w:rsidR="00386F99" w:rsidRPr="00386F99" w:rsidTr="00386F99">
        <w:trPr>
          <w:trHeight w:val="300"/>
        </w:trPr>
        <w:tc>
          <w:tcPr>
            <w:tcW w:w="4180" w:type="dxa"/>
            <w:tcBorders>
              <w:top w:val="nil"/>
              <w:left w:val="nil"/>
              <w:bottom w:val="nil"/>
              <w:right w:val="nil"/>
            </w:tcBorders>
            <w:shd w:val="clear" w:color="auto" w:fill="auto"/>
            <w:noWrap/>
            <w:vAlign w:val="bottom"/>
            <w:hideMark/>
          </w:tcPr>
          <w:p w:rsidR="00386F99" w:rsidRPr="00386F99" w:rsidRDefault="00386F99" w:rsidP="00386F99">
            <w:pPr>
              <w:spacing w:after="0"/>
              <w:jc w:val="left"/>
              <w:rPr>
                <w:rFonts w:cs="Arial"/>
                <w:sz w:val="16"/>
                <w:szCs w:val="16"/>
              </w:rPr>
            </w:pPr>
            <w:r w:rsidRPr="00386F99">
              <w:rPr>
                <w:rFonts w:cs="Arial"/>
                <w:b/>
                <w:bCs/>
                <w:sz w:val="16"/>
                <w:szCs w:val="16"/>
              </w:rPr>
              <w:t>Measure</w:t>
            </w:r>
            <w:r w:rsidRPr="00386F99">
              <w:rPr>
                <w:rFonts w:cs="Arial"/>
                <w:sz w:val="16"/>
                <w:szCs w:val="16"/>
              </w:rPr>
              <w:t xml:space="preserve"> - Smaller Government - Health Portfolio</w:t>
            </w:r>
            <w:r w:rsidRPr="00386F99">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(5)</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(20)</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(20)</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(20)</w:t>
            </w:r>
          </w:p>
        </w:tc>
      </w:tr>
      <w:tr w:rsidR="00386F99" w:rsidRPr="00386F99" w:rsidTr="00386F99">
        <w:trPr>
          <w:trHeight w:val="600"/>
        </w:trPr>
        <w:tc>
          <w:tcPr>
            <w:tcW w:w="4180" w:type="dxa"/>
            <w:tcBorders>
              <w:top w:val="nil"/>
              <w:left w:val="nil"/>
              <w:bottom w:val="nil"/>
              <w:right w:val="nil"/>
            </w:tcBorders>
            <w:shd w:val="clear" w:color="auto" w:fill="auto"/>
            <w:vAlign w:val="bottom"/>
            <w:hideMark/>
          </w:tcPr>
          <w:p w:rsidR="00386F99" w:rsidRPr="00386F99" w:rsidRDefault="00386F99" w:rsidP="00974B26">
            <w:pPr>
              <w:jc w:val="left"/>
              <w:rPr>
                <w:rFonts w:cs="Arial"/>
                <w:sz w:val="16"/>
                <w:szCs w:val="16"/>
              </w:rPr>
            </w:pPr>
            <w:r w:rsidRPr="00386F99">
              <w:rPr>
                <w:rFonts w:cs="Arial"/>
                <w:b/>
                <w:bCs/>
                <w:sz w:val="16"/>
                <w:szCs w:val="16"/>
              </w:rPr>
              <w:t>Measure</w:t>
            </w:r>
            <w:r w:rsidRPr="00386F99">
              <w:rPr>
                <w:rFonts w:cs="Arial"/>
                <w:sz w:val="16"/>
                <w:szCs w:val="16"/>
              </w:rPr>
              <w:t xml:space="preserve"> - Communication and Public Affairs Functions - targeted savings</w:t>
            </w:r>
            <w:r w:rsidRPr="00386F99">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(173)</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(343)</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(339)</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(345)</w:t>
            </w:r>
          </w:p>
        </w:tc>
      </w:tr>
      <w:tr w:rsidR="00386F99" w:rsidRPr="00386F99" w:rsidTr="00386F99">
        <w:trPr>
          <w:trHeight w:val="225"/>
        </w:trPr>
        <w:tc>
          <w:tcPr>
            <w:tcW w:w="4180" w:type="dxa"/>
            <w:tcBorders>
              <w:top w:val="nil"/>
              <w:left w:val="nil"/>
              <w:bottom w:val="nil"/>
              <w:right w:val="nil"/>
            </w:tcBorders>
            <w:shd w:val="clear" w:color="auto" w:fill="auto"/>
            <w:noWrap/>
            <w:vAlign w:val="bottom"/>
            <w:hideMark/>
          </w:tcPr>
          <w:p w:rsidR="00386F99" w:rsidRPr="00386F99" w:rsidRDefault="00974B26" w:rsidP="00386F99">
            <w:pPr>
              <w:spacing w:after="0"/>
              <w:jc w:val="left"/>
              <w:rPr>
                <w:rFonts w:cs="Arial"/>
                <w:sz w:val="16"/>
                <w:szCs w:val="16"/>
              </w:rPr>
            </w:pPr>
            <w:r w:rsidRPr="00386F99">
              <w:rPr>
                <w:rFonts w:cs="Arial"/>
                <w:b/>
                <w:bCs/>
                <w:sz w:val="16"/>
                <w:szCs w:val="16"/>
              </w:rPr>
              <w:t>Measure</w:t>
            </w:r>
            <w:r w:rsidRPr="00386F99">
              <w:rPr>
                <w:rFonts w:cs="Arial"/>
                <w:sz w:val="16"/>
                <w:szCs w:val="16"/>
              </w:rPr>
              <w:t xml:space="preserve"> - Funding for pre-existing measure affecting </w:t>
            </w:r>
            <w:r w:rsidR="00386F99" w:rsidRPr="00386F99">
              <w:rPr>
                <w:rFonts w:cs="Arial"/>
                <w:sz w:val="16"/>
                <w:szCs w:val="16"/>
              </w:rPr>
              <w:t>the public sector</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 xml:space="preserve">4,127 </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 xml:space="preserve">- </w:t>
            </w:r>
          </w:p>
        </w:tc>
      </w:tr>
      <w:tr w:rsidR="00386F99" w:rsidRPr="00386F99" w:rsidTr="00386F99">
        <w:trPr>
          <w:trHeight w:val="300"/>
        </w:trPr>
        <w:tc>
          <w:tcPr>
            <w:tcW w:w="4180" w:type="dxa"/>
            <w:tcBorders>
              <w:top w:val="nil"/>
              <w:left w:val="nil"/>
              <w:bottom w:val="nil"/>
              <w:right w:val="nil"/>
            </w:tcBorders>
            <w:shd w:val="clear" w:color="auto" w:fill="auto"/>
            <w:noWrap/>
            <w:vAlign w:val="bottom"/>
            <w:hideMark/>
          </w:tcPr>
          <w:p w:rsidR="00386F99" w:rsidRPr="00386F99" w:rsidRDefault="00386F99" w:rsidP="00386F99">
            <w:pPr>
              <w:spacing w:after="0"/>
              <w:jc w:val="left"/>
              <w:rPr>
                <w:rFonts w:cs="Arial"/>
                <w:sz w:val="16"/>
                <w:szCs w:val="16"/>
              </w:rPr>
            </w:pPr>
            <w:r w:rsidRPr="00386F99">
              <w:rPr>
                <w:rFonts w:cs="Arial"/>
                <w:sz w:val="16"/>
                <w:szCs w:val="16"/>
              </w:rPr>
              <w:t>Price parameter adjustments</w:t>
            </w:r>
            <w:r w:rsidRPr="00386F99">
              <w:rPr>
                <w:rFonts w:cs="Arial"/>
                <w:sz w:val="14"/>
                <w:szCs w:val="14"/>
                <w:vertAlign w:val="superscript"/>
              </w:rPr>
              <w:t>3</w:t>
            </w:r>
            <w:r w:rsidRPr="00386F99">
              <w:rPr>
                <w:rFonts w:cs="Arial"/>
                <w:sz w:val="16"/>
                <w:szCs w:val="16"/>
              </w:rPr>
              <w:t xml:space="preserve"> - operational</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(827)</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(811)</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(1,231)</w:t>
            </w:r>
          </w:p>
        </w:tc>
      </w:tr>
      <w:tr w:rsidR="00386F99" w:rsidRPr="00386F99" w:rsidTr="00386F99">
        <w:trPr>
          <w:trHeight w:val="300"/>
        </w:trPr>
        <w:tc>
          <w:tcPr>
            <w:tcW w:w="4180" w:type="dxa"/>
            <w:tcBorders>
              <w:top w:val="nil"/>
              <w:left w:val="nil"/>
              <w:bottom w:val="nil"/>
              <w:right w:val="nil"/>
            </w:tcBorders>
            <w:shd w:val="clear" w:color="auto" w:fill="auto"/>
            <w:noWrap/>
            <w:vAlign w:val="bottom"/>
            <w:hideMark/>
          </w:tcPr>
          <w:p w:rsidR="00386F99" w:rsidRPr="00386F99" w:rsidRDefault="00386F99" w:rsidP="00386F99">
            <w:pPr>
              <w:spacing w:after="0"/>
              <w:jc w:val="left"/>
              <w:rPr>
                <w:rFonts w:cs="Arial"/>
                <w:sz w:val="16"/>
                <w:szCs w:val="16"/>
              </w:rPr>
            </w:pPr>
            <w:r w:rsidRPr="00386F99">
              <w:rPr>
                <w:rFonts w:cs="Arial"/>
                <w:sz w:val="16"/>
                <w:szCs w:val="16"/>
              </w:rPr>
              <w:t>Price parameter adjustments</w:t>
            </w:r>
            <w:r w:rsidRPr="00386F99">
              <w:rPr>
                <w:rFonts w:cs="Arial"/>
                <w:sz w:val="14"/>
                <w:szCs w:val="14"/>
                <w:vertAlign w:val="superscript"/>
              </w:rPr>
              <w:t>3</w:t>
            </w:r>
            <w:r w:rsidRPr="00386F99">
              <w:rPr>
                <w:rFonts w:cs="Arial"/>
                <w:sz w:val="16"/>
                <w:szCs w:val="16"/>
              </w:rPr>
              <w:t xml:space="preserve"> - DCB</w:t>
            </w:r>
            <w:r w:rsidRPr="00386F99">
              <w:rPr>
                <w:rFonts w:cs="Arial"/>
                <w:sz w:val="14"/>
                <w:szCs w:val="14"/>
                <w:vertAlign w:val="superscript"/>
              </w:rPr>
              <w:t>4</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(12)</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(12)</w:t>
            </w:r>
          </w:p>
        </w:tc>
        <w:tc>
          <w:tcPr>
            <w:tcW w:w="880" w:type="dxa"/>
            <w:tcBorders>
              <w:top w:val="nil"/>
              <w:left w:val="nil"/>
              <w:bottom w:val="nil"/>
              <w:right w:val="nil"/>
            </w:tcBorders>
            <w:shd w:val="clear" w:color="auto" w:fill="auto"/>
            <w:noWrap/>
            <w:vAlign w:val="bottom"/>
            <w:hideMark/>
          </w:tcPr>
          <w:p w:rsidR="00386F99" w:rsidRPr="00386F99" w:rsidRDefault="00386F99" w:rsidP="00386F99">
            <w:pPr>
              <w:spacing w:after="0"/>
              <w:jc w:val="right"/>
              <w:rPr>
                <w:rFonts w:cs="Arial"/>
                <w:sz w:val="16"/>
                <w:szCs w:val="16"/>
              </w:rPr>
            </w:pPr>
            <w:r w:rsidRPr="00386F99">
              <w:rPr>
                <w:rFonts w:cs="Arial"/>
                <w:sz w:val="16"/>
                <w:szCs w:val="16"/>
              </w:rPr>
              <w:t>(32)</w:t>
            </w:r>
          </w:p>
        </w:tc>
      </w:tr>
      <w:tr w:rsidR="00386F99" w:rsidRPr="00386F99" w:rsidTr="00386F99">
        <w:trPr>
          <w:trHeight w:val="300"/>
        </w:trPr>
        <w:tc>
          <w:tcPr>
            <w:tcW w:w="4180" w:type="dxa"/>
            <w:tcBorders>
              <w:top w:val="nil"/>
              <w:left w:val="nil"/>
              <w:bottom w:val="single" w:sz="4" w:space="0" w:color="auto"/>
              <w:right w:val="nil"/>
            </w:tcBorders>
            <w:shd w:val="clear" w:color="auto" w:fill="auto"/>
            <w:noWrap/>
            <w:vAlign w:val="bottom"/>
            <w:hideMark/>
          </w:tcPr>
          <w:p w:rsidR="00386F99" w:rsidRPr="00386F99" w:rsidRDefault="00386F99" w:rsidP="00386F99">
            <w:pPr>
              <w:spacing w:after="0"/>
              <w:jc w:val="left"/>
              <w:rPr>
                <w:rFonts w:cs="Arial"/>
                <w:sz w:val="16"/>
                <w:szCs w:val="16"/>
              </w:rPr>
            </w:pPr>
            <w:r w:rsidRPr="00386F99">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 xml:space="preserve">3,949 </w:t>
            </w:r>
          </w:p>
        </w:tc>
        <w:tc>
          <w:tcPr>
            <w:tcW w:w="880" w:type="dxa"/>
            <w:tcBorders>
              <w:top w:val="single" w:sz="4" w:space="0" w:color="auto"/>
              <w:left w:val="nil"/>
              <w:bottom w:val="single" w:sz="4" w:space="0" w:color="auto"/>
              <w:right w:val="nil"/>
            </w:tcBorders>
            <w:shd w:val="clear" w:color="auto" w:fill="auto"/>
            <w:noWrap/>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(1,202)</w:t>
            </w:r>
          </w:p>
        </w:tc>
        <w:tc>
          <w:tcPr>
            <w:tcW w:w="880" w:type="dxa"/>
            <w:tcBorders>
              <w:top w:val="single" w:sz="4" w:space="0" w:color="auto"/>
              <w:left w:val="nil"/>
              <w:bottom w:val="single" w:sz="4" w:space="0" w:color="auto"/>
              <w:right w:val="nil"/>
            </w:tcBorders>
            <w:shd w:val="clear" w:color="auto" w:fill="auto"/>
            <w:noWrap/>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(1,182)</w:t>
            </w:r>
          </w:p>
        </w:tc>
        <w:tc>
          <w:tcPr>
            <w:tcW w:w="880" w:type="dxa"/>
            <w:tcBorders>
              <w:top w:val="single" w:sz="4" w:space="0" w:color="auto"/>
              <w:left w:val="nil"/>
              <w:bottom w:val="single" w:sz="4" w:space="0" w:color="auto"/>
              <w:right w:val="nil"/>
            </w:tcBorders>
            <w:shd w:val="clear" w:color="auto" w:fill="auto"/>
            <w:noWrap/>
            <w:vAlign w:val="bottom"/>
            <w:hideMark/>
          </w:tcPr>
          <w:p w:rsidR="00386F99" w:rsidRPr="00386F99" w:rsidRDefault="00386F99" w:rsidP="00386F99">
            <w:pPr>
              <w:spacing w:after="0"/>
              <w:jc w:val="right"/>
              <w:rPr>
                <w:rFonts w:cs="Arial"/>
                <w:b/>
                <w:bCs/>
                <w:sz w:val="16"/>
                <w:szCs w:val="16"/>
              </w:rPr>
            </w:pPr>
            <w:r w:rsidRPr="00386F99">
              <w:rPr>
                <w:rFonts w:cs="Arial"/>
                <w:b/>
                <w:bCs/>
                <w:sz w:val="16"/>
                <w:szCs w:val="16"/>
              </w:rPr>
              <w:t>(1,628)</w:t>
            </w:r>
          </w:p>
        </w:tc>
      </w:tr>
    </w:tbl>
    <w:p w:rsidR="00C1208A" w:rsidRPr="009679E7" w:rsidRDefault="00C1208A" w:rsidP="00425F75">
      <w:pPr>
        <w:pStyle w:val="FootnoteText"/>
      </w:pPr>
      <w:r w:rsidRPr="009679E7">
        <w:rPr>
          <w:vertAlign w:val="superscript"/>
        </w:rPr>
        <w:t>1</w:t>
      </w:r>
      <w:r w:rsidR="009679E7" w:rsidRPr="009679E7">
        <w:t>The</w:t>
      </w:r>
      <w:r w:rsidR="009679E7">
        <w:t xml:space="preserve"> funding represented in the above table</w:t>
      </w:r>
      <w:r w:rsidR="009A58E3">
        <w:t xml:space="preserve"> reflect</w:t>
      </w:r>
      <w:r w:rsidR="000664B6">
        <w:t>s</w:t>
      </w:r>
      <w:r w:rsidR="009A58E3">
        <w:t xml:space="preserve"> the Departmental cross outcome</w:t>
      </w:r>
      <w:r w:rsidR="009679E7">
        <w:t xml:space="preserve"> component</w:t>
      </w:r>
      <w:r w:rsidR="009A58E3">
        <w:t>.  T</w:t>
      </w:r>
      <w:r w:rsidR="009679E7">
        <w:t>he full measure is reflected in Table 1.</w:t>
      </w:r>
      <w:r w:rsidR="0048193D">
        <w:t>2</w:t>
      </w:r>
      <w:r w:rsidR="009679E7">
        <w:t xml:space="preserve"> Agency Measures Table</w:t>
      </w:r>
      <w:r w:rsidR="003C3912">
        <w:t>.</w:t>
      </w:r>
    </w:p>
    <w:p w:rsidR="009679E7" w:rsidRDefault="009679E7" w:rsidP="00425F75">
      <w:pPr>
        <w:pStyle w:val="FootnoteText"/>
      </w:pPr>
      <w:r w:rsidRPr="009679E7">
        <w:rPr>
          <w:vertAlign w:val="superscript"/>
        </w:rPr>
        <w:t>2</w:t>
      </w:r>
      <w:r>
        <w:t xml:space="preserve">This measure was announced as part of the 2014-15 Budget (refer to page </w:t>
      </w:r>
      <w:r w:rsidR="0048193D">
        <w:t>113</w:t>
      </w:r>
      <w:r w:rsidR="009C0255">
        <w:t xml:space="preserve"> of the 2014-15 Budget Pap</w:t>
      </w:r>
      <w:r>
        <w:t>er 2) but not included in the</w:t>
      </w:r>
      <w:r w:rsidR="007C6D09">
        <w:t xml:space="preserve"> 2014-15 </w:t>
      </w:r>
      <w:r>
        <w:t xml:space="preserve">Health </w:t>
      </w:r>
      <w:r w:rsidR="00F26E68">
        <w:t>PB Statements</w:t>
      </w:r>
      <w:r>
        <w:t>.</w:t>
      </w:r>
    </w:p>
    <w:p w:rsidR="00A2120B" w:rsidRDefault="009A58E3" w:rsidP="00425F75">
      <w:pPr>
        <w:pStyle w:val="FootnoteText"/>
      </w:pPr>
      <w:r>
        <w:rPr>
          <w:vertAlign w:val="superscript"/>
        </w:rPr>
        <w:t>3</w:t>
      </w:r>
      <w:r w:rsidR="00A2120B">
        <w:t>See explanation in glossary.</w:t>
      </w:r>
    </w:p>
    <w:p w:rsidR="006468E9" w:rsidRDefault="009A58E3" w:rsidP="00425F75">
      <w:pPr>
        <w:pStyle w:val="FootnoteText"/>
      </w:pPr>
      <w:r>
        <w:rPr>
          <w:vertAlign w:val="superscript"/>
        </w:rPr>
        <w:t>4</w:t>
      </w:r>
      <w:r w:rsidR="006468E9">
        <w:t>Departmental Capital Budget (DCB).</w:t>
      </w:r>
    </w:p>
    <w:p w:rsidR="00C62015" w:rsidRDefault="00C62015" w:rsidP="001F4975">
      <w:pPr>
        <w:pStyle w:val="Outcomeheading"/>
        <w:spacing w:after="120"/>
        <w:rPr>
          <w:rFonts w:cs="Arial"/>
          <w:smallCaps w:val="0"/>
        </w:rPr>
        <w:sectPr w:rsidR="00C62015" w:rsidSect="006A491E">
          <w:headerReference w:type="default" r:id="rId37"/>
          <w:type w:val="oddPage"/>
          <w:pgSz w:w="11907" w:h="16840" w:code="9"/>
          <w:pgMar w:top="2466" w:right="2098" w:bottom="2466" w:left="2098" w:header="1899" w:footer="1899" w:gutter="0"/>
          <w:cols w:space="708"/>
          <w:docGrid w:linePitch="360"/>
        </w:sectPr>
      </w:pPr>
      <w:bookmarkStart w:id="426" w:name="_Toc346186117"/>
      <w:bookmarkStart w:id="427" w:name="_Toc346275473"/>
      <w:bookmarkStart w:id="428" w:name="_Toc378514792"/>
      <w:bookmarkStart w:id="429" w:name="_Toc379458763"/>
    </w:p>
    <w:p w:rsidR="004C4E5D" w:rsidRPr="00150BBF" w:rsidRDefault="004C4E5D" w:rsidP="001F4975">
      <w:pPr>
        <w:pStyle w:val="Outcomeheading"/>
        <w:spacing w:after="120"/>
        <w:rPr>
          <w:rStyle w:val="Heading4Char"/>
          <w:bCs/>
          <w:sz w:val="32"/>
        </w:rPr>
      </w:pPr>
      <w:bookmarkStart w:id="430" w:name="_Toc410647133"/>
      <w:bookmarkStart w:id="431" w:name="_Toc410647376"/>
      <w:bookmarkStart w:id="432" w:name="_Toc410647481"/>
      <w:bookmarkStart w:id="433" w:name="_Toc410651924"/>
      <w:bookmarkStart w:id="434" w:name="_Toc410653485"/>
      <w:bookmarkStart w:id="435" w:name="_Toc410738867"/>
      <w:bookmarkStart w:id="436" w:name="_Toc410743205"/>
      <w:bookmarkStart w:id="437" w:name="_Toc410832806"/>
      <w:r w:rsidRPr="00150BBF">
        <w:rPr>
          <w:rFonts w:cs="Arial"/>
          <w:smallCaps w:val="0"/>
        </w:rPr>
        <w:lastRenderedPageBreak/>
        <w:t>Outcome</w:t>
      </w:r>
      <w:bookmarkEnd w:id="406"/>
      <w:bookmarkEnd w:id="407"/>
      <w:bookmarkEnd w:id="408"/>
      <w:bookmarkEnd w:id="409"/>
      <w:bookmarkEnd w:id="410"/>
      <w:bookmarkEnd w:id="411"/>
      <w:bookmarkEnd w:id="412"/>
      <w:r w:rsidRPr="00150BBF">
        <w:rPr>
          <w:rFonts w:cs="Arial"/>
          <w:smallCaps w:val="0"/>
        </w:rPr>
        <w:t xml:space="preserve"> 1</w:t>
      </w:r>
      <w:r w:rsidR="001F4975" w:rsidRPr="00150BBF">
        <w:rPr>
          <w:rFonts w:cs="Arial"/>
          <w:smallCaps w:val="0"/>
        </w:rPr>
        <w:br/>
      </w:r>
      <w:r w:rsidR="00C37E9A" w:rsidRPr="00150BBF">
        <w:rPr>
          <w:rStyle w:val="Heading4Char"/>
          <w:sz w:val="32"/>
        </w:rPr>
        <w:t>Population Health</w:t>
      </w:r>
      <w:bookmarkEnd w:id="426"/>
      <w:bookmarkEnd w:id="427"/>
      <w:bookmarkEnd w:id="428"/>
      <w:bookmarkEnd w:id="429"/>
      <w:bookmarkEnd w:id="430"/>
      <w:bookmarkEnd w:id="431"/>
      <w:bookmarkEnd w:id="432"/>
      <w:bookmarkEnd w:id="433"/>
      <w:bookmarkEnd w:id="434"/>
      <w:bookmarkEnd w:id="435"/>
      <w:bookmarkEnd w:id="436"/>
      <w:bookmarkEnd w:id="437"/>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4C4E5D" w:rsidRPr="00251A5A" w:rsidTr="00565E69">
        <w:trPr>
          <w:jc w:val="center"/>
        </w:trPr>
        <w:tc>
          <w:tcPr>
            <w:tcW w:w="7982" w:type="dxa"/>
            <w:shd w:val="clear" w:color="auto" w:fill="CCCCCC"/>
          </w:tcPr>
          <w:p w:rsidR="004C4E5D" w:rsidRPr="004C4E5D" w:rsidRDefault="004C4E5D" w:rsidP="00565E69">
            <w:pPr>
              <w:jc w:val="center"/>
              <w:rPr>
                <w:b/>
              </w:rPr>
            </w:pPr>
            <w:r w:rsidRPr="004C4E5D">
              <w:rPr>
                <w:b/>
              </w:rPr>
              <w:t>A reduction in the incidence of prev</w:t>
            </w:r>
            <w:r w:rsidR="004143AA">
              <w:rPr>
                <w:b/>
              </w:rPr>
              <w:t>entable mortality and morbidity</w:t>
            </w:r>
            <w:r w:rsidRPr="004C4E5D">
              <w:rPr>
                <w:b/>
              </w:rPr>
              <w:t>, including through</w:t>
            </w:r>
            <w:r w:rsidR="004143AA">
              <w:rPr>
                <w:b/>
              </w:rPr>
              <w:t xml:space="preserve"> </w:t>
            </w:r>
            <w:r w:rsidRPr="004C4E5D">
              <w:rPr>
                <w:b/>
              </w:rPr>
              <w:t>national</w:t>
            </w:r>
            <w:r w:rsidR="004143AA">
              <w:rPr>
                <w:b/>
              </w:rPr>
              <w:t xml:space="preserve"> public health</w:t>
            </w:r>
            <w:r w:rsidRPr="004C4E5D">
              <w:rPr>
                <w:b/>
              </w:rPr>
              <w:t xml:space="preserve"> initiatives</w:t>
            </w:r>
            <w:r w:rsidR="004143AA">
              <w:rPr>
                <w:b/>
              </w:rPr>
              <w:t>, promotion of healthy lifestyles, and approaches covering disease prevention, health screening and immunisation</w:t>
            </w:r>
          </w:p>
        </w:tc>
      </w:tr>
    </w:tbl>
    <w:p w:rsidR="00981EF0" w:rsidRDefault="00981EF0" w:rsidP="00747690">
      <w:pPr>
        <w:pStyle w:val="TableHeading"/>
      </w:pPr>
    </w:p>
    <w:p w:rsidR="005464D3" w:rsidRDefault="00F51DAC" w:rsidP="00747690">
      <w:pPr>
        <w:pStyle w:val="TableHeading"/>
      </w:pPr>
      <w:r w:rsidRPr="00D93D96">
        <w:t>Table 2.1</w:t>
      </w:r>
      <w:r w:rsidR="0037080A">
        <w:t xml:space="preserve">.1: Resource </w:t>
      </w:r>
      <w:r w:rsidR="00EF13B6">
        <w:t>S</w:t>
      </w:r>
      <w:r w:rsidR="0037080A">
        <w:t>ummary -</w:t>
      </w:r>
      <w:r w:rsidRPr="00D93D96">
        <w:t xml:space="preserve"> Outcome 1</w:t>
      </w:r>
    </w:p>
    <w:tbl>
      <w:tblPr>
        <w:tblW w:w="7699" w:type="dxa"/>
        <w:tblInd w:w="93" w:type="dxa"/>
        <w:tblLook w:val="04A0" w:firstRow="1" w:lastRow="0" w:firstColumn="1" w:lastColumn="0" w:noHBand="0" w:noVBand="1"/>
      </w:tblPr>
      <w:tblGrid>
        <w:gridCol w:w="3760"/>
        <w:gridCol w:w="980"/>
        <w:gridCol w:w="980"/>
        <w:gridCol w:w="999"/>
        <w:gridCol w:w="980"/>
      </w:tblGrid>
      <w:tr w:rsidR="00B0339A" w:rsidRPr="00B0339A" w:rsidTr="004C69EB">
        <w:trPr>
          <w:trHeight w:val="675"/>
        </w:trPr>
        <w:tc>
          <w:tcPr>
            <w:tcW w:w="3760" w:type="dxa"/>
            <w:tcBorders>
              <w:top w:val="single" w:sz="4" w:space="0" w:color="auto"/>
              <w:left w:val="nil"/>
              <w:bottom w:val="nil"/>
              <w:right w:val="nil"/>
            </w:tcBorders>
            <w:shd w:val="clear" w:color="auto" w:fill="auto"/>
            <w:vAlign w:val="center"/>
            <w:hideMark/>
          </w:tcPr>
          <w:p w:rsidR="00B0339A" w:rsidRPr="00B0339A" w:rsidRDefault="00B0339A" w:rsidP="00B0339A">
            <w:pPr>
              <w:spacing w:after="0"/>
              <w:jc w:val="left"/>
              <w:rPr>
                <w:rFonts w:cs="Arial"/>
                <w:color w:val="000000"/>
                <w:sz w:val="16"/>
                <w:szCs w:val="16"/>
              </w:rPr>
            </w:pPr>
            <w:r w:rsidRPr="00B0339A">
              <w:rPr>
                <w:rFonts w:cs="Arial"/>
                <w:color w:val="000000"/>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B0339A" w:rsidRPr="00B0339A" w:rsidRDefault="00B0339A" w:rsidP="00B0339A">
            <w:pPr>
              <w:spacing w:after="0"/>
              <w:jc w:val="right"/>
              <w:rPr>
                <w:rFonts w:cs="Arial"/>
                <w:b/>
                <w:bCs/>
                <w:sz w:val="16"/>
                <w:szCs w:val="16"/>
              </w:rPr>
            </w:pPr>
            <w:r w:rsidRPr="00B0339A">
              <w:rPr>
                <w:rFonts w:cs="Arial"/>
                <w:b/>
                <w:bCs/>
                <w:sz w:val="16"/>
                <w:szCs w:val="16"/>
              </w:rPr>
              <w:t>Budget</w:t>
            </w:r>
            <w:r w:rsidRPr="00B0339A">
              <w:rPr>
                <w:rFonts w:cs="Arial"/>
                <w:b/>
                <w:bCs/>
                <w:sz w:val="16"/>
                <w:szCs w:val="16"/>
              </w:rPr>
              <w:br/>
              <w:t>2014-15</w:t>
            </w:r>
            <w:r w:rsidRPr="00B0339A">
              <w:rPr>
                <w:rFonts w:cs="Arial"/>
                <w:b/>
                <w:bCs/>
                <w:sz w:val="16"/>
                <w:szCs w:val="16"/>
              </w:rPr>
              <w:br/>
            </w:r>
            <w:r w:rsidRPr="00B0339A">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Revised</w:t>
            </w:r>
            <w:r w:rsidRPr="00B0339A">
              <w:rPr>
                <w:rFonts w:cs="Arial"/>
                <w:b/>
                <w:bCs/>
                <w:color w:val="000000"/>
                <w:sz w:val="16"/>
                <w:szCs w:val="16"/>
              </w:rPr>
              <w:br/>
              <w:t>2014-15</w:t>
            </w:r>
            <w:r w:rsidRPr="00B0339A">
              <w:rPr>
                <w:rFonts w:cs="Arial"/>
                <w:b/>
                <w:bCs/>
                <w:color w:val="000000"/>
                <w:sz w:val="16"/>
                <w:szCs w:val="16"/>
              </w:rPr>
              <w:br/>
            </w:r>
            <w:r w:rsidRPr="00B0339A">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Additional</w:t>
            </w:r>
            <w:r w:rsidRPr="00B0339A">
              <w:rPr>
                <w:rFonts w:cs="Arial"/>
                <w:b/>
                <w:bCs/>
                <w:color w:val="000000"/>
                <w:sz w:val="16"/>
                <w:szCs w:val="16"/>
              </w:rPr>
              <w:br/>
              <w:t>estimates</w:t>
            </w:r>
            <w:r w:rsidRPr="00B0339A">
              <w:rPr>
                <w:rFonts w:cs="Arial"/>
                <w:b/>
                <w:bCs/>
                <w:color w:val="000000"/>
                <w:sz w:val="16"/>
                <w:szCs w:val="16"/>
              </w:rPr>
              <w:br/>
            </w:r>
            <w:r w:rsidRPr="00B0339A">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Reduced</w:t>
            </w:r>
            <w:r w:rsidRPr="00B0339A">
              <w:rPr>
                <w:rFonts w:cs="Arial"/>
                <w:b/>
                <w:bCs/>
                <w:color w:val="000000"/>
                <w:sz w:val="16"/>
                <w:szCs w:val="16"/>
              </w:rPr>
              <w:br/>
              <w:t>estimates</w:t>
            </w:r>
            <w:r w:rsidRPr="00B0339A">
              <w:rPr>
                <w:rFonts w:cs="Arial"/>
                <w:b/>
                <w:bCs/>
                <w:color w:val="000000"/>
                <w:sz w:val="16"/>
                <w:szCs w:val="16"/>
              </w:rPr>
              <w:br/>
            </w:r>
            <w:r w:rsidRPr="00B0339A">
              <w:rPr>
                <w:rFonts w:cs="Arial"/>
                <w:color w:val="000000"/>
                <w:sz w:val="16"/>
                <w:szCs w:val="16"/>
              </w:rPr>
              <w:t>$'000</w:t>
            </w:r>
          </w:p>
        </w:tc>
      </w:tr>
      <w:tr w:rsidR="00B0339A" w:rsidRPr="00B0339A" w:rsidTr="004C69EB">
        <w:trPr>
          <w:trHeight w:val="375"/>
        </w:trPr>
        <w:tc>
          <w:tcPr>
            <w:tcW w:w="7699" w:type="dxa"/>
            <w:gridSpan w:val="5"/>
            <w:tcBorders>
              <w:top w:val="nil"/>
              <w:left w:val="nil"/>
              <w:bottom w:val="nil"/>
              <w:right w:val="nil"/>
            </w:tcBorders>
            <w:shd w:val="clear" w:color="auto" w:fill="auto"/>
            <w:noWrap/>
            <w:vAlign w:val="bottom"/>
            <w:hideMark/>
          </w:tcPr>
          <w:p w:rsidR="00B0339A" w:rsidRPr="00B0339A" w:rsidRDefault="00B0339A" w:rsidP="00B0339A">
            <w:pPr>
              <w:spacing w:after="0"/>
              <w:jc w:val="left"/>
              <w:rPr>
                <w:rFonts w:cs="Arial"/>
                <w:b/>
                <w:bCs/>
                <w:sz w:val="16"/>
                <w:szCs w:val="16"/>
              </w:rPr>
            </w:pPr>
            <w:r w:rsidRPr="00B0339A">
              <w:rPr>
                <w:rFonts w:cs="Arial"/>
                <w:b/>
                <w:bCs/>
                <w:sz w:val="16"/>
                <w:szCs w:val="16"/>
              </w:rPr>
              <w:t>Programme 1.1: Public Health, Chronic Disease and Pall</w:t>
            </w:r>
            <w:r w:rsidR="00A61577">
              <w:rPr>
                <w:rFonts w:cs="Arial"/>
                <w:b/>
                <w:bCs/>
                <w:sz w:val="16"/>
                <w:szCs w:val="16"/>
              </w:rPr>
              <w:t>i</w:t>
            </w:r>
            <w:r w:rsidRPr="00B0339A">
              <w:rPr>
                <w:rFonts w:cs="Arial"/>
                <w:b/>
                <w:bCs/>
                <w:sz w:val="16"/>
                <w:szCs w:val="16"/>
              </w:rPr>
              <w:t>ative Care</w:t>
            </w:r>
            <w:r w:rsidRPr="00B0339A">
              <w:rPr>
                <w:rFonts w:cs="Arial"/>
                <w:b/>
                <w:bCs/>
                <w:sz w:val="14"/>
                <w:szCs w:val="14"/>
                <w:vertAlign w:val="superscript"/>
              </w:rPr>
              <w:t>1</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0"/>
              <w:jc w:val="left"/>
              <w:rPr>
                <w:rFonts w:cs="Arial"/>
                <w:sz w:val="16"/>
                <w:szCs w:val="16"/>
              </w:rPr>
            </w:pPr>
            <w:r w:rsidRPr="00B0339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center"/>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168,909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168,816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(93)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300"/>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0"/>
              <w:jc w:val="left"/>
              <w:rPr>
                <w:rFonts w:cs="Arial"/>
                <w:sz w:val="16"/>
                <w:szCs w:val="16"/>
              </w:rPr>
            </w:pPr>
            <w:r w:rsidRPr="00B0339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Departmental appropriation</w:t>
            </w:r>
            <w:r w:rsidRPr="00B0339A">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35,048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35,048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200" w:firstLine="320"/>
              <w:jc w:val="left"/>
              <w:rPr>
                <w:rFonts w:cs="Arial"/>
                <w:sz w:val="16"/>
                <w:szCs w:val="16"/>
              </w:rPr>
            </w:pPr>
            <w:r w:rsidRPr="00B0339A">
              <w:rPr>
                <w:rFonts w:cs="Arial"/>
                <w:sz w:val="16"/>
                <w:szCs w:val="16"/>
              </w:rPr>
              <w:t xml:space="preserve">Expenses not requiring appropriation in </w:t>
            </w:r>
            <w:r w:rsidR="00B0339A" w:rsidRPr="00B0339A">
              <w:rPr>
                <w:rFonts w:cs="Arial"/>
                <w:sz w:val="16"/>
                <w:szCs w:val="16"/>
              </w:rPr>
              <w:t xml:space="preserve">the </w:t>
            </w:r>
          </w:p>
          <w:p w:rsidR="00B0339A" w:rsidRPr="00B0339A" w:rsidRDefault="00B0339A" w:rsidP="004C69EB">
            <w:pPr>
              <w:spacing w:after="0"/>
              <w:ind w:firstLineChars="200" w:firstLine="320"/>
              <w:jc w:val="left"/>
              <w:rPr>
                <w:rFonts w:cs="Arial"/>
                <w:sz w:val="16"/>
                <w:szCs w:val="16"/>
              </w:rPr>
            </w:pPr>
            <w:r w:rsidRPr="00B0339A">
              <w:rPr>
                <w:rFonts w:cs="Arial"/>
                <w:sz w:val="16"/>
                <w:szCs w:val="16"/>
              </w:rPr>
              <w:t>budget year</w:t>
            </w:r>
            <w:r w:rsidRPr="00B0339A">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2,376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2,376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300"/>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1"/>
              <w:jc w:val="left"/>
              <w:rPr>
                <w:rFonts w:cs="Arial"/>
                <w:b/>
                <w:bCs/>
                <w:sz w:val="16"/>
                <w:szCs w:val="16"/>
              </w:rPr>
            </w:pPr>
            <w:r w:rsidRPr="00B0339A">
              <w:rPr>
                <w:rFonts w:cs="Arial"/>
                <w:b/>
                <w:bCs/>
                <w:sz w:val="16"/>
                <w:szCs w:val="16"/>
              </w:rPr>
              <w:t>Total for Programme 1.1</w:t>
            </w:r>
          </w:p>
        </w:tc>
        <w:tc>
          <w:tcPr>
            <w:tcW w:w="980"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sz w:val="16"/>
                <w:szCs w:val="16"/>
              </w:rPr>
            </w:pPr>
            <w:r w:rsidRPr="00B0339A">
              <w:rPr>
                <w:rFonts w:cs="Arial"/>
                <w:b/>
                <w:bCs/>
                <w:sz w:val="16"/>
                <w:szCs w:val="16"/>
              </w:rPr>
              <w:t xml:space="preserve">206,333 </w:t>
            </w:r>
          </w:p>
        </w:tc>
        <w:tc>
          <w:tcPr>
            <w:tcW w:w="980" w:type="dxa"/>
            <w:tcBorders>
              <w:top w:val="single" w:sz="4" w:space="0" w:color="auto"/>
              <w:left w:val="nil"/>
              <w:bottom w:val="single" w:sz="4" w:space="0" w:color="auto"/>
              <w:right w:val="nil"/>
            </w:tcBorders>
            <w:shd w:val="clear" w:color="000000" w:fill="FFFF00"/>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206,240 </w:t>
            </w:r>
          </w:p>
        </w:tc>
        <w:tc>
          <w:tcPr>
            <w:tcW w:w="999"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(93)</w:t>
            </w:r>
          </w:p>
        </w:tc>
        <w:tc>
          <w:tcPr>
            <w:tcW w:w="980"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 </w:t>
            </w:r>
          </w:p>
        </w:tc>
      </w:tr>
      <w:tr w:rsidR="00B0339A" w:rsidRPr="00B0339A" w:rsidTr="004C69EB">
        <w:trPr>
          <w:trHeight w:val="375"/>
        </w:trPr>
        <w:tc>
          <w:tcPr>
            <w:tcW w:w="7699" w:type="dxa"/>
            <w:gridSpan w:val="5"/>
            <w:tcBorders>
              <w:top w:val="nil"/>
              <w:left w:val="nil"/>
              <w:bottom w:val="nil"/>
              <w:right w:val="nil"/>
            </w:tcBorders>
            <w:shd w:val="clear" w:color="auto" w:fill="auto"/>
            <w:noWrap/>
            <w:vAlign w:val="bottom"/>
            <w:hideMark/>
          </w:tcPr>
          <w:p w:rsidR="00B0339A" w:rsidRPr="00B0339A" w:rsidRDefault="00B0339A" w:rsidP="00B0339A">
            <w:pPr>
              <w:spacing w:after="0"/>
              <w:jc w:val="left"/>
              <w:rPr>
                <w:rFonts w:cs="Arial"/>
                <w:b/>
                <w:bCs/>
                <w:sz w:val="16"/>
                <w:szCs w:val="16"/>
              </w:rPr>
            </w:pPr>
            <w:r w:rsidRPr="00B0339A">
              <w:rPr>
                <w:rFonts w:cs="Arial"/>
                <w:b/>
                <w:bCs/>
                <w:sz w:val="16"/>
                <w:szCs w:val="16"/>
              </w:rPr>
              <w:t>Programme 1.2: Drug Strategy</w:t>
            </w:r>
            <w:r w:rsidRPr="00B0339A">
              <w:rPr>
                <w:rFonts w:cs="Arial"/>
                <w:b/>
                <w:bCs/>
                <w:sz w:val="14"/>
                <w:szCs w:val="14"/>
                <w:vertAlign w:val="superscript"/>
              </w:rPr>
              <w:t>1</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0"/>
              <w:jc w:val="left"/>
              <w:rPr>
                <w:rFonts w:cs="Arial"/>
                <w:sz w:val="16"/>
                <w:szCs w:val="16"/>
              </w:rPr>
            </w:pPr>
            <w:r w:rsidRPr="00B0339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138,415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138,415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300"/>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0"/>
              <w:jc w:val="left"/>
              <w:rPr>
                <w:rFonts w:cs="Arial"/>
                <w:sz w:val="16"/>
                <w:szCs w:val="16"/>
              </w:rPr>
            </w:pPr>
            <w:r w:rsidRPr="00B0339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Departmental appropriation</w:t>
            </w:r>
            <w:r w:rsidRPr="00B0339A">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21,012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21,012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200" w:firstLine="320"/>
              <w:jc w:val="left"/>
              <w:rPr>
                <w:rFonts w:cs="Arial"/>
                <w:sz w:val="16"/>
                <w:szCs w:val="16"/>
              </w:rPr>
            </w:pPr>
            <w:r w:rsidRPr="00B0339A">
              <w:rPr>
                <w:rFonts w:cs="Arial"/>
                <w:sz w:val="16"/>
                <w:szCs w:val="16"/>
              </w:rPr>
              <w:t xml:space="preserve">Expenses not requiring appropriation in </w:t>
            </w:r>
            <w:r w:rsidR="00B0339A" w:rsidRPr="00B0339A">
              <w:rPr>
                <w:rFonts w:cs="Arial"/>
                <w:sz w:val="16"/>
                <w:szCs w:val="16"/>
              </w:rPr>
              <w:t xml:space="preserve">the </w:t>
            </w:r>
          </w:p>
          <w:p w:rsidR="00B0339A" w:rsidRPr="00B0339A" w:rsidRDefault="00B0339A" w:rsidP="004C69EB">
            <w:pPr>
              <w:spacing w:after="0"/>
              <w:ind w:firstLineChars="200" w:firstLine="320"/>
              <w:jc w:val="left"/>
              <w:rPr>
                <w:rFonts w:cs="Arial"/>
                <w:sz w:val="16"/>
                <w:szCs w:val="16"/>
              </w:rPr>
            </w:pPr>
            <w:r w:rsidRPr="00B0339A">
              <w:rPr>
                <w:rFonts w:cs="Arial"/>
                <w:sz w:val="16"/>
                <w:szCs w:val="16"/>
              </w:rPr>
              <w:t>budget year</w:t>
            </w:r>
            <w:r w:rsidRPr="00B0339A">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1,552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1,552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300"/>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1"/>
              <w:jc w:val="left"/>
              <w:rPr>
                <w:rFonts w:cs="Arial"/>
                <w:b/>
                <w:bCs/>
                <w:sz w:val="16"/>
                <w:szCs w:val="16"/>
              </w:rPr>
            </w:pPr>
            <w:r w:rsidRPr="00B0339A">
              <w:rPr>
                <w:rFonts w:cs="Arial"/>
                <w:b/>
                <w:bCs/>
                <w:sz w:val="16"/>
                <w:szCs w:val="16"/>
              </w:rPr>
              <w:t>Total for Programme 1.2</w:t>
            </w:r>
          </w:p>
        </w:tc>
        <w:tc>
          <w:tcPr>
            <w:tcW w:w="980"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sz w:val="16"/>
                <w:szCs w:val="16"/>
              </w:rPr>
            </w:pPr>
            <w:r w:rsidRPr="00B0339A">
              <w:rPr>
                <w:rFonts w:cs="Arial"/>
                <w:b/>
                <w:bCs/>
                <w:sz w:val="16"/>
                <w:szCs w:val="16"/>
              </w:rPr>
              <w:t xml:space="preserve">160,979 </w:t>
            </w:r>
          </w:p>
        </w:tc>
        <w:tc>
          <w:tcPr>
            <w:tcW w:w="980" w:type="dxa"/>
            <w:tcBorders>
              <w:top w:val="single" w:sz="4" w:space="0" w:color="auto"/>
              <w:left w:val="nil"/>
              <w:bottom w:val="single" w:sz="4" w:space="0" w:color="auto"/>
              <w:right w:val="nil"/>
            </w:tcBorders>
            <w:shd w:val="clear" w:color="000000" w:fill="FFFF00"/>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160,979 </w:t>
            </w:r>
          </w:p>
        </w:tc>
        <w:tc>
          <w:tcPr>
            <w:tcW w:w="999"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 </w:t>
            </w:r>
          </w:p>
        </w:tc>
      </w:tr>
      <w:tr w:rsidR="00B0339A" w:rsidRPr="00B0339A" w:rsidTr="004C69EB">
        <w:trPr>
          <w:trHeight w:val="375"/>
        </w:trPr>
        <w:tc>
          <w:tcPr>
            <w:tcW w:w="7699" w:type="dxa"/>
            <w:gridSpan w:val="5"/>
            <w:tcBorders>
              <w:top w:val="nil"/>
              <w:left w:val="nil"/>
              <w:bottom w:val="nil"/>
              <w:right w:val="nil"/>
            </w:tcBorders>
            <w:shd w:val="clear" w:color="auto" w:fill="auto"/>
            <w:noWrap/>
            <w:vAlign w:val="bottom"/>
            <w:hideMark/>
          </w:tcPr>
          <w:p w:rsidR="00B0339A" w:rsidRPr="00B0339A" w:rsidRDefault="006E219B" w:rsidP="00B0339A">
            <w:pPr>
              <w:spacing w:after="0"/>
              <w:jc w:val="left"/>
              <w:rPr>
                <w:rFonts w:cs="Arial"/>
                <w:b/>
                <w:bCs/>
                <w:sz w:val="16"/>
                <w:szCs w:val="16"/>
              </w:rPr>
            </w:pPr>
            <w:r>
              <w:rPr>
                <w:rFonts w:cs="Arial"/>
                <w:b/>
                <w:bCs/>
                <w:sz w:val="16"/>
                <w:szCs w:val="16"/>
              </w:rPr>
              <w:t>Programme</w:t>
            </w:r>
            <w:r w:rsidR="00B0339A" w:rsidRPr="00B0339A">
              <w:rPr>
                <w:rFonts w:cs="Arial"/>
                <w:b/>
                <w:bCs/>
                <w:sz w:val="16"/>
                <w:szCs w:val="16"/>
              </w:rPr>
              <w:t xml:space="preserve"> 1.3: Immunisation</w:t>
            </w:r>
            <w:r w:rsidR="00B0339A" w:rsidRPr="00B0339A">
              <w:rPr>
                <w:rFonts w:cs="Arial"/>
                <w:b/>
                <w:bCs/>
                <w:sz w:val="14"/>
                <w:szCs w:val="14"/>
                <w:vertAlign w:val="superscript"/>
              </w:rPr>
              <w:t>1</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0"/>
              <w:jc w:val="left"/>
              <w:rPr>
                <w:rFonts w:cs="Arial"/>
                <w:sz w:val="16"/>
                <w:szCs w:val="16"/>
              </w:rPr>
            </w:pPr>
            <w:r w:rsidRPr="00B0339A">
              <w:rPr>
                <w:rFonts w:cs="Arial"/>
                <w:sz w:val="16"/>
                <w:szCs w:val="16"/>
              </w:rPr>
              <w:t>Administered expenses</w:t>
            </w:r>
          </w:p>
        </w:tc>
        <w:tc>
          <w:tcPr>
            <w:tcW w:w="980" w:type="dxa"/>
            <w:tcBorders>
              <w:top w:val="nil"/>
              <w:left w:val="nil"/>
              <w:bottom w:val="nil"/>
              <w:right w:val="nil"/>
            </w:tcBorders>
            <w:shd w:val="clear" w:color="auto" w:fill="auto"/>
            <w:vAlign w:val="bottom"/>
            <w:hideMark/>
          </w:tcPr>
          <w:p w:rsidR="00B0339A" w:rsidRPr="00B0339A" w:rsidRDefault="00B0339A" w:rsidP="00B0339A">
            <w:pPr>
              <w:spacing w:after="0"/>
              <w:jc w:val="right"/>
              <w:rPr>
                <w:rFonts w:cs="Arial"/>
                <w:sz w:val="12"/>
                <w:szCs w:val="12"/>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20,137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20,381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244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300" w:firstLine="480"/>
              <w:jc w:val="left"/>
              <w:rPr>
                <w:rFonts w:cs="Arial"/>
                <w:sz w:val="16"/>
                <w:szCs w:val="16"/>
              </w:rPr>
            </w:pPr>
            <w:r w:rsidRPr="00B0339A">
              <w:rPr>
                <w:rFonts w:cs="Arial"/>
                <w:sz w:val="16"/>
                <w:szCs w:val="16"/>
              </w:rPr>
              <w:t xml:space="preserve">to Australian Childhood Immunisation </w:t>
            </w:r>
          </w:p>
          <w:p w:rsidR="00B0339A" w:rsidRPr="00B0339A" w:rsidRDefault="00B0339A" w:rsidP="004C69EB">
            <w:pPr>
              <w:spacing w:after="0"/>
              <w:ind w:firstLineChars="300" w:firstLine="480"/>
              <w:jc w:val="left"/>
              <w:rPr>
                <w:rFonts w:cs="Arial"/>
                <w:sz w:val="16"/>
                <w:szCs w:val="16"/>
              </w:rPr>
            </w:pPr>
            <w:r w:rsidRPr="00B0339A">
              <w:rPr>
                <w:rFonts w:cs="Arial"/>
                <w:sz w:val="16"/>
                <w:szCs w:val="16"/>
              </w:rPr>
              <w:t>Register Special Account</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(5,802)</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(5,802)</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300" w:firstLine="480"/>
              <w:jc w:val="left"/>
              <w:rPr>
                <w:rFonts w:cs="Arial"/>
                <w:sz w:val="16"/>
                <w:szCs w:val="16"/>
              </w:rPr>
            </w:pPr>
            <w:r w:rsidRPr="00B0339A">
              <w:rPr>
                <w:rFonts w:cs="Arial"/>
                <w:i/>
                <w:iCs/>
                <w:sz w:val="16"/>
                <w:szCs w:val="16"/>
              </w:rPr>
              <w:t>National Health Act 1953</w:t>
            </w:r>
            <w:r w:rsidRPr="00B0339A">
              <w:rPr>
                <w:rFonts w:cs="Arial"/>
                <w:sz w:val="16"/>
                <w:szCs w:val="16"/>
              </w:rPr>
              <w:t xml:space="preserve"> - essential </w:t>
            </w:r>
          </w:p>
          <w:p w:rsidR="00B0339A" w:rsidRPr="00B0339A" w:rsidRDefault="00B0339A" w:rsidP="004C69EB">
            <w:pPr>
              <w:spacing w:after="0"/>
              <w:ind w:firstLineChars="300" w:firstLine="480"/>
              <w:jc w:val="left"/>
              <w:rPr>
                <w:rFonts w:cs="Arial"/>
                <w:sz w:val="16"/>
                <w:szCs w:val="16"/>
              </w:rPr>
            </w:pPr>
            <w:r w:rsidRPr="00B0339A">
              <w:rPr>
                <w:rFonts w:cs="Arial"/>
                <w:sz w:val="16"/>
                <w:szCs w:val="16"/>
              </w:rPr>
              <w:t>vaccines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134,309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135,434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1,125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300" w:firstLine="480"/>
              <w:jc w:val="left"/>
              <w:rPr>
                <w:rFonts w:cs="Arial"/>
                <w:sz w:val="16"/>
                <w:szCs w:val="16"/>
              </w:rPr>
            </w:pPr>
            <w:r w:rsidRPr="00B0339A">
              <w:rPr>
                <w:rFonts w:cs="Arial"/>
                <w:sz w:val="16"/>
                <w:szCs w:val="16"/>
              </w:rPr>
              <w:t xml:space="preserve">Australian Childhood Immunisation </w:t>
            </w:r>
          </w:p>
          <w:p w:rsidR="00B0339A" w:rsidRPr="00B0339A" w:rsidRDefault="00B0339A" w:rsidP="004C69EB">
            <w:pPr>
              <w:spacing w:after="0"/>
              <w:ind w:firstLineChars="300" w:firstLine="480"/>
              <w:jc w:val="left"/>
              <w:rPr>
                <w:rFonts w:cs="Arial"/>
                <w:sz w:val="16"/>
                <w:szCs w:val="16"/>
              </w:rPr>
            </w:pPr>
            <w:r w:rsidRPr="00B0339A">
              <w:rPr>
                <w:rFonts w:cs="Arial"/>
                <w:sz w:val="16"/>
                <w:szCs w:val="16"/>
              </w:rPr>
              <w:t>Register</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9,475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9,475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300"/>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0"/>
              <w:jc w:val="left"/>
              <w:rPr>
                <w:rFonts w:cs="Arial"/>
                <w:sz w:val="16"/>
                <w:szCs w:val="16"/>
              </w:rPr>
            </w:pPr>
            <w:r w:rsidRPr="00B0339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200" w:firstLine="320"/>
              <w:jc w:val="left"/>
              <w:rPr>
                <w:rFonts w:cs="Arial"/>
                <w:sz w:val="16"/>
                <w:szCs w:val="16"/>
              </w:rPr>
            </w:pPr>
            <w:r w:rsidRPr="00B0339A">
              <w:rPr>
                <w:rFonts w:cs="Arial"/>
                <w:sz w:val="16"/>
                <w:szCs w:val="16"/>
              </w:rPr>
              <w:t>Departmental appropriation</w:t>
            </w:r>
            <w:r w:rsidRPr="00B0339A">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7,258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7,258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200" w:firstLine="320"/>
              <w:jc w:val="left"/>
              <w:rPr>
                <w:rFonts w:cs="Arial"/>
                <w:sz w:val="16"/>
                <w:szCs w:val="16"/>
              </w:rPr>
            </w:pPr>
            <w:r w:rsidRPr="00B0339A">
              <w:rPr>
                <w:rFonts w:cs="Arial"/>
                <w:sz w:val="16"/>
                <w:szCs w:val="16"/>
              </w:rPr>
              <w:t xml:space="preserve">Expenses not requiring appropriation in </w:t>
            </w:r>
            <w:r w:rsidR="00B0339A" w:rsidRPr="00B0339A">
              <w:rPr>
                <w:rFonts w:cs="Arial"/>
                <w:sz w:val="16"/>
                <w:szCs w:val="16"/>
              </w:rPr>
              <w:t xml:space="preserve">the </w:t>
            </w:r>
          </w:p>
          <w:p w:rsidR="00B0339A" w:rsidRPr="00B0339A" w:rsidRDefault="00B0339A" w:rsidP="004C69EB">
            <w:pPr>
              <w:spacing w:after="0"/>
              <w:ind w:firstLineChars="200" w:firstLine="320"/>
              <w:jc w:val="left"/>
              <w:rPr>
                <w:rFonts w:cs="Arial"/>
                <w:sz w:val="16"/>
                <w:szCs w:val="16"/>
              </w:rPr>
            </w:pPr>
            <w:r w:rsidRPr="00B0339A">
              <w:rPr>
                <w:rFonts w:cs="Arial"/>
                <w:sz w:val="16"/>
                <w:szCs w:val="16"/>
              </w:rPr>
              <w:t>budget year</w:t>
            </w:r>
            <w:r w:rsidRPr="00B0339A">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sz w:val="16"/>
                <w:szCs w:val="16"/>
              </w:rPr>
            </w:pPr>
            <w:r w:rsidRPr="00B0339A">
              <w:rPr>
                <w:rFonts w:cs="Arial"/>
                <w:sz w:val="16"/>
                <w:szCs w:val="16"/>
              </w:rPr>
              <w:t xml:space="preserve">559 </w:t>
            </w:r>
          </w:p>
        </w:tc>
        <w:tc>
          <w:tcPr>
            <w:tcW w:w="980" w:type="dxa"/>
            <w:tcBorders>
              <w:top w:val="nil"/>
              <w:left w:val="nil"/>
              <w:bottom w:val="nil"/>
              <w:right w:val="nil"/>
            </w:tcBorders>
            <w:shd w:val="clear" w:color="000000" w:fill="FFFF00"/>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559 </w:t>
            </w:r>
          </w:p>
        </w:tc>
        <w:tc>
          <w:tcPr>
            <w:tcW w:w="999"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0339A" w:rsidRPr="00B0339A" w:rsidRDefault="00B0339A" w:rsidP="00B0339A">
            <w:pPr>
              <w:spacing w:after="0"/>
              <w:jc w:val="right"/>
              <w:rPr>
                <w:rFonts w:cs="Arial"/>
                <w:color w:val="000000"/>
                <w:sz w:val="16"/>
                <w:szCs w:val="16"/>
              </w:rPr>
            </w:pPr>
            <w:r w:rsidRPr="00B0339A">
              <w:rPr>
                <w:rFonts w:cs="Arial"/>
                <w:color w:val="000000"/>
                <w:sz w:val="16"/>
                <w:szCs w:val="16"/>
              </w:rPr>
              <w:t xml:space="preserve">- </w:t>
            </w:r>
          </w:p>
        </w:tc>
      </w:tr>
      <w:tr w:rsidR="00B0339A" w:rsidRPr="00B0339A" w:rsidTr="004C69EB">
        <w:trPr>
          <w:trHeight w:val="300"/>
        </w:trPr>
        <w:tc>
          <w:tcPr>
            <w:tcW w:w="3760" w:type="dxa"/>
            <w:tcBorders>
              <w:top w:val="nil"/>
              <w:left w:val="nil"/>
              <w:bottom w:val="nil"/>
              <w:right w:val="nil"/>
            </w:tcBorders>
            <w:shd w:val="clear" w:color="auto" w:fill="auto"/>
            <w:noWrap/>
            <w:vAlign w:val="bottom"/>
            <w:hideMark/>
          </w:tcPr>
          <w:p w:rsidR="00B0339A" w:rsidRPr="00B0339A" w:rsidRDefault="00B0339A" w:rsidP="00B0339A">
            <w:pPr>
              <w:spacing w:after="0"/>
              <w:ind w:firstLineChars="100" w:firstLine="161"/>
              <w:jc w:val="left"/>
              <w:rPr>
                <w:rFonts w:cs="Arial"/>
                <w:b/>
                <w:bCs/>
                <w:sz w:val="16"/>
                <w:szCs w:val="16"/>
              </w:rPr>
            </w:pPr>
            <w:r w:rsidRPr="00B0339A">
              <w:rPr>
                <w:rFonts w:cs="Arial"/>
                <w:b/>
                <w:bCs/>
                <w:sz w:val="16"/>
                <w:szCs w:val="16"/>
              </w:rPr>
              <w:t>Total for Programme 1.3</w:t>
            </w:r>
          </w:p>
        </w:tc>
        <w:tc>
          <w:tcPr>
            <w:tcW w:w="980"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sz w:val="16"/>
                <w:szCs w:val="16"/>
              </w:rPr>
            </w:pPr>
            <w:r w:rsidRPr="00B0339A">
              <w:rPr>
                <w:rFonts w:cs="Arial"/>
                <w:b/>
                <w:bCs/>
                <w:sz w:val="16"/>
                <w:szCs w:val="16"/>
              </w:rPr>
              <w:t xml:space="preserve">165,936 </w:t>
            </w:r>
          </w:p>
        </w:tc>
        <w:tc>
          <w:tcPr>
            <w:tcW w:w="980" w:type="dxa"/>
            <w:tcBorders>
              <w:top w:val="single" w:sz="4" w:space="0" w:color="auto"/>
              <w:left w:val="nil"/>
              <w:bottom w:val="single" w:sz="4" w:space="0" w:color="auto"/>
              <w:right w:val="nil"/>
            </w:tcBorders>
            <w:shd w:val="clear" w:color="000000" w:fill="FFFF00"/>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167,305 </w:t>
            </w:r>
          </w:p>
        </w:tc>
        <w:tc>
          <w:tcPr>
            <w:tcW w:w="999"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1,369 </w:t>
            </w:r>
          </w:p>
        </w:tc>
        <w:tc>
          <w:tcPr>
            <w:tcW w:w="980" w:type="dxa"/>
            <w:tcBorders>
              <w:top w:val="single" w:sz="4" w:space="0" w:color="auto"/>
              <w:left w:val="nil"/>
              <w:bottom w:val="single" w:sz="4" w:space="0" w:color="auto"/>
              <w:right w:val="nil"/>
            </w:tcBorders>
            <w:shd w:val="clear" w:color="auto" w:fill="auto"/>
            <w:noWrap/>
            <w:vAlign w:val="bottom"/>
            <w:hideMark/>
          </w:tcPr>
          <w:p w:rsidR="00B0339A" w:rsidRPr="00B0339A" w:rsidRDefault="00B0339A" w:rsidP="00B0339A">
            <w:pPr>
              <w:spacing w:after="0"/>
              <w:jc w:val="right"/>
              <w:rPr>
                <w:rFonts w:cs="Arial"/>
                <w:b/>
                <w:bCs/>
                <w:color w:val="000000"/>
                <w:sz w:val="16"/>
                <w:szCs w:val="16"/>
              </w:rPr>
            </w:pPr>
            <w:r w:rsidRPr="00B0339A">
              <w:rPr>
                <w:rFonts w:cs="Arial"/>
                <w:b/>
                <w:bCs/>
                <w:color w:val="000000"/>
                <w:sz w:val="16"/>
                <w:szCs w:val="16"/>
              </w:rPr>
              <w:t xml:space="preserve">- </w:t>
            </w:r>
          </w:p>
        </w:tc>
      </w:tr>
    </w:tbl>
    <w:p w:rsidR="00903BCB" w:rsidRDefault="00903BCB" w:rsidP="002C7E97">
      <w:pPr>
        <w:pStyle w:val="TableGraphic"/>
        <w:rPr>
          <w:lang w:val="en-GB"/>
        </w:rPr>
      </w:pPr>
      <w:r>
        <w:rPr>
          <w:lang w:val="en-GB"/>
        </w:rPr>
        <w:br w:type="page"/>
      </w:r>
    </w:p>
    <w:p w:rsidR="00745D99" w:rsidRDefault="00234B1B" w:rsidP="00747690">
      <w:pPr>
        <w:pStyle w:val="TableHeading"/>
      </w:pPr>
      <w:bookmarkStart w:id="438" w:name="_Toc112137880"/>
      <w:bookmarkStart w:id="439" w:name="_Toc112137902"/>
      <w:bookmarkStart w:id="440" w:name="_Toc210646455"/>
      <w:bookmarkStart w:id="441" w:name="_Toc210698434"/>
      <w:bookmarkStart w:id="442" w:name="_Toc210703217"/>
      <w:bookmarkStart w:id="443" w:name="_Toc492800629"/>
      <w:bookmarkStart w:id="444" w:name="_Toc436624160"/>
      <w:bookmarkStart w:id="445" w:name="_Toc436625461"/>
      <w:bookmarkStart w:id="446" w:name="_Toc449255783"/>
      <w:bookmarkStart w:id="447" w:name="_Toc490972415"/>
      <w:bookmarkStart w:id="448" w:name="_Toc491014635"/>
      <w:bookmarkStart w:id="449" w:name="_Toc491014777"/>
      <w:bookmarkStart w:id="450" w:name="_Toc491014957"/>
      <w:bookmarkStart w:id="451" w:name="_Toc491015104"/>
      <w:bookmarkStart w:id="452" w:name="_Toc491029247"/>
      <w:bookmarkStart w:id="453" w:name="_Toc491030336"/>
      <w:bookmarkStart w:id="454" w:name="_Toc491030795"/>
      <w:bookmarkStart w:id="455" w:name="_Toc491031358"/>
      <w:bookmarkStart w:id="456" w:name="_Toc491031945"/>
      <w:bookmarkStart w:id="457" w:name="_Toc491032124"/>
      <w:bookmarkStart w:id="458" w:name="_Toc491032226"/>
      <w:bookmarkStart w:id="459" w:name="_Toc491032333"/>
      <w:bookmarkStart w:id="460" w:name="_Toc491771728"/>
      <w:bookmarkStart w:id="461" w:name="_Toc491773303"/>
      <w:bookmarkStart w:id="462" w:name="_Toc23559358"/>
      <w:bookmarkStart w:id="463" w:name="_Toc23559392"/>
      <w:bookmarkStart w:id="464" w:name="_Toc23559679"/>
      <w:bookmarkStart w:id="465" w:name="_Toc23560148"/>
      <w:bookmarkStart w:id="466" w:name="_Toc23563441"/>
      <w:r w:rsidRPr="00251A5A">
        <w:lastRenderedPageBreak/>
        <w:t xml:space="preserve">Table 2.1.1: Resource </w:t>
      </w:r>
      <w:r w:rsidR="00EF13B6">
        <w:t>S</w:t>
      </w:r>
      <w:r w:rsidR="00317CB8">
        <w:t>ummary – Outcome 1 (cont.)</w:t>
      </w:r>
    </w:p>
    <w:tbl>
      <w:tblPr>
        <w:tblW w:w="7699" w:type="dxa"/>
        <w:tblInd w:w="93" w:type="dxa"/>
        <w:tblLook w:val="04A0" w:firstRow="1" w:lastRow="0" w:firstColumn="1" w:lastColumn="0" w:noHBand="0" w:noVBand="1"/>
      </w:tblPr>
      <w:tblGrid>
        <w:gridCol w:w="3760"/>
        <w:gridCol w:w="980"/>
        <w:gridCol w:w="980"/>
        <w:gridCol w:w="999"/>
        <w:gridCol w:w="980"/>
      </w:tblGrid>
      <w:tr w:rsidR="008C5440" w:rsidRPr="008C5440" w:rsidTr="00B6227F">
        <w:trPr>
          <w:trHeight w:val="675"/>
        </w:trPr>
        <w:tc>
          <w:tcPr>
            <w:tcW w:w="3760" w:type="dxa"/>
            <w:tcBorders>
              <w:top w:val="single" w:sz="4" w:space="0" w:color="auto"/>
              <w:left w:val="nil"/>
              <w:bottom w:val="nil"/>
              <w:right w:val="nil"/>
            </w:tcBorders>
            <w:shd w:val="clear" w:color="auto" w:fill="auto"/>
            <w:vAlign w:val="bottom"/>
            <w:hideMark/>
          </w:tcPr>
          <w:p w:rsidR="008C5440" w:rsidRPr="008C5440" w:rsidRDefault="008C5440" w:rsidP="008C5440">
            <w:pPr>
              <w:spacing w:after="0"/>
              <w:jc w:val="left"/>
              <w:rPr>
                <w:rFonts w:cs="Arial"/>
                <w:sz w:val="16"/>
                <w:szCs w:val="16"/>
              </w:rPr>
            </w:pPr>
            <w:r w:rsidRPr="008C5440">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C5440" w:rsidRPr="008C5440" w:rsidRDefault="008C5440" w:rsidP="008C5440">
            <w:pPr>
              <w:spacing w:after="0"/>
              <w:jc w:val="right"/>
              <w:rPr>
                <w:rFonts w:cs="Arial"/>
                <w:b/>
                <w:bCs/>
                <w:sz w:val="16"/>
                <w:szCs w:val="16"/>
              </w:rPr>
            </w:pPr>
            <w:r w:rsidRPr="008C5440">
              <w:rPr>
                <w:rFonts w:cs="Arial"/>
                <w:b/>
                <w:bCs/>
                <w:sz w:val="16"/>
                <w:szCs w:val="16"/>
              </w:rPr>
              <w:t>Budget</w:t>
            </w:r>
            <w:r w:rsidRPr="008C5440">
              <w:rPr>
                <w:rFonts w:cs="Arial"/>
                <w:b/>
                <w:bCs/>
                <w:sz w:val="16"/>
                <w:szCs w:val="16"/>
              </w:rPr>
              <w:br/>
              <w:t>2014-15</w:t>
            </w:r>
            <w:r w:rsidRPr="008C5440">
              <w:rPr>
                <w:rFonts w:cs="Arial"/>
                <w:b/>
                <w:bCs/>
                <w:sz w:val="16"/>
                <w:szCs w:val="16"/>
              </w:rPr>
              <w:br/>
            </w:r>
            <w:r w:rsidRPr="008C5440">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8C5440" w:rsidRPr="008C5440" w:rsidRDefault="008C5440" w:rsidP="008C5440">
            <w:pPr>
              <w:spacing w:after="0"/>
              <w:jc w:val="right"/>
              <w:rPr>
                <w:rFonts w:cs="Arial"/>
                <w:b/>
                <w:bCs/>
                <w:color w:val="000000"/>
                <w:sz w:val="16"/>
                <w:szCs w:val="16"/>
              </w:rPr>
            </w:pPr>
            <w:r w:rsidRPr="008C5440">
              <w:rPr>
                <w:rFonts w:cs="Arial"/>
                <w:b/>
                <w:bCs/>
                <w:color w:val="000000"/>
                <w:sz w:val="16"/>
                <w:szCs w:val="16"/>
              </w:rPr>
              <w:t>Revised</w:t>
            </w:r>
            <w:r w:rsidRPr="008C5440">
              <w:rPr>
                <w:rFonts w:cs="Arial"/>
                <w:b/>
                <w:bCs/>
                <w:color w:val="000000"/>
                <w:sz w:val="16"/>
                <w:szCs w:val="16"/>
              </w:rPr>
              <w:br/>
              <w:t>2014-15</w:t>
            </w:r>
            <w:r w:rsidRPr="008C5440">
              <w:rPr>
                <w:rFonts w:cs="Arial"/>
                <w:b/>
                <w:bCs/>
                <w:color w:val="000000"/>
                <w:sz w:val="16"/>
                <w:szCs w:val="16"/>
              </w:rPr>
              <w:br/>
            </w:r>
            <w:r w:rsidRPr="008C5440">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8C5440" w:rsidRPr="008C5440" w:rsidRDefault="008C5440" w:rsidP="008C5440">
            <w:pPr>
              <w:spacing w:after="0"/>
              <w:jc w:val="right"/>
              <w:rPr>
                <w:rFonts w:cs="Arial"/>
                <w:b/>
                <w:bCs/>
                <w:color w:val="000000"/>
                <w:sz w:val="16"/>
                <w:szCs w:val="16"/>
              </w:rPr>
            </w:pPr>
            <w:r w:rsidRPr="008C5440">
              <w:rPr>
                <w:rFonts w:cs="Arial"/>
                <w:b/>
                <w:bCs/>
                <w:color w:val="000000"/>
                <w:sz w:val="16"/>
                <w:szCs w:val="16"/>
              </w:rPr>
              <w:t>Additional</w:t>
            </w:r>
            <w:r w:rsidRPr="008C5440">
              <w:rPr>
                <w:rFonts w:cs="Arial"/>
                <w:b/>
                <w:bCs/>
                <w:color w:val="000000"/>
                <w:sz w:val="16"/>
                <w:szCs w:val="16"/>
              </w:rPr>
              <w:br/>
              <w:t>estimates</w:t>
            </w:r>
            <w:r w:rsidRPr="008C5440">
              <w:rPr>
                <w:rFonts w:cs="Arial"/>
                <w:b/>
                <w:bCs/>
                <w:color w:val="000000"/>
                <w:sz w:val="16"/>
                <w:szCs w:val="16"/>
              </w:rPr>
              <w:br/>
            </w:r>
            <w:r w:rsidRPr="008C5440">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C5440" w:rsidRPr="008C5440" w:rsidRDefault="008C5440" w:rsidP="008C5440">
            <w:pPr>
              <w:spacing w:after="0"/>
              <w:jc w:val="right"/>
              <w:rPr>
                <w:rFonts w:cs="Arial"/>
                <w:b/>
                <w:bCs/>
                <w:color w:val="000000"/>
                <w:sz w:val="16"/>
                <w:szCs w:val="16"/>
              </w:rPr>
            </w:pPr>
            <w:r w:rsidRPr="008C5440">
              <w:rPr>
                <w:rFonts w:cs="Arial"/>
                <w:b/>
                <w:bCs/>
                <w:color w:val="000000"/>
                <w:sz w:val="16"/>
                <w:szCs w:val="16"/>
              </w:rPr>
              <w:t>Reduced</w:t>
            </w:r>
            <w:r w:rsidRPr="008C5440">
              <w:rPr>
                <w:rFonts w:cs="Arial"/>
                <w:b/>
                <w:bCs/>
                <w:color w:val="000000"/>
                <w:sz w:val="16"/>
                <w:szCs w:val="16"/>
              </w:rPr>
              <w:br/>
              <w:t>estimates</w:t>
            </w:r>
            <w:r w:rsidRPr="008C5440">
              <w:rPr>
                <w:rFonts w:cs="Arial"/>
                <w:b/>
                <w:bCs/>
                <w:color w:val="000000"/>
                <w:sz w:val="16"/>
                <w:szCs w:val="16"/>
              </w:rPr>
              <w:br/>
            </w:r>
            <w:r w:rsidRPr="008C5440">
              <w:rPr>
                <w:rFonts w:cs="Arial"/>
                <w:color w:val="000000"/>
                <w:sz w:val="16"/>
                <w:szCs w:val="16"/>
              </w:rPr>
              <w:t>$'000</w:t>
            </w:r>
          </w:p>
        </w:tc>
      </w:tr>
      <w:tr w:rsidR="008C5440" w:rsidRPr="008C5440" w:rsidTr="00B6227F">
        <w:trPr>
          <w:trHeight w:val="375"/>
        </w:trPr>
        <w:tc>
          <w:tcPr>
            <w:tcW w:w="7699" w:type="dxa"/>
            <w:gridSpan w:val="5"/>
            <w:tcBorders>
              <w:top w:val="nil"/>
              <w:left w:val="nil"/>
              <w:bottom w:val="nil"/>
              <w:right w:val="nil"/>
            </w:tcBorders>
            <w:shd w:val="clear" w:color="auto" w:fill="auto"/>
            <w:noWrap/>
            <w:vAlign w:val="bottom"/>
            <w:hideMark/>
          </w:tcPr>
          <w:p w:rsidR="008C5440" w:rsidRPr="008C5440" w:rsidRDefault="008C5440" w:rsidP="008C5440">
            <w:pPr>
              <w:spacing w:after="0"/>
              <w:jc w:val="left"/>
              <w:rPr>
                <w:rFonts w:cs="Arial"/>
                <w:b/>
                <w:bCs/>
                <w:sz w:val="16"/>
                <w:szCs w:val="16"/>
              </w:rPr>
            </w:pPr>
            <w:r w:rsidRPr="008C5440">
              <w:rPr>
                <w:rFonts w:cs="Arial"/>
                <w:b/>
                <w:bCs/>
                <w:sz w:val="16"/>
                <w:szCs w:val="16"/>
              </w:rPr>
              <w:t>Outcome 1 totals by appropriation type</w:t>
            </w: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100" w:firstLine="160"/>
              <w:jc w:val="left"/>
              <w:rPr>
                <w:rFonts w:cs="Arial"/>
                <w:sz w:val="16"/>
                <w:szCs w:val="16"/>
              </w:rPr>
            </w:pPr>
            <w:r w:rsidRPr="008C5440">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200" w:firstLine="320"/>
              <w:jc w:val="left"/>
              <w:rPr>
                <w:rFonts w:cs="Arial"/>
                <w:sz w:val="16"/>
                <w:szCs w:val="16"/>
              </w:rPr>
            </w:pPr>
            <w:r w:rsidRPr="008C5440">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 xml:space="preserve">327,461 </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327,612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151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300" w:firstLine="480"/>
              <w:jc w:val="left"/>
              <w:rPr>
                <w:rFonts w:cs="Arial"/>
                <w:sz w:val="16"/>
                <w:szCs w:val="16"/>
              </w:rPr>
            </w:pPr>
            <w:r w:rsidRPr="008C5440">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(5,802)</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(5,802)</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200" w:firstLine="320"/>
              <w:jc w:val="left"/>
              <w:rPr>
                <w:rFonts w:cs="Arial"/>
                <w:sz w:val="16"/>
                <w:szCs w:val="16"/>
              </w:rPr>
            </w:pPr>
            <w:r w:rsidRPr="008C5440">
              <w:rPr>
                <w:rFonts w:cs="Arial"/>
                <w:sz w:val="16"/>
                <w:szCs w:val="16"/>
              </w:rPr>
              <w:t>Other services (Bill 2/4)</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 xml:space="preserve">- </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200" w:firstLine="320"/>
              <w:jc w:val="left"/>
              <w:rPr>
                <w:rFonts w:cs="Arial"/>
                <w:sz w:val="16"/>
                <w:szCs w:val="16"/>
              </w:rPr>
            </w:pPr>
            <w:r w:rsidRPr="008C5440">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 xml:space="preserve">134,309 </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135,434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1,125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200" w:firstLine="320"/>
              <w:jc w:val="left"/>
              <w:rPr>
                <w:rFonts w:cs="Arial"/>
                <w:sz w:val="16"/>
                <w:szCs w:val="16"/>
              </w:rPr>
            </w:pPr>
            <w:r w:rsidRPr="008C5440">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 xml:space="preserve">9,475 </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9,475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300"/>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100" w:firstLine="160"/>
              <w:jc w:val="left"/>
              <w:rPr>
                <w:rFonts w:cs="Arial"/>
                <w:sz w:val="16"/>
                <w:szCs w:val="16"/>
              </w:rPr>
            </w:pPr>
            <w:r w:rsidRPr="008C5440">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8C5440" w:rsidRPr="008C5440" w:rsidRDefault="008C5440" w:rsidP="008C5440">
            <w:pPr>
              <w:spacing w:after="0"/>
              <w:ind w:firstLineChars="200" w:firstLine="320"/>
              <w:jc w:val="left"/>
              <w:rPr>
                <w:rFonts w:cs="Arial"/>
                <w:sz w:val="16"/>
                <w:szCs w:val="16"/>
              </w:rPr>
            </w:pPr>
            <w:r w:rsidRPr="008C5440">
              <w:rPr>
                <w:rFonts w:cs="Arial"/>
                <w:sz w:val="16"/>
                <w:szCs w:val="16"/>
              </w:rPr>
              <w:t>Departmental appropriation</w:t>
            </w:r>
            <w:r w:rsidRPr="008C5440">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 xml:space="preserve">63,318 </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63,318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225"/>
        </w:trPr>
        <w:tc>
          <w:tcPr>
            <w:tcW w:w="3760" w:type="dxa"/>
            <w:tcBorders>
              <w:top w:val="nil"/>
              <w:left w:val="nil"/>
              <w:bottom w:val="nil"/>
              <w:right w:val="nil"/>
            </w:tcBorders>
            <w:shd w:val="clear" w:color="auto" w:fill="auto"/>
            <w:noWrap/>
            <w:vAlign w:val="bottom"/>
            <w:hideMark/>
          </w:tcPr>
          <w:p w:rsidR="00F61F34" w:rsidRDefault="004C69EB" w:rsidP="004C69EB">
            <w:pPr>
              <w:spacing w:after="0"/>
              <w:ind w:firstLineChars="200" w:firstLine="320"/>
              <w:jc w:val="left"/>
              <w:rPr>
                <w:rFonts w:cs="Arial"/>
                <w:sz w:val="16"/>
                <w:szCs w:val="16"/>
              </w:rPr>
            </w:pPr>
            <w:r w:rsidRPr="008C5440">
              <w:rPr>
                <w:rFonts w:cs="Arial"/>
                <w:sz w:val="16"/>
                <w:szCs w:val="16"/>
              </w:rPr>
              <w:t xml:space="preserve">Expenses not requiring appropriation in </w:t>
            </w:r>
            <w:r w:rsidR="008C5440" w:rsidRPr="008C5440">
              <w:rPr>
                <w:rFonts w:cs="Arial"/>
                <w:sz w:val="16"/>
                <w:szCs w:val="16"/>
              </w:rPr>
              <w:t xml:space="preserve">the </w:t>
            </w:r>
          </w:p>
          <w:p w:rsidR="008C5440" w:rsidRPr="008C5440" w:rsidRDefault="008C5440" w:rsidP="004C69EB">
            <w:pPr>
              <w:spacing w:after="0"/>
              <w:ind w:firstLineChars="200" w:firstLine="320"/>
              <w:jc w:val="left"/>
              <w:rPr>
                <w:rFonts w:cs="Arial"/>
                <w:sz w:val="16"/>
                <w:szCs w:val="16"/>
              </w:rPr>
            </w:pPr>
            <w:r w:rsidRPr="008C5440">
              <w:rPr>
                <w:rFonts w:cs="Arial"/>
                <w:sz w:val="16"/>
                <w:szCs w:val="16"/>
              </w:rPr>
              <w:t>budget year</w:t>
            </w:r>
            <w:r w:rsidRPr="008C5440">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sz w:val="16"/>
                <w:szCs w:val="16"/>
              </w:rPr>
            </w:pPr>
            <w:r w:rsidRPr="008C5440">
              <w:rPr>
                <w:rFonts w:cs="Arial"/>
                <w:sz w:val="16"/>
                <w:szCs w:val="16"/>
              </w:rPr>
              <w:t xml:space="preserve">4,487 </w:t>
            </w:r>
          </w:p>
        </w:tc>
        <w:tc>
          <w:tcPr>
            <w:tcW w:w="980" w:type="dxa"/>
            <w:tcBorders>
              <w:top w:val="nil"/>
              <w:left w:val="nil"/>
              <w:bottom w:val="nil"/>
              <w:right w:val="nil"/>
            </w:tcBorders>
            <w:shd w:val="clear" w:color="000000" w:fill="FFFF00"/>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4,487 </w:t>
            </w:r>
          </w:p>
        </w:tc>
        <w:tc>
          <w:tcPr>
            <w:tcW w:w="999"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5440" w:rsidRPr="008C5440" w:rsidRDefault="008C5440" w:rsidP="008C5440">
            <w:pPr>
              <w:spacing w:after="0"/>
              <w:jc w:val="right"/>
              <w:rPr>
                <w:rFonts w:cs="Arial"/>
                <w:color w:val="000000"/>
                <w:sz w:val="16"/>
                <w:szCs w:val="16"/>
              </w:rPr>
            </w:pPr>
            <w:r w:rsidRPr="008C5440">
              <w:rPr>
                <w:rFonts w:cs="Arial"/>
                <w:color w:val="000000"/>
                <w:sz w:val="16"/>
                <w:szCs w:val="16"/>
              </w:rPr>
              <w:t xml:space="preserve">- </w:t>
            </w:r>
          </w:p>
        </w:tc>
      </w:tr>
      <w:tr w:rsidR="008C5440" w:rsidRPr="008C5440" w:rsidTr="00B6227F">
        <w:trPr>
          <w:trHeight w:val="300"/>
        </w:trPr>
        <w:tc>
          <w:tcPr>
            <w:tcW w:w="3760" w:type="dxa"/>
            <w:tcBorders>
              <w:top w:val="nil"/>
              <w:left w:val="nil"/>
              <w:bottom w:val="single" w:sz="4" w:space="0" w:color="auto"/>
              <w:right w:val="nil"/>
            </w:tcBorders>
            <w:shd w:val="clear" w:color="auto" w:fill="auto"/>
            <w:noWrap/>
            <w:vAlign w:val="bottom"/>
            <w:hideMark/>
          </w:tcPr>
          <w:p w:rsidR="008C5440" w:rsidRPr="008C5440" w:rsidRDefault="008C5440" w:rsidP="008C5440">
            <w:pPr>
              <w:spacing w:after="0"/>
              <w:ind w:firstLineChars="100" w:firstLine="161"/>
              <w:jc w:val="left"/>
              <w:rPr>
                <w:rFonts w:cs="Arial"/>
                <w:b/>
                <w:bCs/>
                <w:sz w:val="16"/>
                <w:szCs w:val="16"/>
              </w:rPr>
            </w:pPr>
            <w:r w:rsidRPr="008C5440">
              <w:rPr>
                <w:rFonts w:cs="Arial"/>
                <w:b/>
                <w:bCs/>
                <w:sz w:val="16"/>
                <w:szCs w:val="16"/>
              </w:rPr>
              <w:t>Total for Outcome 1</w:t>
            </w:r>
          </w:p>
        </w:tc>
        <w:tc>
          <w:tcPr>
            <w:tcW w:w="980" w:type="dxa"/>
            <w:tcBorders>
              <w:top w:val="single" w:sz="4" w:space="0" w:color="auto"/>
              <w:left w:val="nil"/>
              <w:bottom w:val="single" w:sz="4" w:space="0" w:color="auto"/>
              <w:right w:val="nil"/>
            </w:tcBorders>
            <w:shd w:val="clear" w:color="auto" w:fill="auto"/>
            <w:noWrap/>
            <w:vAlign w:val="bottom"/>
            <w:hideMark/>
          </w:tcPr>
          <w:p w:rsidR="008C5440" w:rsidRPr="008C5440" w:rsidRDefault="008C5440" w:rsidP="008C5440">
            <w:pPr>
              <w:spacing w:after="0"/>
              <w:jc w:val="right"/>
              <w:rPr>
                <w:rFonts w:cs="Arial"/>
                <w:b/>
                <w:bCs/>
                <w:sz w:val="16"/>
                <w:szCs w:val="16"/>
              </w:rPr>
            </w:pPr>
            <w:r w:rsidRPr="008C5440">
              <w:rPr>
                <w:rFonts w:cs="Arial"/>
                <w:b/>
                <w:bCs/>
                <w:sz w:val="16"/>
                <w:szCs w:val="16"/>
              </w:rPr>
              <w:t xml:space="preserve">533,248 </w:t>
            </w:r>
          </w:p>
        </w:tc>
        <w:tc>
          <w:tcPr>
            <w:tcW w:w="980" w:type="dxa"/>
            <w:tcBorders>
              <w:top w:val="single" w:sz="4" w:space="0" w:color="auto"/>
              <w:left w:val="nil"/>
              <w:bottom w:val="single" w:sz="4" w:space="0" w:color="auto"/>
              <w:right w:val="nil"/>
            </w:tcBorders>
            <w:shd w:val="clear" w:color="000000" w:fill="FFFF00"/>
            <w:noWrap/>
            <w:vAlign w:val="bottom"/>
            <w:hideMark/>
          </w:tcPr>
          <w:p w:rsidR="008C5440" w:rsidRPr="008C5440" w:rsidRDefault="008C5440" w:rsidP="008C5440">
            <w:pPr>
              <w:spacing w:after="0"/>
              <w:jc w:val="right"/>
              <w:rPr>
                <w:rFonts w:cs="Arial"/>
                <w:b/>
                <w:bCs/>
                <w:color w:val="000000"/>
                <w:sz w:val="16"/>
                <w:szCs w:val="16"/>
              </w:rPr>
            </w:pPr>
            <w:r w:rsidRPr="008C5440">
              <w:rPr>
                <w:rFonts w:cs="Arial"/>
                <w:b/>
                <w:bCs/>
                <w:color w:val="000000"/>
                <w:sz w:val="16"/>
                <w:szCs w:val="16"/>
              </w:rPr>
              <w:t xml:space="preserve">534,524 </w:t>
            </w:r>
          </w:p>
        </w:tc>
        <w:tc>
          <w:tcPr>
            <w:tcW w:w="999" w:type="dxa"/>
            <w:tcBorders>
              <w:top w:val="single" w:sz="4" w:space="0" w:color="auto"/>
              <w:left w:val="nil"/>
              <w:bottom w:val="single" w:sz="4" w:space="0" w:color="auto"/>
              <w:right w:val="nil"/>
            </w:tcBorders>
            <w:shd w:val="clear" w:color="auto" w:fill="auto"/>
            <w:noWrap/>
            <w:vAlign w:val="bottom"/>
            <w:hideMark/>
          </w:tcPr>
          <w:p w:rsidR="008C5440" w:rsidRPr="008C5440" w:rsidRDefault="008C5440" w:rsidP="008C5440">
            <w:pPr>
              <w:spacing w:after="0"/>
              <w:jc w:val="right"/>
              <w:rPr>
                <w:rFonts w:cs="Arial"/>
                <w:b/>
                <w:bCs/>
                <w:color w:val="000000"/>
                <w:sz w:val="16"/>
                <w:szCs w:val="16"/>
              </w:rPr>
            </w:pPr>
            <w:r w:rsidRPr="008C5440">
              <w:rPr>
                <w:rFonts w:cs="Arial"/>
                <w:b/>
                <w:bCs/>
                <w:color w:val="000000"/>
                <w:sz w:val="16"/>
                <w:szCs w:val="16"/>
              </w:rPr>
              <w:t xml:space="preserve">1,276 </w:t>
            </w:r>
          </w:p>
        </w:tc>
        <w:tc>
          <w:tcPr>
            <w:tcW w:w="980" w:type="dxa"/>
            <w:tcBorders>
              <w:top w:val="single" w:sz="4" w:space="0" w:color="auto"/>
              <w:left w:val="nil"/>
              <w:bottom w:val="single" w:sz="4" w:space="0" w:color="auto"/>
              <w:right w:val="nil"/>
            </w:tcBorders>
            <w:shd w:val="clear" w:color="auto" w:fill="auto"/>
            <w:noWrap/>
            <w:vAlign w:val="bottom"/>
            <w:hideMark/>
          </w:tcPr>
          <w:p w:rsidR="008C5440" w:rsidRPr="008C5440" w:rsidRDefault="008C5440" w:rsidP="008C5440">
            <w:pPr>
              <w:spacing w:after="0"/>
              <w:jc w:val="right"/>
              <w:rPr>
                <w:rFonts w:cs="Arial"/>
                <w:b/>
                <w:bCs/>
                <w:color w:val="000000"/>
                <w:sz w:val="16"/>
                <w:szCs w:val="16"/>
              </w:rPr>
            </w:pPr>
            <w:r w:rsidRPr="008C5440">
              <w:rPr>
                <w:rFonts w:cs="Arial"/>
                <w:b/>
                <w:bCs/>
                <w:color w:val="000000"/>
                <w:sz w:val="16"/>
                <w:szCs w:val="16"/>
              </w:rPr>
              <w:t xml:space="preserve">- </w:t>
            </w:r>
          </w:p>
        </w:tc>
      </w:tr>
    </w:tbl>
    <w:p w:rsidR="008C5440" w:rsidRPr="00B6227F" w:rsidRDefault="00B6227F" w:rsidP="00425F75">
      <w:pPr>
        <w:pStyle w:val="FootnoteText"/>
      </w:pPr>
      <w:r w:rsidRPr="00B6227F">
        <w:rPr>
          <w:rStyle w:val="FootnoteTextChar"/>
          <w:vertAlign w:val="superscript"/>
        </w:rPr>
        <w:t>1</w:t>
      </w:r>
      <w:r w:rsidRPr="00B6227F">
        <w:rPr>
          <w:rStyle w:val="FootnoteTextChar"/>
        </w:rPr>
        <w:t xml:space="preserve">Budget estimates for this </w:t>
      </w:r>
      <w:r w:rsidR="0019716C">
        <w:rPr>
          <w:rStyle w:val="FootnoteTextChar"/>
        </w:rPr>
        <w:t>programme</w:t>
      </w:r>
      <w:r w:rsidRPr="00B6227F">
        <w:rPr>
          <w:rStyle w:val="FootnoteTextChar"/>
        </w:rPr>
        <w:t xml:space="preserve"> exclude National Partnership funding paid to state and territory governments by the Treasury as part of the Federal Financial Relations (FFR) Framework.  National partnerships are listed in Section 2 of the 2014-15 Health </w:t>
      </w:r>
      <w:r w:rsidR="00F26E68">
        <w:rPr>
          <w:rStyle w:val="FootnoteTextChar"/>
        </w:rPr>
        <w:t>PB Statements</w:t>
      </w:r>
      <w:r w:rsidRPr="00B6227F">
        <w:rPr>
          <w:rStyle w:val="FootnoteTextChar"/>
        </w:rPr>
        <w:t xml:space="preserve"> under each </w:t>
      </w:r>
      <w:r w:rsidR="0019716C">
        <w:rPr>
          <w:rStyle w:val="FootnoteTextChar"/>
        </w:rPr>
        <w:t>programme</w:t>
      </w:r>
      <w:r w:rsidRPr="00B6227F">
        <w:rPr>
          <w:rStyle w:val="FootnoteTextChar"/>
        </w:rPr>
        <w:t xml:space="preserve">.  For updated estimates relating to National Partnerships refer to the </w:t>
      </w:r>
      <w:r w:rsidR="00A91C24">
        <w:rPr>
          <w:rStyle w:val="FootnoteTextChar"/>
        </w:rPr>
        <w:t>2014-15 Mid-Year Economic Fiscal Outlook.</w:t>
      </w:r>
      <w:r w:rsidR="00AC0F34">
        <w:rPr>
          <w:rStyle w:val="FootnoteTextChar"/>
        </w:rPr>
        <w:t xml:space="preserve"> </w:t>
      </w:r>
    </w:p>
    <w:p w:rsidR="00B6227F" w:rsidRPr="007E4FBB" w:rsidRDefault="00B6227F" w:rsidP="00425F75">
      <w:pPr>
        <w:pStyle w:val="FootnoteText"/>
        <w:rPr>
          <w:rStyle w:val="FootnoteTextChar"/>
        </w:rPr>
      </w:pPr>
      <w:r w:rsidRPr="007E4FBB">
        <w:rPr>
          <w:rStyle w:val="FootnoteTextChar"/>
          <w:vertAlign w:val="superscript"/>
        </w:rPr>
        <w:t>2</w:t>
      </w:r>
      <w:r w:rsidRPr="007E4FBB">
        <w:rPr>
          <w:rStyle w:val="FootnoteTextChar"/>
        </w:rPr>
        <w:t xml:space="preserve">Departmental appropriation combines "Ordinary annual services (Appropriation Bill </w:t>
      </w:r>
      <w:r w:rsidR="00FD411B">
        <w:rPr>
          <w:rStyle w:val="FootnoteTextChar"/>
        </w:rPr>
        <w:t>No.</w:t>
      </w:r>
      <w:r w:rsidRPr="007E4FBB">
        <w:rPr>
          <w:rStyle w:val="FootnoteTextChar"/>
        </w:rPr>
        <w:t xml:space="preserve"> 1)" and "Revenue from independent sources".</w:t>
      </w:r>
    </w:p>
    <w:p w:rsidR="00B6227F" w:rsidRPr="00B6227F" w:rsidRDefault="00B6227F" w:rsidP="00425F75">
      <w:pPr>
        <w:pStyle w:val="FootnoteText"/>
      </w:pPr>
      <w:r w:rsidRPr="00B6227F">
        <w:rPr>
          <w:vertAlign w:val="superscript"/>
        </w:rPr>
        <w:t>3</w:t>
      </w:r>
      <w:r w:rsidRPr="00B6227F">
        <w:t>"Expenses not requiring appropriation in the budget year" is made up of depreciation</w:t>
      </w:r>
      <w:r w:rsidR="005F0AB6">
        <w:t xml:space="preserve"> expense,</w:t>
      </w:r>
      <w:r w:rsidRPr="00B6227F">
        <w:t xml:space="preserve"> amortisation expense</w:t>
      </w:r>
      <w:r w:rsidR="005F0AB6">
        <w:t>, makegood expense, and audit fees.</w:t>
      </w:r>
    </w:p>
    <w:p w:rsidR="007153B1" w:rsidRDefault="007153B1" w:rsidP="00496F30">
      <w:pPr>
        <w:pStyle w:val="Parabreak"/>
      </w:pPr>
    </w:p>
    <w:tbl>
      <w:tblPr>
        <w:tblW w:w="5720" w:type="dxa"/>
        <w:tblInd w:w="93" w:type="dxa"/>
        <w:tblLook w:val="04A0" w:firstRow="1" w:lastRow="0" w:firstColumn="1" w:lastColumn="0" w:noHBand="0" w:noVBand="1"/>
      </w:tblPr>
      <w:tblGrid>
        <w:gridCol w:w="3760"/>
        <w:gridCol w:w="980"/>
        <w:gridCol w:w="980"/>
      </w:tblGrid>
      <w:tr w:rsidR="007153B1" w:rsidRPr="007153B1" w:rsidTr="007153B1">
        <w:trPr>
          <w:trHeight w:val="450"/>
        </w:trPr>
        <w:tc>
          <w:tcPr>
            <w:tcW w:w="3760" w:type="dxa"/>
            <w:tcBorders>
              <w:top w:val="single" w:sz="4" w:space="0" w:color="auto"/>
              <w:left w:val="nil"/>
              <w:bottom w:val="nil"/>
              <w:right w:val="nil"/>
            </w:tcBorders>
            <w:shd w:val="clear" w:color="000000" w:fill="FFFFFF"/>
            <w:vAlign w:val="bottom"/>
            <w:hideMark/>
          </w:tcPr>
          <w:p w:rsidR="007153B1" w:rsidRPr="007153B1" w:rsidRDefault="007153B1" w:rsidP="007153B1">
            <w:pPr>
              <w:spacing w:after="0"/>
              <w:jc w:val="left"/>
              <w:rPr>
                <w:rFonts w:cs="Arial"/>
                <w:sz w:val="16"/>
                <w:szCs w:val="16"/>
              </w:rPr>
            </w:pPr>
            <w:r w:rsidRPr="007153B1">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7153B1" w:rsidRPr="007153B1" w:rsidRDefault="007153B1" w:rsidP="007153B1">
            <w:pPr>
              <w:spacing w:after="0"/>
              <w:jc w:val="right"/>
              <w:rPr>
                <w:rFonts w:cs="Arial"/>
                <w:b/>
                <w:bCs/>
                <w:sz w:val="16"/>
                <w:szCs w:val="16"/>
              </w:rPr>
            </w:pPr>
            <w:r w:rsidRPr="007153B1">
              <w:rPr>
                <w:rFonts w:cs="Arial"/>
                <w:b/>
                <w:bCs/>
                <w:sz w:val="16"/>
                <w:szCs w:val="16"/>
              </w:rPr>
              <w:t xml:space="preserve"> Budget</w:t>
            </w:r>
            <w:r w:rsidRPr="007153B1">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7153B1" w:rsidRPr="007153B1" w:rsidRDefault="007153B1" w:rsidP="007153B1">
            <w:pPr>
              <w:spacing w:after="0"/>
              <w:jc w:val="right"/>
              <w:rPr>
                <w:rFonts w:cs="Arial"/>
                <w:b/>
                <w:bCs/>
                <w:sz w:val="16"/>
                <w:szCs w:val="16"/>
              </w:rPr>
            </w:pPr>
            <w:r w:rsidRPr="007153B1">
              <w:rPr>
                <w:rFonts w:cs="Arial"/>
                <w:b/>
                <w:bCs/>
                <w:sz w:val="16"/>
                <w:szCs w:val="16"/>
              </w:rPr>
              <w:t xml:space="preserve"> Revised</w:t>
            </w:r>
            <w:r w:rsidRPr="007153B1">
              <w:rPr>
                <w:rFonts w:cs="Arial"/>
                <w:b/>
                <w:bCs/>
                <w:sz w:val="16"/>
                <w:szCs w:val="16"/>
              </w:rPr>
              <w:br/>
              <w:t xml:space="preserve">2014-15 </w:t>
            </w:r>
          </w:p>
        </w:tc>
      </w:tr>
      <w:tr w:rsidR="007153B1" w:rsidRPr="007153B1" w:rsidTr="007153B1">
        <w:trPr>
          <w:trHeight w:val="225"/>
        </w:trPr>
        <w:tc>
          <w:tcPr>
            <w:tcW w:w="3760" w:type="dxa"/>
            <w:tcBorders>
              <w:top w:val="nil"/>
              <w:left w:val="nil"/>
              <w:bottom w:val="single" w:sz="4" w:space="0" w:color="auto"/>
              <w:right w:val="nil"/>
            </w:tcBorders>
            <w:shd w:val="clear" w:color="000000" w:fill="FFFFFF"/>
            <w:noWrap/>
            <w:vAlign w:val="bottom"/>
            <w:hideMark/>
          </w:tcPr>
          <w:p w:rsidR="007153B1" w:rsidRPr="007153B1" w:rsidRDefault="007153B1" w:rsidP="007153B1">
            <w:pPr>
              <w:spacing w:after="0"/>
              <w:jc w:val="left"/>
              <w:rPr>
                <w:rFonts w:cs="Arial"/>
                <w:b/>
                <w:bCs/>
                <w:sz w:val="16"/>
                <w:szCs w:val="16"/>
              </w:rPr>
            </w:pPr>
            <w:r w:rsidRPr="007153B1">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7153B1" w:rsidRPr="007153B1" w:rsidRDefault="007153B1" w:rsidP="007153B1">
            <w:pPr>
              <w:spacing w:after="0"/>
              <w:jc w:val="right"/>
              <w:rPr>
                <w:rFonts w:cs="Arial"/>
                <w:sz w:val="16"/>
                <w:szCs w:val="16"/>
              </w:rPr>
            </w:pPr>
            <w:r w:rsidRPr="007153B1">
              <w:rPr>
                <w:rFonts w:cs="Arial"/>
                <w:sz w:val="16"/>
                <w:szCs w:val="16"/>
              </w:rPr>
              <w:t xml:space="preserve">388 </w:t>
            </w:r>
          </w:p>
        </w:tc>
        <w:tc>
          <w:tcPr>
            <w:tcW w:w="980" w:type="dxa"/>
            <w:tcBorders>
              <w:top w:val="single" w:sz="4" w:space="0" w:color="auto"/>
              <w:left w:val="nil"/>
              <w:bottom w:val="single" w:sz="4" w:space="0" w:color="auto"/>
              <w:right w:val="nil"/>
            </w:tcBorders>
            <w:shd w:val="clear" w:color="000000" w:fill="FFFF00"/>
            <w:noWrap/>
            <w:vAlign w:val="bottom"/>
            <w:hideMark/>
          </w:tcPr>
          <w:p w:rsidR="007153B1" w:rsidRPr="007153B1" w:rsidRDefault="007153B1" w:rsidP="007153B1">
            <w:pPr>
              <w:spacing w:after="0"/>
              <w:jc w:val="right"/>
              <w:rPr>
                <w:rFonts w:cs="Arial"/>
                <w:sz w:val="16"/>
                <w:szCs w:val="16"/>
              </w:rPr>
            </w:pPr>
            <w:r w:rsidRPr="007153B1">
              <w:rPr>
                <w:rFonts w:cs="Arial"/>
                <w:sz w:val="16"/>
                <w:szCs w:val="16"/>
              </w:rPr>
              <w:t xml:space="preserve">388 </w:t>
            </w:r>
          </w:p>
        </w:tc>
      </w:tr>
    </w:tbl>
    <w:p w:rsidR="00903BCB" w:rsidRDefault="00903BCB" w:rsidP="001A153F">
      <w:pPr>
        <w:pStyle w:val="TableGraphic"/>
      </w:pPr>
      <w:r>
        <w:br w:type="page"/>
      </w:r>
    </w:p>
    <w:p w:rsidR="002801CF" w:rsidRPr="0000767A" w:rsidRDefault="00EF13B6" w:rsidP="00747690">
      <w:pPr>
        <w:pStyle w:val="TableHeading"/>
      </w:pPr>
      <w:bookmarkStart w:id="467" w:name="_Ref312164684"/>
      <w:r w:rsidRPr="0035024B">
        <w:lastRenderedPageBreak/>
        <w:t>Table 2.1.2: Variations T</w:t>
      </w:r>
      <w:r w:rsidR="00491FA2" w:rsidRPr="0035024B">
        <w:t>able - Outcome 1</w:t>
      </w:r>
    </w:p>
    <w:tbl>
      <w:tblPr>
        <w:tblW w:w="7700" w:type="dxa"/>
        <w:tblInd w:w="93" w:type="dxa"/>
        <w:tblLook w:val="04A0" w:firstRow="1" w:lastRow="0" w:firstColumn="1" w:lastColumn="0" w:noHBand="0" w:noVBand="1"/>
      </w:tblPr>
      <w:tblGrid>
        <w:gridCol w:w="4180"/>
        <w:gridCol w:w="880"/>
        <w:gridCol w:w="880"/>
        <w:gridCol w:w="880"/>
        <w:gridCol w:w="880"/>
      </w:tblGrid>
      <w:tr w:rsidR="00DD544E" w:rsidRPr="00DD544E" w:rsidTr="00DD544E">
        <w:trPr>
          <w:trHeight w:val="450"/>
        </w:trPr>
        <w:tc>
          <w:tcPr>
            <w:tcW w:w="4180" w:type="dxa"/>
            <w:tcBorders>
              <w:top w:val="single" w:sz="4" w:space="0" w:color="auto"/>
              <w:left w:val="nil"/>
              <w:bottom w:val="nil"/>
              <w:right w:val="nil"/>
            </w:tcBorders>
            <w:shd w:val="clear" w:color="auto" w:fill="auto"/>
            <w:noWrap/>
            <w:vAlign w:val="bottom"/>
            <w:hideMark/>
          </w:tcPr>
          <w:p w:rsidR="00DD544E" w:rsidRPr="00DD544E" w:rsidRDefault="00DD544E" w:rsidP="00DD544E">
            <w:pPr>
              <w:spacing w:after="0"/>
              <w:jc w:val="left"/>
              <w:rPr>
                <w:rFonts w:cs="Arial"/>
                <w:sz w:val="16"/>
                <w:szCs w:val="16"/>
              </w:rPr>
            </w:pPr>
            <w:r w:rsidRPr="00DD544E">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2014-15</w:t>
            </w:r>
            <w:r w:rsidRPr="00DD544E">
              <w:rPr>
                <w:rFonts w:cs="Arial"/>
                <w:b/>
                <w:bCs/>
                <w:sz w:val="16"/>
                <w:szCs w:val="16"/>
              </w:rPr>
              <w:br/>
            </w:r>
            <w:r w:rsidRPr="00DD544E">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2015-16</w:t>
            </w:r>
            <w:r w:rsidRPr="00DD544E">
              <w:rPr>
                <w:rFonts w:cs="Arial"/>
                <w:b/>
                <w:bCs/>
                <w:sz w:val="16"/>
                <w:szCs w:val="16"/>
              </w:rPr>
              <w:br/>
            </w:r>
            <w:r w:rsidRPr="00DD544E">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2016-17</w:t>
            </w:r>
            <w:r w:rsidRPr="00DD544E">
              <w:rPr>
                <w:rFonts w:cs="Arial"/>
                <w:b/>
                <w:bCs/>
                <w:sz w:val="16"/>
                <w:szCs w:val="16"/>
              </w:rPr>
              <w:br/>
            </w:r>
            <w:r w:rsidRPr="00DD544E">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2017-18</w:t>
            </w:r>
            <w:r w:rsidRPr="00DD544E">
              <w:rPr>
                <w:rFonts w:cs="Arial"/>
                <w:b/>
                <w:bCs/>
                <w:sz w:val="16"/>
                <w:szCs w:val="16"/>
              </w:rPr>
              <w:br/>
            </w:r>
            <w:r w:rsidRPr="00DD544E">
              <w:rPr>
                <w:rFonts w:cs="Arial"/>
                <w:sz w:val="16"/>
                <w:szCs w:val="16"/>
              </w:rPr>
              <w:t>$'000</w:t>
            </w:r>
          </w:p>
        </w:tc>
      </w:tr>
      <w:tr w:rsidR="00DD544E" w:rsidRPr="00DD544E" w:rsidTr="00DD544E">
        <w:trPr>
          <w:trHeight w:val="450"/>
        </w:trPr>
        <w:tc>
          <w:tcPr>
            <w:tcW w:w="5940" w:type="dxa"/>
            <w:gridSpan w:val="3"/>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b/>
                <w:bCs/>
                <w:sz w:val="16"/>
                <w:szCs w:val="16"/>
              </w:rPr>
            </w:pPr>
            <w:r w:rsidRPr="00DD544E">
              <w:rPr>
                <w:rFonts w:cs="Arial"/>
                <w:b/>
                <w:bCs/>
                <w:sz w:val="16"/>
                <w:szCs w:val="16"/>
              </w:rPr>
              <w:t>Programme 1.1: Public Health, Chronic Disease and Pall</w:t>
            </w:r>
            <w:r w:rsidR="0058521D">
              <w:rPr>
                <w:rFonts w:cs="Arial"/>
                <w:b/>
                <w:bCs/>
                <w:sz w:val="16"/>
                <w:szCs w:val="16"/>
              </w:rPr>
              <w:t>i</w:t>
            </w:r>
            <w:r w:rsidRPr="00DD544E">
              <w:rPr>
                <w:rFonts w:cs="Arial"/>
                <w:b/>
                <w:bCs/>
                <w:sz w:val="16"/>
                <w:szCs w:val="16"/>
              </w:rPr>
              <w:t>ative Care</w:t>
            </w:r>
          </w:p>
        </w:tc>
        <w:tc>
          <w:tcPr>
            <w:tcW w:w="880" w:type="dxa"/>
            <w:tcBorders>
              <w:top w:val="nil"/>
              <w:left w:val="nil"/>
              <w:bottom w:val="nil"/>
              <w:right w:val="nil"/>
            </w:tcBorders>
            <w:shd w:val="clear" w:color="auto" w:fill="auto"/>
            <w:vAlign w:val="bottom"/>
            <w:hideMark/>
          </w:tcPr>
          <w:p w:rsidR="00DD544E" w:rsidRPr="00DD544E" w:rsidRDefault="00DD544E" w:rsidP="00DD544E">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DD544E" w:rsidRPr="00DD544E" w:rsidRDefault="00DD544E" w:rsidP="00DD544E">
            <w:pPr>
              <w:spacing w:after="0"/>
              <w:jc w:val="right"/>
              <w:rPr>
                <w:rFonts w:cs="Arial"/>
                <w:b/>
                <w:bCs/>
                <w:sz w:val="16"/>
                <w:szCs w:val="16"/>
              </w:rPr>
            </w:pPr>
          </w:p>
        </w:tc>
      </w:tr>
      <w:tr w:rsidR="00DD544E" w:rsidRPr="00DD544E" w:rsidTr="00DD544E">
        <w:trPr>
          <w:trHeight w:val="375"/>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b/>
                <w:bCs/>
                <w:sz w:val="16"/>
                <w:szCs w:val="16"/>
              </w:rPr>
            </w:pPr>
            <w:r w:rsidRPr="00DD544E">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F61F34">
            <w:pPr>
              <w:jc w:val="left"/>
              <w:rPr>
                <w:rFonts w:cs="Arial"/>
                <w:i/>
                <w:iCs/>
                <w:sz w:val="16"/>
                <w:szCs w:val="16"/>
              </w:rPr>
            </w:pPr>
            <w:r w:rsidRPr="00DD544E">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DD544E" w:rsidRPr="00DD544E" w:rsidRDefault="00DD544E" w:rsidP="00F61F34">
            <w:pPr>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F61F34">
            <w:pPr>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F61F34">
            <w:pPr>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F61F34">
            <w:pPr>
              <w:jc w:val="right"/>
              <w:rPr>
                <w:rFonts w:cs="Arial"/>
                <w:sz w:val="16"/>
                <w:szCs w:val="16"/>
              </w:rPr>
            </w:pPr>
          </w:p>
        </w:tc>
      </w:tr>
      <w:tr w:rsidR="00DD544E" w:rsidRPr="00DD544E" w:rsidTr="00DD544E">
        <w:trPr>
          <w:trHeight w:val="225"/>
        </w:trPr>
        <w:tc>
          <w:tcPr>
            <w:tcW w:w="4180" w:type="dxa"/>
            <w:tcBorders>
              <w:top w:val="nil"/>
              <w:left w:val="nil"/>
              <w:bottom w:val="nil"/>
              <w:right w:val="nil"/>
            </w:tcBorders>
            <w:shd w:val="clear" w:color="auto" w:fill="auto"/>
            <w:noWrap/>
            <w:vAlign w:val="bottom"/>
            <w:hideMark/>
          </w:tcPr>
          <w:p w:rsidR="00DD544E" w:rsidRPr="00DD544E" w:rsidRDefault="004C69EB" w:rsidP="004C69EB">
            <w:pPr>
              <w:spacing w:after="0"/>
              <w:jc w:val="left"/>
              <w:rPr>
                <w:rFonts w:cs="Arial"/>
                <w:sz w:val="16"/>
                <w:szCs w:val="16"/>
              </w:rPr>
            </w:pPr>
            <w:r w:rsidRPr="00DD544E">
              <w:rPr>
                <w:rFonts w:cs="Arial"/>
                <w:b/>
                <w:bCs/>
                <w:sz w:val="16"/>
                <w:szCs w:val="16"/>
              </w:rPr>
              <w:t>Measure</w:t>
            </w:r>
            <w:r w:rsidRPr="00DD544E">
              <w:rPr>
                <w:rFonts w:cs="Arial"/>
                <w:sz w:val="16"/>
                <w:szCs w:val="16"/>
              </w:rPr>
              <w:t xml:space="preserve"> - National Partnership Agreement on Improving Health Services in Tasmania - </w:t>
            </w:r>
            <w:r w:rsidR="00DD544E" w:rsidRPr="00DD544E">
              <w:rPr>
                <w:rFonts w:cs="Arial"/>
                <w:sz w:val="16"/>
                <w:szCs w:val="16"/>
              </w:rPr>
              <w:t>additional elective surgery procedures</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(93)</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(60)</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sz w:val="16"/>
                <w:szCs w:val="16"/>
              </w:rPr>
            </w:pPr>
            <w:r w:rsidRPr="00DD544E">
              <w:rPr>
                <w:rFonts w:cs="Arial"/>
                <w:b/>
                <w:bCs/>
                <w:sz w:val="16"/>
                <w:szCs w:val="16"/>
              </w:rPr>
              <w:t>Measure</w:t>
            </w:r>
            <w:r w:rsidRPr="00DD544E">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(15)</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(15)</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(15)</w:t>
            </w:r>
          </w:p>
        </w:tc>
      </w:tr>
      <w:tr w:rsidR="00DD544E" w:rsidRPr="00DD544E" w:rsidTr="00DD544E">
        <w:trPr>
          <w:trHeight w:val="30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sz w:val="16"/>
                <w:szCs w:val="16"/>
              </w:rPr>
            </w:pPr>
            <w:r w:rsidRPr="00DD544E">
              <w:rPr>
                <w:rFonts w:cs="Arial"/>
                <w:sz w:val="16"/>
                <w:szCs w:val="16"/>
              </w:rPr>
              <w:t>Price parameter adjustments</w:t>
            </w:r>
            <w:r w:rsidRPr="00DD544E">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(153)</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(334)</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(373)</w:t>
            </w: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(93)</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(228)</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(349)</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(388)</w:t>
            </w:r>
          </w:p>
        </w:tc>
      </w:tr>
      <w:tr w:rsidR="00DD544E" w:rsidRPr="00DD544E" w:rsidTr="00DD544E">
        <w:trPr>
          <w:trHeight w:val="45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b/>
                <w:bCs/>
                <w:sz w:val="16"/>
                <w:szCs w:val="16"/>
              </w:rPr>
            </w:pPr>
            <w:r w:rsidRPr="00DD544E">
              <w:rPr>
                <w:rFonts w:cs="Arial"/>
                <w:b/>
                <w:bCs/>
                <w:sz w:val="16"/>
                <w:szCs w:val="16"/>
              </w:rPr>
              <w:t>Programme 1.2: Drug Strategy</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r>
      <w:tr w:rsidR="00DD544E" w:rsidRPr="00DD544E" w:rsidTr="00DD544E">
        <w:trPr>
          <w:trHeight w:val="375"/>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b/>
                <w:bCs/>
                <w:sz w:val="16"/>
                <w:szCs w:val="16"/>
              </w:rPr>
            </w:pPr>
            <w:r w:rsidRPr="00DD544E">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r>
      <w:tr w:rsidR="00DD544E" w:rsidRPr="00DD544E" w:rsidTr="00DD544E">
        <w:trPr>
          <w:trHeight w:val="30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i/>
                <w:iCs/>
                <w:sz w:val="16"/>
                <w:szCs w:val="16"/>
              </w:rPr>
            </w:pPr>
            <w:r w:rsidRPr="00DD544E">
              <w:rPr>
                <w:rFonts w:cs="Arial"/>
                <w:i/>
                <w:iCs/>
                <w:sz w:val="16"/>
                <w:szCs w:val="16"/>
              </w:rPr>
              <w:t>Appropriation Bill No. 3</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sz w:val="16"/>
                <w:szCs w:val="16"/>
              </w:rPr>
            </w:pPr>
            <w:r w:rsidRPr="00DD544E">
              <w:rPr>
                <w:rFonts w:cs="Arial"/>
                <w:b/>
                <w:bCs/>
                <w:sz w:val="16"/>
                <w:szCs w:val="16"/>
              </w:rPr>
              <w:t>Measure</w:t>
            </w:r>
            <w:r w:rsidRPr="00DD544E">
              <w:rPr>
                <w:rFonts w:cs="Arial"/>
                <w:sz w:val="16"/>
                <w:szCs w:val="16"/>
              </w:rPr>
              <w:t xml:space="preserve"> - Administered Programme Indexation Pause</w:t>
            </w:r>
            <w:r w:rsidRPr="00DD544E">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(762)</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(1,583)</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(2,417)</w:t>
            </w: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sz w:val="16"/>
                <w:szCs w:val="16"/>
              </w:rPr>
            </w:pPr>
            <w:r w:rsidRPr="00DD544E">
              <w:rPr>
                <w:rFonts w:cs="Arial"/>
                <w:b/>
                <w:bCs/>
                <w:sz w:val="16"/>
                <w:szCs w:val="16"/>
              </w:rPr>
              <w:t>Measure</w:t>
            </w:r>
            <w:r w:rsidRPr="00DD544E">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(10)</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(10)</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(10)</w:t>
            </w:r>
          </w:p>
        </w:tc>
      </w:tr>
      <w:tr w:rsidR="00DD544E" w:rsidRPr="00DD544E" w:rsidTr="00DD544E">
        <w:trPr>
          <w:trHeight w:val="30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sz w:val="16"/>
                <w:szCs w:val="16"/>
              </w:rPr>
            </w:pPr>
            <w:r w:rsidRPr="00DD544E">
              <w:rPr>
                <w:rFonts w:cs="Arial"/>
                <w:sz w:val="16"/>
                <w:szCs w:val="16"/>
              </w:rPr>
              <w:t>Price parameter adjustments</w:t>
            </w:r>
            <w:r w:rsidRPr="00DD544E">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(112)</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(175)</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(215)</w:t>
            </w:r>
          </w:p>
        </w:tc>
      </w:tr>
      <w:tr w:rsidR="00DD544E" w:rsidRPr="00DD544E" w:rsidTr="00DD544E">
        <w:trPr>
          <w:trHeight w:val="30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sz w:val="16"/>
                <w:szCs w:val="16"/>
              </w:rPr>
            </w:pPr>
            <w:r w:rsidRPr="00DD544E">
              <w:rPr>
                <w:rFonts w:cs="Arial"/>
                <w:sz w:val="16"/>
                <w:szCs w:val="16"/>
              </w:rPr>
              <w:t> </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 xml:space="preserve">- </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(122)</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(185)</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(225)</w:t>
            </w:r>
          </w:p>
        </w:tc>
      </w:tr>
      <w:tr w:rsidR="00DD544E" w:rsidRPr="00DD544E" w:rsidTr="00DD544E">
        <w:trPr>
          <w:trHeight w:val="45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b/>
                <w:bCs/>
                <w:sz w:val="16"/>
                <w:szCs w:val="16"/>
              </w:rPr>
            </w:pPr>
            <w:r w:rsidRPr="00DD544E">
              <w:rPr>
                <w:rFonts w:cs="Arial"/>
                <w:b/>
                <w:bCs/>
                <w:sz w:val="16"/>
                <w:szCs w:val="16"/>
              </w:rPr>
              <w:t>Programme 1.3: Immunisation</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c>
          <w:tcPr>
            <w:tcW w:w="880" w:type="dxa"/>
            <w:tcBorders>
              <w:top w:val="nil"/>
              <w:left w:val="nil"/>
              <w:bottom w:val="nil"/>
              <w:right w:val="nil"/>
            </w:tcBorders>
            <w:shd w:val="clear" w:color="000000" w:fill="FFFFFF"/>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w:t>
            </w:r>
          </w:p>
        </w:tc>
      </w:tr>
      <w:tr w:rsidR="00DD544E" w:rsidRPr="00DD544E" w:rsidTr="00DD544E">
        <w:trPr>
          <w:trHeight w:val="375"/>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b/>
                <w:bCs/>
                <w:sz w:val="16"/>
                <w:szCs w:val="16"/>
              </w:rPr>
            </w:pPr>
            <w:r w:rsidRPr="00DD544E">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4C69EB">
            <w:pPr>
              <w:jc w:val="left"/>
              <w:rPr>
                <w:rFonts w:cs="Arial"/>
                <w:i/>
                <w:iCs/>
                <w:sz w:val="16"/>
                <w:szCs w:val="16"/>
              </w:rPr>
            </w:pPr>
            <w:r w:rsidRPr="00DD544E">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p>
        </w:tc>
      </w:tr>
      <w:tr w:rsidR="00DD544E" w:rsidRPr="00DD544E" w:rsidTr="00DD544E">
        <w:trPr>
          <w:trHeight w:val="225"/>
        </w:trPr>
        <w:tc>
          <w:tcPr>
            <w:tcW w:w="4180" w:type="dxa"/>
            <w:tcBorders>
              <w:top w:val="nil"/>
              <w:left w:val="nil"/>
              <w:bottom w:val="nil"/>
              <w:right w:val="nil"/>
            </w:tcBorders>
            <w:shd w:val="clear" w:color="auto" w:fill="auto"/>
            <w:noWrap/>
            <w:vAlign w:val="bottom"/>
            <w:hideMark/>
          </w:tcPr>
          <w:p w:rsidR="00DD544E" w:rsidRPr="00DD544E" w:rsidRDefault="004C69EB" w:rsidP="004C69EB">
            <w:pPr>
              <w:spacing w:after="0"/>
              <w:jc w:val="left"/>
              <w:rPr>
                <w:rFonts w:cs="Arial"/>
                <w:sz w:val="16"/>
                <w:szCs w:val="16"/>
              </w:rPr>
            </w:pPr>
            <w:r w:rsidRPr="00DD544E">
              <w:rPr>
                <w:rFonts w:cs="Arial"/>
                <w:b/>
                <w:bCs/>
                <w:sz w:val="16"/>
                <w:szCs w:val="16"/>
              </w:rPr>
              <w:t>Measure</w:t>
            </w:r>
            <w:r w:rsidRPr="00DD544E">
              <w:rPr>
                <w:rFonts w:cs="Arial"/>
                <w:sz w:val="16"/>
                <w:szCs w:val="16"/>
              </w:rPr>
              <w:t xml:space="preserve"> - National Immunisation Programme - listing </w:t>
            </w:r>
            <w:r w:rsidR="00DD544E" w:rsidRPr="00DD544E">
              <w:rPr>
                <w:rFonts w:cs="Arial"/>
                <w:sz w:val="16"/>
                <w:szCs w:val="16"/>
              </w:rPr>
              <w:t>of Trivalent influenza Vaccine</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244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116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100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20 </w:t>
            </w:r>
          </w:p>
        </w:tc>
      </w:tr>
      <w:tr w:rsidR="00DD544E" w:rsidRPr="00DD544E" w:rsidTr="00DD544E">
        <w:trPr>
          <w:trHeight w:val="300"/>
        </w:trPr>
        <w:tc>
          <w:tcPr>
            <w:tcW w:w="4180" w:type="dxa"/>
            <w:tcBorders>
              <w:top w:val="nil"/>
              <w:left w:val="nil"/>
              <w:bottom w:val="nil"/>
              <w:right w:val="nil"/>
            </w:tcBorders>
            <w:shd w:val="clear" w:color="auto" w:fill="auto"/>
            <w:noWrap/>
            <w:vAlign w:val="bottom"/>
            <w:hideMark/>
          </w:tcPr>
          <w:p w:rsidR="00DD544E" w:rsidRPr="00DD544E" w:rsidRDefault="00DD544E" w:rsidP="00DD544E">
            <w:pPr>
              <w:spacing w:after="0"/>
              <w:jc w:val="left"/>
              <w:rPr>
                <w:rFonts w:cs="Arial"/>
                <w:sz w:val="16"/>
                <w:szCs w:val="16"/>
              </w:rPr>
            </w:pPr>
            <w:r w:rsidRPr="00DD544E">
              <w:rPr>
                <w:rFonts w:cs="Arial"/>
                <w:b/>
                <w:bCs/>
                <w:sz w:val="16"/>
                <w:szCs w:val="16"/>
              </w:rPr>
              <w:t>Measure</w:t>
            </w:r>
            <w:r w:rsidRPr="00DD544E">
              <w:rPr>
                <w:rFonts w:cs="Arial"/>
                <w:sz w:val="16"/>
                <w:szCs w:val="16"/>
              </w:rPr>
              <w:t xml:space="preserve"> - Administered Programme Indexation Pause</w:t>
            </w:r>
            <w:r w:rsidRPr="00DD544E">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(255)</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(530)</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(809)</w:t>
            </w:r>
          </w:p>
        </w:tc>
      </w:tr>
      <w:tr w:rsidR="00DD544E" w:rsidRPr="00DD544E" w:rsidTr="00DD544E">
        <w:trPr>
          <w:trHeight w:val="300"/>
        </w:trPr>
        <w:tc>
          <w:tcPr>
            <w:tcW w:w="4180" w:type="dxa"/>
            <w:tcBorders>
              <w:top w:val="nil"/>
              <w:left w:val="nil"/>
              <w:bottom w:val="nil"/>
              <w:right w:val="nil"/>
            </w:tcBorders>
            <w:shd w:val="clear" w:color="000000" w:fill="FFFFFF"/>
            <w:noWrap/>
            <w:vAlign w:val="bottom"/>
            <w:hideMark/>
          </w:tcPr>
          <w:p w:rsidR="00DD544E" w:rsidRPr="00DD544E" w:rsidRDefault="00DD544E" w:rsidP="00DD544E">
            <w:pPr>
              <w:spacing w:after="0"/>
              <w:jc w:val="left"/>
              <w:rPr>
                <w:rFonts w:cs="Arial"/>
                <w:sz w:val="16"/>
                <w:szCs w:val="16"/>
              </w:rPr>
            </w:pPr>
            <w:r w:rsidRPr="00DD544E">
              <w:rPr>
                <w:rFonts w:cs="Arial"/>
                <w:sz w:val="16"/>
                <w:szCs w:val="16"/>
              </w:rPr>
              <w:t>Price parameter adjustments</w:t>
            </w:r>
            <w:r w:rsidRPr="00DD544E">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(20)</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(40)</w:t>
            </w:r>
          </w:p>
        </w:tc>
        <w:tc>
          <w:tcPr>
            <w:tcW w:w="880" w:type="dxa"/>
            <w:tcBorders>
              <w:top w:val="nil"/>
              <w:left w:val="nil"/>
              <w:bottom w:val="nil"/>
              <w:right w:val="nil"/>
            </w:tcBorders>
            <w:shd w:val="clear" w:color="auto" w:fill="auto"/>
            <w:noWrap/>
            <w:vAlign w:val="bottom"/>
            <w:hideMark/>
          </w:tcPr>
          <w:p w:rsidR="00DD544E" w:rsidRPr="00DD544E" w:rsidRDefault="00DD544E" w:rsidP="00DD544E">
            <w:pPr>
              <w:spacing w:after="0"/>
              <w:jc w:val="right"/>
              <w:rPr>
                <w:rFonts w:cs="Arial"/>
                <w:sz w:val="16"/>
                <w:szCs w:val="16"/>
              </w:rPr>
            </w:pPr>
            <w:r w:rsidRPr="00DD544E">
              <w:rPr>
                <w:rFonts w:cs="Arial"/>
                <w:sz w:val="16"/>
                <w:szCs w:val="16"/>
              </w:rPr>
              <w:t>(41)</w:t>
            </w:r>
          </w:p>
        </w:tc>
      </w:tr>
      <w:tr w:rsidR="00DD544E" w:rsidRPr="00DD544E" w:rsidTr="00DD544E">
        <w:trPr>
          <w:trHeight w:val="300"/>
        </w:trPr>
        <w:tc>
          <w:tcPr>
            <w:tcW w:w="4180" w:type="dxa"/>
            <w:tcBorders>
              <w:top w:val="nil"/>
              <w:left w:val="nil"/>
              <w:bottom w:val="single" w:sz="4" w:space="0" w:color="auto"/>
              <w:right w:val="nil"/>
            </w:tcBorders>
            <w:shd w:val="clear" w:color="auto" w:fill="auto"/>
            <w:noWrap/>
            <w:vAlign w:val="bottom"/>
            <w:hideMark/>
          </w:tcPr>
          <w:p w:rsidR="00DD544E" w:rsidRPr="00DD544E" w:rsidRDefault="00DD544E" w:rsidP="00DD544E">
            <w:pPr>
              <w:spacing w:after="0"/>
              <w:jc w:val="left"/>
              <w:rPr>
                <w:rFonts w:cs="Arial"/>
                <w:sz w:val="16"/>
                <w:szCs w:val="16"/>
              </w:rPr>
            </w:pPr>
            <w:r w:rsidRPr="00DD544E">
              <w:rPr>
                <w:rFonts w:cs="Arial"/>
                <w:sz w:val="16"/>
                <w:szCs w:val="16"/>
              </w:rPr>
              <w:t> </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 xml:space="preserve">244 </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(159)</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(470)</w:t>
            </w:r>
          </w:p>
        </w:tc>
        <w:tc>
          <w:tcPr>
            <w:tcW w:w="880" w:type="dxa"/>
            <w:tcBorders>
              <w:top w:val="single" w:sz="4" w:space="0" w:color="auto"/>
              <w:left w:val="nil"/>
              <w:bottom w:val="single" w:sz="4" w:space="0" w:color="auto"/>
              <w:right w:val="nil"/>
            </w:tcBorders>
            <w:shd w:val="clear" w:color="000000" w:fill="FFFFFF"/>
            <w:noWrap/>
            <w:vAlign w:val="bottom"/>
            <w:hideMark/>
          </w:tcPr>
          <w:p w:rsidR="00DD544E" w:rsidRPr="00DD544E" w:rsidRDefault="00DD544E" w:rsidP="00DD544E">
            <w:pPr>
              <w:spacing w:after="0"/>
              <w:jc w:val="right"/>
              <w:rPr>
                <w:rFonts w:cs="Arial"/>
                <w:b/>
                <w:bCs/>
                <w:sz w:val="16"/>
                <w:szCs w:val="16"/>
              </w:rPr>
            </w:pPr>
            <w:r w:rsidRPr="00DD544E">
              <w:rPr>
                <w:rFonts w:cs="Arial"/>
                <w:b/>
                <w:bCs/>
                <w:sz w:val="16"/>
                <w:szCs w:val="16"/>
              </w:rPr>
              <w:t>(830)</w:t>
            </w:r>
          </w:p>
        </w:tc>
      </w:tr>
    </w:tbl>
    <w:p w:rsidR="007F1FA4" w:rsidRDefault="009820D2" w:rsidP="00425F75">
      <w:pPr>
        <w:pStyle w:val="FootnoteText"/>
      </w:pPr>
      <w:r w:rsidRPr="007B121E">
        <w:rPr>
          <w:vertAlign w:val="superscript"/>
        </w:rPr>
        <w:t>1</w:t>
      </w:r>
      <w:r w:rsidRPr="009820D2">
        <w:t>See explanation in glossary.</w:t>
      </w:r>
    </w:p>
    <w:p w:rsidR="001E16D2" w:rsidRDefault="001E16D2" w:rsidP="00425F75">
      <w:pPr>
        <w:pStyle w:val="FootnoteText"/>
      </w:pPr>
      <w:r>
        <w:rPr>
          <w:vertAlign w:val="superscript"/>
        </w:rPr>
        <w:t>2</w:t>
      </w:r>
      <w:r>
        <w:t>This measure was announced as part of the 2014-15 Budget (refer to page 69 of the 2014-15 Budget Paper 2) but not included in the</w:t>
      </w:r>
      <w:r w:rsidR="00001CBC">
        <w:t xml:space="preserve"> 2014-15</w:t>
      </w:r>
      <w:r>
        <w:t xml:space="preserve"> Health </w:t>
      </w:r>
      <w:r w:rsidR="00F26E68">
        <w:t>PB Statements</w:t>
      </w:r>
      <w:r>
        <w:t>.</w:t>
      </w:r>
    </w:p>
    <w:p w:rsidR="00E440EB" w:rsidRDefault="00E440EB" w:rsidP="00E440EB">
      <w:pPr>
        <w:pStyle w:val="TableGraphic"/>
      </w:pPr>
      <w:r>
        <w:br w:type="page"/>
      </w:r>
    </w:p>
    <w:p w:rsidR="005464D3" w:rsidRDefault="00EF13B6" w:rsidP="00747690">
      <w:pPr>
        <w:pStyle w:val="TableHeading"/>
        <w:rPr>
          <w:lang w:eastAsia="en-US"/>
        </w:rPr>
      </w:pPr>
      <w:r>
        <w:rPr>
          <w:lang w:eastAsia="en-US"/>
        </w:rPr>
        <w:lastRenderedPageBreak/>
        <w:t>Table 2.1.3: Program</w:t>
      </w:r>
      <w:r w:rsidR="006E219B">
        <w:rPr>
          <w:lang w:eastAsia="en-US"/>
        </w:rPr>
        <w:t>me</w:t>
      </w:r>
      <w:r>
        <w:rPr>
          <w:lang w:eastAsia="en-US"/>
        </w:rPr>
        <w:t xml:space="preserve"> Expenses T</w:t>
      </w:r>
      <w:r w:rsidR="00491FA2" w:rsidRPr="0029142F">
        <w:rPr>
          <w:lang w:eastAsia="en-US"/>
        </w:rPr>
        <w:t>able - Outcome 1</w:t>
      </w:r>
      <w:r w:rsidR="0082313A" w:rsidRPr="0082313A">
        <w:rPr>
          <w:sz w:val="14"/>
          <w:vertAlign w:val="superscript"/>
          <w:lang w:eastAsia="en-US"/>
        </w:rPr>
        <w:t>1</w:t>
      </w:r>
    </w:p>
    <w:tbl>
      <w:tblPr>
        <w:tblW w:w="7680" w:type="dxa"/>
        <w:tblInd w:w="93" w:type="dxa"/>
        <w:tblLook w:val="04A0" w:firstRow="1" w:lastRow="0" w:firstColumn="1" w:lastColumn="0" w:noHBand="0" w:noVBand="1"/>
      </w:tblPr>
      <w:tblGrid>
        <w:gridCol w:w="3760"/>
        <w:gridCol w:w="980"/>
        <w:gridCol w:w="980"/>
        <w:gridCol w:w="980"/>
        <w:gridCol w:w="980"/>
      </w:tblGrid>
      <w:tr w:rsidR="00DD2A76" w:rsidRPr="00DD2A76" w:rsidTr="00DD2A76">
        <w:trPr>
          <w:trHeight w:val="900"/>
        </w:trPr>
        <w:tc>
          <w:tcPr>
            <w:tcW w:w="3760" w:type="dxa"/>
            <w:tcBorders>
              <w:top w:val="single" w:sz="4" w:space="0" w:color="auto"/>
              <w:left w:val="nil"/>
              <w:bottom w:val="nil"/>
              <w:right w:val="nil"/>
            </w:tcBorders>
            <w:shd w:val="clear" w:color="auto" w:fill="auto"/>
            <w:hideMark/>
          </w:tcPr>
          <w:p w:rsidR="00DD2A76" w:rsidRPr="00DD2A76" w:rsidRDefault="00DD2A76" w:rsidP="00DD2A76">
            <w:pPr>
              <w:spacing w:after="0"/>
              <w:jc w:val="center"/>
              <w:rPr>
                <w:rFonts w:cs="Arial"/>
                <w:b/>
                <w:bCs/>
                <w:sz w:val="16"/>
                <w:szCs w:val="16"/>
              </w:rPr>
            </w:pPr>
            <w:r w:rsidRPr="00DD2A76">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2014-15</w:t>
            </w:r>
            <w:r w:rsidRPr="00DD2A76">
              <w:rPr>
                <w:rFonts w:cs="Arial"/>
                <w:b/>
                <w:bCs/>
                <w:color w:val="000000"/>
                <w:sz w:val="16"/>
                <w:szCs w:val="16"/>
              </w:rPr>
              <w:br/>
              <w:t>Revised</w:t>
            </w:r>
            <w:r w:rsidRPr="00DD2A76">
              <w:rPr>
                <w:rFonts w:cs="Arial"/>
                <w:b/>
                <w:bCs/>
                <w:color w:val="000000"/>
                <w:sz w:val="16"/>
                <w:szCs w:val="16"/>
              </w:rPr>
              <w:br/>
              <w:t>budget</w:t>
            </w:r>
            <w:r w:rsidRPr="00DD2A76">
              <w:rPr>
                <w:rFonts w:cs="Arial"/>
                <w:b/>
                <w:bCs/>
                <w:color w:val="000000"/>
                <w:sz w:val="16"/>
                <w:szCs w:val="16"/>
              </w:rPr>
              <w:br/>
            </w:r>
            <w:r w:rsidRPr="00DD2A7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2015-16</w:t>
            </w:r>
            <w:r w:rsidRPr="00DD2A76">
              <w:rPr>
                <w:rFonts w:cs="Arial"/>
                <w:b/>
                <w:bCs/>
                <w:color w:val="000000"/>
                <w:sz w:val="16"/>
                <w:szCs w:val="16"/>
              </w:rPr>
              <w:br/>
              <w:t>Forward</w:t>
            </w:r>
            <w:r w:rsidRPr="00DD2A76">
              <w:rPr>
                <w:rFonts w:cs="Arial"/>
                <w:b/>
                <w:bCs/>
                <w:color w:val="000000"/>
                <w:sz w:val="16"/>
                <w:szCs w:val="16"/>
              </w:rPr>
              <w:br/>
              <w:t>year 1</w:t>
            </w:r>
            <w:r w:rsidRPr="00DD2A76">
              <w:rPr>
                <w:rFonts w:cs="Arial"/>
                <w:b/>
                <w:bCs/>
                <w:color w:val="000000"/>
                <w:sz w:val="16"/>
                <w:szCs w:val="16"/>
              </w:rPr>
              <w:br/>
            </w:r>
            <w:r w:rsidRPr="00DD2A7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2016-17</w:t>
            </w:r>
            <w:r w:rsidRPr="00DD2A76">
              <w:rPr>
                <w:rFonts w:cs="Arial"/>
                <w:b/>
                <w:bCs/>
                <w:color w:val="000000"/>
                <w:sz w:val="16"/>
                <w:szCs w:val="16"/>
              </w:rPr>
              <w:br/>
              <w:t>Forward</w:t>
            </w:r>
            <w:r w:rsidRPr="00DD2A76">
              <w:rPr>
                <w:rFonts w:cs="Arial"/>
                <w:b/>
                <w:bCs/>
                <w:color w:val="000000"/>
                <w:sz w:val="16"/>
                <w:szCs w:val="16"/>
              </w:rPr>
              <w:br/>
              <w:t>year 2</w:t>
            </w:r>
            <w:r w:rsidRPr="00DD2A76">
              <w:rPr>
                <w:rFonts w:cs="Arial"/>
                <w:b/>
                <w:bCs/>
                <w:color w:val="000000"/>
                <w:sz w:val="16"/>
                <w:szCs w:val="16"/>
              </w:rPr>
              <w:br/>
            </w:r>
            <w:r w:rsidRPr="00DD2A7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2017-18</w:t>
            </w:r>
            <w:r w:rsidRPr="00DD2A76">
              <w:rPr>
                <w:rFonts w:cs="Arial"/>
                <w:b/>
                <w:bCs/>
                <w:color w:val="000000"/>
                <w:sz w:val="16"/>
                <w:szCs w:val="16"/>
              </w:rPr>
              <w:br/>
              <w:t>Forward</w:t>
            </w:r>
            <w:r w:rsidRPr="00DD2A76">
              <w:rPr>
                <w:rFonts w:cs="Arial"/>
                <w:b/>
                <w:bCs/>
                <w:color w:val="000000"/>
                <w:sz w:val="16"/>
                <w:szCs w:val="16"/>
              </w:rPr>
              <w:br/>
              <w:t>year 3</w:t>
            </w:r>
            <w:r w:rsidRPr="00DD2A76">
              <w:rPr>
                <w:rFonts w:cs="Arial"/>
                <w:b/>
                <w:bCs/>
                <w:color w:val="000000"/>
                <w:sz w:val="16"/>
                <w:szCs w:val="16"/>
              </w:rPr>
              <w:br/>
            </w:r>
            <w:r w:rsidRPr="00DD2A76">
              <w:rPr>
                <w:rFonts w:cs="Arial"/>
                <w:color w:val="000000"/>
                <w:sz w:val="16"/>
                <w:szCs w:val="16"/>
              </w:rPr>
              <w:t>$'000</w:t>
            </w:r>
          </w:p>
        </w:tc>
      </w:tr>
      <w:tr w:rsidR="00DD2A76" w:rsidRPr="00DD2A76" w:rsidTr="00DD2A76">
        <w:trPr>
          <w:trHeight w:val="375"/>
        </w:trPr>
        <w:tc>
          <w:tcPr>
            <w:tcW w:w="7680" w:type="dxa"/>
            <w:gridSpan w:val="5"/>
            <w:tcBorders>
              <w:top w:val="nil"/>
              <w:left w:val="nil"/>
              <w:bottom w:val="nil"/>
              <w:right w:val="nil"/>
            </w:tcBorders>
            <w:shd w:val="clear" w:color="auto" w:fill="auto"/>
            <w:noWrap/>
            <w:vAlign w:val="bottom"/>
            <w:hideMark/>
          </w:tcPr>
          <w:p w:rsidR="00DD2A76" w:rsidRPr="00DD2A76" w:rsidRDefault="00DD2A76" w:rsidP="00A61577">
            <w:pPr>
              <w:spacing w:after="0"/>
              <w:jc w:val="left"/>
              <w:rPr>
                <w:rFonts w:cs="Arial"/>
                <w:b/>
                <w:bCs/>
                <w:sz w:val="16"/>
                <w:szCs w:val="16"/>
              </w:rPr>
            </w:pPr>
            <w:r w:rsidRPr="00DD2A76">
              <w:rPr>
                <w:rFonts w:cs="Arial"/>
                <w:b/>
                <w:bCs/>
                <w:sz w:val="16"/>
                <w:szCs w:val="16"/>
              </w:rPr>
              <w:t xml:space="preserve">Programme expenses 1.1: Public Health, Chronic </w:t>
            </w:r>
            <w:r w:rsidR="00A61577">
              <w:rPr>
                <w:rFonts w:cs="Arial"/>
                <w:b/>
                <w:bCs/>
                <w:sz w:val="16"/>
                <w:szCs w:val="16"/>
              </w:rPr>
              <w:t>D</w:t>
            </w:r>
            <w:r w:rsidRPr="00DD2A76">
              <w:rPr>
                <w:rFonts w:cs="Arial"/>
                <w:b/>
                <w:bCs/>
                <w:sz w:val="16"/>
                <w:szCs w:val="16"/>
              </w:rPr>
              <w:t>isease and Pall</w:t>
            </w:r>
            <w:r w:rsidR="0058521D">
              <w:rPr>
                <w:rFonts w:cs="Arial"/>
                <w:b/>
                <w:bCs/>
                <w:sz w:val="16"/>
                <w:szCs w:val="16"/>
              </w:rPr>
              <w:t>i</w:t>
            </w:r>
            <w:r w:rsidRPr="00DD2A76">
              <w:rPr>
                <w:rFonts w:cs="Arial"/>
                <w:b/>
                <w:bCs/>
                <w:sz w:val="16"/>
                <w:szCs w:val="16"/>
              </w:rPr>
              <w:t>ative Care</w:t>
            </w: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w:t>
            </w: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ind w:firstLineChars="100" w:firstLine="160"/>
              <w:jc w:val="left"/>
              <w:rPr>
                <w:rFonts w:cs="Arial"/>
                <w:sz w:val="16"/>
                <w:szCs w:val="16"/>
              </w:rPr>
            </w:pPr>
            <w:r w:rsidRPr="00DD2A76">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168,816</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167,984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182,178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196,292 </w:t>
            </w:r>
          </w:p>
        </w:tc>
      </w:tr>
      <w:tr w:rsidR="00DD2A76" w:rsidRPr="00DD2A76" w:rsidTr="00DD2A76">
        <w:trPr>
          <w:trHeight w:val="300"/>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37,424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34,688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33,185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33,573 </w:t>
            </w:r>
          </w:p>
        </w:tc>
      </w:tr>
      <w:tr w:rsidR="00DD2A76" w:rsidRPr="00DD2A76" w:rsidTr="00DD2A76">
        <w:trPr>
          <w:trHeight w:val="300"/>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b/>
                <w:bCs/>
                <w:sz w:val="16"/>
                <w:szCs w:val="16"/>
              </w:rPr>
            </w:pPr>
            <w:r w:rsidRPr="00DD2A76">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206,240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202,672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215,363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229,865 </w:t>
            </w:r>
          </w:p>
        </w:tc>
      </w:tr>
      <w:tr w:rsidR="00DD2A76" w:rsidRPr="00DD2A76" w:rsidTr="00DD2A76">
        <w:trPr>
          <w:trHeight w:val="375"/>
        </w:trPr>
        <w:tc>
          <w:tcPr>
            <w:tcW w:w="7680" w:type="dxa"/>
            <w:gridSpan w:val="5"/>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b/>
                <w:bCs/>
                <w:sz w:val="16"/>
                <w:szCs w:val="16"/>
              </w:rPr>
            </w:pPr>
            <w:r w:rsidRPr="00DD2A76">
              <w:rPr>
                <w:rFonts w:cs="Arial"/>
                <w:b/>
                <w:bCs/>
                <w:sz w:val="16"/>
                <w:szCs w:val="16"/>
              </w:rPr>
              <w:t xml:space="preserve">Programme expenses 1.2: Drug Strategy </w:t>
            </w: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w:t>
            </w: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ind w:firstLineChars="100" w:firstLine="160"/>
              <w:jc w:val="left"/>
              <w:rPr>
                <w:rFonts w:cs="Arial"/>
                <w:sz w:val="16"/>
                <w:szCs w:val="16"/>
              </w:rPr>
            </w:pPr>
            <w:r w:rsidRPr="00DD2A76">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138,415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113,931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108,050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108,049 </w:t>
            </w:r>
          </w:p>
        </w:tc>
      </w:tr>
      <w:tr w:rsidR="00DD2A76" w:rsidRPr="00DD2A76" w:rsidTr="00DD2A76">
        <w:trPr>
          <w:trHeight w:val="300"/>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22,564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19,597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19,352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19,901 </w:t>
            </w:r>
          </w:p>
        </w:tc>
      </w:tr>
      <w:tr w:rsidR="00DD2A76" w:rsidRPr="00DD2A76" w:rsidTr="00DD2A76">
        <w:trPr>
          <w:trHeight w:val="300"/>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b/>
                <w:bCs/>
                <w:sz w:val="16"/>
                <w:szCs w:val="16"/>
              </w:rPr>
            </w:pPr>
            <w:r w:rsidRPr="00DD2A76">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160,979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133,528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127,402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127,950 </w:t>
            </w:r>
          </w:p>
        </w:tc>
      </w:tr>
      <w:tr w:rsidR="00DD2A76" w:rsidRPr="00DD2A76" w:rsidTr="00DD2A76">
        <w:trPr>
          <w:trHeight w:val="375"/>
        </w:trPr>
        <w:tc>
          <w:tcPr>
            <w:tcW w:w="7680" w:type="dxa"/>
            <w:gridSpan w:val="5"/>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b/>
                <w:bCs/>
                <w:sz w:val="16"/>
                <w:szCs w:val="16"/>
              </w:rPr>
            </w:pPr>
            <w:r w:rsidRPr="00DD2A76">
              <w:rPr>
                <w:rFonts w:cs="Arial"/>
                <w:b/>
                <w:bCs/>
                <w:sz w:val="16"/>
                <w:szCs w:val="16"/>
              </w:rPr>
              <w:t>Programme expenses 1.3: Immunisation</w:t>
            </w: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w:t>
            </w: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D2A76" w:rsidRPr="00DD2A76" w:rsidRDefault="00DD2A76" w:rsidP="00DD2A76">
            <w:pPr>
              <w:spacing w:after="0"/>
              <w:jc w:val="right"/>
              <w:rPr>
                <w:rFonts w:cs="Arial"/>
                <w:color w:val="000000"/>
                <w:sz w:val="16"/>
                <w:szCs w:val="16"/>
              </w:rPr>
            </w:pP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ind w:firstLineChars="100" w:firstLine="160"/>
              <w:jc w:val="left"/>
              <w:rPr>
                <w:rFonts w:cs="Arial"/>
                <w:sz w:val="16"/>
                <w:szCs w:val="16"/>
              </w:rPr>
            </w:pPr>
            <w:r w:rsidRPr="00DD2A76">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20,381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20,099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20,136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20,132 </w:t>
            </w: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F61F34" w:rsidRDefault="004A270A" w:rsidP="004A270A">
            <w:pPr>
              <w:spacing w:after="0"/>
              <w:ind w:firstLineChars="200" w:firstLine="320"/>
              <w:jc w:val="left"/>
              <w:rPr>
                <w:rFonts w:cs="Arial"/>
                <w:sz w:val="16"/>
                <w:szCs w:val="16"/>
              </w:rPr>
            </w:pPr>
            <w:r w:rsidRPr="00DD2A76">
              <w:rPr>
                <w:rFonts w:cs="Arial"/>
                <w:sz w:val="16"/>
                <w:szCs w:val="16"/>
              </w:rPr>
              <w:t xml:space="preserve">to Australian Childhood Immunisation </w:t>
            </w:r>
          </w:p>
          <w:p w:rsidR="00DD2A76" w:rsidRPr="00DD2A76" w:rsidRDefault="00DD2A76" w:rsidP="004A270A">
            <w:pPr>
              <w:spacing w:after="0"/>
              <w:ind w:firstLineChars="200" w:firstLine="320"/>
              <w:jc w:val="left"/>
              <w:rPr>
                <w:rFonts w:cs="Arial"/>
                <w:sz w:val="16"/>
                <w:szCs w:val="16"/>
              </w:rPr>
            </w:pPr>
            <w:r w:rsidRPr="00DD2A76">
              <w:rPr>
                <w:rFonts w:cs="Arial"/>
                <w:sz w:val="16"/>
                <w:szCs w:val="16"/>
              </w:rPr>
              <w:t>Register Special Account</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(5,802)</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(5,858)</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(5,913)</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(5,966)</w:t>
            </w: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Special appropriations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F61F34" w:rsidRPr="00DD2A76" w:rsidRDefault="004A270A" w:rsidP="00F61F34">
            <w:pPr>
              <w:spacing w:after="0"/>
              <w:ind w:firstLineChars="100" w:firstLine="160"/>
              <w:jc w:val="left"/>
              <w:rPr>
                <w:rFonts w:cs="Arial"/>
                <w:sz w:val="16"/>
                <w:szCs w:val="16"/>
              </w:rPr>
            </w:pPr>
            <w:r w:rsidRPr="00DD2A76">
              <w:rPr>
                <w:rFonts w:cs="Arial"/>
                <w:i/>
                <w:iCs/>
                <w:sz w:val="16"/>
                <w:szCs w:val="16"/>
              </w:rPr>
              <w:t>National Health Act 1953</w:t>
            </w:r>
            <w:r w:rsidR="00DD2A76" w:rsidRPr="00DD2A76">
              <w:rPr>
                <w:rFonts w:cs="Arial"/>
                <w:sz w:val="16"/>
                <w:szCs w:val="16"/>
              </w:rPr>
              <w:t xml:space="preserve"> - essential vaccines</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135,434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139,079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140,467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144,483 </w:t>
            </w: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Special Account</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p>
        </w:tc>
      </w:tr>
      <w:tr w:rsidR="00DD2A76" w:rsidRPr="00DD2A76" w:rsidTr="00DD2A76">
        <w:trPr>
          <w:trHeight w:val="225"/>
        </w:trPr>
        <w:tc>
          <w:tcPr>
            <w:tcW w:w="3760" w:type="dxa"/>
            <w:tcBorders>
              <w:top w:val="nil"/>
              <w:left w:val="nil"/>
              <w:bottom w:val="nil"/>
              <w:right w:val="nil"/>
            </w:tcBorders>
            <w:shd w:val="clear" w:color="auto" w:fill="auto"/>
            <w:noWrap/>
            <w:vAlign w:val="bottom"/>
            <w:hideMark/>
          </w:tcPr>
          <w:p w:rsidR="00F61F34" w:rsidRDefault="00BB0766" w:rsidP="00BB0766">
            <w:pPr>
              <w:spacing w:after="0"/>
              <w:ind w:firstLineChars="100" w:firstLine="160"/>
              <w:jc w:val="left"/>
              <w:rPr>
                <w:rFonts w:cs="Arial"/>
                <w:sz w:val="16"/>
                <w:szCs w:val="16"/>
              </w:rPr>
            </w:pPr>
            <w:r w:rsidRPr="00DD2A76">
              <w:rPr>
                <w:rFonts w:cs="Arial"/>
                <w:sz w:val="16"/>
                <w:szCs w:val="16"/>
              </w:rPr>
              <w:t xml:space="preserve">Australian Childhood Immunisation </w:t>
            </w:r>
            <w:r w:rsidR="00DD2A76" w:rsidRPr="00DD2A76">
              <w:rPr>
                <w:rFonts w:cs="Arial"/>
                <w:sz w:val="16"/>
                <w:szCs w:val="16"/>
              </w:rPr>
              <w:t xml:space="preserve">Register </w:t>
            </w:r>
          </w:p>
          <w:p w:rsidR="00DD2A76" w:rsidRPr="00DD2A76" w:rsidRDefault="00DD2A76" w:rsidP="00BB0766">
            <w:pPr>
              <w:spacing w:after="0"/>
              <w:ind w:firstLineChars="100" w:firstLine="160"/>
              <w:jc w:val="left"/>
              <w:rPr>
                <w:rFonts w:cs="Arial"/>
                <w:sz w:val="16"/>
                <w:szCs w:val="16"/>
              </w:rPr>
            </w:pPr>
            <w:r w:rsidRPr="00DD2A76">
              <w:rPr>
                <w:rFonts w:cs="Arial"/>
                <w:sz w:val="16"/>
                <w:szCs w:val="16"/>
              </w:rPr>
              <w:t>Special Account</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9,475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9,563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9,650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9,820 </w:t>
            </w:r>
          </w:p>
        </w:tc>
      </w:tr>
      <w:tr w:rsidR="00DD2A76" w:rsidRPr="00DD2A76" w:rsidTr="00DD2A76">
        <w:trPr>
          <w:trHeight w:val="300"/>
        </w:trPr>
        <w:tc>
          <w:tcPr>
            <w:tcW w:w="3760" w:type="dxa"/>
            <w:tcBorders>
              <w:top w:val="nil"/>
              <w:left w:val="nil"/>
              <w:bottom w:val="nil"/>
              <w:right w:val="nil"/>
            </w:tcBorders>
            <w:shd w:val="clear" w:color="auto" w:fill="auto"/>
            <w:noWrap/>
            <w:vAlign w:val="bottom"/>
            <w:hideMark/>
          </w:tcPr>
          <w:p w:rsidR="00DD2A76" w:rsidRPr="00DD2A76" w:rsidRDefault="00DD2A76" w:rsidP="00DD2A76">
            <w:pPr>
              <w:spacing w:after="0"/>
              <w:jc w:val="left"/>
              <w:rPr>
                <w:rFonts w:cs="Arial"/>
                <w:sz w:val="16"/>
                <w:szCs w:val="16"/>
              </w:rPr>
            </w:pPr>
            <w:r w:rsidRPr="00DD2A76">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7,817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7,631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7,541 </w:t>
            </w:r>
          </w:p>
        </w:tc>
        <w:tc>
          <w:tcPr>
            <w:tcW w:w="980" w:type="dxa"/>
            <w:tcBorders>
              <w:top w:val="nil"/>
              <w:left w:val="nil"/>
              <w:bottom w:val="nil"/>
              <w:right w:val="nil"/>
            </w:tcBorders>
            <w:shd w:val="clear" w:color="auto" w:fill="auto"/>
            <w:noWrap/>
            <w:vAlign w:val="bottom"/>
            <w:hideMark/>
          </w:tcPr>
          <w:p w:rsidR="00DD2A76" w:rsidRPr="00DD2A76" w:rsidRDefault="00DD2A76" w:rsidP="00DD2A76">
            <w:pPr>
              <w:spacing w:after="0"/>
              <w:jc w:val="right"/>
              <w:rPr>
                <w:rFonts w:cs="Arial"/>
                <w:color w:val="000000"/>
                <w:sz w:val="16"/>
                <w:szCs w:val="16"/>
              </w:rPr>
            </w:pPr>
            <w:r w:rsidRPr="00DD2A76">
              <w:rPr>
                <w:rFonts w:cs="Arial"/>
                <w:color w:val="000000"/>
                <w:sz w:val="16"/>
                <w:szCs w:val="16"/>
              </w:rPr>
              <w:t xml:space="preserve">7,737 </w:t>
            </w:r>
          </w:p>
        </w:tc>
      </w:tr>
      <w:tr w:rsidR="00DD2A76" w:rsidRPr="00DD2A76" w:rsidTr="00DD2A76">
        <w:trPr>
          <w:trHeight w:val="300"/>
        </w:trPr>
        <w:tc>
          <w:tcPr>
            <w:tcW w:w="3760" w:type="dxa"/>
            <w:tcBorders>
              <w:top w:val="nil"/>
              <w:left w:val="nil"/>
              <w:bottom w:val="single" w:sz="4" w:space="0" w:color="auto"/>
              <w:right w:val="nil"/>
            </w:tcBorders>
            <w:shd w:val="clear" w:color="auto" w:fill="auto"/>
            <w:noWrap/>
            <w:vAlign w:val="bottom"/>
            <w:hideMark/>
          </w:tcPr>
          <w:p w:rsidR="00DD2A76" w:rsidRPr="00DD2A76" w:rsidRDefault="00DD2A76" w:rsidP="00DD2A76">
            <w:pPr>
              <w:spacing w:after="0"/>
              <w:jc w:val="left"/>
              <w:rPr>
                <w:rFonts w:cs="Arial"/>
                <w:b/>
                <w:bCs/>
                <w:sz w:val="16"/>
                <w:szCs w:val="16"/>
              </w:rPr>
            </w:pPr>
            <w:r w:rsidRPr="00DD2A76">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167,305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170,514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171,881 </w:t>
            </w:r>
          </w:p>
        </w:tc>
        <w:tc>
          <w:tcPr>
            <w:tcW w:w="980" w:type="dxa"/>
            <w:tcBorders>
              <w:top w:val="single" w:sz="4" w:space="0" w:color="auto"/>
              <w:left w:val="nil"/>
              <w:bottom w:val="single" w:sz="4" w:space="0" w:color="auto"/>
              <w:right w:val="nil"/>
            </w:tcBorders>
            <w:shd w:val="clear" w:color="auto" w:fill="auto"/>
            <w:noWrap/>
            <w:vAlign w:val="bottom"/>
            <w:hideMark/>
          </w:tcPr>
          <w:p w:rsidR="00DD2A76" w:rsidRPr="00DD2A76" w:rsidRDefault="00DD2A76" w:rsidP="00DD2A76">
            <w:pPr>
              <w:spacing w:after="0"/>
              <w:jc w:val="right"/>
              <w:rPr>
                <w:rFonts w:cs="Arial"/>
                <w:b/>
                <w:bCs/>
                <w:color w:val="000000"/>
                <w:sz w:val="16"/>
                <w:szCs w:val="16"/>
              </w:rPr>
            </w:pPr>
            <w:r w:rsidRPr="00DD2A76">
              <w:rPr>
                <w:rFonts w:cs="Arial"/>
                <w:b/>
                <w:bCs/>
                <w:color w:val="000000"/>
                <w:sz w:val="16"/>
                <w:szCs w:val="16"/>
              </w:rPr>
              <w:t xml:space="preserve">176,206 </w:t>
            </w:r>
          </w:p>
        </w:tc>
      </w:tr>
    </w:tbl>
    <w:p w:rsidR="000D617A" w:rsidRDefault="0082313A" w:rsidP="00425F75">
      <w:pPr>
        <w:pStyle w:val="FootnoteText"/>
        <w:rPr>
          <w:lang w:val="en-GB"/>
        </w:rPr>
      </w:pPr>
      <w:r w:rsidRPr="0064725F">
        <w:rPr>
          <w:vertAlign w:val="superscript"/>
          <w:lang w:val="en-GB"/>
        </w:rPr>
        <w:t>1</w:t>
      </w:r>
      <w:r w:rsidRPr="0064725F">
        <w:rPr>
          <w:lang w:val="en-GB"/>
        </w:rPr>
        <w:t>2013</w:t>
      </w:r>
      <w:r>
        <w:rPr>
          <w:lang w:val="en-GB"/>
        </w:rPr>
        <w:t>-14 available</w:t>
      </w:r>
      <w:r w:rsidR="00F10B02">
        <w:rPr>
          <w:lang w:val="en-GB"/>
        </w:rPr>
        <w:t xml:space="preserve"> appropriation is not supplied due to a change in the Outcome and </w:t>
      </w:r>
      <w:r w:rsidR="006E219B">
        <w:rPr>
          <w:lang w:val="en-GB"/>
        </w:rPr>
        <w:t>Programme</w:t>
      </w:r>
      <w:r w:rsidR="00F10B02">
        <w:rPr>
          <w:lang w:val="en-GB"/>
        </w:rPr>
        <w:t xml:space="preserve"> structure for 2014-15</w:t>
      </w:r>
      <w:r w:rsidR="00997187">
        <w:rPr>
          <w:lang w:val="en-GB"/>
        </w:rPr>
        <w:t>.</w:t>
      </w:r>
      <w:r w:rsidR="00BD0EE9">
        <w:rPr>
          <w:lang w:val="en-GB"/>
        </w:rPr>
        <w:t xml:space="preserve">  Details of the revised outcome structure can be found in Table 1.4.2 on page 44 of the 2014-15 Health </w:t>
      </w:r>
      <w:r w:rsidR="00F26E68">
        <w:rPr>
          <w:lang w:val="en-GB"/>
        </w:rPr>
        <w:t>PB Statements</w:t>
      </w:r>
      <w:r w:rsidR="00BD0EE9">
        <w:rPr>
          <w:lang w:val="en-GB"/>
        </w:rPr>
        <w:t>.</w:t>
      </w:r>
    </w:p>
    <w:p w:rsidR="0082313A" w:rsidRDefault="0082313A" w:rsidP="00496F30">
      <w:pPr>
        <w:pStyle w:val="Parabreak"/>
        <w:rPr>
          <w:lang w:val="en-GB"/>
        </w:rPr>
      </w:pPr>
    </w:p>
    <w:p w:rsidR="000D617A" w:rsidRPr="00D93D96" w:rsidRDefault="000D617A" w:rsidP="00747690">
      <w:pPr>
        <w:pStyle w:val="TableHeading"/>
        <w:rPr>
          <w:highlight w:val="yellow"/>
        </w:rPr>
      </w:pPr>
      <w:r>
        <w:t>Program</w:t>
      </w:r>
      <w:r w:rsidR="006E219B">
        <w:t>me</w:t>
      </w:r>
      <w:r>
        <w:t xml:space="preserve"> key performance indicators</w:t>
      </w:r>
    </w:p>
    <w:p w:rsidR="000D617A" w:rsidRDefault="000D617A" w:rsidP="000D617A">
      <w:pPr>
        <w:pStyle w:val="TableGraphic"/>
        <w:rPr>
          <w:lang w:val="en-GB"/>
        </w:rPr>
      </w:pPr>
      <w:r>
        <w:rPr>
          <w:rFonts w:cs="Arial"/>
        </w:rPr>
        <w:t xml:space="preserve">There have been no changes to the performance information for Outcome 1 since the </w:t>
      </w:r>
      <w:r w:rsidR="00001CBC">
        <w:rPr>
          <w:rFonts w:cs="Arial"/>
        </w:rPr>
        <w:t>2014-15 Health PB Statements</w:t>
      </w:r>
      <w:r w:rsidR="005F0AB6">
        <w:rPr>
          <w:rFonts w:cs="Arial"/>
        </w:rPr>
        <w:t xml:space="preserve">. </w:t>
      </w:r>
      <w:r w:rsidR="008B5D6C">
        <w:rPr>
          <w:rFonts w:cs="Arial"/>
        </w:rPr>
        <w:t xml:space="preserve"> </w:t>
      </w:r>
      <w:r>
        <w:rPr>
          <w:rFonts w:cs="Arial"/>
        </w:rPr>
        <w:t xml:space="preserve">Refer to Page 49 of the </w:t>
      </w:r>
      <w:r w:rsidR="00001CBC">
        <w:rPr>
          <w:rFonts w:cs="Arial"/>
        </w:rPr>
        <w:t>2014-15 Health PB Statements</w:t>
      </w:r>
      <w:r>
        <w:rPr>
          <w:rFonts w:cs="Arial"/>
        </w:rPr>
        <w:t xml:space="preserve"> for current performance information</w:t>
      </w:r>
      <w:r w:rsidR="00035970">
        <w:rPr>
          <w:rFonts w:cs="Arial"/>
        </w:rPr>
        <w:t>.</w:t>
      </w:r>
    </w:p>
    <w:p w:rsidR="008B2246" w:rsidRDefault="008B2246" w:rsidP="000339B7">
      <w:pPr>
        <w:pStyle w:val="TableGraphic"/>
        <w:rPr>
          <w:lang w:val="en-GB"/>
        </w:rPr>
        <w:sectPr w:rsidR="008B2246" w:rsidSect="006A491E">
          <w:headerReference w:type="default" r:id="rId38"/>
          <w:type w:val="oddPage"/>
          <w:pgSz w:w="11907" w:h="16840" w:code="9"/>
          <w:pgMar w:top="2466" w:right="2098" w:bottom="2466" w:left="2098" w:header="1899" w:footer="1899" w:gutter="0"/>
          <w:cols w:space="708"/>
          <w:docGrid w:linePitch="360"/>
        </w:sectPr>
      </w:pPr>
    </w:p>
    <w:p w:rsidR="00F23FF3" w:rsidRPr="00150BBF" w:rsidRDefault="00BE7703" w:rsidP="001F4975">
      <w:pPr>
        <w:pStyle w:val="Outcomeheading"/>
        <w:spacing w:after="120"/>
        <w:rPr>
          <w:rStyle w:val="Heading4Char"/>
          <w:bCs/>
          <w:sz w:val="32"/>
        </w:rPr>
      </w:pPr>
      <w:bookmarkStart w:id="468" w:name="_Toc346186118"/>
      <w:bookmarkStart w:id="469" w:name="_Toc346275474"/>
      <w:bookmarkStart w:id="470" w:name="_Toc378514795"/>
      <w:bookmarkStart w:id="471" w:name="_Toc379458766"/>
      <w:bookmarkStart w:id="472" w:name="_Toc410647134"/>
      <w:bookmarkStart w:id="473" w:name="_Toc410647377"/>
      <w:bookmarkStart w:id="474" w:name="_Toc410647482"/>
      <w:bookmarkStart w:id="475" w:name="_Toc410651925"/>
      <w:bookmarkStart w:id="476" w:name="_Toc410653486"/>
      <w:bookmarkStart w:id="477" w:name="_Toc410738868"/>
      <w:bookmarkStart w:id="478" w:name="_Toc410743206"/>
      <w:bookmarkStart w:id="479" w:name="_Toc410832807"/>
      <w:r w:rsidRPr="00150BBF">
        <w:rPr>
          <w:rFonts w:cs="Arial"/>
          <w:smallCaps w:val="0"/>
        </w:rPr>
        <w:lastRenderedPageBreak/>
        <w:t xml:space="preserve">Outcome </w:t>
      </w:r>
      <w:r w:rsidR="00F23FF3" w:rsidRPr="00150BBF">
        <w:rPr>
          <w:rFonts w:cs="Arial"/>
          <w:smallCaps w:val="0"/>
        </w:rPr>
        <w:t>2</w:t>
      </w:r>
      <w:r w:rsidR="001F4975" w:rsidRPr="00150BBF">
        <w:rPr>
          <w:rFonts w:cs="Arial"/>
          <w:smallCaps w:val="0"/>
        </w:rPr>
        <w:br/>
      </w:r>
      <w:r w:rsidR="00C37E9A" w:rsidRPr="00150BBF">
        <w:rPr>
          <w:rStyle w:val="Heading4Char"/>
          <w:sz w:val="32"/>
        </w:rPr>
        <w:t>Access to</w:t>
      </w:r>
      <w:r w:rsidR="00491FA2" w:rsidRPr="00150BBF">
        <w:rPr>
          <w:rStyle w:val="Heading4Char"/>
          <w:sz w:val="32"/>
        </w:rPr>
        <w:t xml:space="preserve"> P</w:t>
      </w:r>
      <w:r w:rsidR="00C37E9A" w:rsidRPr="00150BBF">
        <w:rPr>
          <w:rStyle w:val="Heading4Char"/>
          <w:sz w:val="32"/>
        </w:rPr>
        <w:t>harmaceutical</w:t>
      </w:r>
      <w:r w:rsidR="00491FA2" w:rsidRPr="00150BBF">
        <w:rPr>
          <w:rStyle w:val="Heading4Char"/>
          <w:sz w:val="32"/>
        </w:rPr>
        <w:t xml:space="preserve"> S</w:t>
      </w:r>
      <w:r w:rsidR="00C37E9A" w:rsidRPr="00150BBF">
        <w:rPr>
          <w:rStyle w:val="Heading4Char"/>
          <w:sz w:val="32"/>
        </w:rPr>
        <w:t>ervices</w:t>
      </w:r>
      <w:bookmarkEnd w:id="468"/>
      <w:bookmarkEnd w:id="469"/>
      <w:bookmarkEnd w:id="470"/>
      <w:bookmarkEnd w:id="471"/>
      <w:bookmarkEnd w:id="472"/>
      <w:bookmarkEnd w:id="473"/>
      <w:bookmarkEnd w:id="474"/>
      <w:bookmarkEnd w:id="475"/>
      <w:bookmarkEnd w:id="476"/>
      <w:bookmarkEnd w:id="477"/>
      <w:bookmarkEnd w:id="478"/>
      <w:bookmarkEnd w:id="479"/>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BE7703" w:rsidRPr="00251A5A" w:rsidTr="000D34EC">
        <w:trPr>
          <w:jc w:val="center"/>
        </w:trPr>
        <w:tc>
          <w:tcPr>
            <w:tcW w:w="7982" w:type="dxa"/>
            <w:shd w:val="clear" w:color="auto" w:fill="CCCCCC"/>
          </w:tcPr>
          <w:p w:rsidR="00BE7703" w:rsidRPr="00F23FF3" w:rsidRDefault="00F23FF3" w:rsidP="00393235">
            <w:pPr>
              <w:jc w:val="center"/>
              <w:rPr>
                <w:b/>
              </w:rPr>
            </w:pPr>
            <w:r w:rsidRPr="00F23FF3">
              <w:rPr>
                <w:b/>
              </w:rPr>
              <w:t>Access to cost-effective medicines, including through the Pharmaceutical Benefits Scheme and related subsidies, and assistance for medication management through industry partnerships</w:t>
            </w:r>
          </w:p>
        </w:tc>
      </w:tr>
    </w:tbl>
    <w:p w:rsidR="00E957FA" w:rsidRDefault="00E957FA" w:rsidP="00747690">
      <w:pPr>
        <w:pStyle w:val="TableHeading"/>
      </w:pPr>
    </w:p>
    <w:p w:rsidR="00E54F49" w:rsidRDefault="00DD3A6E" w:rsidP="00747690">
      <w:pPr>
        <w:pStyle w:val="TableHeading"/>
      </w:pPr>
      <w:r>
        <w:t>Table 2.2</w:t>
      </w:r>
      <w:r w:rsidR="00EF13B6">
        <w:t>.1: Resource S</w:t>
      </w:r>
      <w:r w:rsidR="00BE7703">
        <w:t>ummary -</w:t>
      </w:r>
      <w:r w:rsidR="00BE7703" w:rsidRPr="00D93D96">
        <w:t xml:space="preserve"> Outcome </w:t>
      </w:r>
      <w:r w:rsidR="00F23FF3">
        <w:t>2</w:t>
      </w:r>
    </w:p>
    <w:tbl>
      <w:tblPr>
        <w:tblW w:w="7699" w:type="dxa"/>
        <w:tblInd w:w="93" w:type="dxa"/>
        <w:tblLook w:val="04A0" w:firstRow="1" w:lastRow="0" w:firstColumn="1" w:lastColumn="0" w:noHBand="0" w:noVBand="1"/>
      </w:tblPr>
      <w:tblGrid>
        <w:gridCol w:w="3760"/>
        <w:gridCol w:w="980"/>
        <w:gridCol w:w="980"/>
        <w:gridCol w:w="999"/>
        <w:gridCol w:w="980"/>
      </w:tblGrid>
      <w:tr w:rsidR="004A7721" w:rsidRPr="004A7721" w:rsidTr="00291FF1">
        <w:trPr>
          <w:trHeight w:val="675"/>
        </w:trPr>
        <w:tc>
          <w:tcPr>
            <w:tcW w:w="3760" w:type="dxa"/>
            <w:tcBorders>
              <w:top w:val="single" w:sz="4" w:space="0" w:color="000000"/>
              <w:left w:val="nil"/>
              <w:bottom w:val="nil"/>
              <w:right w:val="nil"/>
            </w:tcBorders>
            <w:shd w:val="clear" w:color="auto" w:fill="auto"/>
            <w:vAlign w:val="center"/>
            <w:hideMark/>
          </w:tcPr>
          <w:p w:rsidR="004A7721" w:rsidRPr="004A7721" w:rsidRDefault="004A7721" w:rsidP="004A7721">
            <w:pPr>
              <w:spacing w:after="0"/>
              <w:jc w:val="left"/>
              <w:rPr>
                <w:rFonts w:cs="Arial"/>
                <w:color w:val="000000"/>
                <w:sz w:val="16"/>
                <w:szCs w:val="16"/>
              </w:rPr>
            </w:pPr>
            <w:r w:rsidRPr="004A7721">
              <w:rPr>
                <w:rFonts w:cs="Arial"/>
                <w:color w:val="000000"/>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4A7721" w:rsidRPr="004A7721" w:rsidRDefault="004A7721" w:rsidP="004A7721">
            <w:pPr>
              <w:spacing w:after="0"/>
              <w:jc w:val="right"/>
              <w:rPr>
                <w:rFonts w:cs="Arial"/>
                <w:b/>
                <w:bCs/>
                <w:sz w:val="16"/>
                <w:szCs w:val="16"/>
              </w:rPr>
            </w:pPr>
            <w:r w:rsidRPr="004A7721">
              <w:rPr>
                <w:rFonts w:cs="Arial"/>
                <w:b/>
                <w:bCs/>
                <w:sz w:val="16"/>
                <w:szCs w:val="16"/>
              </w:rPr>
              <w:t>Budget</w:t>
            </w:r>
            <w:r w:rsidRPr="004A7721">
              <w:rPr>
                <w:rFonts w:cs="Arial"/>
                <w:b/>
                <w:bCs/>
                <w:sz w:val="16"/>
                <w:szCs w:val="16"/>
              </w:rPr>
              <w:br/>
              <w:t>2014-15</w:t>
            </w:r>
            <w:r w:rsidRPr="004A7721">
              <w:rPr>
                <w:rFonts w:cs="Arial"/>
                <w:b/>
                <w:bCs/>
                <w:sz w:val="16"/>
                <w:szCs w:val="16"/>
              </w:rPr>
              <w:br/>
            </w:r>
            <w:r w:rsidRPr="004A7721">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Revised</w:t>
            </w:r>
            <w:r w:rsidRPr="004A7721">
              <w:rPr>
                <w:rFonts w:cs="Arial"/>
                <w:b/>
                <w:bCs/>
                <w:color w:val="000000"/>
                <w:sz w:val="16"/>
                <w:szCs w:val="16"/>
              </w:rPr>
              <w:br/>
              <w:t>2014-15</w:t>
            </w:r>
            <w:r w:rsidRPr="004A7721">
              <w:rPr>
                <w:rFonts w:cs="Arial"/>
                <w:b/>
                <w:bCs/>
                <w:color w:val="000000"/>
                <w:sz w:val="16"/>
                <w:szCs w:val="16"/>
              </w:rPr>
              <w:br/>
            </w:r>
            <w:r w:rsidRPr="004A7721">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Additional </w:t>
            </w:r>
            <w:r w:rsidRPr="004A7721">
              <w:rPr>
                <w:rFonts w:cs="Arial"/>
                <w:b/>
                <w:bCs/>
                <w:color w:val="000000"/>
                <w:sz w:val="16"/>
                <w:szCs w:val="16"/>
              </w:rPr>
              <w:br/>
              <w:t>estimates</w:t>
            </w:r>
            <w:r w:rsidRPr="004A7721">
              <w:rPr>
                <w:rFonts w:cs="Arial"/>
                <w:b/>
                <w:bCs/>
                <w:color w:val="000000"/>
                <w:sz w:val="16"/>
                <w:szCs w:val="16"/>
              </w:rPr>
              <w:br/>
            </w:r>
            <w:r w:rsidRPr="004A772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Reduced </w:t>
            </w:r>
            <w:r w:rsidRPr="004A7721">
              <w:rPr>
                <w:rFonts w:cs="Arial"/>
                <w:b/>
                <w:bCs/>
                <w:color w:val="000000"/>
                <w:sz w:val="16"/>
                <w:szCs w:val="16"/>
              </w:rPr>
              <w:br/>
              <w:t>estimates</w:t>
            </w:r>
            <w:r w:rsidRPr="004A7721">
              <w:rPr>
                <w:rFonts w:cs="Arial"/>
                <w:b/>
                <w:bCs/>
                <w:color w:val="000000"/>
                <w:sz w:val="16"/>
                <w:szCs w:val="16"/>
              </w:rPr>
              <w:br/>
            </w:r>
            <w:r w:rsidRPr="004A7721">
              <w:rPr>
                <w:rFonts w:cs="Arial"/>
                <w:color w:val="000000"/>
                <w:sz w:val="16"/>
                <w:szCs w:val="16"/>
              </w:rPr>
              <w:t>$'000</w:t>
            </w:r>
          </w:p>
        </w:tc>
      </w:tr>
      <w:tr w:rsidR="004A7721" w:rsidRPr="004A7721" w:rsidTr="00291FF1">
        <w:trPr>
          <w:trHeight w:val="375"/>
        </w:trPr>
        <w:tc>
          <w:tcPr>
            <w:tcW w:w="7699" w:type="dxa"/>
            <w:gridSpan w:val="5"/>
            <w:tcBorders>
              <w:top w:val="nil"/>
              <w:left w:val="nil"/>
              <w:bottom w:val="nil"/>
              <w:right w:val="nil"/>
            </w:tcBorders>
            <w:shd w:val="clear" w:color="auto" w:fill="auto"/>
            <w:noWrap/>
            <w:vAlign w:val="bottom"/>
            <w:hideMark/>
          </w:tcPr>
          <w:p w:rsidR="004A7721" w:rsidRPr="004A7721" w:rsidRDefault="004A7721" w:rsidP="004A7721">
            <w:pPr>
              <w:spacing w:after="0"/>
              <w:jc w:val="left"/>
              <w:rPr>
                <w:rFonts w:cs="Arial"/>
                <w:b/>
                <w:bCs/>
                <w:sz w:val="16"/>
                <w:szCs w:val="16"/>
              </w:rPr>
            </w:pPr>
            <w:r w:rsidRPr="004A7721">
              <w:rPr>
                <w:rFonts w:cs="Arial"/>
                <w:b/>
                <w:bCs/>
                <w:sz w:val="16"/>
                <w:szCs w:val="16"/>
              </w:rPr>
              <w:t>Programme 2.1: Community Pharmacy and Pharmaceutical Awareness</w:t>
            </w:r>
            <w:r w:rsidRPr="004A7721">
              <w:rPr>
                <w:rFonts w:cs="Arial"/>
                <w:b/>
                <w:bCs/>
                <w:i/>
                <w:iCs/>
                <w:sz w:val="16"/>
                <w:szCs w:val="16"/>
              </w:rPr>
              <w:t xml:space="preserve"> </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0"/>
              <w:jc w:val="left"/>
              <w:rPr>
                <w:rFonts w:cs="Arial"/>
                <w:sz w:val="16"/>
                <w:szCs w:val="16"/>
              </w:rPr>
            </w:pPr>
            <w:r w:rsidRPr="004A772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405,929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405,929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300"/>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0"/>
              <w:jc w:val="left"/>
              <w:rPr>
                <w:rFonts w:cs="Arial"/>
                <w:sz w:val="16"/>
                <w:szCs w:val="16"/>
              </w:rPr>
            </w:pPr>
            <w:r w:rsidRPr="004A772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Departmental appropriation</w:t>
            </w:r>
            <w:r w:rsidRPr="004A7721">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7,533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7,533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200" w:firstLine="320"/>
              <w:jc w:val="left"/>
              <w:rPr>
                <w:rFonts w:cs="Arial"/>
                <w:sz w:val="16"/>
                <w:szCs w:val="16"/>
              </w:rPr>
            </w:pPr>
            <w:r w:rsidRPr="004A7721">
              <w:rPr>
                <w:rFonts w:cs="Arial"/>
                <w:sz w:val="16"/>
                <w:szCs w:val="16"/>
              </w:rPr>
              <w:t xml:space="preserve">Expenses not requiring appropriation in </w:t>
            </w:r>
            <w:r w:rsidR="004A7721" w:rsidRPr="004A7721">
              <w:rPr>
                <w:rFonts w:cs="Arial"/>
                <w:sz w:val="16"/>
                <w:szCs w:val="16"/>
              </w:rPr>
              <w:t xml:space="preserve">the </w:t>
            </w:r>
          </w:p>
          <w:p w:rsidR="004A7721" w:rsidRPr="004A7721" w:rsidRDefault="004A7721" w:rsidP="00291FF1">
            <w:pPr>
              <w:spacing w:after="0"/>
              <w:ind w:firstLineChars="200" w:firstLine="320"/>
              <w:jc w:val="left"/>
              <w:rPr>
                <w:rFonts w:cs="Arial"/>
                <w:sz w:val="16"/>
                <w:szCs w:val="16"/>
              </w:rPr>
            </w:pPr>
            <w:r w:rsidRPr="004A7721">
              <w:rPr>
                <w:rFonts w:cs="Arial"/>
                <w:sz w:val="16"/>
                <w:szCs w:val="16"/>
              </w:rPr>
              <w:t>budget year</w:t>
            </w:r>
            <w:r w:rsidRPr="004A7721">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542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542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300"/>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1"/>
              <w:jc w:val="left"/>
              <w:rPr>
                <w:rFonts w:cs="Arial"/>
                <w:b/>
                <w:bCs/>
                <w:sz w:val="16"/>
                <w:szCs w:val="16"/>
              </w:rPr>
            </w:pPr>
            <w:r w:rsidRPr="004A7721">
              <w:rPr>
                <w:rFonts w:cs="Arial"/>
                <w:b/>
                <w:bCs/>
                <w:sz w:val="16"/>
                <w:szCs w:val="16"/>
              </w:rPr>
              <w:t>Total for Programme 2.1</w:t>
            </w:r>
          </w:p>
        </w:tc>
        <w:tc>
          <w:tcPr>
            <w:tcW w:w="980"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sz w:val="16"/>
                <w:szCs w:val="16"/>
              </w:rPr>
            </w:pPr>
            <w:r w:rsidRPr="004A7721">
              <w:rPr>
                <w:rFonts w:cs="Arial"/>
                <w:b/>
                <w:bCs/>
                <w:sz w:val="16"/>
                <w:szCs w:val="16"/>
              </w:rPr>
              <w:t xml:space="preserve">414,004 </w:t>
            </w:r>
          </w:p>
        </w:tc>
        <w:tc>
          <w:tcPr>
            <w:tcW w:w="980" w:type="dxa"/>
            <w:tcBorders>
              <w:top w:val="single" w:sz="4" w:space="0" w:color="auto"/>
              <w:left w:val="nil"/>
              <w:bottom w:val="single" w:sz="4" w:space="0" w:color="auto"/>
              <w:right w:val="nil"/>
            </w:tcBorders>
            <w:shd w:val="clear" w:color="000000" w:fill="FFFF00"/>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414,004 </w:t>
            </w:r>
          </w:p>
        </w:tc>
        <w:tc>
          <w:tcPr>
            <w:tcW w:w="999"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 </w:t>
            </w:r>
          </w:p>
        </w:tc>
      </w:tr>
      <w:tr w:rsidR="004A7721" w:rsidRPr="004A7721" w:rsidTr="00291FF1">
        <w:trPr>
          <w:trHeight w:val="375"/>
        </w:trPr>
        <w:tc>
          <w:tcPr>
            <w:tcW w:w="7699" w:type="dxa"/>
            <w:gridSpan w:val="5"/>
            <w:tcBorders>
              <w:top w:val="nil"/>
              <w:left w:val="nil"/>
              <w:bottom w:val="nil"/>
              <w:right w:val="nil"/>
            </w:tcBorders>
            <w:shd w:val="clear" w:color="auto" w:fill="auto"/>
            <w:vAlign w:val="bottom"/>
            <w:hideMark/>
          </w:tcPr>
          <w:p w:rsidR="004A7721" w:rsidRPr="004A7721" w:rsidRDefault="004A7721" w:rsidP="004A7721">
            <w:pPr>
              <w:spacing w:after="0"/>
              <w:jc w:val="left"/>
              <w:rPr>
                <w:rFonts w:cs="Arial"/>
                <w:b/>
                <w:bCs/>
                <w:sz w:val="16"/>
                <w:szCs w:val="16"/>
              </w:rPr>
            </w:pPr>
            <w:r w:rsidRPr="004A7721">
              <w:rPr>
                <w:rFonts w:cs="Arial"/>
                <w:b/>
                <w:bCs/>
                <w:sz w:val="16"/>
                <w:szCs w:val="16"/>
              </w:rPr>
              <w:t>Programme 2.2: Pharmaceuticals and Pharmaceutical Services</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0"/>
              <w:jc w:val="left"/>
              <w:rPr>
                <w:rFonts w:cs="Arial"/>
                <w:sz w:val="16"/>
                <w:szCs w:val="16"/>
              </w:rPr>
            </w:pPr>
            <w:r w:rsidRPr="004A772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197,488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197,488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300" w:firstLine="480"/>
              <w:jc w:val="left"/>
              <w:rPr>
                <w:rFonts w:cs="Arial"/>
                <w:sz w:val="16"/>
                <w:szCs w:val="16"/>
              </w:rPr>
            </w:pPr>
            <w:r w:rsidRPr="004A7721">
              <w:rPr>
                <w:rFonts w:cs="Arial"/>
                <w:i/>
                <w:iCs/>
                <w:sz w:val="16"/>
                <w:szCs w:val="16"/>
              </w:rPr>
              <w:t>National Health Act 1953</w:t>
            </w:r>
            <w:r w:rsidRPr="004A7721">
              <w:rPr>
                <w:rFonts w:cs="Arial"/>
                <w:sz w:val="16"/>
                <w:szCs w:val="16"/>
              </w:rPr>
              <w:t xml:space="preserve"> -</w:t>
            </w:r>
            <w:r w:rsidR="004A7721" w:rsidRPr="004A7721">
              <w:rPr>
                <w:rFonts w:cs="Arial"/>
                <w:sz w:val="16"/>
                <w:szCs w:val="16"/>
              </w:rPr>
              <w:t xml:space="preserve">pharmaceutical </w:t>
            </w:r>
          </w:p>
          <w:p w:rsidR="004A7721" w:rsidRPr="004A7721" w:rsidRDefault="004A7721" w:rsidP="00291FF1">
            <w:pPr>
              <w:spacing w:after="0"/>
              <w:ind w:firstLineChars="300" w:firstLine="480"/>
              <w:jc w:val="left"/>
              <w:rPr>
                <w:rFonts w:cs="Arial"/>
                <w:sz w:val="16"/>
                <w:szCs w:val="16"/>
              </w:rPr>
            </w:pPr>
            <w:r w:rsidRPr="004A7721">
              <w:rPr>
                <w:rFonts w:cs="Arial"/>
                <w:sz w:val="16"/>
                <w:szCs w:val="16"/>
              </w:rPr>
              <w:t>benefits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9,247,686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9,370,472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122,786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300"/>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0"/>
              <w:jc w:val="left"/>
              <w:rPr>
                <w:rFonts w:cs="Arial"/>
                <w:sz w:val="16"/>
                <w:szCs w:val="16"/>
              </w:rPr>
            </w:pPr>
            <w:r w:rsidRPr="004A772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Departmental appropriation</w:t>
            </w:r>
            <w:r w:rsidRPr="004A7721">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42,317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42,317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200" w:firstLine="320"/>
              <w:jc w:val="left"/>
              <w:rPr>
                <w:rFonts w:cs="Arial"/>
                <w:sz w:val="16"/>
                <w:szCs w:val="16"/>
              </w:rPr>
            </w:pPr>
            <w:r w:rsidRPr="004A7721">
              <w:rPr>
                <w:rFonts w:cs="Arial"/>
                <w:sz w:val="16"/>
                <w:szCs w:val="16"/>
              </w:rPr>
              <w:t xml:space="preserve">Expenses not requiring appropriation in </w:t>
            </w:r>
            <w:r w:rsidR="004A7721" w:rsidRPr="004A7721">
              <w:rPr>
                <w:rFonts w:cs="Arial"/>
                <w:sz w:val="16"/>
                <w:szCs w:val="16"/>
              </w:rPr>
              <w:t xml:space="preserve">the </w:t>
            </w:r>
          </w:p>
          <w:p w:rsidR="004A7721" w:rsidRPr="004A7721" w:rsidRDefault="004A7721" w:rsidP="00291FF1">
            <w:pPr>
              <w:spacing w:after="0"/>
              <w:ind w:firstLineChars="200" w:firstLine="320"/>
              <w:jc w:val="left"/>
              <w:rPr>
                <w:rFonts w:cs="Arial"/>
                <w:sz w:val="16"/>
                <w:szCs w:val="16"/>
              </w:rPr>
            </w:pPr>
            <w:r w:rsidRPr="004A7721">
              <w:rPr>
                <w:rFonts w:cs="Arial"/>
                <w:sz w:val="16"/>
                <w:szCs w:val="16"/>
              </w:rPr>
              <w:t>budget year</w:t>
            </w:r>
            <w:r w:rsidRPr="004A7721">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4,263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4,263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300"/>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1"/>
              <w:jc w:val="left"/>
              <w:rPr>
                <w:rFonts w:cs="Arial"/>
                <w:b/>
                <w:bCs/>
                <w:sz w:val="16"/>
                <w:szCs w:val="16"/>
              </w:rPr>
            </w:pPr>
            <w:r w:rsidRPr="004A7721">
              <w:rPr>
                <w:rFonts w:cs="Arial"/>
                <w:b/>
                <w:bCs/>
                <w:sz w:val="16"/>
                <w:szCs w:val="16"/>
              </w:rPr>
              <w:t>Total for Programme 2.2</w:t>
            </w:r>
          </w:p>
        </w:tc>
        <w:tc>
          <w:tcPr>
            <w:tcW w:w="980"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sz w:val="16"/>
                <w:szCs w:val="16"/>
              </w:rPr>
            </w:pPr>
            <w:r w:rsidRPr="004A7721">
              <w:rPr>
                <w:rFonts w:cs="Arial"/>
                <w:b/>
                <w:bCs/>
                <w:sz w:val="16"/>
                <w:szCs w:val="16"/>
              </w:rPr>
              <w:t xml:space="preserve">9,491,754 </w:t>
            </w:r>
          </w:p>
        </w:tc>
        <w:tc>
          <w:tcPr>
            <w:tcW w:w="980" w:type="dxa"/>
            <w:tcBorders>
              <w:top w:val="single" w:sz="4" w:space="0" w:color="auto"/>
              <w:left w:val="nil"/>
              <w:bottom w:val="single" w:sz="4" w:space="0" w:color="auto"/>
              <w:right w:val="nil"/>
            </w:tcBorders>
            <w:shd w:val="clear" w:color="000000" w:fill="FFFF00"/>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9,614,540 </w:t>
            </w:r>
          </w:p>
        </w:tc>
        <w:tc>
          <w:tcPr>
            <w:tcW w:w="999"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122,786 </w:t>
            </w:r>
          </w:p>
        </w:tc>
        <w:tc>
          <w:tcPr>
            <w:tcW w:w="980"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 </w:t>
            </w:r>
          </w:p>
        </w:tc>
      </w:tr>
      <w:tr w:rsidR="004A7721" w:rsidRPr="004A7721" w:rsidTr="00291FF1">
        <w:trPr>
          <w:trHeight w:val="375"/>
        </w:trPr>
        <w:tc>
          <w:tcPr>
            <w:tcW w:w="7699" w:type="dxa"/>
            <w:gridSpan w:val="5"/>
            <w:tcBorders>
              <w:top w:val="nil"/>
              <w:left w:val="nil"/>
              <w:bottom w:val="nil"/>
              <w:right w:val="nil"/>
            </w:tcBorders>
            <w:shd w:val="clear" w:color="auto" w:fill="auto"/>
            <w:noWrap/>
            <w:vAlign w:val="bottom"/>
            <w:hideMark/>
          </w:tcPr>
          <w:p w:rsidR="004A7721" w:rsidRPr="004A7721" w:rsidRDefault="004A7721" w:rsidP="004A7721">
            <w:pPr>
              <w:spacing w:after="0"/>
              <w:jc w:val="left"/>
              <w:rPr>
                <w:rFonts w:cs="Arial"/>
                <w:b/>
                <w:bCs/>
                <w:sz w:val="16"/>
                <w:szCs w:val="16"/>
              </w:rPr>
            </w:pPr>
            <w:r w:rsidRPr="004A7721">
              <w:rPr>
                <w:rFonts w:cs="Arial"/>
                <w:b/>
                <w:bCs/>
                <w:sz w:val="16"/>
                <w:szCs w:val="16"/>
              </w:rPr>
              <w:t>Programme 2.3: Targeted Assistance - Pharmaceuticals</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0"/>
              <w:jc w:val="left"/>
              <w:rPr>
                <w:rFonts w:cs="Arial"/>
                <w:sz w:val="16"/>
                <w:szCs w:val="16"/>
              </w:rPr>
            </w:pPr>
            <w:r w:rsidRPr="004A772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151,424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151,424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300"/>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0"/>
              <w:jc w:val="left"/>
              <w:rPr>
                <w:rFonts w:cs="Arial"/>
                <w:sz w:val="16"/>
                <w:szCs w:val="16"/>
              </w:rPr>
            </w:pPr>
            <w:r w:rsidRPr="004A772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200" w:firstLine="320"/>
              <w:jc w:val="left"/>
              <w:rPr>
                <w:rFonts w:cs="Arial"/>
                <w:sz w:val="16"/>
                <w:szCs w:val="16"/>
              </w:rPr>
            </w:pPr>
            <w:r w:rsidRPr="004A7721">
              <w:rPr>
                <w:rFonts w:cs="Arial"/>
                <w:sz w:val="16"/>
                <w:szCs w:val="16"/>
              </w:rPr>
              <w:t>Departmental appropriation</w:t>
            </w:r>
            <w:r w:rsidRPr="004A7721">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2,251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2,251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200" w:firstLine="320"/>
              <w:jc w:val="left"/>
              <w:rPr>
                <w:rFonts w:cs="Arial"/>
                <w:sz w:val="16"/>
                <w:szCs w:val="16"/>
              </w:rPr>
            </w:pPr>
            <w:r w:rsidRPr="004A7721">
              <w:rPr>
                <w:rFonts w:cs="Arial"/>
                <w:sz w:val="16"/>
                <w:szCs w:val="16"/>
              </w:rPr>
              <w:t xml:space="preserve">Expenses not requiring appropriation in </w:t>
            </w:r>
            <w:r w:rsidR="004A7721" w:rsidRPr="004A7721">
              <w:rPr>
                <w:rFonts w:cs="Arial"/>
                <w:sz w:val="16"/>
                <w:szCs w:val="16"/>
              </w:rPr>
              <w:t xml:space="preserve">the </w:t>
            </w:r>
          </w:p>
          <w:p w:rsidR="004A7721" w:rsidRPr="004A7721" w:rsidRDefault="004A7721" w:rsidP="00291FF1">
            <w:pPr>
              <w:spacing w:after="0"/>
              <w:ind w:firstLineChars="200" w:firstLine="320"/>
              <w:jc w:val="left"/>
              <w:rPr>
                <w:rFonts w:cs="Arial"/>
                <w:sz w:val="16"/>
                <w:szCs w:val="16"/>
              </w:rPr>
            </w:pPr>
            <w:r w:rsidRPr="004A7721">
              <w:rPr>
                <w:rFonts w:cs="Arial"/>
                <w:sz w:val="16"/>
                <w:szCs w:val="16"/>
              </w:rPr>
              <w:t>budget year</w:t>
            </w:r>
            <w:r w:rsidRPr="004A7721">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sz w:val="16"/>
                <w:szCs w:val="16"/>
              </w:rPr>
            </w:pPr>
            <w:r w:rsidRPr="004A7721">
              <w:rPr>
                <w:rFonts w:cs="Arial"/>
                <w:sz w:val="16"/>
                <w:szCs w:val="16"/>
              </w:rPr>
              <w:t xml:space="preserve">163 </w:t>
            </w:r>
          </w:p>
        </w:tc>
        <w:tc>
          <w:tcPr>
            <w:tcW w:w="980" w:type="dxa"/>
            <w:tcBorders>
              <w:top w:val="nil"/>
              <w:left w:val="nil"/>
              <w:bottom w:val="nil"/>
              <w:right w:val="nil"/>
            </w:tcBorders>
            <w:shd w:val="clear" w:color="000000" w:fill="FFFF00"/>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163 </w:t>
            </w:r>
          </w:p>
        </w:tc>
        <w:tc>
          <w:tcPr>
            <w:tcW w:w="999"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A7721" w:rsidRPr="004A7721" w:rsidRDefault="004A7721" w:rsidP="004A7721">
            <w:pPr>
              <w:spacing w:after="0"/>
              <w:jc w:val="right"/>
              <w:rPr>
                <w:rFonts w:cs="Arial"/>
                <w:color w:val="000000"/>
                <w:sz w:val="16"/>
                <w:szCs w:val="16"/>
              </w:rPr>
            </w:pPr>
            <w:r w:rsidRPr="004A7721">
              <w:rPr>
                <w:rFonts w:cs="Arial"/>
                <w:color w:val="000000"/>
                <w:sz w:val="16"/>
                <w:szCs w:val="16"/>
              </w:rPr>
              <w:t xml:space="preserve">- </w:t>
            </w:r>
          </w:p>
        </w:tc>
      </w:tr>
      <w:tr w:rsidR="004A7721" w:rsidRPr="004A7721" w:rsidTr="00291FF1">
        <w:trPr>
          <w:trHeight w:val="300"/>
        </w:trPr>
        <w:tc>
          <w:tcPr>
            <w:tcW w:w="3760" w:type="dxa"/>
            <w:tcBorders>
              <w:top w:val="nil"/>
              <w:left w:val="nil"/>
              <w:bottom w:val="nil"/>
              <w:right w:val="nil"/>
            </w:tcBorders>
            <w:shd w:val="clear" w:color="auto" w:fill="auto"/>
            <w:noWrap/>
            <w:vAlign w:val="bottom"/>
            <w:hideMark/>
          </w:tcPr>
          <w:p w:rsidR="004A7721" w:rsidRPr="004A7721" w:rsidRDefault="004A7721" w:rsidP="004A7721">
            <w:pPr>
              <w:spacing w:after="0"/>
              <w:ind w:firstLineChars="100" w:firstLine="161"/>
              <w:jc w:val="left"/>
              <w:rPr>
                <w:rFonts w:cs="Arial"/>
                <w:b/>
                <w:bCs/>
                <w:sz w:val="16"/>
                <w:szCs w:val="16"/>
              </w:rPr>
            </w:pPr>
            <w:r w:rsidRPr="004A7721">
              <w:rPr>
                <w:rFonts w:cs="Arial"/>
                <w:b/>
                <w:bCs/>
                <w:sz w:val="16"/>
                <w:szCs w:val="16"/>
              </w:rPr>
              <w:t>Total for Programme 2.3</w:t>
            </w:r>
          </w:p>
        </w:tc>
        <w:tc>
          <w:tcPr>
            <w:tcW w:w="980"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sz w:val="16"/>
                <w:szCs w:val="16"/>
              </w:rPr>
            </w:pPr>
            <w:r w:rsidRPr="004A7721">
              <w:rPr>
                <w:rFonts w:cs="Arial"/>
                <w:b/>
                <w:bCs/>
                <w:sz w:val="16"/>
                <w:szCs w:val="16"/>
              </w:rPr>
              <w:t xml:space="preserve">153,838 </w:t>
            </w:r>
          </w:p>
        </w:tc>
        <w:tc>
          <w:tcPr>
            <w:tcW w:w="980" w:type="dxa"/>
            <w:tcBorders>
              <w:top w:val="single" w:sz="4" w:space="0" w:color="auto"/>
              <w:left w:val="nil"/>
              <w:bottom w:val="single" w:sz="4" w:space="0" w:color="auto"/>
              <w:right w:val="nil"/>
            </w:tcBorders>
            <w:shd w:val="clear" w:color="000000" w:fill="FFFF00"/>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153,838 </w:t>
            </w:r>
          </w:p>
        </w:tc>
        <w:tc>
          <w:tcPr>
            <w:tcW w:w="999"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4A7721" w:rsidRPr="004A7721" w:rsidRDefault="004A7721" w:rsidP="004A7721">
            <w:pPr>
              <w:spacing w:after="0"/>
              <w:jc w:val="right"/>
              <w:rPr>
                <w:rFonts w:cs="Arial"/>
                <w:b/>
                <w:bCs/>
                <w:color w:val="000000"/>
                <w:sz w:val="16"/>
                <w:szCs w:val="16"/>
              </w:rPr>
            </w:pPr>
            <w:r w:rsidRPr="004A7721">
              <w:rPr>
                <w:rFonts w:cs="Arial"/>
                <w:b/>
                <w:bCs/>
                <w:color w:val="000000"/>
                <w:sz w:val="16"/>
                <w:szCs w:val="16"/>
              </w:rPr>
              <w:t xml:space="preserve">- </w:t>
            </w:r>
          </w:p>
        </w:tc>
      </w:tr>
    </w:tbl>
    <w:p w:rsidR="000511EB" w:rsidRPr="006149D9" w:rsidRDefault="000511EB" w:rsidP="002B043A">
      <w:pPr>
        <w:pStyle w:val="TableGraphic"/>
        <w:rPr>
          <w:b/>
          <w:lang w:val="en-GB"/>
        </w:rPr>
      </w:pPr>
      <w:r w:rsidRPr="006149D9">
        <w:rPr>
          <w:b/>
          <w:lang w:val="en-GB"/>
        </w:rPr>
        <w:br w:type="page"/>
      </w:r>
    </w:p>
    <w:p w:rsidR="003C5D20" w:rsidRPr="00251A5A" w:rsidRDefault="00143748" w:rsidP="00747690">
      <w:pPr>
        <w:pStyle w:val="TableHeading"/>
      </w:pPr>
      <w:r>
        <w:lastRenderedPageBreak/>
        <w:t>Table 2.2</w:t>
      </w:r>
      <w:r w:rsidR="00EF13B6">
        <w:t>.1: Resource S</w:t>
      </w:r>
      <w:r w:rsidR="0035425F" w:rsidRPr="00251A5A">
        <w:t xml:space="preserve">ummary – Outcome </w:t>
      </w:r>
      <w:r w:rsidR="0035425F">
        <w:t>2</w:t>
      </w:r>
      <w:r w:rsidR="0035425F" w:rsidRPr="00251A5A">
        <w:t xml:space="preserve"> (cont.)</w:t>
      </w:r>
    </w:p>
    <w:tbl>
      <w:tblPr>
        <w:tblW w:w="7773" w:type="dxa"/>
        <w:tblInd w:w="93" w:type="dxa"/>
        <w:tblLook w:val="04A0" w:firstRow="1" w:lastRow="0" w:firstColumn="1" w:lastColumn="0" w:noHBand="0" w:noVBand="1"/>
      </w:tblPr>
      <w:tblGrid>
        <w:gridCol w:w="3760"/>
        <w:gridCol w:w="1017"/>
        <w:gridCol w:w="1017"/>
        <w:gridCol w:w="999"/>
        <w:gridCol w:w="980"/>
      </w:tblGrid>
      <w:tr w:rsidR="003C5D20" w:rsidRPr="003C5D20" w:rsidTr="00291FF1">
        <w:trPr>
          <w:trHeight w:val="675"/>
        </w:trPr>
        <w:tc>
          <w:tcPr>
            <w:tcW w:w="3760" w:type="dxa"/>
            <w:tcBorders>
              <w:top w:val="single" w:sz="4" w:space="0" w:color="000000"/>
              <w:left w:val="nil"/>
              <w:bottom w:val="nil"/>
              <w:right w:val="nil"/>
            </w:tcBorders>
            <w:shd w:val="clear" w:color="auto" w:fill="auto"/>
            <w:vAlign w:val="center"/>
            <w:hideMark/>
          </w:tcPr>
          <w:p w:rsidR="003C5D20" w:rsidRPr="003C5D20" w:rsidRDefault="003C5D20" w:rsidP="003C5D20">
            <w:pPr>
              <w:spacing w:after="0"/>
              <w:jc w:val="left"/>
              <w:rPr>
                <w:rFonts w:cs="Arial"/>
                <w:color w:val="000000"/>
                <w:sz w:val="16"/>
                <w:szCs w:val="16"/>
              </w:rPr>
            </w:pPr>
            <w:r w:rsidRPr="003C5D20">
              <w:rPr>
                <w:rFonts w:cs="Arial"/>
                <w:color w:val="000000"/>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rsidR="003C5D20" w:rsidRPr="003C5D20" w:rsidRDefault="003C5D20" w:rsidP="003C5D20">
            <w:pPr>
              <w:spacing w:after="0"/>
              <w:jc w:val="right"/>
              <w:rPr>
                <w:rFonts w:cs="Arial"/>
                <w:b/>
                <w:bCs/>
                <w:sz w:val="16"/>
                <w:szCs w:val="16"/>
              </w:rPr>
            </w:pPr>
            <w:r w:rsidRPr="003C5D20">
              <w:rPr>
                <w:rFonts w:cs="Arial"/>
                <w:b/>
                <w:bCs/>
                <w:sz w:val="16"/>
                <w:szCs w:val="16"/>
              </w:rPr>
              <w:t>Budget</w:t>
            </w:r>
            <w:r w:rsidRPr="003C5D20">
              <w:rPr>
                <w:rFonts w:cs="Arial"/>
                <w:b/>
                <w:bCs/>
                <w:sz w:val="16"/>
                <w:szCs w:val="16"/>
              </w:rPr>
              <w:br/>
              <w:t>2014-15</w:t>
            </w:r>
            <w:r w:rsidRPr="003C5D20">
              <w:rPr>
                <w:rFonts w:cs="Arial"/>
                <w:b/>
                <w:bCs/>
                <w:sz w:val="16"/>
                <w:szCs w:val="16"/>
              </w:rPr>
              <w:br/>
            </w:r>
            <w:r w:rsidRPr="003C5D20">
              <w:rPr>
                <w:rFonts w:cs="Arial"/>
                <w:sz w:val="16"/>
                <w:szCs w:val="16"/>
              </w:rPr>
              <w:t>$'000</w:t>
            </w:r>
          </w:p>
        </w:tc>
        <w:tc>
          <w:tcPr>
            <w:tcW w:w="1017" w:type="dxa"/>
            <w:tcBorders>
              <w:top w:val="single" w:sz="4" w:space="0" w:color="auto"/>
              <w:left w:val="nil"/>
              <w:bottom w:val="single" w:sz="4" w:space="0" w:color="auto"/>
              <w:right w:val="nil"/>
            </w:tcBorders>
            <w:shd w:val="clear" w:color="000000" w:fill="FFFF00"/>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Revised</w:t>
            </w:r>
            <w:r w:rsidRPr="003C5D20">
              <w:rPr>
                <w:rFonts w:cs="Arial"/>
                <w:b/>
                <w:bCs/>
                <w:color w:val="000000"/>
                <w:sz w:val="16"/>
                <w:szCs w:val="16"/>
              </w:rPr>
              <w:br/>
              <w:t>2014-15</w:t>
            </w:r>
            <w:r w:rsidRPr="003C5D20">
              <w:rPr>
                <w:rFonts w:cs="Arial"/>
                <w:b/>
                <w:bCs/>
                <w:color w:val="000000"/>
                <w:sz w:val="16"/>
                <w:szCs w:val="16"/>
              </w:rPr>
              <w:br/>
            </w:r>
            <w:r w:rsidRPr="003C5D20">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Additional </w:t>
            </w:r>
            <w:r w:rsidRPr="003C5D20">
              <w:rPr>
                <w:rFonts w:cs="Arial"/>
                <w:b/>
                <w:bCs/>
                <w:color w:val="000000"/>
                <w:sz w:val="16"/>
                <w:szCs w:val="16"/>
              </w:rPr>
              <w:br/>
              <w:t>estimates</w:t>
            </w:r>
            <w:r w:rsidRPr="003C5D20">
              <w:rPr>
                <w:rFonts w:cs="Arial"/>
                <w:b/>
                <w:bCs/>
                <w:color w:val="000000"/>
                <w:sz w:val="16"/>
                <w:szCs w:val="16"/>
              </w:rPr>
              <w:br/>
            </w:r>
            <w:r w:rsidRPr="003C5D20">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Reduced </w:t>
            </w:r>
            <w:r w:rsidRPr="003C5D20">
              <w:rPr>
                <w:rFonts w:cs="Arial"/>
                <w:b/>
                <w:bCs/>
                <w:color w:val="000000"/>
                <w:sz w:val="16"/>
                <w:szCs w:val="16"/>
              </w:rPr>
              <w:br/>
              <w:t>estimates</w:t>
            </w:r>
            <w:r w:rsidRPr="003C5D20">
              <w:rPr>
                <w:rFonts w:cs="Arial"/>
                <w:b/>
                <w:bCs/>
                <w:color w:val="000000"/>
                <w:sz w:val="16"/>
                <w:szCs w:val="16"/>
              </w:rPr>
              <w:br/>
            </w:r>
            <w:r w:rsidRPr="003C5D20">
              <w:rPr>
                <w:rFonts w:cs="Arial"/>
                <w:color w:val="000000"/>
                <w:sz w:val="16"/>
                <w:szCs w:val="16"/>
              </w:rPr>
              <w:t>$'000</w:t>
            </w:r>
          </w:p>
        </w:tc>
      </w:tr>
      <w:tr w:rsidR="003C5D20" w:rsidRPr="003C5D20" w:rsidTr="00291FF1">
        <w:trPr>
          <w:trHeight w:val="375"/>
        </w:trPr>
        <w:tc>
          <w:tcPr>
            <w:tcW w:w="7773" w:type="dxa"/>
            <w:gridSpan w:val="5"/>
            <w:tcBorders>
              <w:top w:val="nil"/>
              <w:left w:val="nil"/>
              <w:bottom w:val="nil"/>
              <w:right w:val="nil"/>
            </w:tcBorders>
            <w:shd w:val="clear" w:color="auto" w:fill="auto"/>
            <w:noWrap/>
            <w:vAlign w:val="bottom"/>
            <w:hideMark/>
          </w:tcPr>
          <w:p w:rsidR="003C5D20" w:rsidRPr="003C5D20" w:rsidRDefault="003C5D20" w:rsidP="003C5D20">
            <w:pPr>
              <w:spacing w:after="0"/>
              <w:jc w:val="left"/>
              <w:rPr>
                <w:rFonts w:cs="Arial"/>
                <w:b/>
                <w:bCs/>
                <w:sz w:val="16"/>
                <w:szCs w:val="16"/>
              </w:rPr>
            </w:pPr>
            <w:r w:rsidRPr="003C5D20">
              <w:rPr>
                <w:rFonts w:cs="Arial"/>
                <w:b/>
                <w:bCs/>
                <w:sz w:val="16"/>
                <w:szCs w:val="16"/>
              </w:rPr>
              <w:t>Programme 2.4: Targeted Assistance - Aids and Appliances</w:t>
            </w: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100" w:firstLine="160"/>
              <w:jc w:val="left"/>
              <w:rPr>
                <w:rFonts w:cs="Arial"/>
                <w:sz w:val="16"/>
                <w:szCs w:val="16"/>
              </w:rPr>
            </w:pPr>
            <w:r w:rsidRPr="003C5D20">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200" w:firstLine="320"/>
              <w:jc w:val="left"/>
              <w:rPr>
                <w:rFonts w:cs="Arial"/>
                <w:sz w:val="16"/>
                <w:szCs w:val="16"/>
              </w:rPr>
            </w:pPr>
            <w:r w:rsidRPr="003C5D20">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596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596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200" w:firstLine="320"/>
              <w:jc w:val="left"/>
              <w:rPr>
                <w:rFonts w:cs="Arial"/>
                <w:sz w:val="16"/>
                <w:szCs w:val="16"/>
              </w:rPr>
            </w:pPr>
            <w:r w:rsidRPr="003C5D20">
              <w:rPr>
                <w:rFonts w:cs="Arial"/>
                <w:sz w:val="16"/>
                <w:szCs w:val="16"/>
              </w:rPr>
              <w:t>Special Appropriations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300" w:firstLine="480"/>
              <w:jc w:val="left"/>
              <w:rPr>
                <w:rFonts w:cs="Arial"/>
                <w:sz w:val="16"/>
                <w:szCs w:val="16"/>
              </w:rPr>
            </w:pPr>
            <w:r w:rsidRPr="003C5D20">
              <w:rPr>
                <w:rFonts w:cs="Arial"/>
                <w:i/>
                <w:iCs/>
                <w:sz w:val="16"/>
                <w:szCs w:val="16"/>
              </w:rPr>
              <w:t>National Health Act 1953</w:t>
            </w:r>
            <w:r w:rsidRPr="003C5D20">
              <w:rPr>
                <w:rFonts w:cs="Arial"/>
                <w:sz w:val="16"/>
                <w:szCs w:val="16"/>
              </w:rPr>
              <w:t xml:space="preserve"> - </w:t>
            </w:r>
            <w:r w:rsidR="003C5D20" w:rsidRPr="003C5D20">
              <w:rPr>
                <w:rFonts w:cs="Arial"/>
                <w:sz w:val="16"/>
                <w:szCs w:val="16"/>
              </w:rPr>
              <w:t xml:space="preserve">aids and </w:t>
            </w:r>
          </w:p>
          <w:p w:rsidR="003C5D20" w:rsidRPr="003C5D20" w:rsidRDefault="003C5D20" w:rsidP="00291FF1">
            <w:pPr>
              <w:spacing w:after="0"/>
              <w:ind w:firstLineChars="300" w:firstLine="480"/>
              <w:jc w:val="left"/>
              <w:rPr>
                <w:rFonts w:cs="Arial"/>
                <w:sz w:val="16"/>
                <w:szCs w:val="16"/>
              </w:rPr>
            </w:pPr>
            <w:r w:rsidRPr="003C5D20">
              <w:rPr>
                <w:rFonts w:cs="Arial"/>
                <w:sz w:val="16"/>
                <w:szCs w:val="16"/>
              </w:rPr>
              <w:t>appliances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324,988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325,129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141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300"/>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100" w:firstLine="160"/>
              <w:jc w:val="left"/>
              <w:rPr>
                <w:rFonts w:cs="Arial"/>
                <w:sz w:val="16"/>
                <w:szCs w:val="16"/>
              </w:rPr>
            </w:pPr>
            <w:r w:rsidRPr="003C5D20">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200" w:firstLine="320"/>
              <w:jc w:val="left"/>
              <w:rPr>
                <w:rFonts w:cs="Arial"/>
                <w:sz w:val="16"/>
                <w:szCs w:val="16"/>
              </w:rPr>
            </w:pPr>
            <w:r w:rsidRPr="003C5D20">
              <w:rPr>
                <w:rFonts w:cs="Arial"/>
                <w:sz w:val="16"/>
                <w:szCs w:val="16"/>
              </w:rPr>
              <w:t>Departmental appropriation</w:t>
            </w:r>
            <w:r w:rsidRPr="003C5D20">
              <w:rPr>
                <w:rFonts w:cs="Arial"/>
                <w:sz w:val="14"/>
                <w:szCs w:val="14"/>
                <w:vertAlign w:val="superscript"/>
              </w:rPr>
              <w:t>1</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1,928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1,928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200" w:firstLine="320"/>
              <w:jc w:val="left"/>
              <w:rPr>
                <w:rFonts w:cs="Arial"/>
                <w:sz w:val="16"/>
                <w:szCs w:val="16"/>
              </w:rPr>
            </w:pPr>
            <w:r w:rsidRPr="003C5D20">
              <w:rPr>
                <w:rFonts w:cs="Arial"/>
                <w:sz w:val="16"/>
                <w:szCs w:val="16"/>
              </w:rPr>
              <w:t xml:space="preserve">Expenses not requiring appropriation in </w:t>
            </w:r>
            <w:r w:rsidR="003C5D20" w:rsidRPr="003C5D20">
              <w:rPr>
                <w:rFonts w:cs="Arial"/>
                <w:sz w:val="16"/>
                <w:szCs w:val="16"/>
              </w:rPr>
              <w:t xml:space="preserve">the </w:t>
            </w:r>
          </w:p>
          <w:p w:rsidR="003C5D20" w:rsidRPr="003C5D20" w:rsidRDefault="003C5D20" w:rsidP="00291FF1">
            <w:pPr>
              <w:spacing w:after="0"/>
              <w:ind w:firstLineChars="200" w:firstLine="320"/>
              <w:jc w:val="left"/>
              <w:rPr>
                <w:rFonts w:cs="Arial"/>
                <w:sz w:val="16"/>
                <w:szCs w:val="16"/>
              </w:rPr>
            </w:pPr>
            <w:r w:rsidRPr="003C5D20">
              <w:rPr>
                <w:rFonts w:cs="Arial"/>
                <w:sz w:val="16"/>
                <w:szCs w:val="16"/>
              </w:rPr>
              <w:t>budget year</w:t>
            </w:r>
            <w:r w:rsidRPr="003C5D20">
              <w:rPr>
                <w:rFonts w:cs="Arial"/>
                <w:sz w:val="14"/>
                <w:szCs w:val="14"/>
                <w:vertAlign w:val="superscript"/>
              </w:rPr>
              <w:t>2</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153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153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300"/>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100" w:firstLine="161"/>
              <w:jc w:val="left"/>
              <w:rPr>
                <w:rFonts w:cs="Arial"/>
                <w:b/>
                <w:bCs/>
                <w:sz w:val="16"/>
                <w:szCs w:val="16"/>
              </w:rPr>
            </w:pPr>
            <w:r w:rsidRPr="003C5D20">
              <w:rPr>
                <w:rFonts w:cs="Arial"/>
                <w:b/>
                <w:bCs/>
                <w:sz w:val="16"/>
                <w:szCs w:val="16"/>
              </w:rPr>
              <w:t>Total for Programme 2.4</w:t>
            </w:r>
          </w:p>
        </w:tc>
        <w:tc>
          <w:tcPr>
            <w:tcW w:w="1017" w:type="dxa"/>
            <w:tcBorders>
              <w:top w:val="single" w:sz="4" w:space="0" w:color="auto"/>
              <w:left w:val="nil"/>
              <w:bottom w:val="single" w:sz="4" w:space="0" w:color="auto"/>
              <w:right w:val="nil"/>
            </w:tcBorders>
            <w:shd w:val="clear" w:color="auto" w:fill="auto"/>
            <w:noWrap/>
            <w:vAlign w:val="bottom"/>
            <w:hideMark/>
          </w:tcPr>
          <w:p w:rsidR="003C5D20" w:rsidRPr="003C5D20" w:rsidRDefault="003C5D20" w:rsidP="003C5D20">
            <w:pPr>
              <w:spacing w:after="0"/>
              <w:jc w:val="right"/>
              <w:rPr>
                <w:rFonts w:cs="Arial"/>
                <w:b/>
                <w:bCs/>
                <w:sz w:val="16"/>
                <w:szCs w:val="16"/>
              </w:rPr>
            </w:pPr>
            <w:r w:rsidRPr="003C5D20">
              <w:rPr>
                <w:rFonts w:cs="Arial"/>
                <w:b/>
                <w:bCs/>
                <w:sz w:val="16"/>
                <w:szCs w:val="16"/>
              </w:rPr>
              <w:t xml:space="preserve">327,665 </w:t>
            </w:r>
          </w:p>
        </w:tc>
        <w:tc>
          <w:tcPr>
            <w:tcW w:w="1017" w:type="dxa"/>
            <w:tcBorders>
              <w:top w:val="single" w:sz="4" w:space="0" w:color="auto"/>
              <w:left w:val="nil"/>
              <w:bottom w:val="single" w:sz="4" w:space="0" w:color="auto"/>
              <w:right w:val="nil"/>
            </w:tcBorders>
            <w:shd w:val="clear" w:color="000000" w:fill="FFFF00"/>
            <w:noWrap/>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327,806 </w:t>
            </w:r>
          </w:p>
        </w:tc>
        <w:tc>
          <w:tcPr>
            <w:tcW w:w="999" w:type="dxa"/>
            <w:tcBorders>
              <w:top w:val="single" w:sz="4" w:space="0" w:color="auto"/>
              <w:left w:val="nil"/>
              <w:bottom w:val="single" w:sz="4" w:space="0" w:color="auto"/>
              <w:right w:val="nil"/>
            </w:tcBorders>
            <w:shd w:val="clear" w:color="auto" w:fill="auto"/>
            <w:noWrap/>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141 </w:t>
            </w:r>
          </w:p>
        </w:tc>
        <w:tc>
          <w:tcPr>
            <w:tcW w:w="980" w:type="dxa"/>
            <w:tcBorders>
              <w:top w:val="single" w:sz="4" w:space="0" w:color="auto"/>
              <w:left w:val="nil"/>
              <w:bottom w:val="single" w:sz="4" w:space="0" w:color="auto"/>
              <w:right w:val="nil"/>
            </w:tcBorders>
            <w:shd w:val="clear" w:color="auto" w:fill="auto"/>
            <w:noWrap/>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 </w:t>
            </w:r>
          </w:p>
        </w:tc>
      </w:tr>
      <w:tr w:rsidR="003C5D20" w:rsidRPr="003C5D20" w:rsidTr="00291FF1">
        <w:trPr>
          <w:trHeight w:val="375"/>
        </w:trPr>
        <w:tc>
          <w:tcPr>
            <w:tcW w:w="7773" w:type="dxa"/>
            <w:gridSpan w:val="5"/>
            <w:tcBorders>
              <w:top w:val="nil"/>
              <w:left w:val="nil"/>
              <w:bottom w:val="nil"/>
              <w:right w:val="nil"/>
            </w:tcBorders>
            <w:shd w:val="clear" w:color="auto" w:fill="auto"/>
            <w:noWrap/>
            <w:vAlign w:val="bottom"/>
            <w:hideMark/>
          </w:tcPr>
          <w:p w:rsidR="003C5D20" w:rsidRPr="003C5D20" w:rsidRDefault="003C5D20" w:rsidP="003C5D20">
            <w:pPr>
              <w:spacing w:after="0"/>
              <w:jc w:val="left"/>
              <w:rPr>
                <w:rFonts w:cs="Arial"/>
                <w:b/>
                <w:bCs/>
                <w:sz w:val="16"/>
                <w:szCs w:val="16"/>
              </w:rPr>
            </w:pPr>
            <w:r w:rsidRPr="003C5D20">
              <w:rPr>
                <w:rFonts w:cs="Arial"/>
                <w:b/>
                <w:bCs/>
                <w:sz w:val="16"/>
                <w:szCs w:val="16"/>
              </w:rPr>
              <w:t>Outcome 2 totals by appropriation type</w:t>
            </w: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100" w:firstLine="160"/>
              <w:jc w:val="left"/>
              <w:rPr>
                <w:rFonts w:cs="Arial"/>
                <w:sz w:val="16"/>
                <w:szCs w:val="16"/>
              </w:rPr>
            </w:pPr>
            <w:r w:rsidRPr="003C5D20">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left"/>
              <w:rPr>
                <w:rFonts w:cs="Arial"/>
                <w:color w:val="000000"/>
                <w:sz w:val="16"/>
                <w:szCs w:val="16"/>
              </w:rPr>
            </w:pPr>
            <w:r w:rsidRPr="003C5D2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200" w:firstLine="320"/>
              <w:jc w:val="left"/>
              <w:rPr>
                <w:rFonts w:cs="Arial"/>
                <w:sz w:val="16"/>
                <w:szCs w:val="16"/>
              </w:rPr>
            </w:pPr>
            <w:r w:rsidRPr="003C5D20">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755,437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755,437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200" w:firstLine="320"/>
              <w:jc w:val="left"/>
              <w:rPr>
                <w:rFonts w:cs="Arial"/>
                <w:sz w:val="16"/>
                <w:szCs w:val="16"/>
              </w:rPr>
            </w:pPr>
            <w:r w:rsidRPr="003C5D20">
              <w:rPr>
                <w:rFonts w:cs="Arial"/>
                <w:sz w:val="16"/>
                <w:szCs w:val="16"/>
              </w:rPr>
              <w:t>Special appropriations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9,572,674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9,695,601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122,927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300"/>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100" w:firstLine="160"/>
              <w:jc w:val="left"/>
              <w:rPr>
                <w:rFonts w:cs="Arial"/>
                <w:sz w:val="16"/>
                <w:szCs w:val="16"/>
              </w:rPr>
            </w:pPr>
            <w:r w:rsidRPr="003C5D20">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3C5D20" w:rsidRPr="003C5D20" w:rsidRDefault="003C5D20" w:rsidP="003C5D20">
            <w:pPr>
              <w:spacing w:after="0"/>
              <w:ind w:firstLineChars="200" w:firstLine="320"/>
              <w:jc w:val="left"/>
              <w:rPr>
                <w:rFonts w:cs="Arial"/>
                <w:sz w:val="16"/>
                <w:szCs w:val="16"/>
              </w:rPr>
            </w:pPr>
            <w:r w:rsidRPr="003C5D20">
              <w:rPr>
                <w:rFonts w:cs="Arial"/>
                <w:sz w:val="16"/>
                <w:szCs w:val="16"/>
              </w:rPr>
              <w:t>Departmental appropriation</w:t>
            </w:r>
            <w:r w:rsidRPr="003C5D20">
              <w:rPr>
                <w:rFonts w:cs="Arial"/>
                <w:sz w:val="14"/>
                <w:szCs w:val="14"/>
                <w:vertAlign w:val="superscript"/>
              </w:rPr>
              <w:t>1</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54,029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54,029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225"/>
        </w:trPr>
        <w:tc>
          <w:tcPr>
            <w:tcW w:w="3760" w:type="dxa"/>
            <w:tcBorders>
              <w:top w:val="nil"/>
              <w:left w:val="nil"/>
              <w:bottom w:val="nil"/>
              <w:right w:val="nil"/>
            </w:tcBorders>
            <w:shd w:val="clear" w:color="auto" w:fill="auto"/>
            <w:noWrap/>
            <w:vAlign w:val="bottom"/>
            <w:hideMark/>
          </w:tcPr>
          <w:p w:rsidR="00F61F34" w:rsidRDefault="00291FF1" w:rsidP="00291FF1">
            <w:pPr>
              <w:spacing w:after="0"/>
              <w:ind w:firstLineChars="200" w:firstLine="320"/>
              <w:jc w:val="left"/>
              <w:rPr>
                <w:rFonts w:cs="Arial"/>
                <w:sz w:val="16"/>
                <w:szCs w:val="16"/>
              </w:rPr>
            </w:pPr>
            <w:r w:rsidRPr="003C5D20">
              <w:rPr>
                <w:rFonts w:cs="Arial"/>
                <w:sz w:val="16"/>
                <w:szCs w:val="16"/>
              </w:rPr>
              <w:t xml:space="preserve">Expenses not requiring appropriation in </w:t>
            </w:r>
            <w:r w:rsidR="003C5D20" w:rsidRPr="003C5D20">
              <w:rPr>
                <w:rFonts w:cs="Arial"/>
                <w:sz w:val="16"/>
                <w:szCs w:val="16"/>
              </w:rPr>
              <w:t xml:space="preserve">the </w:t>
            </w:r>
          </w:p>
          <w:p w:rsidR="003C5D20" w:rsidRPr="003C5D20" w:rsidRDefault="003C5D20" w:rsidP="00291FF1">
            <w:pPr>
              <w:spacing w:after="0"/>
              <w:ind w:firstLineChars="200" w:firstLine="320"/>
              <w:jc w:val="left"/>
              <w:rPr>
                <w:rFonts w:cs="Arial"/>
                <w:sz w:val="16"/>
                <w:szCs w:val="16"/>
              </w:rPr>
            </w:pPr>
            <w:r w:rsidRPr="003C5D20">
              <w:rPr>
                <w:rFonts w:cs="Arial"/>
                <w:sz w:val="16"/>
                <w:szCs w:val="16"/>
              </w:rPr>
              <w:t>budget year</w:t>
            </w:r>
            <w:r w:rsidRPr="003C5D20">
              <w:rPr>
                <w:rFonts w:cs="Arial"/>
                <w:sz w:val="14"/>
                <w:szCs w:val="14"/>
                <w:vertAlign w:val="superscript"/>
              </w:rPr>
              <w:t>2</w:t>
            </w:r>
          </w:p>
        </w:tc>
        <w:tc>
          <w:tcPr>
            <w:tcW w:w="1017"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sz w:val="16"/>
                <w:szCs w:val="16"/>
              </w:rPr>
            </w:pPr>
            <w:r w:rsidRPr="003C5D20">
              <w:rPr>
                <w:rFonts w:cs="Arial"/>
                <w:sz w:val="16"/>
                <w:szCs w:val="16"/>
              </w:rPr>
              <w:t xml:space="preserve">5,121 </w:t>
            </w:r>
          </w:p>
        </w:tc>
        <w:tc>
          <w:tcPr>
            <w:tcW w:w="1017" w:type="dxa"/>
            <w:tcBorders>
              <w:top w:val="nil"/>
              <w:left w:val="nil"/>
              <w:bottom w:val="nil"/>
              <w:right w:val="nil"/>
            </w:tcBorders>
            <w:shd w:val="clear" w:color="000000" w:fill="FFFF00"/>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5,121 </w:t>
            </w:r>
          </w:p>
        </w:tc>
        <w:tc>
          <w:tcPr>
            <w:tcW w:w="999"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C5D20" w:rsidRPr="003C5D20" w:rsidRDefault="003C5D20" w:rsidP="003C5D20">
            <w:pPr>
              <w:spacing w:after="0"/>
              <w:jc w:val="right"/>
              <w:rPr>
                <w:rFonts w:cs="Arial"/>
                <w:color w:val="000000"/>
                <w:sz w:val="16"/>
                <w:szCs w:val="16"/>
              </w:rPr>
            </w:pPr>
            <w:r w:rsidRPr="003C5D20">
              <w:rPr>
                <w:rFonts w:cs="Arial"/>
                <w:color w:val="000000"/>
                <w:sz w:val="16"/>
                <w:szCs w:val="16"/>
              </w:rPr>
              <w:t xml:space="preserve">- </w:t>
            </w:r>
          </w:p>
        </w:tc>
      </w:tr>
      <w:tr w:rsidR="003C5D20" w:rsidRPr="003C5D20" w:rsidTr="00291FF1">
        <w:trPr>
          <w:trHeight w:val="300"/>
        </w:trPr>
        <w:tc>
          <w:tcPr>
            <w:tcW w:w="3760" w:type="dxa"/>
            <w:tcBorders>
              <w:top w:val="nil"/>
              <w:left w:val="nil"/>
              <w:bottom w:val="single" w:sz="4" w:space="0" w:color="auto"/>
              <w:right w:val="nil"/>
            </w:tcBorders>
            <w:shd w:val="clear" w:color="auto" w:fill="auto"/>
            <w:noWrap/>
            <w:vAlign w:val="bottom"/>
            <w:hideMark/>
          </w:tcPr>
          <w:p w:rsidR="003C5D20" w:rsidRPr="003C5D20" w:rsidRDefault="003C5D20" w:rsidP="003C5D20">
            <w:pPr>
              <w:spacing w:after="0"/>
              <w:ind w:firstLineChars="100" w:firstLine="161"/>
              <w:jc w:val="left"/>
              <w:rPr>
                <w:rFonts w:cs="Arial"/>
                <w:b/>
                <w:bCs/>
                <w:sz w:val="16"/>
                <w:szCs w:val="16"/>
              </w:rPr>
            </w:pPr>
            <w:r w:rsidRPr="003C5D20">
              <w:rPr>
                <w:rFonts w:cs="Arial"/>
                <w:b/>
                <w:bCs/>
                <w:sz w:val="16"/>
                <w:szCs w:val="16"/>
              </w:rPr>
              <w:t>Total for Outcome 2</w:t>
            </w:r>
          </w:p>
        </w:tc>
        <w:tc>
          <w:tcPr>
            <w:tcW w:w="1017" w:type="dxa"/>
            <w:tcBorders>
              <w:top w:val="single" w:sz="4" w:space="0" w:color="auto"/>
              <w:left w:val="nil"/>
              <w:bottom w:val="single" w:sz="4" w:space="0" w:color="auto"/>
              <w:right w:val="nil"/>
            </w:tcBorders>
            <w:shd w:val="clear" w:color="auto" w:fill="auto"/>
            <w:noWrap/>
            <w:vAlign w:val="bottom"/>
            <w:hideMark/>
          </w:tcPr>
          <w:p w:rsidR="003C5D20" w:rsidRPr="003C5D20" w:rsidRDefault="003C5D20" w:rsidP="003C5D20">
            <w:pPr>
              <w:spacing w:after="0"/>
              <w:jc w:val="right"/>
              <w:rPr>
                <w:rFonts w:cs="Arial"/>
                <w:b/>
                <w:bCs/>
                <w:sz w:val="16"/>
                <w:szCs w:val="16"/>
              </w:rPr>
            </w:pPr>
            <w:r w:rsidRPr="003C5D20">
              <w:rPr>
                <w:rFonts w:cs="Arial"/>
                <w:b/>
                <w:bCs/>
                <w:sz w:val="16"/>
                <w:szCs w:val="16"/>
              </w:rPr>
              <w:t xml:space="preserve">10,387,261 </w:t>
            </w:r>
          </w:p>
        </w:tc>
        <w:tc>
          <w:tcPr>
            <w:tcW w:w="1017" w:type="dxa"/>
            <w:tcBorders>
              <w:top w:val="single" w:sz="4" w:space="0" w:color="auto"/>
              <w:left w:val="nil"/>
              <w:bottom w:val="single" w:sz="4" w:space="0" w:color="auto"/>
              <w:right w:val="nil"/>
            </w:tcBorders>
            <w:shd w:val="clear" w:color="000000" w:fill="FFFF00"/>
            <w:noWrap/>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10,510,188 </w:t>
            </w:r>
          </w:p>
        </w:tc>
        <w:tc>
          <w:tcPr>
            <w:tcW w:w="999" w:type="dxa"/>
            <w:tcBorders>
              <w:top w:val="single" w:sz="4" w:space="0" w:color="auto"/>
              <w:left w:val="nil"/>
              <w:bottom w:val="single" w:sz="4" w:space="0" w:color="auto"/>
              <w:right w:val="nil"/>
            </w:tcBorders>
            <w:shd w:val="clear" w:color="auto" w:fill="auto"/>
            <w:noWrap/>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122,927 </w:t>
            </w:r>
          </w:p>
        </w:tc>
        <w:tc>
          <w:tcPr>
            <w:tcW w:w="980" w:type="dxa"/>
            <w:tcBorders>
              <w:top w:val="single" w:sz="4" w:space="0" w:color="auto"/>
              <w:left w:val="nil"/>
              <w:bottom w:val="single" w:sz="4" w:space="0" w:color="auto"/>
              <w:right w:val="nil"/>
            </w:tcBorders>
            <w:shd w:val="clear" w:color="auto" w:fill="auto"/>
            <w:noWrap/>
            <w:vAlign w:val="bottom"/>
            <w:hideMark/>
          </w:tcPr>
          <w:p w:rsidR="003C5D20" w:rsidRPr="003C5D20" w:rsidRDefault="003C5D20" w:rsidP="003C5D20">
            <w:pPr>
              <w:spacing w:after="0"/>
              <w:jc w:val="right"/>
              <w:rPr>
                <w:rFonts w:cs="Arial"/>
                <w:b/>
                <w:bCs/>
                <w:color w:val="000000"/>
                <w:sz w:val="16"/>
                <w:szCs w:val="16"/>
              </w:rPr>
            </w:pPr>
            <w:r w:rsidRPr="003C5D20">
              <w:rPr>
                <w:rFonts w:cs="Arial"/>
                <w:b/>
                <w:bCs/>
                <w:color w:val="000000"/>
                <w:sz w:val="16"/>
                <w:szCs w:val="16"/>
              </w:rPr>
              <w:t xml:space="preserve">- </w:t>
            </w:r>
          </w:p>
        </w:tc>
      </w:tr>
    </w:tbl>
    <w:p w:rsidR="00E54F49" w:rsidRDefault="00E54F49" w:rsidP="00425F75">
      <w:pPr>
        <w:pStyle w:val="FootnoteText"/>
      </w:pPr>
      <w:r w:rsidRPr="00393235">
        <w:rPr>
          <w:rStyle w:val="FootnoteTextChar"/>
          <w:vertAlign w:val="superscript"/>
        </w:rPr>
        <w:t>1</w:t>
      </w:r>
      <w:r w:rsidRPr="00E54F49">
        <w:rPr>
          <w:rStyle w:val="FootnoteTextChar"/>
        </w:rPr>
        <w:t xml:space="preserve">Departmental appropriation combines 'Ordinary annual services (Appropriation Bill </w:t>
      </w:r>
      <w:r w:rsidR="00FD411B">
        <w:rPr>
          <w:rStyle w:val="FootnoteTextChar"/>
        </w:rPr>
        <w:t>No.</w:t>
      </w:r>
      <w:r w:rsidRPr="00E54F49">
        <w:rPr>
          <w:rStyle w:val="FootnoteTextChar"/>
        </w:rPr>
        <w:t xml:space="preserve"> 1)' and 'Revenue from independent sources'</w:t>
      </w:r>
      <w:r w:rsidRPr="00E54F49">
        <w:t>.</w:t>
      </w:r>
    </w:p>
    <w:p w:rsidR="008D5805" w:rsidRPr="008D5805" w:rsidRDefault="008D5805" w:rsidP="00425F75">
      <w:pPr>
        <w:pStyle w:val="FootnoteText"/>
      </w:pPr>
      <w:r w:rsidRPr="008D5805">
        <w:rPr>
          <w:vertAlign w:val="superscript"/>
        </w:rPr>
        <w:t>2</w:t>
      </w:r>
      <w:r w:rsidRPr="008D5805">
        <w:t>"Expenses not requiring appropriation in the Budget year" is made up of depreciation expense, amortisation expense, makegood expense and audit fees.</w:t>
      </w:r>
    </w:p>
    <w:p w:rsidR="00BA7E86" w:rsidRDefault="00BA7E86" w:rsidP="00496F30">
      <w:pPr>
        <w:pStyle w:val="Parabreak"/>
      </w:pPr>
    </w:p>
    <w:tbl>
      <w:tblPr>
        <w:tblW w:w="5720" w:type="dxa"/>
        <w:tblInd w:w="93" w:type="dxa"/>
        <w:tblLook w:val="04A0" w:firstRow="1" w:lastRow="0" w:firstColumn="1" w:lastColumn="0" w:noHBand="0" w:noVBand="1"/>
      </w:tblPr>
      <w:tblGrid>
        <w:gridCol w:w="3760"/>
        <w:gridCol w:w="980"/>
        <w:gridCol w:w="980"/>
      </w:tblGrid>
      <w:tr w:rsidR="00BA7E86" w:rsidRPr="00BA7E86" w:rsidTr="00BA7E86">
        <w:trPr>
          <w:trHeight w:val="450"/>
        </w:trPr>
        <w:tc>
          <w:tcPr>
            <w:tcW w:w="3760" w:type="dxa"/>
            <w:tcBorders>
              <w:top w:val="single" w:sz="4" w:space="0" w:color="auto"/>
              <w:left w:val="nil"/>
              <w:bottom w:val="nil"/>
              <w:right w:val="nil"/>
            </w:tcBorders>
            <w:shd w:val="clear" w:color="000000" w:fill="FFFFFF"/>
            <w:vAlign w:val="bottom"/>
            <w:hideMark/>
          </w:tcPr>
          <w:p w:rsidR="00BA7E86" w:rsidRPr="00BA7E86" w:rsidRDefault="00BA7E86" w:rsidP="00BA7E86">
            <w:pPr>
              <w:spacing w:after="0"/>
              <w:jc w:val="left"/>
              <w:rPr>
                <w:rFonts w:cs="Arial"/>
                <w:sz w:val="16"/>
                <w:szCs w:val="16"/>
              </w:rPr>
            </w:pPr>
            <w:r w:rsidRPr="00BA7E86">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BA7E86" w:rsidRPr="00BA7E86" w:rsidRDefault="00BA7E86" w:rsidP="00BA7E86">
            <w:pPr>
              <w:spacing w:after="0"/>
              <w:jc w:val="right"/>
              <w:rPr>
                <w:rFonts w:cs="Arial"/>
                <w:b/>
                <w:bCs/>
                <w:sz w:val="16"/>
                <w:szCs w:val="16"/>
              </w:rPr>
            </w:pPr>
            <w:r w:rsidRPr="00BA7E86">
              <w:rPr>
                <w:rFonts w:cs="Arial"/>
                <w:b/>
                <w:bCs/>
                <w:sz w:val="16"/>
                <w:szCs w:val="16"/>
              </w:rPr>
              <w:t xml:space="preserve"> Budget</w:t>
            </w:r>
            <w:r w:rsidRPr="00BA7E86">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BA7E86" w:rsidRPr="00BA7E86" w:rsidRDefault="00BA7E86" w:rsidP="00BA7E86">
            <w:pPr>
              <w:spacing w:after="0"/>
              <w:jc w:val="right"/>
              <w:rPr>
                <w:rFonts w:cs="Arial"/>
                <w:b/>
                <w:bCs/>
                <w:sz w:val="16"/>
                <w:szCs w:val="16"/>
              </w:rPr>
            </w:pPr>
            <w:r w:rsidRPr="00BA7E86">
              <w:rPr>
                <w:rFonts w:cs="Arial"/>
                <w:b/>
                <w:bCs/>
                <w:sz w:val="16"/>
                <w:szCs w:val="16"/>
              </w:rPr>
              <w:t xml:space="preserve"> Revised</w:t>
            </w:r>
            <w:r w:rsidRPr="00BA7E86">
              <w:rPr>
                <w:rFonts w:cs="Arial"/>
                <w:b/>
                <w:bCs/>
                <w:sz w:val="16"/>
                <w:szCs w:val="16"/>
              </w:rPr>
              <w:br/>
              <w:t xml:space="preserve">2014-15 </w:t>
            </w:r>
          </w:p>
        </w:tc>
      </w:tr>
      <w:tr w:rsidR="00BA7E86" w:rsidRPr="00BA7E86" w:rsidTr="00BA7E86">
        <w:trPr>
          <w:trHeight w:val="225"/>
        </w:trPr>
        <w:tc>
          <w:tcPr>
            <w:tcW w:w="3760" w:type="dxa"/>
            <w:tcBorders>
              <w:top w:val="nil"/>
              <w:left w:val="nil"/>
              <w:bottom w:val="single" w:sz="4" w:space="0" w:color="auto"/>
              <w:right w:val="nil"/>
            </w:tcBorders>
            <w:shd w:val="clear" w:color="000000" w:fill="FFFFFF"/>
            <w:noWrap/>
            <w:vAlign w:val="bottom"/>
            <w:hideMark/>
          </w:tcPr>
          <w:p w:rsidR="00BA7E86" w:rsidRPr="00BA7E86" w:rsidRDefault="00BA7E86" w:rsidP="00BA7E86">
            <w:pPr>
              <w:spacing w:after="0"/>
              <w:jc w:val="left"/>
              <w:rPr>
                <w:rFonts w:cs="Arial"/>
                <w:b/>
                <w:bCs/>
                <w:sz w:val="16"/>
                <w:szCs w:val="16"/>
              </w:rPr>
            </w:pPr>
            <w:r w:rsidRPr="00BA7E86">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BA7E86" w:rsidRPr="00BA7E86" w:rsidRDefault="00BA7E86" w:rsidP="00BA7E86">
            <w:pPr>
              <w:spacing w:after="0"/>
              <w:jc w:val="right"/>
              <w:rPr>
                <w:rFonts w:cs="Arial"/>
                <w:sz w:val="16"/>
                <w:szCs w:val="16"/>
              </w:rPr>
            </w:pPr>
            <w:r w:rsidRPr="00BA7E86">
              <w:rPr>
                <w:rFonts w:cs="Arial"/>
                <w:sz w:val="16"/>
                <w:szCs w:val="16"/>
              </w:rPr>
              <w:t xml:space="preserve">253 </w:t>
            </w:r>
          </w:p>
        </w:tc>
        <w:tc>
          <w:tcPr>
            <w:tcW w:w="980" w:type="dxa"/>
            <w:tcBorders>
              <w:top w:val="single" w:sz="4" w:space="0" w:color="auto"/>
              <w:left w:val="nil"/>
              <w:bottom w:val="single" w:sz="4" w:space="0" w:color="auto"/>
              <w:right w:val="nil"/>
            </w:tcBorders>
            <w:shd w:val="clear" w:color="000000" w:fill="FFFF00"/>
            <w:noWrap/>
            <w:vAlign w:val="bottom"/>
            <w:hideMark/>
          </w:tcPr>
          <w:p w:rsidR="00BA7E86" w:rsidRPr="00BA7E86" w:rsidRDefault="00BA7E86" w:rsidP="00BA7E86">
            <w:pPr>
              <w:spacing w:after="0"/>
              <w:jc w:val="right"/>
              <w:rPr>
                <w:rFonts w:cs="Arial"/>
                <w:sz w:val="16"/>
                <w:szCs w:val="16"/>
              </w:rPr>
            </w:pPr>
            <w:r w:rsidRPr="00BA7E86">
              <w:rPr>
                <w:rFonts w:cs="Arial"/>
                <w:sz w:val="16"/>
                <w:szCs w:val="16"/>
              </w:rPr>
              <w:t xml:space="preserve">253 </w:t>
            </w:r>
          </w:p>
        </w:tc>
      </w:tr>
    </w:tbl>
    <w:p w:rsidR="00972EC4" w:rsidRPr="00DD1789" w:rsidRDefault="00972EC4" w:rsidP="00294B61">
      <w:pPr>
        <w:pStyle w:val="TableGraphic"/>
        <w:spacing w:after="480"/>
        <w:ind w:right="57"/>
        <w:rPr>
          <w:rFonts w:cs="Arial"/>
          <w:sz w:val="14"/>
          <w:szCs w:val="14"/>
        </w:rPr>
      </w:pPr>
      <w:r>
        <w:br w:type="page"/>
      </w:r>
    </w:p>
    <w:p w:rsidR="006749C9" w:rsidRDefault="00DD3A6E" w:rsidP="00747690">
      <w:pPr>
        <w:pStyle w:val="TableHeading"/>
      </w:pPr>
      <w:r>
        <w:lastRenderedPageBreak/>
        <w:t>Table 2.2</w:t>
      </w:r>
      <w:r w:rsidR="00EF13B6">
        <w:t>.2: Variations T</w:t>
      </w:r>
      <w:r w:rsidR="00923EEE">
        <w:t>able - Outcome 2</w:t>
      </w:r>
    </w:p>
    <w:tbl>
      <w:tblPr>
        <w:tblW w:w="7700" w:type="dxa"/>
        <w:tblInd w:w="93" w:type="dxa"/>
        <w:tblLook w:val="04A0" w:firstRow="1" w:lastRow="0" w:firstColumn="1" w:lastColumn="0" w:noHBand="0" w:noVBand="1"/>
      </w:tblPr>
      <w:tblGrid>
        <w:gridCol w:w="4180"/>
        <w:gridCol w:w="880"/>
        <w:gridCol w:w="880"/>
        <w:gridCol w:w="880"/>
        <w:gridCol w:w="880"/>
      </w:tblGrid>
      <w:tr w:rsidR="00ED600B" w:rsidRPr="00ED600B" w:rsidTr="00ED600B">
        <w:trPr>
          <w:trHeight w:val="450"/>
        </w:trPr>
        <w:tc>
          <w:tcPr>
            <w:tcW w:w="4180" w:type="dxa"/>
            <w:tcBorders>
              <w:top w:val="single" w:sz="4" w:space="0" w:color="auto"/>
              <w:left w:val="nil"/>
              <w:bottom w:val="nil"/>
              <w:right w:val="nil"/>
            </w:tcBorders>
            <w:shd w:val="clear" w:color="auto" w:fill="auto"/>
            <w:noWrap/>
            <w:vAlign w:val="bottom"/>
            <w:hideMark/>
          </w:tcPr>
          <w:p w:rsidR="00ED600B" w:rsidRPr="00ED600B" w:rsidRDefault="00ED600B" w:rsidP="00ED600B">
            <w:pPr>
              <w:spacing w:after="0"/>
              <w:jc w:val="center"/>
              <w:rPr>
                <w:rFonts w:cs="Arial"/>
                <w:sz w:val="16"/>
                <w:szCs w:val="16"/>
              </w:rPr>
            </w:pPr>
            <w:r w:rsidRPr="00ED600B">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2014-15</w:t>
            </w:r>
            <w:r w:rsidRPr="00ED600B">
              <w:rPr>
                <w:rFonts w:cs="Arial"/>
                <w:b/>
                <w:bCs/>
                <w:sz w:val="16"/>
                <w:szCs w:val="16"/>
              </w:rPr>
              <w:br/>
            </w:r>
            <w:r w:rsidRPr="00ED600B">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2015-16</w:t>
            </w:r>
            <w:r w:rsidRPr="00ED600B">
              <w:rPr>
                <w:rFonts w:cs="Arial"/>
                <w:b/>
                <w:bCs/>
                <w:sz w:val="16"/>
                <w:szCs w:val="16"/>
              </w:rPr>
              <w:br/>
            </w:r>
            <w:r w:rsidRPr="00ED600B">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2016-17</w:t>
            </w:r>
            <w:r w:rsidRPr="00ED600B">
              <w:rPr>
                <w:rFonts w:cs="Arial"/>
                <w:b/>
                <w:bCs/>
                <w:sz w:val="16"/>
                <w:szCs w:val="16"/>
              </w:rPr>
              <w:br/>
            </w:r>
            <w:r w:rsidRPr="00ED600B">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2017-18</w:t>
            </w:r>
            <w:r w:rsidRPr="00ED600B">
              <w:rPr>
                <w:rFonts w:cs="Arial"/>
                <w:b/>
                <w:bCs/>
                <w:sz w:val="16"/>
                <w:szCs w:val="16"/>
              </w:rPr>
              <w:br/>
            </w:r>
            <w:r w:rsidRPr="00ED600B">
              <w:rPr>
                <w:rFonts w:cs="Arial"/>
                <w:sz w:val="16"/>
                <w:szCs w:val="16"/>
              </w:rPr>
              <w:t>$'000</w:t>
            </w:r>
          </w:p>
        </w:tc>
      </w:tr>
      <w:tr w:rsidR="00ED600B" w:rsidRPr="00ED600B" w:rsidTr="00ED600B">
        <w:trPr>
          <w:trHeight w:val="450"/>
        </w:trPr>
        <w:tc>
          <w:tcPr>
            <w:tcW w:w="5940" w:type="dxa"/>
            <w:gridSpan w:val="3"/>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Programme 2.1: Community Pharmacy and Pharmaceutical Awareness</w:t>
            </w: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p>
        </w:tc>
      </w:tr>
      <w:tr w:rsidR="00ED600B" w:rsidRPr="00ED600B" w:rsidTr="00ED600B">
        <w:trPr>
          <w:trHeight w:val="375"/>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r>
      <w:tr w:rsidR="00ED600B" w:rsidRPr="00ED600B" w:rsidTr="00ED600B">
        <w:trPr>
          <w:trHeight w:val="300"/>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i/>
                <w:iCs/>
                <w:sz w:val="16"/>
                <w:szCs w:val="16"/>
              </w:rPr>
            </w:pPr>
            <w:r w:rsidRPr="00ED600B">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b/>
                <w:bCs/>
                <w:sz w:val="16"/>
                <w:szCs w:val="16"/>
              </w:rPr>
            </w:pPr>
          </w:p>
        </w:tc>
      </w:tr>
      <w:tr w:rsidR="00ED600B" w:rsidRPr="00ED600B" w:rsidTr="00ED600B">
        <w:trPr>
          <w:trHeight w:val="300"/>
        </w:trPr>
        <w:tc>
          <w:tcPr>
            <w:tcW w:w="4180" w:type="dxa"/>
            <w:tcBorders>
              <w:top w:val="nil"/>
              <w:left w:val="nil"/>
              <w:bottom w:val="nil"/>
              <w:right w:val="nil"/>
            </w:tcBorders>
            <w:shd w:val="clear" w:color="auto" w:fill="auto"/>
            <w:noWrap/>
            <w:vAlign w:val="bottom"/>
            <w:hideMark/>
          </w:tcPr>
          <w:p w:rsidR="00ED600B" w:rsidRPr="00ED600B" w:rsidRDefault="00ED600B" w:rsidP="0094017A">
            <w:pPr>
              <w:jc w:val="left"/>
              <w:rPr>
                <w:rFonts w:cs="Arial"/>
                <w:sz w:val="16"/>
                <w:szCs w:val="16"/>
              </w:rPr>
            </w:pPr>
            <w:r w:rsidRPr="00ED600B">
              <w:rPr>
                <w:rFonts w:cs="Arial"/>
                <w:b/>
                <w:bCs/>
                <w:sz w:val="16"/>
                <w:szCs w:val="16"/>
              </w:rPr>
              <w:t>Measure</w:t>
            </w:r>
            <w:r w:rsidRPr="00ED600B">
              <w:rPr>
                <w:rFonts w:cs="Arial"/>
                <w:sz w:val="16"/>
                <w:szCs w:val="16"/>
              </w:rPr>
              <w:t xml:space="preserve"> - Administered Programme Indexation Pause</w:t>
            </w:r>
            <w:r w:rsidRPr="00ED600B">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(20)</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(41)</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(63)</w:t>
            </w:r>
          </w:p>
        </w:tc>
      </w:tr>
      <w:tr w:rsidR="00ED600B" w:rsidRPr="00ED600B" w:rsidTr="00ED600B">
        <w:trPr>
          <w:trHeight w:val="225"/>
        </w:trPr>
        <w:tc>
          <w:tcPr>
            <w:tcW w:w="4180" w:type="dxa"/>
            <w:tcBorders>
              <w:top w:val="nil"/>
              <w:left w:val="nil"/>
              <w:bottom w:val="nil"/>
              <w:right w:val="nil"/>
            </w:tcBorders>
            <w:shd w:val="clear" w:color="auto" w:fill="auto"/>
            <w:noWrap/>
            <w:vAlign w:val="bottom"/>
            <w:hideMark/>
          </w:tcPr>
          <w:p w:rsidR="00ED600B" w:rsidRPr="00ED600B" w:rsidRDefault="00291FF1" w:rsidP="00291FF1">
            <w:pPr>
              <w:spacing w:after="0"/>
              <w:jc w:val="left"/>
              <w:rPr>
                <w:rFonts w:cs="Arial"/>
                <w:sz w:val="16"/>
                <w:szCs w:val="16"/>
              </w:rPr>
            </w:pPr>
            <w:r w:rsidRPr="00ED600B">
              <w:rPr>
                <w:rFonts w:cs="Arial"/>
                <w:sz w:val="16"/>
                <w:szCs w:val="16"/>
              </w:rPr>
              <w:t xml:space="preserve">Community Pharmacy Agreement - variation to reflect </w:t>
            </w:r>
            <w:r w:rsidR="00ED600B" w:rsidRPr="00ED600B">
              <w:rPr>
                <w:rFonts w:cs="Arial"/>
                <w:sz w:val="16"/>
                <w:szCs w:val="16"/>
              </w:rPr>
              <w:t>updated parameters</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10,102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17,046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24,071 </w:t>
            </w:r>
          </w:p>
        </w:tc>
      </w:tr>
      <w:tr w:rsidR="00ED600B" w:rsidRPr="00ED600B" w:rsidTr="00ED600B">
        <w:trPr>
          <w:trHeight w:val="300"/>
        </w:trPr>
        <w:tc>
          <w:tcPr>
            <w:tcW w:w="4180" w:type="dxa"/>
            <w:tcBorders>
              <w:top w:val="nil"/>
              <w:left w:val="nil"/>
              <w:bottom w:val="nil"/>
              <w:right w:val="nil"/>
            </w:tcBorders>
            <w:shd w:val="clear" w:color="000000" w:fill="FFFFFF"/>
            <w:noWrap/>
            <w:vAlign w:val="bottom"/>
            <w:hideMark/>
          </w:tcPr>
          <w:p w:rsidR="00ED600B" w:rsidRPr="00ED600B" w:rsidRDefault="00ED600B" w:rsidP="00ED600B">
            <w:pPr>
              <w:spacing w:after="0"/>
              <w:jc w:val="left"/>
              <w:rPr>
                <w:rFonts w:cs="Arial"/>
                <w:sz w:val="16"/>
                <w:szCs w:val="16"/>
              </w:rPr>
            </w:pPr>
            <w:r w:rsidRPr="00ED600B">
              <w:rPr>
                <w:rFonts w:cs="Arial"/>
                <w:sz w:val="16"/>
                <w:szCs w:val="16"/>
              </w:rPr>
              <w:t>Price parameter adjustments</w:t>
            </w:r>
            <w:r w:rsidRPr="00ED600B">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(1)</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(2)</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(2)</w:t>
            </w:r>
          </w:p>
        </w:tc>
      </w:tr>
      <w:tr w:rsidR="00ED600B" w:rsidRPr="00ED600B" w:rsidTr="00ED600B">
        <w:trPr>
          <w:trHeight w:val="300"/>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10,081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17,003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24,006 </w:t>
            </w:r>
          </w:p>
        </w:tc>
      </w:tr>
      <w:tr w:rsidR="00ED600B" w:rsidRPr="00ED600B" w:rsidTr="00ED600B">
        <w:trPr>
          <w:trHeight w:val="450"/>
        </w:trPr>
        <w:tc>
          <w:tcPr>
            <w:tcW w:w="5940" w:type="dxa"/>
            <w:gridSpan w:val="3"/>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Programme 2.2: Pharmaceuticals and Pharmaceutical Services</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b/>
                <w:bCs/>
                <w:sz w:val="16"/>
                <w:szCs w:val="16"/>
              </w:rPr>
            </w:pPr>
          </w:p>
        </w:tc>
      </w:tr>
      <w:tr w:rsidR="00ED600B" w:rsidRPr="00ED600B" w:rsidTr="00ED600B">
        <w:trPr>
          <w:trHeight w:val="375"/>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r>
      <w:tr w:rsidR="00ED600B" w:rsidRPr="00ED600B" w:rsidTr="00ED600B">
        <w:trPr>
          <w:trHeight w:val="300"/>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i/>
                <w:iCs/>
                <w:sz w:val="16"/>
                <w:szCs w:val="16"/>
              </w:rPr>
            </w:pPr>
            <w:r w:rsidRPr="00ED600B">
              <w:rPr>
                <w:rFonts w:cs="Arial"/>
                <w:i/>
                <w:iCs/>
                <w:sz w:val="16"/>
                <w:szCs w:val="16"/>
              </w:rPr>
              <w:t>Appropriation Bill No. 3</w:t>
            </w: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b/>
                <w:bCs/>
                <w:sz w:val="16"/>
                <w:szCs w:val="16"/>
              </w:rPr>
            </w:pPr>
          </w:p>
        </w:tc>
      </w:tr>
      <w:tr w:rsidR="00ED600B" w:rsidRPr="00ED600B" w:rsidTr="00ED600B">
        <w:trPr>
          <w:trHeight w:val="225"/>
        </w:trPr>
        <w:tc>
          <w:tcPr>
            <w:tcW w:w="4180" w:type="dxa"/>
            <w:tcBorders>
              <w:top w:val="nil"/>
              <w:left w:val="nil"/>
              <w:bottom w:val="nil"/>
              <w:right w:val="nil"/>
            </w:tcBorders>
            <w:shd w:val="clear" w:color="auto" w:fill="auto"/>
            <w:noWrap/>
            <w:vAlign w:val="bottom"/>
            <w:hideMark/>
          </w:tcPr>
          <w:p w:rsidR="00ED600B" w:rsidRPr="00ED600B" w:rsidRDefault="00291FF1" w:rsidP="00291FF1">
            <w:pPr>
              <w:spacing w:after="0"/>
              <w:jc w:val="left"/>
              <w:rPr>
                <w:rFonts w:cs="Arial"/>
                <w:sz w:val="16"/>
                <w:szCs w:val="16"/>
              </w:rPr>
            </w:pPr>
            <w:r w:rsidRPr="00ED600B">
              <w:rPr>
                <w:rFonts w:cs="Arial"/>
                <w:sz w:val="16"/>
                <w:szCs w:val="16"/>
              </w:rPr>
              <w:t xml:space="preserve">Community Service Obligations - variation to reflect </w:t>
            </w:r>
            <w:r w:rsidR="00ED600B" w:rsidRPr="00ED600B">
              <w:rPr>
                <w:rFonts w:cs="Arial"/>
                <w:sz w:val="16"/>
                <w:szCs w:val="16"/>
              </w:rPr>
              <w:t>updated parameters</w:t>
            </w: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3,671 </w:t>
            </w:r>
          </w:p>
        </w:tc>
        <w:tc>
          <w:tcPr>
            <w:tcW w:w="880" w:type="dxa"/>
            <w:tcBorders>
              <w:top w:val="nil"/>
              <w:left w:val="nil"/>
              <w:bottom w:val="nil"/>
              <w:right w:val="nil"/>
            </w:tcBorders>
            <w:shd w:val="clear" w:color="auto" w:fill="auto"/>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3,829 </w:t>
            </w:r>
          </w:p>
        </w:tc>
      </w:tr>
      <w:tr w:rsidR="00ED600B" w:rsidRPr="00ED600B" w:rsidTr="00ED600B">
        <w:trPr>
          <w:trHeight w:val="300"/>
        </w:trPr>
        <w:tc>
          <w:tcPr>
            <w:tcW w:w="4180" w:type="dxa"/>
            <w:tcBorders>
              <w:top w:val="nil"/>
              <w:left w:val="nil"/>
              <w:bottom w:val="nil"/>
              <w:right w:val="nil"/>
            </w:tcBorders>
            <w:shd w:val="clear" w:color="000000" w:fill="FFFFFF"/>
            <w:noWrap/>
            <w:vAlign w:val="bottom"/>
            <w:hideMark/>
          </w:tcPr>
          <w:p w:rsidR="00ED600B" w:rsidRPr="00ED600B" w:rsidRDefault="00ED600B" w:rsidP="00ED600B">
            <w:pPr>
              <w:spacing w:after="0"/>
              <w:jc w:val="left"/>
              <w:rPr>
                <w:rFonts w:cs="Arial"/>
                <w:sz w:val="16"/>
                <w:szCs w:val="16"/>
              </w:rPr>
            </w:pPr>
            <w:r w:rsidRPr="00ED600B">
              <w:rPr>
                <w:rFonts w:cs="Arial"/>
                <w:sz w:val="16"/>
                <w:szCs w:val="16"/>
              </w:rPr>
              <w:t>Price parameter adjustments</w:t>
            </w:r>
            <w:r w:rsidRPr="00ED600B">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(195)</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(390)</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(397)</w:t>
            </w:r>
          </w:p>
        </w:tc>
      </w:tr>
      <w:tr w:rsidR="00ED600B" w:rsidRPr="00ED600B" w:rsidTr="00ED600B">
        <w:trPr>
          <w:trHeight w:val="300"/>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(195)</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3,281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3,432 </w:t>
            </w:r>
          </w:p>
        </w:tc>
      </w:tr>
      <w:tr w:rsidR="00ED600B" w:rsidRPr="00ED600B" w:rsidTr="00ED600B">
        <w:trPr>
          <w:trHeight w:val="450"/>
        </w:trPr>
        <w:tc>
          <w:tcPr>
            <w:tcW w:w="5060" w:type="dxa"/>
            <w:gridSpan w:val="2"/>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Programme 2.3: Targeted Assistance - Pharmaceuticals</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r>
      <w:tr w:rsidR="00ED600B" w:rsidRPr="00ED600B" w:rsidTr="00ED600B">
        <w:trPr>
          <w:trHeight w:val="375"/>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b/>
                <w:bCs/>
                <w:sz w:val="16"/>
                <w:szCs w:val="16"/>
              </w:rPr>
            </w:pPr>
            <w:r w:rsidRPr="00ED600B">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r>
      <w:tr w:rsidR="00ED600B" w:rsidRPr="00ED600B" w:rsidTr="00ED600B">
        <w:trPr>
          <w:trHeight w:val="300"/>
        </w:trPr>
        <w:tc>
          <w:tcPr>
            <w:tcW w:w="4180" w:type="dxa"/>
            <w:tcBorders>
              <w:top w:val="nil"/>
              <w:left w:val="nil"/>
              <w:bottom w:val="nil"/>
              <w:right w:val="nil"/>
            </w:tcBorders>
            <w:shd w:val="clear" w:color="auto" w:fill="auto"/>
            <w:noWrap/>
            <w:vAlign w:val="bottom"/>
            <w:hideMark/>
          </w:tcPr>
          <w:p w:rsidR="00ED600B" w:rsidRPr="00ED600B" w:rsidRDefault="00ED600B" w:rsidP="00ED600B">
            <w:pPr>
              <w:spacing w:after="0"/>
              <w:jc w:val="left"/>
              <w:rPr>
                <w:rFonts w:cs="Arial"/>
                <w:i/>
                <w:iCs/>
                <w:sz w:val="16"/>
                <w:szCs w:val="16"/>
              </w:rPr>
            </w:pPr>
            <w:r w:rsidRPr="00ED600B">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p>
        </w:tc>
      </w:tr>
      <w:tr w:rsidR="00ED600B" w:rsidRPr="00ED600B" w:rsidTr="00ED600B">
        <w:trPr>
          <w:trHeight w:val="300"/>
        </w:trPr>
        <w:tc>
          <w:tcPr>
            <w:tcW w:w="4180" w:type="dxa"/>
            <w:tcBorders>
              <w:top w:val="nil"/>
              <w:left w:val="nil"/>
              <w:bottom w:val="nil"/>
              <w:right w:val="nil"/>
            </w:tcBorders>
            <w:shd w:val="clear" w:color="000000" w:fill="FFFFFF"/>
            <w:noWrap/>
            <w:vAlign w:val="bottom"/>
            <w:hideMark/>
          </w:tcPr>
          <w:p w:rsidR="00ED600B" w:rsidRPr="00ED600B" w:rsidRDefault="00ED600B" w:rsidP="00ED600B">
            <w:pPr>
              <w:spacing w:after="0"/>
              <w:jc w:val="left"/>
              <w:rPr>
                <w:rFonts w:cs="Arial"/>
                <w:sz w:val="16"/>
                <w:szCs w:val="16"/>
              </w:rPr>
            </w:pPr>
            <w:r w:rsidRPr="00ED600B">
              <w:rPr>
                <w:rFonts w:cs="Arial"/>
                <w:sz w:val="16"/>
                <w:szCs w:val="16"/>
              </w:rPr>
              <w:t>Price parameter adjustments</w:t>
            </w:r>
            <w:r w:rsidRPr="00ED600B">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(98)</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(205)</w:t>
            </w:r>
          </w:p>
        </w:tc>
        <w:tc>
          <w:tcPr>
            <w:tcW w:w="880" w:type="dxa"/>
            <w:tcBorders>
              <w:top w:val="nil"/>
              <w:left w:val="nil"/>
              <w:bottom w:val="nil"/>
              <w:right w:val="nil"/>
            </w:tcBorders>
            <w:shd w:val="clear" w:color="auto" w:fill="auto"/>
            <w:noWrap/>
            <w:vAlign w:val="bottom"/>
            <w:hideMark/>
          </w:tcPr>
          <w:p w:rsidR="00ED600B" w:rsidRPr="00ED600B" w:rsidRDefault="00ED600B" w:rsidP="00ED600B">
            <w:pPr>
              <w:spacing w:after="0"/>
              <w:jc w:val="right"/>
              <w:rPr>
                <w:rFonts w:cs="Arial"/>
                <w:sz w:val="16"/>
                <w:szCs w:val="16"/>
              </w:rPr>
            </w:pPr>
            <w:r w:rsidRPr="00ED600B">
              <w:rPr>
                <w:rFonts w:cs="Arial"/>
                <w:sz w:val="16"/>
                <w:szCs w:val="16"/>
              </w:rPr>
              <w:t>(216)</w:t>
            </w:r>
          </w:p>
        </w:tc>
      </w:tr>
      <w:tr w:rsidR="00ED600B" w:rsidRPr="00ED600B" w:rsidTr="00ED600B">
        <w:trPr>
          <w:trHeight w:val="300"/>
        </w:trPr>
        <w:tc>
          <w:tcPr>
            <w:tcW w:w="4180" w:type="dxa"/>
            <w:tcBorders>
              <w:top w:val="nil"/>
              <w:left w:val="nil"/>
              <w:bottom w:val="single" w:sz="4" w:space="0" w:color="auto"/>
              <w:right w:val="nil"/>
            </w:tcBorders>
            <w:shd w:val="clear" w:color="auto" w:fill="auto"/>
            <w:noWrap/>
            <w:vAlign w:val="bottom"/>
            <w:hideMark/>
          </w:tcPr>
          <w:p w:rsidR="00ED600B" w:rsidRPr="00ED600B" w:rsidRDefault="00ED600B" w:rsidP="00ED600B">
            <w:pPr>
              <w:spacing w:after="0"/>
              <w:jc w:val="left"/>
              <w:rPr>
                <w:rFonts w:cs="Arial"/>
                <w:sz w:val="16"/>
                <w:szCs w:val="16"/>
              </w:rPr>
            </w:pPr>
            <w:r w:rsidRPr="00ED600B">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(98)</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(205)</w:t>
            </w:r>
          </w:p>
        </w:tc>
        <w:tc>
          <w:tcPr>
            <w:tcW w:w="880" w:type="dxa"/>
            <w:tcBorders>
              <w:top w:val="single" w:sz="4" w:space="0" w:color="auto"/>
              <w:left w:val="nil"/>
              <w:bottom w:val="single" w:sz="4" w:space="0" w:color="auto"/>
              <w:right w:val="nil"/>
            </w:tcBorders>
            <w:shd w:val="clear" w:color="auto" w:fill="auto"/>
            <w:noWrap/>
            <w:vAlign w:val="bottom"/>
            <w:hideMark/>
          </w:tcPr>
          <w:p w:rsidR="00ED600B" w:rsidRPr="00ED600B" w:rsidRDefault="00ED600B" w:rsidP="00ED600B">
            <w:pPr>
              <w:spacing w:after="0"/>
              <w:jc w:val="right"/>
              <w:rPr>
                <w:rFonts w:cs="Arial"/>
                <w:b/>
                <w:bCs/>
                <w:sz w:val="16"/>
                <w:szCs w:val="16"/>
              </w:rPr>
            </w:pPr>
            <w:r w:rsidRPr="00ED600B">
              <w:rPr>
                <w:rFonts w:cs="Arial"/>
                <w:b/>
                <w:bCs/>
                <w:sz w:val="16"/>
                <w:szCs w:val="16"/>
              </w:rPr>
              <w:t>(216)</w:t>
            </w:r>
          </w:p>
        </w:tc>
      </w:tr>
    </w:tbl>
    <w:p w:rsidR="004E522A" w:rsidRDefault="004E522A" w:rsidP="00425F75">
      <w:pPr>
        <w:pStyle w:val="FootnoteText"/>
      </w:pPr>
      <w:r w:rsidRPr="004E522A">
        <w:rPr>
          <w:vertAlign w:val="superscript"/>
        </w:rPr>
        <w:t>1</w:t>
      </w:r>
      <w:r>
        <w:t>This measure was announced as part of the 2014-15 Budget (refer to page 69 of the 2014-15 Budget Paper 2) but not included in the</w:t>
      </w:r>
      <w:r w:rsidR="00001CBC">
        <w:t xml:space="preserve"> 2014-15</w:t>
      </w:r>
      <w:r>
        <w:t xml:space="preserve"> Health </w:t>
      </w:r>
      <w:r w:rsidR="00F26E68">
        <w:t>PB Statements</w:t>
      </w:r>
      <w:r>
        <w:t>.</w:t>
      </w:r>
    </w:p>
    <w:p w:rsidR="007B7492" w:rsidRDefault="008707A3" w:rsidP="00425F75">
      <w:pPr>
        <w:pStyle w:val="FootnoteText"/>
      </w:pPr>
      <w:r w:rsidRPr="008707A3">
        <w:rPr>
          <w:vertAlign w:val="superscript"/>
        </w:rPr>
        <w:t>2</w:t>
      </w:r>
      <w:r w:rsidR="007B7492" w:rsidRPr="008C3060">
        <w:t>See explanation in glossary</w:t>
      </w:r>
      <w:r w:rsidR="007B7492">
        <w:t>.</w:t>
      </w:r>
      <w:r w:rsidR="007B7492">
        <w:br w:type="page"/>
      </w:r>
    </w:p>
    <w:p w:rsidR="00C548B9" w:rsidRDefault="00DD3A6E" w:rsidP="00747690">
      <w:pPr>
        <w:pStyle w:val="TableHeading"/>
      </w:pPr>
      <w:r>
        <w:lastRenderedPageBreak/>
        <w:t>Table 2.2</w:t>
      </w:r>
      <w:r w:rsidR="00EF13B6">
        <w:t xml:space="preserve">.3: </w:t>
      </w:r>
      <w:r w:rsidR="006E219B">
        <w:t>Programme</w:t>
      </w:r>
      <w:r w:rsidR="00EF13B6">
        <w:t xml:space="preserve"> Expenses T</w:t>
      </w:r>
      <w:r w:rsidR="00491FA2">
        <w:t>able - Outcome 2</w:t>
      </w:r>
    </w:p>
    <w:tbl>
      <w:tblPr>
        <w:tblW w:w="7754" w:type="dxa"/>
        <w:tblInd w:w="93" w:type="dxa"/>
        <w:tblLook w:val="04A0" w:firstRow="1" w:lastRow="0" w:firstColumn="1" w:lastColumn="0" w:noHBand="0" w:noVBand="1"/>
      </w:tblPr>
      <w:tblGrid>
        <w:gridCol w:w="2780"/>
        <w:gridCol w:w="980"/>
        <w:gridCol w:w="980"/>
        <w:gridCol w:w="980"/>
        <w:gridCol w:w="1017"/>
        <w:gridCol w:w="1017"/>
      </w:tblGrid>
      <w:tr w:rsidR="00EC5C07" w:rsidRPr="00EC5C07" w:rsidTr="000C063C">
        <w:trPr>
          <w:trHeight w:val="900"/>
        </w:trPr>
        <w:tc>
          <w:tcPr>
            <w:tcW w:w="2780" w:type="dxa"/>
            <w:tcBorders>
              <w:top w:val="single" w:sz="4" w:space="0" w:color="auto"/>
              <w:left w:val="nil"/>
              <w:bottom w:val="nil"/>
              <w:right w:val="nil"/>
            </w:tcBorders>
            <w:shd w:val="clear" w:color="auto" w:fill="auto"/>
            <w:hideMark/>
          </w:tcPr>
          <w:p w:rsidR="00EC5C07" w:rsidRPr="00EC5C07" w:rsidRDefault="00EC5C07" w:rsidP="00EC5C07">
            <w:pPr>
              <w:spacing w:after="0"/>
              <w:jc w:val="center"/>
              <w:rPr>
                <w:rFonts w:cs="Arial"/>
                <w:b/>
                <w:bCs/>
                <w:sz w:val="16"/>
                <w:szCs w:val="16"/>
              </w:rPr>
            </w:pPr>
            <w:r w:rsidRPr="00EC5C07">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2013-14</w:t>
            </w:r>
            <w:r w:rsidRPr="00EC5C07">
              <w:rPr>
                <w:rFonts w:cs="Arial"/>
                <w:b/>
                <w:bCs/>
                <w:sz w:val="16"/>
                <w:szCs w:val="16"/>
              </w:rPr>
              <w:br/>
              <w:t>Actual</w:t>
            </w:r>
            <w:r w:rsidRPr="00EC5C07">
              <w:rPr>
                <w:rFonts w:cs="Arial"/>
                <w:b/>
                <w:bCs/>
                <w:sz w:val="16"/>
                <w:szCs w:val="16"/>
              </w:rPr>
              <w:br/>
            </w:r>
            <w:r w:rsidRPr="00EC5C07">
              <w:rPr>
                <w:rFonts w:cs="Arial"/>
                <w:b/>
                <w:bCs/>
                <w:sz w:val="16"/>
                <w:szCs w:val="16"/>
              </w:rPr>
              <w:br/>
            </w:r>
            <w:r w:rsidRPr="00EC5C07">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EC5C07" w:rsidRPr="00EC5C07" w:rsidRDefault="00EC5C07" w:rsidP="00EC5C07">
            <w:pPr>
              <w:spacing w:after="0"/>
              <w:jc w:val="right"/>
              <w:rPr>
                <w:rFonts w:cs="Arial"/>
                <w:b/>
                <w:bCs/>
                <w:color w:val="000000"/>
                <w:sz w:val="16"/>
                <w:szCs w:val="16"/>
              </w:rPr>
            </w:pPr>
            <w:r w:rsidRPr="00EC5C07">
              <w:rPr>
                <w:rFonts w:cs="Arial"/>
                <w:b/>
                <w:bCs/>
                <w:color w:val="000000"/>
                <w:sz w:val="16"/>
                <w:szCs w:val="16"/>
              </w:rPr>
              <w:t>2014-15</w:t>
            </w:r>
            <w:r w:rsidRPr="00EC5C07">
              <w:rPr>
                <w:rFonts w:cs="Arial"/>
                <w:b/>
                <w:bCs/>
                <w:color w:val="000000"/>
                <w:sz w:val="16"/>
                <w:szCs w:val="16"/>
              </w:rPr>
              <w:br/>
              <w:t>Revised</w:t>
            </w:r>
            <w:r w:rsidRPr="00EC5C07">
              <w:rPr>
                <w:rFonts w:cs="Arial"/>
                <w:b/>
                <w:bCs/>
                <w:color w:val="000000"/>
                <w:sz w:val="16"/>
                <w:szCs w:val="16"/>
              </w:rPr>
              <w:br/>
              <w:t>budget</w:t>
            </w:r>
            <w:r w:rsidRPr="00EC5C07">
              <w:rPr>
                <w:rFonts w:cs="Arial"/>
                <w:b/>
                <w:bCs/>
                <w:color w:val="000000"/>
                <w:sz w:val="16"/>
                <w:szCs w:val="16"/>
              </w:rPr>
              <w:br/>
            </w:r>
            <w:r w:rsidRPr="00EC5C0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EC5C07" w:rsidRPr="00EC5C07" w:rsidRDefault="00EC5C07" w:rsidP="00EC5C07">
            <w:pPr>
              <w:spacing w:after="0"/>
              <w:jc w:val="right"/>
              <w:rPr>
                <w:rFonts w:cs="Arial"/>
                <w:b/>
                <w:bCs/>
                <w:color w:val="000000"/>
                <w:sz w:val="16"/>
                <w:szCs w:val="16"/>
              </w:rPr>
            </w:pPr>
            <w:r w:rsidRPr="00EC5C07">
              <w:rPr>
                <w:rFonts w:cs="Arial"/>
                <w:b/>
                <w:bCs/>
                <w:color w:val="000000"/>
                <w:sz w:val="16"/>
                <w:szCs w:val="16"/>
              </w:rPr>
              <w:t>2015-16</w:t>
            </w:r>
            <w:r w:rsidRPr="00EC5C07">
              <w:rPr>
                <w:rFonts w:cs="Arial"/>
                <w:b/>
                <w:bCs/>
                <w:color w:val="000000"/>
                <w:sz w:val="16"/>
                <w:szCs w:val="16"/>
              </w:rPr>
              <w:br/>
              <w:t>Forward</w:t>
            </w:r>
            <w:r w:rsidRPr="00EC5C07">
              <w:rPr>
                <w:rFonts w:cs="Arial"/>
                <w:b/>
                <w:bCs/>
                <w:color w:val="000000"/>
                <w:sz w:val="16"/>
                <w:szCs w:val="16"/>
              </w:rPr>
              <w:br/>
              <w:t>year 1</w:t>
            </w:r>
            <w:r w:rsidRPr="00EC5C07">
              <w:rPr>
                <w:rFonts w:cs="Arial"/>
                <w:b/>
                <w:bCs/>
                <w:color w:val="000000"/>
                <w:sz w:val="16"/>
                <w:szCs w:val="16"/>
              </w:rPr>
              <w:br/>
            </w:r>
            <w:r w:rsidRPr="00EC5C07">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EC5C07" w:rsidRPr="00EC5C07" w:rsidRDefault="00EC5C07" w:rsidP="00EC5C07">
            <w:pPr>
              <w:spacing w:after="0"/>
              <w:jc w:val="right"/>
              <w:rPr>
                <w:rFonts w:cs="Arial"/>
                <w:b/>
                <w:bCs/>
                <w:color w:val="000000"/>
                <w:sz w:val="16"/>
                <w:szCs w:val="16"/>
              </w:rPr>
            </w:pPr>
            <w:r w:rsidRPr="00EC5C07">
              <w:rPr>
                <w:rFonts w:cs="Arial"/>
                <w:b/>
                <w:bCs/>
                <w:color w:val="000000"/>
                <w:sz w:val="16"/>
                <w:szCs w:val="16"/>
              </w:rPr>
              <w:t>2016-17</w:t>
            </w:r>
            <w:r w:rsidRPr="00EC5C07">
              <w:rPr>
                <w:rFonts w:cs="Arial"/>
                <w:b/>
                <w:bCs/>
                <w:color w:val="000000"/>
                <w:sz w:val="16"/>
                <w:szCs w:val="16"/>
              </w:rPr>
              <w:br/>
              <w:t>Forward</w:t>
            </w:r>
            <w:r w:rsidRPr="00EC5C07">
              <w:rPr>
                <w:rFonts w:cs="Arial"/>
                <w:b/>
                <w:bCs/>
                <w:color w:val="000000"/>
                <w:sz w:val="16"/>
                <w:szCs w:val="16"/>
              </w:rPr>
              <w:br/>
              <w:t>year 2</w:t>
            </w:r>
            <w:r w:rsidRPr="00EC5C07">
              <w:rPr>
                <w:rFonts w:cs="Arial"/>
                <w:b/>
                <w:bCs/>
                <w:color w:val="000000"/>
                <w:sz w:val="16"/>
                <w:szCs w:val="16"/>
              </w:rPr>
              <w:br/>
            </w:r>
            <w:r w:rsidRPr="00EC5C07">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EC5C07" w:rsidRPr="00EC5C07" w:rsidRDefault="00EC5C07" w:rsidP="00EC5C07">
            <w:pPr>
              <w:spacing w:after="0"/>
              <w:jc w:val="right"/>
              <w:rPr>
                <w:rFonts w:cs="Arial"/>
                <w:b/>
                <w:bCs/>
                <w:color w:val="000000"/>
                <w:sz w:val="16"/>
                <w:szCs w:val="16"/>
              </w:rPr>
            </w:pPr>
            <w:r w:rsidRPr="00EC5C07">
              <w:rPr>
                <w:rFonts w:cs="Arial"/>
                <w:b/>
                <w:bCs/>
                <w:color w:val="000000"/>
                <w:sz w:val="16"/>
                <w:szCs w:val="16"/>
              </w:rPr>
              <w:t>2017-18</w:t>
            </w:r>
            <w:r w:rsidRPr="00EC5C07">
              <w:rPr>
                <w:rFonts w:cs="Arial"/>
                <w:b/>
                <w:bCs/>
                <w:color w:val="000000"/>
                <w:sz w:val="16"/>
                <w:szCs w:val="16"/>
              </w:rPr>
              <w:br/>
              <w:t>Forward</w:t>
            </w:r>
            <w:r w:rsidRPr="00EC5C07">
              <w:rPr>
                <w:rFonts w:cs="Arial"/>
                <w:b/>
                <w:bCs/>
                <w:color w:val="000000"/>
                <w:sz w:val="16"/>
                <w:szCs w:val="16"/>
              </w:rPr>
              <w:br/>
              <w:t>year 3</w:t>
            </w:r>
            <w:r w:rsidRPr="00EC5C07">
              <w:rPr>
                <w:rFonts w:cs="Arial"/>
                <w:b/>
                <w:bCs/>
                <w:color w:val="000000"/>
                <w:sz w:val="16"/>
                <w:szCs w:val="16"/>
              </w:rPr>
              <w:br/>
            </w:r>
            <w:r w:rsidRPr="00EC5C07">
              <w:rPr>
                <w:rFonts w:cs="Arial"/>
                <w:color w:val="000000"/>
                <w:sz w:val="16"/>
                <w:szCs w:val="16"/>
              </w:rPr>
              <w:t>$'000</w:t>
            </w:r>
          </w:p>
        </w:tc>
      </w:tr>
      <w:tr w:rsidR="00EC5C07" w:rsidRPr="00EC5C07" w:rsidTr="000C063C">
        <w:trPr>
          <w:trHeight w:val="375"/>
        </w:trPr>
        <w:tc>
          <w:tcPr>
            <w:tcW w:w="7754" w:type="dxa"/>
            <w:gridSpan w:val="6"/>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Programme expenses 2.1: Community Pharmacy and Pharmaceutical Awareness</w:t>
            </w: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Annual administered expenses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color w:val="FF0000"/>
                <w:sz w:val="16"/>
                <w:szCs w:val="16"/>
              </w:rPr>
            </w:pPr>
            <w:r w:rsidRPr="00EC5C07">
              <w:rPr>
                <w:rFonts w:cs="Arial"/>
                <w:color w:val="FF0000"/>
                <w:sz w:val="16"/>
                <w:szCs w:val="16"/>
              </w:rPr>
              <w:t> </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color w:val="FF0000"/>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color w:val="FF0000"/>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color w:val="FF0000"/>
                <w:sz w:val="16"/>
                <w:szCs w:val="16"/>
              </w:rPr>
            </w:pP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ind w:firstLineChars="100" w:firstLine="160"/>
              <w:jc w:val="left"/>
              <w:rPr>
                <w:rFonts w:cs="Arial"/>
                <w:sz w:val="16"/>
                <w:szCs w:val="16"/>
              </w:rPr>
            </w:pPr>
            <w:r w:rsidRPr="00EC5C0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374,606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405,929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411,803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417,943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424,967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8,333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8,075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7,907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7,634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7,828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382,939 </w:t>
            </w:r>
          </w:p>
        </w:tc>
        <w:tc>
          <w:tcPr>
            <w:tcW w:w="980" w:type="dxa"/>
            <w:tcBorders>
              <w:top w:val="single" w:sz="4" w:space="0" w:color="auto"/>
              <w:left w:val="nil"/>
              <w:bottom w:val="single" w:sz="4" w:space="0" w:color="auto"/>
              <w:right w:val="nil"/>
            </w:tcBorders>
            <w:shd w:val="clear" w:color="000000" w:fill="FFFF00"/>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414,004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419,710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425,577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432,795 </w:t>
            </w:r>
          </w:p>
        </w:tc>
      </w:tr>
      <w:tr w:rsidR="00EC5C07" w:rsidRPr="00EC5C07" w:rsidTr="000C063C">
        <w:trPr>
          <w:trHeight w:val="375"/>
        </w:trPr>
        <w:tc>
          <w:tcPr>
            <w:tcW w:w="7754" w:type="dxa"/>
            <w:gridSpan w:val="6"/>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Programme expenses 2.2: Pharmaceuticals and Pharmaceutical Services</w:t>
            </w: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ind w:firstLineChars="100" w:firstLine="160"/>
              <w:jc w:val="left"/>
              <w:rPr>
                <w:rFonts w:cs="Arial"/>
                <w:sz w:val="16"/>
                <w:szCs w:val="16"/>
              </w:rPr>
            </w:pPr>
            <w:r w:rsidRPr="00EC5C0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194,942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197,488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200,209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203,338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205,809 </w:t>
            </w: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F61F34" w:rsidRDefault="000C063C" w:rsidP="000C063C">
            <w:pPr>
              <w:spacing w:after="0"/>
              <w:ind w:firstLineChars="100" w:firstLine="160"/>
              <w:jc w:val="left"/>
              <w:rPr>
                <w:rFonts w:cs="Arial"/>
                <w:sz w:val="16"/>
                <w:szCs w:val="16"/>
              </w:rPr>
            </w:pPr>
            <w:r w:rsidRPr="00EC5C07">
              <w:rPr>
                <w:rFonts w:cs="Arial"/>
                <w:i/>
                <w:iCs/>
                <w:sz w:val="16"/>
                <w:szCs w:val="16"/>
              </w:rPr>
              <w:t>National Health Act 1953</w:t>
            </w:r>
            <w:r w:rsidR="00EC5C07" w:rsidRPr="00EC5C07">
              <w:rPr>
                <w:rFonts w:cs="Arial"/>
                <w:sz w:val="16"/>
                <w:szCs w:val="16"/>
              </w:rPr>
              <w:t xml:space="preserve">- </w:t>
            </w:r>
          </w:p>
          <w:p w:rsidR="00EC5C07" w:rsidRPr="00EC5C07" w:rsidRDefault="00EC5C07" w:rsidP="000C063C">
            <w:pPr>
              <w:spacing w:after="0"/>
              <w:ind w:firstLineChars="100" w:firstLine="160"/>
              <w:jc w:val="left"/>
              <w:rPr>
                <w:rFonts w:cs="Arial"/>
                <w:sz w:val="16"/>
                <w:szCs w:val="16"/>
              </w:rPr>
            </w:pPr>
            <w:r w:rsidRPr="00EC5C07">
              <w:rPr>
                <w:rFonts w:cs="Arial"/>
                <w:sz w:val="16"/>
                <w:szCs w:val="16"/>
              </w:rPr>
              <w:t>pharmaceutical benefits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9,119,655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9,370,472</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9,453,524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9,941,978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10,283,185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51,982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46,580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44,393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43,833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44,606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9,366,579 </w:t>
            </w:r>
          </w:p>
        </w:tc>
        <w:tc>
          <w:tcPr>
            <w:tcW w:w="980" w:type="dxa"/>
            <w:tcBorders>
              <w:top w:val="single" w:sz="4" w:space="0" w:color="auto"/>
              <w:left w:val="nil"/>
              <w:bottom w:val="single" w:sz="4" w:space="0" w:color="auto"/>
              <w:right w:val="nil"/>
            </w:tcBorders>
            <w:shd w:val="clear" w:color="000000" w:fill="FFFF00"/>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9,614,540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9,698,126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10,189,149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10,533,600 </w:t>
            </w:r>
          </w:p>
        </w:tc>
      </w:tr>
      <w:tr w:rsidR="00EC5C07" w:rsidRPr="00EC5C07" w:rsidTr="000C063C">
        <w:trPr>
          <w:trHeight w:val="375"/>
        </w:trPr>
        <w:tc>
          <w:tcPr>
            <w:tcW w:w="7754" w:type="dxa"/>
            <w:gridSpan w:val="6"/>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Programme expenses 2.3: Targeted Assistance - Pharmaceuticals</w:t>
            </w: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ind w:firstLineChars="100" w:firstLine="160"/>
              <w:jc w:val="left"/>
              <w:rPr>
                <w:rFonts w:cs="Arial"/>
                <w:sz w:val="16"/>
                <w:szCs w:val="16"/>
              </w:rPr>
            </w:pPr>
            <w:r w:rsidRPr="00EC5C0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134,121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151,424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158,080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161,474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166,903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2,361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2,414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2,358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2,332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2,389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136,482 </w:t>
            </w:r>
          </w:p>
        </w:tc>
        <w:tc>
          <w:tcPr>
            <w:tcW w:w="980" w:type="dxa"/>
            <w:tcBorders>
              <w:top w:val="single" w:sz="4" w:space="0" w:color="auto"/>
              <w:left w:val="nil"/>
              <w:bottom w:val="single" w:sz="4" w:space="0" w:color="auto"/>
              <w:right w:val="nil"/>
            </w:tcBorders>
            <w:shd w:val="clear" w:color="000000" w:fill="FFFF00"/>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153,838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160,438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163,806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169,292 </w:t>
            </w:r>
          </w:p>
        </w:tc>
      </w:tr>
      <w:tr w:rsidR="00EC5C07" w:rsidRPr="00EC5C07" w:rsidTr="000C063C">
        <w:trPr>
          <w:trHeight w:val="375"/>
        </w:trPr>
        <w:tc>
          <w:tcPr>
            <w:tcW w:w="7754" w:type="dxa"/>
            <w:gridSpan w:val="6"/>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Programme expenses 2.4: Targeted Assistance - Aids and Appliances</w:t>
            </w: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w:t>
            </w:r>
          </w:p>
        </w:tc>
        <w:tc>
          <w:tcPr>
            <w:tcW w:w="980"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vAlign w:val="bottom"/>
            <w:hideMark/>
          </w:tcPr>
          <w:p w:rsidR="00EC5C07" w:rsidRPr="00EC5C07" w:rsidRDefault="00EC5C07" w:rsidP="00EC5C07">
            <w:pPr>
              <w:spacing w:after="0"/>
              <w:jc w:val="right"/>
              <w:rPr>
                <w:rFonts w:cs="Arial"/>
                <w:sz w:val="16"/>
                <w:szCs w:val="16"/>
              </w:rPr>
            </w:pP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ind w:firstLineChars="100" w:firstLine="160"/>
              <w:jc w:val="left"/>
              <w:rPr>
                <w:rFonts w:cs="Arial"/>
                <w:sz w:val="16"/>
                <w:szCs w:val="16"/>
              </w:rPr>
            </w:pPr>
            <w:r w:rsidRPr="00EC5C0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1,500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596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596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596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596 </w:t>
            </w: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p>
        </w:tc>
      </w:tr>
      <w:tr w:rsidR="00EC5C07" w:rsidRPr="00EC5C07" w:rsidTr="000C063C">
        <w:trPr>
          <w:trHeight w:val="225"/>
        </w:trPr>
        <w:tc>
          <w:tcPr>
            <w:tcW w:w="2780" w:type="dxa"/>
            <w:tcBorders>
              <w:top w:val="nil"/>
              <w:left w:val="nil"/>
              <w:bottom w:val="nil"/>
              <w:right w:val="nil"/>
            </w:tcBorders>
            <w:shd w:val="clear" w:color="auto" w:fill="auto"/>
            <w:noWrap/>
            <w:vAlign w:val="bottom"/>
            <w:hideMark/>
          </w:tcPr>
          <w:p w:rsidR="00F61F34" w:rsidRDefault="000C063C" w:rsidP="000C063C">
            <w:pPr>
              <w:spacing w:after="0"/>
              <w:ind w:firstLineChars="100" w:firstLine="160"/>
              <w:jc w:val="left"/>
              <w:rPr>
                <w:rFonts w:cs="Arial"/>
                <w:sz w:val="16"/>
                <w:szCs w:val="16"/>
              </w:rPr>
            </w:pPr>
            <w:r w:rsidRPr="00EC5C07">
              <w:rPr>
                <w:rFonts w:cs="Arial"/>
                <w:i/>
                <w:iCs/>
                <w:sz w:val="16"/>
                <w:szCs w:val="16"/>
              </w:rPr>
              <w:t>National Health Act 1953</w:t>
            </w:r>
            <w:r w:rsidR="00EC5C07" w:rsidRPr="00EC5C07">
              <w:rPr>
                <w:rFonts w:cs="Arial"/>
                <w:sz w:val="16"/>
                <w:szCs w:val="16"/>
              </w:rPr>
              <w:t xml:space="preserve">- aids </w:t>
            </w:r>
          </w:p>
          <w:p w:rsidR="00EC5C07" w:rsidRPr="00EC5C07" w:rsidRDefault="00EC5C07" w:rsidP="000C063C">
            <w:pPr>
              <w:spacing w:after="0"/>
              <w:ind w:firstLineChars="100" w:firstLine="160"/>
              <w:jc w:val="left"/>
              <w:rPr>
                <w:rFonts w:cs="Arial"/>
                <w:sz w:val="16"/>
                <w:szCs w:val="16"/>
              </w:rPr>
            </w:pPr>
            <w:r w:rsidRPr="00EC5C07">
              <w:rPr>
                <w:rFonts w:cs="Arial"/>
                <w:sz w:val="16"/>
                <w:szCs w:val="16"/>
              </w:rPr>
              <w:t>and appliances</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288,128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325,129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349,607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353,426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357,792 </w:t>
            </w:r>
          </w:p>
        </w:tc>
      </w:tr>
      <w:tr w:rsidR="00EC5C07" w:rsidRPr="00EC5C07" w:rsidTr="000C063C">
        <w:trPr>
          <w:trHeight w:val="300"/>
        </w:trPr>
        <w:tc>
          <w:tcPr>
            <w:tcW w:w="2780" w:type="dxa"/>
            <w:tcBorders>
              <w:top w:val="nil"/>
              <w:left w:val="nil"/>
              <w:bottom w:val="nil"/>
              <w:right w:val="nil"/>
            </w:tcBorders>
            <w:shd w:val="clear" w:color="auto" w:fill="auto"/>
            <w:noWrap/>
            <w:vAlign w:val="bottom"/>
            <w:hideMark/>
          </w:tcPr>
          <w:p w:rsidR="00EC5C07" w:rsidRPr="00EC5C07" w:rsidRDefault="00EC5C07" w:rsidP="00EC5C07">
            <w:pPr>
              <w:spacing w:after="0"/>
              <w:jc w:val="left"/>
              <w:rPr>
                <w:rFonts w:cs="Arial"/>
                <w:sz w:val="16"/>
                <w:szCs w:val="16"/>
              </w:rPr>
            </w:pPr>
            <w:r w:rsidRPr="00EC5C0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2,299 </w:t>
            </w:r>
          </w:p>
        </w:tc>
        <w:tc>
          <w:tcPr>
            <w:tcW w:w="980" w:type="dxa"/>
            <w:tcBorders>
              <w:top w:val="nil"/>
              <w:left w:val="nil"/>
              <w:bottom w:val="nil"/>
              <w:right w:val="nil"/>
            </w:tcBorders>
            <w:shd w:val="clear" w:color="000000" w:fill="FFFF00"/>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2,081 </w:t>
            </w:r>
          </w:p>
        </w:tc>
        <w:tc>
          <w:tcPr>
            <w:tcW w:w="980"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2,029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2,004 </w:t>
            </w:r>
          </w:p>
        </w:tc>
        <w:tc>
          <w:tcPr>
            <w:tcW w:w="1017" w:type="dxa"/>
            <w:tcBorders>
              <w:top w:val="nil"/>
              <w:left w:val="nil"/>
              <w:bottom w:val="nil"/>
              <w:right w:val="nil"/>
            </w:tcBorders>
            <w:shd w:val="clear" w:color="auto" w:fill="auto"/>
            <w:noWrap/>
            <w:vAlign w:val="bottom"/>
            <w:hideMark/>
          </w:tcPr>
          <w:p w:rsidR="00EC5C07" w:rsidRPr="00EC5C07" w:rsidRDefault="00EC5C07" w:rsidP="00EC5C07">
            <w:pPr>
              <w:spacing w:after="0"/>
              <w:jc w:val="right"/>
              <w:rPr>
                <w:rFonts w:cs="Arial"/>
                <w:sz w:val="16"/>
                <w:szCs w:val="16"/>
              </w:rPr>
            </w:pPr>
            <w:r w:rsidRPr="00EC5C07">
              <w:rPr>
                <w:rFonts w:cs="Arial"/>
                <w:sz w:val="16"/>
                <w:szCs w:val="16"/>
              </w:rPr>
              <w:t xml:space="preserve">2,057 </w:t>
            </w:r>
          </w:p>
        </w:tc>
      </w:tr>
      <w:tr w:rsidR="00EC5C07" w:rsidRPr="00EC5C07" w:rsidTr="000C063C">
        <w:trPr>
          <w:trHeight w:val="300"/>
        </w:trPr>
        <w:tc>
          <w:tcPr>
            <w:tcW w:w="2780" w:type="dxa"/>
            <w:tcBorders>
              <w:top w:val="nil"/>
              <w:left w:val="nil"/>
              <w:bottom w:val="single" w:sz="4" w:space="0" w:color="auto"/>
              <w:right w:val="nil"/>
            </w:tcBorders>
            <w:shd w:val="clear" w:color="auto" w:fill="auto"/>
            <w:noWrap/>
            <w:vAlign w:val="bottom"/>
            <w:hideMark/>
          </w:tcPr>
          <w:p w:rsidR="00EC5C07" w:rsidRPr="00EC5C07" w:rsidRDefault="00EC5C07" w:rsidP="00EC5C07">
            <w:pPr>
              <w:spacing w:after="0"/>
              <w:jc w:val="left"/>
              <w:rPr>
                <w:rFonts w:cs="Arial"/>
                <w:b/>
                <w:bCs/>
                <w:sz w:val="16"/>
                <w:szCs w:val="16"/>
              </w:rPr>
            </w:pPr>
            <w:r w:rsidRPr="00EC5C0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291,927 </w:t>
            </w:r>
          </w:p>
        </w:tc>
        <w:tc>
          <w:tcPr>
            <w:tcW w:w="980" w:type="dxa"/>
            <w:tcBorders>
              <w:top w:val="single" w:sz="4" w:space="0" w:color="auto"/>
              <w:left w:val="nil"/>
              <w:bottom w:val="single" w:sz="4" w:space="0" w:color="auto"/>
              <w:right w:val="nil"/>
            </w:tcBorders>
            <w:shd w:val="clear" w:color="000000" w:fill="FFFF00"/>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327,806 </w:t>
            </w:r>
          </w:p>
        </w:tc>
        <w:tc>
          <w:tcPr>
            <w:tcW w:w="980"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352,232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356,026 </w:t>
            </w:r>
          </w:p>
        </w:tc>
        <w:tc>
          <w:tcPr>
            <w:tcW w:w="1017" w:type="dxa"/>
            <w:tcBorders>
              <w:top w:val="single" w:sz="4" w:space="0" w:color="auto"/>
              <w:left w:val="nil"/>
              <w:bottom w:val="single" w:sz="4" w:space="0" w:color="auto"/>
              <w:right w:val="nil"/>
            </w:tcBorders>
            <w:shd w:val="clear" w:color="auto" w:fill="auto"/>
            <w:noWrap/>
            <w:vAlign w:val="bottom"/>
            <w:hideMark/>
          </w:tcPr>
          <w:p w:rsidR="00EC5C07" w:rsidRPr="00EC5C07" w:rsidRDefault="00EC5C07" w:rsidP="00EC5C07">
            <w:pPr>
              <w:spacing w:after="0"/>
              <w:jc w:val="right"/>
              <w:rPr>
                <w:rFonts w:cs="Arial"/>
                <w:b/>
                <w:bCs/>
                <w:sz w:val="16"/>
                <w:szCs w:val="16"/>
              </w:rPr>
            </w:pPr>
            <w:r w:rsidRPr="00EC5C07">
              <w:rPr>
                <w:rFonts w:cs="Arial"/>
                <w:b/>
                <w:bCs/>
                <w:sz w:val="16"/>
                <w:szCs w:val="16"/>
              </w:rPr>
              <w:t xml:space="preserve">360,445 </w:t>
            </w:r>
          </w:p>
        </w:tc>
      </w:tr>
    </w:tbl>
    <w:p w:rsidR="00F138B1" w:rsidRDefault="00F138B1" w:rsidP="00496F30">
      <w:pPr>
        <w:pStyle w:val="Parabreak"/>
      </w:pPr>
    </w:p>
    <w:p w:rsidR="00F138B1" w:rsidRPr="00F138B1" w:rsidRDefault="006E219B" w:rsidP="00747690">
      <w:pPr>
        <w:pStyle w:val="TableHeading"/>
      </w:pPr>
      <w:r>
        <w:t>Programme</w:t>
      </w:r>
      <w:r w:rsidR="00F138B1" w:rsidRPr="00F138B1">
        <w:t xml:space="preserve"> key performance indicators</w:t>
      </w:r>
    </w:p>
    <w:p w:rsidR="00F138B1" w:rsidRPr="00F138B1" w:rsidRDefault="00F138B1" w:rsidP="00F138B1">
      <w:pPr>
        <w:rPr>
          <w:rFonts w:cs="Arial"/>
        </w:rPr>
      </w:pPr>
      <w:r w:rsidRPr="00F138B1">
        <w:rPr>
          <w:rFonts w:cs="Arial"/>
        </w:rPr>
        <w:t xml:space="preserve">There have been no changes to the performance information for Outcome 2 since the </w:t>
      </w:r>
      <w:r w:rsidR="00001CBC">
        <w:rPr>
          <w:rFonts w:cs="Arial"/>
        </w:rPr>
        <w:t>2014-15 Health PB Statements</w:t>
      </w:r>
      <w:r w:rsidR="00AA4D12">
        <w:rPr>
          <w:rFonts w:cs="Arial"/>
        </w:rPr>
        <w:t>.</w:t>
      </w:r>
      <w:r w:rsidR="00001CBC">
        <w:rPr>
          <w:rFonts w:cs="Arial"/>
        </w:rPr>
        <w:t xml:space="preserve"> </w:t>
      </w:r>
      <w:r w:rsidRPr="00F138B1">
        <w:rPr>
          <w:rFonts w:cs="Arial"/>
        </w:rPr>
        <w:t xml:space="preserve">Refer to Page 63 of the </w:t>
      </w:r>
      <w:r w:rsidR="00001CBC">
        <w:rPr>
          <w:rFonts w:cs="Arial"/>
        </w:rPr>
        <w:t>2014-15 Health PB Statements</w:t>
      </w:r>
      <w:r w:rsidRPr="00F138B1">
        <w:rPr>
          <w:rFonts w:cs="Arial"/>
        </w:rPr>
        <w:t xml:space="preserve"> for current performance information.</w:t>
      </w:r>
    </w:p>
    <w:p w:rsidR="00BC744A" w:rsidRDefault="00BC744A">
      <w:pPr>
        <w:rPr>
          <w:b/>
        </w:rPr>
        <w:sectPr w:rsidR="00BC744A" w:rsidSect="006A491E">
          <w:headerReference w:type="default" r:id="rId39"/>
          <w:pgSz w:w="11907" w:h="16840" w:code="9"/>
          <w:pgMar w:top="2466" w:right="2098" w:bottom="2466" w:left="2098" w:header="1899" w:footer="1899" w:gutter="0"/>
          <w:cols w:space="708"/>
          <w:docGrid w:linePitch="360"/>
        </w:sectPr>
      </w:pPr>
    </w:p>
    <w:p w:rsidR="00F23FF3" w:rsidRPr="00150BBF" w:rsidRDefault="00F23FF3" w:rsidP="001F4975">
      <w:pPr>
        <w:pStyle w:val="Outcomeheading"/>
        <w:spacing w:after="120"/>
        <w:rPr>
          <w:rStyle w:val="Heading4Char"/>
          <w:bCs/>
          <w:sz w:val="32"/>
        </w:rPr>
      </w:pPr>
      <w:bookmarkStart w:id="480" w:name="_Toc346186119"/>
      <w:bookmarkStart w:id="481" w:name="_Toc346275475"/>
      <w:bookmarkStart w:id="482" w:name="_Toc378514798"/>
      <w:bookmarkStart w:id="483" w:name="_Toc379458769"/>
      <w:bookmarkStart w:id="484" w:name="_Toc410647135"/>
      <w:bookmarkStart w:id="485" w:name="_Toc410647378"/>
      <w:bookmarkStart w:id="486" w:name="_Toc410647483"/>
      <w:bookmarkStart w:id="487" w:name="_Toc410651926"/>
      <w:bookmarkStart w:id="488" w:name="_Toc410653487"/>
      <w:bookmarkStart w:id="489" w:name="_Toc410738869"/>
      <w:bookmarkStart w:id="490" w:name="_Toc410743207"/>
      <w:bookmarkStart w:id="491" w:name="_Toc410832808"/>
      <w:r w:rsidRPr="00150BBF">
        <w:rPr>
          <w:rFonts w:cs="Arial"/>
          <w:smallCaps w:val="0"/>
        </w:rPr>
        <w:lastRenderedPageBreak/>
        <w:t>Outcome 3</w:t>
      </w:r>
      <w:r w:rsidR="001F4975" w:rsidRPr="00150BBF">
        <w:rPr>
          <w:rFonts w:cs="Arial"/>
          <w:smallCaps w:val="0"/>
        </w:rPr>
        <w:br/>
      </w:r>
      <w:r w:rsidR="00C37E9A" w:rsidRPr="00150BBF">
        <w:rPr>
          <w:rStyle w:val="Heading4Char"/>
          <w:sz w:val="32"/>
        </w:rPr>
        <w:t xml:space="preserve">Access to Medical </w:t>
      </w:r>
      <w:r w:rsidR="009005A1">
        <w:rPr>
          <w:rStyle w:val="Heading4Char"/>
          <w:sz w:val="32"/>
        </w:rPr>
        <w:t xml:space="preserve">and Dental </w:t>
      </w:r>
      <w:r w:rsidR="00C37E9A" w:rsidRPr="00150BBF">
        <w:rPr>
          <w:rStyle w:val="Heading4Char"/>
          <w:sz w:val="32"/>
        </w:rPr>
        <w:t>Services</w:t>
      </w:r>
      <w:bookmarkEnd w:id="480"/>
      <w:bookmarkEnd w:id="481"/>
      <w:bookmarkEnd w:id="482"/>
      <w:bookmarkEnd w:id="483"/>
      <w:bookmarkEnd w:id="484"/>
      <w:bookmarkEnd w:id="485"/>
      <w:bookmarkEnd w:id="486"/>
      <w:bookmarkEnd w:id="487"/>
      <w:bookmarkEnd w:id="488"/>
      <w:bookmarkEnd w:id="489"/>
      <w:bookmarkEnd w:id="490"/>
      <w:bookmarkEnd w:id="491"/>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F23FF3" w:rsidRPr="00251A5A" w:rsidTr="000D34EC">
        <w:trPr>
          <w:jc w:val="center"/>
        </w:trPr>
        <w:tc>
          <w:tcPr>
            <w:tcW w:w="7982" w:type="dxa"/>
            <w:shd w:val="clear" w:color="auto" w:fill="CCCCCC"/>
          </w:tcPr>
          <w:p w:rsidR="00F23FF3" w:rsidRPr="00F23FF3" w:rsidRDefault="00F23FF3" w:rsidP="00F5364A">
            <w:pPr>
              <w:jc w:val="center"/>
              <w:rPr>
                <w:b/>
              </w:rPr>
            </w:pPr>
            <w:r w:rsidRPr="00F23FF3">
              <w:rPr>
                <w:b/>
              </w:rPr>
              <w:t>Access to cost-effective medical,</w:t>
            </w:r>
            <w:r w:rsidR="00DB2155">
              <w:rPr>
                <w:b/>
              </w:rPr>
              <w:t xml:space="preserve"> dental,</w:t>
            </w:r>
            <w:r w:rsidRPr="00F23FF3">
              <w:rPr>
                <w:b/>
              </w:rPr>
              <w:t xml:space="preserve"> allied health</w:t>
            </w:r>
            <w:r w:rsidR="00DB2155">
              <w:rPr>
                <w:b/>
              </w:rPr>
              <w:t xml:space="preserve"> and hearing</w:t>
            </w:r>
            <w:r w:rsidRPr="00F23FF3">
              <w:rPr>
                <w:b/>
              </w:rPr>
              <w:t xml:space="preserve"> services, including through</w:t>
            </w:r>
            <w:r w:rsidR="00DB2155">
              <w:rPr>
                <w:b/>
              </w:rPr>
              <w:t xml:space="preserve"> implementing targeted medical assistance strategies, and providing</w:t>
            </w:r>
            <w:r w:rsidRPr="00F23FF3">
              <w:rPr>
                <w:b/>
              </w:rPr>
              <w:t xml:space="preserve"> Medicare subsidies for clinically relevant services</w:t>
            </w:r>
            <w:r w:rsidR="00DB2155">
              <w:rPr>
                <w:b/>
              </w:rPr>
              <w:t xml:space="preserve"> and hearing devices to eligible people</w:t>
            </w:r>
          </w:p>
        </w:tc>
      </w:tr>
    </w:tbl>
    <w:p w:rsidR="003D244B" w:rsidRDefault="003D244B" w:rsidP="00747690">
      <w:pPr>
        <w:pStyle w:val="TableHeading"/>
      </w:pPr>
    </w:p>
    <w:p w:rsidR="00523D56" w:rsidRDefault="00F23FF3" w:rsidP="00747690">
      <w:pPr>
        <w:pStyle w:val="TableHeading"/>
      </w:pPr>
      <w:r w:rsidRPr="00D93D96">
        <w:t>Table 2.</w:t>
      </w:r>
      <w:r w:rsidR="008F4139">
        <w:t>3</w:t>
      </w:r>
      <w:r w:rsidR="00EF13B6">
        <w:t>.1: Resource S</w:t>
      </w:r>
      <w:r>
        <w:t>ummary -</w:t>
      </w:r>
      <w:r w:rsidRPr="00D93D96">
        <w:t xml:space="preserve"> Outcome </w:t>
      </w:r>
      <w:r>
        <w:t>3</w:t>
      </w:r>
    </w:p>
    <w:tbl>
      <w:tblPr>
        <w:tblW w:w="7773" w:type="dxa"/>
        <w:tblInd w:w="93" w:type="dxa"/>
        <w:tblLook w:val="04A0" w:firstRow="1" w:lastRow="0" w:firstColumn="1" w:lastColumn="0" w:noHBand="0" w:noVBand="1"/>
      </w:tblPr>
      <w:tblGrid>
        <w:gridCol w:w="3760"/>
        <w:gridCol w:w="1017"/>
        <w:gridCol w:w="1017"/>
        <w:gridCol w:w="999"/>
        <w:gridCol w:w="980"/>
      </w:tblGrid>
      <w:tr w:rsidR="0012461D" w:rsidRPr="0012461D" w:rsidTr="000C063C">
        <w:trPr>
          <w:trHeight w:val="675"/>
        </w:trPr>
        <w:tc>
          <w:tcPr>
            <w:tcW w:w="3760" w:type="dxa"/>
            <w:tcBorders>
              <w:top w:val="single" w:sz="4" w:space="0" w:color="000000"/>
              <w:left w:val="nil"/>
              <w:bottom w:val="nil"/>
              <w:right w:val="nil"/>
            </w:tcBorders>
            <w:shd w:val="clear" w:color="auto" w:fill="auto"/>
            <w:noWrap/>
            <w:vAlign w:val="center"/>
            <w:hideMark/>
          </w:tcPr>
          <w:p w:rsidR="0012461D" w:rsidRPr="0012461D" w:rsidRDefault="0012461D" w:rsidP="0012461D">
            <w:pPr>
              <w:spacing w:after="0"/>
              <w:jc w:val="left"/>
              <w:rPr>
                <w:rFonts w:cs="Arial"/>
                <w:sz w:val="16"/>
                <w:szCs w:val="16"/>
              </w:rPr>
            </w:pPr>
            <w:r w:rsidRPr="0012461D">
              <w:rPr>
                <w:rFonts w:cs="Arial"/>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Budget</w:t>
            </w:r>
            <w:r w:rsidRPr="0012461D">
              <w:rPr>
                <w:rFonts w:cs="Arial"/>
                <w:b/>
                <w:bCs/>
                <w:sz w:val="16"/>
                <w:szCs w:val="16"/>
              </w:rPr>
              <w:br/>
              <w:t>2014-15</w:t>
            </w:r>
            <w:r w:rsidRPr="0012461D">
              <w:rPr>
                <w:rFonts w:cs="Arial"/>
                <w:b/>
                <w:bCs/>
                <w:sz w:val="16"/>
                <w:szCs w:val="16"/>
              </w:rPr>
              <w:br/>
            </w:r>
            <w:r w:rsidRPr="0012461D">
              <w:rPr>
                <w:rFonts w:cs="Arial"/>
                <w:sz w:val="16"/>
                <w:szCs w:val="16"/>
              </w:rPr>
              <w:t>$'000</w:t>
            </w:r>
          </w:p>
        </w:tc>
        <w:tc>
          <w:tcPr>
            <w:tcW w:w="1017" w:type="dxa"/>
            <w:tcBorders>
              <w:top w:val="single" w:sz="4" w:space="0" w:color="auto"/>
              <w:left w:val="nil"/>
              <w:bottom w:val="single" w:sz="4" w:space="0" w:color="auto"/>
              <w:right w:val="nil"/>
            </w:tcBorders>
            <w:shd w:val="clear" w:color="000000" w:fill="FFFF00"/>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Revised</w:t>
            </w:r>
            <w:r w:rsidRPr="0012461D">
              <w:rPr>
                <w:rFonts w:cs="Arial"/>
                <w:b/>
                <w:bCs/>
                <w:sz w:val="16"/>
                <w:szCs w:val="16"/>
              </w:rPr>
              <w:br/>
              <w:t>2014-15</w:t>
            </w:r>
            <w:r w:rsidRPr="0012461D">
              <w:rPr>
                <w:rFonts w:cs="Arial"/>
                <w:b/>
                <w:bCs/>
                <w:sz w:val="16"/>
                <w:szCs w:val="16"/>
              </w:rPr>
              <w:br/>
            </w:r>
            <w:r w:rsidRPr="0012461D">
              <w:rPr>
                <w:rFonts w:cs="Arial"/>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Additional</w:t>
            </w:r>
            <w:r w:rsidRPr="0012461D">
              <w:rPr>
                <w:rFonts w:cs="Arial"/>
                <w:b/>
                <w:bCs/>
                <w:sz w:val="16"/>
                <w:szCs w:val="16"/>
              </w:rPr>
              <w:br/>
              <w:t>estimates</w:t>
            </w:r>
            <w:r w:rsidRPr="0012461D">
              <w:rPr>
                <w:rFonts w:cs="Arial"/>
                <w:b/>
                <w:bCs/>
                <w:sz w:val="16"/>
                <w:szCs w:val="16"/>
              </w:rPr>
              <w:br/>
            </w:r>
            <w:r w:rsidRPr="0012461D">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Reduced</w:t>
            </w:r>
            <w:r w:rsidRPr="0012461D">
              <w:rPr>
                <w:rFonts w:cs="Arial"/>
                <w:b/>
                <w:bCs/>
                <w:sz w:val="16"/>
                <w:szCs w:val="16"/>
              </w:rPr>
              <w:br/>
              <w:t>estimates</w:t>
            </w:r>
            <w:r w:rsidRPr="0012461D">
              <w:rPr>
                <w:rFonts w:cs="Arial"/>
                <w:b/>
                <w:bCs/>
                <w:sz w:val="16"/>
                <w:szCs w:val="16"/>
              </w:rPr>
              <w:br/>
            </w:r>
            <w:r w:rsidRPr="0012461D">
              <w:rPr>
                <w:rFonts w:cs="Arial"/>
                <w:sz w:val="16"/>
                <w:szCs w:val="16"/>
              </w:rPr>
              <w:t>$'000</w:t>
            </w:r>
          </w:p>
        </w:tc>
      </w:tr>
      <w:tr w:rsidR="0012461D" w:rsidRPr="0012461D" w:rsidTr="000C063C">
        <w:trPr>
          <w:trHeight w:val="375"/>
        </w:trPr>
        <w:tc>
          <w:tcPr>
            <w:tcW w:w="7773" w:type="dxa"/>
            <w:gridSpan w:val="5"/>
            <w:tcBorders>
              <w:top w:val="nil"/>
              <w:left w:val="nil"/>
              <w:bottom w:val="nil"/>
              <w:right w:val="nil"/>
            </w:tcBorders>
            <w:shd w:val="clear" w:color="auto" w:fill="auto"/>
            <w:noWrap/>
            <w:vAlign w:val="bottom"/>
            <w:hideMark/>
          </w:tcPr>
          <w:p w:rsidR="0012461D" w:rsidRPr="0012461D" w:rsidRDefault="0012461D" w:rsidP="0012461D">
            <w:pPr>
              <w:spacing w:after="0"/>
              <w:jc w:val="left"/>
              <w:rPr>
                <w:rFonts w:cs="Arial"/>
                <w:b/>
                <w:bCs/>
                <w:sz w:val="16"/>
                <w:szCs w:val="16"/>
              </w:rPr>
            </w:pPr>
            <w:r w:rsidRPr="0012461D">
              <w:rPr>
                <w:rFonts w:cs="Arial"/>
                <w:b/>
                <w:bCs/>
                <w:sz w:val="16"/>
                <w:szCs w:val="16"/>
              </w:rPr>
              <w:t>Programme 3.1: Medicare Services</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center"/>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9,187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9,187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Special appropriations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F61F34" w:rsidRDefault="000C063C" w:rsidP="000C063C">
            <w:pPr>
              <w:spacing w:after="0"/>
              <w:ind w:firstLineChars="300" w:firstLine="480"/>
              <w:jc w:val="left"/>
              <w:rPr>
                <w:rFonts w:cs="Arial"/>
                <w:sz w:val="16"/>
                <w:szCs w:val="16"/>
              </w:rPr>
            </w:pPr>
            <w:r w:rsidRPr="0012461D">
              <w:rPr>
                <w:rFonts w:cs="Arial"/>
                <w:i/>
                <w:iCs/>
                <w:sz w:val="16"/>
                <w:szCs w:val="16"/>
              </w:rPr>
              <w:t>Health Insurance Act 1973</w:t>
            </w:r>
            <w:r w:rsidRPr="0012461D">
              <w:rPr>
                <w:rFonts w:cs="Arial"/>
                <w:sz w:val="16"/>
                <w:szCs w:val="16"/>
              </w:rPr>
              <w:t xml:space="preserve"> -</w:t>
            </w:r>
            <w:r w:rsidR="0012461D" w:rsidRPr="0012461D">
              <w:rPr>
                <w:rFonts w:cs="Arial"/>
                <w:sz w:val="16"/>
                <w:szCs w:val="16"/>
              </w:rPr>
              <w:t xml:space="preserve">medical </w:t>
            </w:r>
          </w:p>
          <w:p w:rsidR="0012461D" w:rsidRPr="0012461D" w:rsidRDefault="0012461D" w:rsidP="000C063C">
            <w:pPr>
              <w:spacing w:after="0"/>
              <w:ind w:firstLineChars="300" w:firstLine="480"/>
              <w:jc w:val="left"/>
              <w:rPr>
                <w:rFonts w:cs="Arial"/>
                <w:sz w:val="16"/>
                <w:szCs w:val="16"/>
              </w:rPr>
            </w:pPr>
            <w:r w:rsidRPr="0012461D">
              <w:rPr>
                <w:rFonts w:cs="Arial"/>
                <w:sz w:val="16"/>
                <w:szCs w:val="16"/>
              </w:rPr>
              <w:t xml:space="preserve">benefits </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20,307,671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20,260,420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47,251 </w:t>
            </w:r>
          </w:p>
        </w:tc>
      </w:tr>
      <w:tr w:rsidR="0012461D" w:rsidRPr="0012461D" w:rsidTr="000C063C">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Departmental appropriation</w:t>
            </w:r>
            <w:r w:rsidRPr="0012461D">
              <w:rPr>
                <w:rFonts w:cs="Arial"/>
                <w:sz w:val="14"/>
                <w:szCs w:val="14"/>
                <w:vertAlign w:val="superscript"/>
              </w:rPr>
              <w:t>1</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26,562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26,562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F61F34" w:rsidRDefault="000C063C" w:rsidP="000C063C">
            <w:pPr>
              <w:spacing w:after="0"/>
              <w:ind w:firstLineChars="200" w:firstLine="320"/>
              <w:jc w:val="left"/>
              <w:rPr>
                <w:rFonts w:cs="Arial"/>
                <w:sz w:val="16"/>
                <w:szCs w:val="16"/>
              </w:rPr>
            </w:pPr>
            <w:r w:rsidRPr="0012461D">
              <w:rPr>
                <w:rFonts w:cs="Arial"/>
                <w:sz w:val="16"/>
                <w:szCs w:val="16"/>
              </w:rPr>
              <w:t xml:space="preserve">Expenses not requiring appropriation in </w:t>
            </w:r>
            <w:r w:rsidR="0012461D" w:rsidRPr="0012461D">
              <w:rPr>
                <w:rFonts w:cs="Arial"/>
                <w:sz w:val="16"/>
                <w:szCs w:val="16"/>
              </w:rPr>
              <w:t xml:space="preserve">the </w:t>
            </w:r>
          </w:p>
          <w:p w:rsidR="0012461D" w:rsidRPr="0012461D" w:rsidRDefault="0012461D" w:rsidP="000C063C">
            <w:pPr>
              <w:spacing w:after="0"/>
              <w:ind w:firstLineChars="200" w:firstLine="320"/>
              <w:jc w:val="left"/>
              <w:rPr>
                <w:rFonts w:cs="Arial"/>
                <w:sz w:val="16"/>
                <w:szCs w:val="16"/>
              </w:rPr>
            </w:pPr>
            <w:r w:rsidRPr="0012461D">
              <w:rPr>
                <w:rFonts w:cs="Arial"/>
                <w:sz w:val="16"/>
                <w:szCs w:val="16"/>
              </w:rPr>
              <w:t>budget year</w:t>
            </w:r>
            <w:r w:rsidRPr="0012461D">
              <w:rPr>
                <w:rFonts w:cs="Arial"/>
                <w:sz w:val="14"/>
                <w:szCs w:val="14"/>
                <w:vertAlign w:val="superscript"/>
              </w:rPr>
              <w:t>2</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1,790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1,790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1"/>
              <w:jc w:val="left"/>
              <w:rPr>
                <w:rFonts w:cs="Arial"/>
                <w:b/>
                <w:bCs/>
                <w:sz w:val="16"/>
                <w:szCs w:val="16"/>
              </w:rPr>
            </w:pPr>
            <w:r w:rsidRPr="0012461D">
              <w:rPr>
                <w:rFonts w:cs="Arial"/>
                <w:b/>
                <w:bCs/>
                <w:sz w:val="16"/>
                <w:szCs w:val="16"/>
              </w:rPr>
              <w:t>Total for Programme 3.1</w:t>
            </w:r>
          </w:p>
        </w:tc>
        <w:tc>
          <w:tcPr>
            <w:tcW w:w="1017"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20,345,210 </w:t>
            </w:r>
          </w:p>
        </w:tc>
        <w:tc>
          <w:tcPr>
            <w:tcW w:w="1017" w:type="dxa"/>
            <w:tcBorders>
              <w:top w:val="single" w:sz="4" w:space="0" w:color="auto"/>
              <w:left w:val="nil"/>
              <w:bottom w:val="single" w:sz="4" w:space="0" w:color="auto"/>
              <w:right w:val="nil"/>
            </w:tcBorders>
            <w:shd w:val="clear" w:color="000000" w:fill="FFFF00"/>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20,297,959 </w:t>
            </w:r>
          </w:p>
        </w:tc>
        <w:tc>
          <w:tcPr>
            <w:tcW w:w="999"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47,251 </w:t>
            </w:r>
          </w:p>
        </w:tc>
      </w:tr>
      <w:tr w:rsidR="0012461D" w:rsidRPr="0012461D" w:rsidTr="000C063C">
        <w:trPr>
          <w:trHeight w:val="375"/>
        </w:trPr>
        <w:tc>
          <w:tcPr>
            <w:tcW w:w="7773" w:type="dxa"/>
            <w:gridSpan w:val="5"/>
            <w:tcBorders>
              <w:top w:val="nil"/>
              <w:left w:val="nil"/>
              <w:bottom w:val="nil"/>
              <w:right w:val="nil"/>
            </w:tcBorders>
            <w:shd w:val="clear" w:color="auto" w:fill="auto"/>
            <w:noWrap/>
            <w:vAlign w:val="bottom"/>
            <w:hideMark/>
          </w:tcPr>
          <w:p w:rsidR="0012461D" w:rsidRPr="0012461D" w:rsidRDefault="0012461D" w:rsidP="0012461D">
            <w:pPr>
              <w:spacing w:after="0"/>
              <w:jc w:val="left"/>
              <w:rPr>
                <w:rFonts w:cs="Arial"/>
                <w:b/>
                <w:bCs/>
                <w:sz w:val="16"/>
                <w:szCs w:val="16"/>
              </w:rPr>
            </w:pPr>
            <w:r w:rsidRPr="0012461D">
              <w:rPr>
                <w:rFonts w:cs="Arial"/>
                <w:b/>
                <w:bCs/>
                <w:sz w:val="16"/>
                <w:szCs w:val="16"/>
              </w:rPr>
              <w:t>Programme 3.2: Targeted Assistance - Medical</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center"/>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12,689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12,689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Departmental appropriation</w:t>
            </w:r>
            <w:r w:rsidRPr="0012461D">
              <w:rPr>
                <w:rFonts w:cs="Arial"/>
                <w:sz w:val="14"/>
                <w:szCs w:val="14"/>
                <w:vertAlign w:val="superscript"/>
              </w:rPr>
              <w:t>1</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2,332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2,332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F61F34" w:rsidRDefault="000C063C" w:rsidP="000C063C">
            <w:pPr>
              <w:spacing w:after="0"/>
              <w:ind w:firstLineChars="200" w:firstLine="320"/>
              <w:jc w:val="left"/>
              <w:rPr>
                <w:rFonts w:cs="Arial"/>
                <w:sz w:val="16"/>
                <w:szCs w:val="16"/>
              </w:rPr>
            </w:pPr>
            <w:r w:rsidRPr="0012461D">
              <w:rPr>
                <w:rFonts w:cs="Arial"/>
                <w:sz w:val="16"/>
                <w:szCs w:val="16"/>
              </w:rPr>
              <w:t xml:space="preserve">Expenses not requiring appropriation in </w:t>
            </w:r>
            <w:r w:rsidR="0012461D" w:rsidRPr="0012461D">
              <w:rPr>
                <w:rFonts w:cs="Arial"/>
                <w:sz w:val="16"/>
                <w:szCs w:val="16"/>
              </w:rPr>
              <w:t xml:space="preserve">the </w:t>
            </w:r>
          </w:p>
          <w:p w:rsidR="0012461D" w:rsidRPr="0012461D" w:rsidRDefault="0012461D" w:rsidP="000C063C">
            <w:pPr>
              <w:spacing w:after="0"/>
              <w:ind w:firstLineChars="200" w:firstLine="320"/>
              <w:jc w:val="left"/>
              <w:rPr>
                <w:rFonts w:cs="Arial"/>
                <w:sz w:val="16"/>
                <w:szCs w:val="16"/>
              </w:rPr>
            </w:pPr>
            <w:r w:rsidRPr="0012461D">
              <w:rPr>
                <w:rFonts w:cs="Arial"/>
                <w:sz w:val="16"/>
                <w:szCs w:val="16"/>
              </w:rPr>
              <w:t>budget year</w:t>
            </w:r>
            <w:r w:rsidRPr="0012461D">
              <w:rPr>
                <w:rFonts w:cs="Arial"/>
                <w:sz w:val="14"/>
                <w:szCs w:val="14"/>
                <w:vertAlign w:val="superscript"/>
              </w:rPr>
              <w:t>2</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170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170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1"/>
              <w:jc w:val="left"/>
              <w:rPr>
                <w:rFonts w:cs="Arial"/>
                <w:b/>
                <w:bCs/>
                <w:sz w:val="16"/>
                <w:szCs w:val="16"/>
              </w:rPr>
            </w:pPr>
            <w:r w:rsidRPr="0012461D">
              <w:rPr>
                <w:rFonts w:cs="Arial"/>
                <w:b/>
                <w:bCs/>
                <w:sz w:val="16"/>
                <w:szCs w:val="16"/>
              </w:rPr>
              <w:t>Total for Programme 3.2</w:t>
            </w:r>
          </w:p>
        </w:tc>
        <w:tc>
          <w:tcPr>
            <w:tcW w:w="1017"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15,191 </w:t>
            </w:r>
          </w:p>
        </w:tc>
        <w:tc>
          <w:tcPr>
            <w:tcW w:w="1017" w:type="dxa"/>
            <w:tcBorders>
              <w:top w:val="single" w:sz="4" w:space="0" w:color="auto"/>
              <w:left w:val="nil"/>
              <w:bottom w:val="single" w:sz="4" w:space="0" w:color="auto"/>
              <w:right w:val="nil"/>
            </w:tcBorders>
            <w:shd w:val="clear" w:color="000000" w:fill="FFFF00"/>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15,191 </w:t>
            </w:r>
          </w:p>
        </w:tc>
        <w:tc>
          <w:tcPr>
            <w:tcW w:w="999"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 </w:t>
            </w:r>
          </w:p>
        </w:tc>
      </w:tr>
      <w:tr w:rsidR="0012461D" w:rsidRPr="0012461D" w:rsidTr="000C063C">
        <w:trPr>
          <w:trHeight w:val="375"/>
        </w:trPr>
        <w:tc>
          <w:tcPr>
            <w:tcW w:w="7773" w:type="dxa"/>
            <w:gridSpan w:val="5"/>
            <w:tcBorders>
              <w:top w:val="nil"/>
              <w:left w:val="nil"/>
              <w:bottom w:val="nil"/>
              <w:right w:val="nil"/>
            </w:tcBorders>
            <w:shd w:val="clear" w:color="auto" w:fill="auto"/>
            <w:noWrap/>
            <w:vAlign w:val="bottom"/>
            <w:hideMark/>
          </w:tcPr>
          <w:p w:rsidR="0012461D" w:rsidRPr="0012461D" w:rsidRDefault="0012461D" w:rsidP="0012461D">
            <w:pPr>
              <w:spacing w:after="0"/>
              <w:jc w:val="left"/>
              <w:rPr>
                <w:rFonts w:cs="Arial"/>
                <w:b/>
                <w:bCs/>
                <w:sz w:val="16"/>
                <w:szCs w:val="16"/>
              </w:rPr>
            </w:pPr>
            <w:r w:rsidRPr="0012461D">
              <w:rPr>
                <w:rFonts w:cs="Arial"/>
                <w:b/>
                <w:bCs/>
                <w:sz w:val="16"/>
                <w:szCs w:val="16"/>
              </w:rPr>
              <w:t>Programme 3.3: Pathology and Diagnostic Imaging Services and Radiation Oncology</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80,051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80,051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Departmental appropriation</w:t>
            </w:r>
            <w:r w:rsidRPr="0012461D">
              <w:rPr>
                <w:rFonts w:cs="Arial"/>
                <w:sz w:val="14"/>
                <w:szCs w:val="14"/>
                <w:vertAlign w:val="superscript"/>
              </w:rPr>
              <w:t>1</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7,442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7,442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225"/>
        </w:trPr>
        <w:tc>
          <w:tcPr>
            <w:tcW w:w="3760" w:type="dxa"/>
            <w:tcBorders>
              <w:top w:val="nil"/>
              <w:left w:val="nil"/>
              <w:bottom w:val="nil"/>
              <w:right w:val="nil"/>
            </w:tcBorders>
            <w:shd w:val="clear" w:color="auto" w:fill="auto"/>
            <w:noWrap/>
            <w:vAlign w:val="bottom"/>
            <w:hideMark/>
          </w:tcPr>
          <w:p w:rsidR="00F61F34" w:rsidRDefault="000C063C" w:rsidP="000C063C">
            <w:pPr>
              <w:spacing w:after="0"/>
              <w:ind w:firstLineChars="200" w:firstLine="320"/>
              <w:jc w:val="left"/>
              <w:rPr>
                <w:rFonts w:cs="Arial"/>
                <w:sz w:val="16"/>
                <w:szCs w:val="16"/>
              </w:rPr>
            </w:pPr>
            <w:r w:rsidRPr="0012461D">
              <w:rPr>
                <w:rFonts w:cs="Arial"/>
                <w:sz w:val="16"/>
                <w:szCs w:val="16"/>
              </w:rPr>
              <w:t xml:space="preserve">Expenses not requiring appropriation in </w:t>
            </w:r>
            <w:r w:rsidR="0012461D" w:rsidRPr="0012461D">
              <w:rPr>
                <w:rFonts w:cs="Arial"/>
                <w:sz w:val="16"/>
                <w:szCs w:val="16"/>
              </w:rPr>
              <w:t xml:space="preserve">the </w:t>
            </w:r>
          </w:p>
          <w:p w:rsidR="0012461D" w:rsidRPr="0012461D" w:rsidRDefault="0012461D" w:rsidP="000C063C">
            <w:pPr>
              <w:spacing w:after="0"/>
              <w:ind w:firstLineChars="200" w:firstLine="320"/>
              <w:jc w:val="left"/>
              <w:rPr>
                <w:rFonts w:cs="Arial"/>
                <w:sz w:val="16"/>
                <w:szCs w:val="16"/>
              </w:rPr>
            </w:pPr>
            <w:r w:rsidRPr="0012461D">
              <w:rPr>
                <w:rFonts w:cs="Arial"/>
                <w:sz w:val="16"/>
                <w:szCs w:val="16"/>
              </w:rPr>
              <w:t>budget year</w:t>
            </w:r>
            <w:r w:rsidRPr="0012461D">
              <w:rPr>
                <w:rFonts w:cs="Arial"/>
                <w:sz w:val="14"/>
                <w:szCs w:val="14"/>
                <w:vertAlign w:val="superscript"/>
              </w:rPr>
              <w:t>2</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531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531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0C063C">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1"/>
              <w:jc w:val="left"/>
              <w:rPr>
                <w:rFonts w:cs="Arial"/>
                <w:b/>
                <w:bCs/>
                <w:sz w:val="16"/>
                <w:szCs w:val="16"/>
              </w:rPr>
            </w:pPr>
            <w:r w:rsidRPr="0012461D">
              <w:rPr>
                <w:rFonts w:cs="Arial"/>
                <w:b/>
                <w:bCs/>
                <w:sz w:val="16"/>
                <w:szCs w:val="16"/>
              </w:rPr>
              <w:t>Total for Programme 3.3</w:t>
            </w:r>
          </w:p>
        </w:tc>
        <w:tc>
          <w:tcPr>
            <w:tcW w:w="1017"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88,024 </w:t>
            </w:r>
          </w:p>
        </w:tc>
        <w:tc>
          <w:tcPr>
            <w:tcW w:w="1017" w:type="dxa"/>
            <w:tcBorders>
              <w:top w:val="single" w:sz="4" w:space="0" w:color="auto"/>
              <w:left w:val="nil"/>
              <w:bottom w:val="single" w:sz="4" w:space="0" w:color="auto"/>
              <w:right w:val="nil"/>
            </w:tcBorders>
            <w:shd w:val="clear" w:color="000000" w:fill="FFFF00"/>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88,024 </w:t>
            </w:r>
          </w:p>
        </w:tc>
        <w:tc>
          <w:tcPr>
            <w:tcW w:w="999"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 </w:t>
            </w:r>
          </w:p>
        </w:tc>
      </w:tr>
    </w:tbl>
    <w:p w:rsidR="001911ED" w:rsidRDefault="001911ED" w:rsidP="00A2346D">
      <w:pPr>
        <w:pStyle w:val="TableGraphic"/>
        <w:rPr>
          <w:lang w:val="en-GB"/>
        </w:rPr>
      </w:pPr>
      <w:r>
        <w:rPr>
          <w:lang w:val="en-GB"/>
        </w:rPr>
        <w:br w:type="page"/>
      </w:r>
    </w:p>
    <w:p w:rsidR="00523D56" w:rsidRDefault="008F4139" w:rsidP="00747690">
      <w:pPr>
        <w:pStyle w:val="TableHeading"/>
      </w:pPr>
      <w:r>
        <w:lastRenderedPageBreak/>
        <w:t>Table 2.3</w:t>
      </w:r>
      <w:r w:rsidR="00EF13B6">
        <w:t>.1: Resource S</w:t>
      </w:r>
      <w:r w:rsidR="00AB221E" w:rsidRPr="00251A5A">
        <w:t xml:space="preserve">ummary – Outcome </w:t>
      </w:r>
      <w:r w:rsidR="00AB221E">
        <w:t>3</w:t>
      </w:r>
      <w:r w:rsidR="00AB221E" w:rsidRPr="00251A5A">
        <w:t xml:space="preserve"> (cont.)</w:t>
      </w:r>
    </w:p>
    <w:tbl>
      <w:tblPr>
        <w:tblW w:w="7699" w:type="dxa"/>
        <w:tblInd w:w="93" w:type="dxa"/>
        <w:tblLook w:val="04A0" w:firstRow="1" w:lastRow="0" w:firstColumn="1" w:lastColumn="0" w:noHBand="0" w:noVBand="1"/>
      </w:tblPr>
      <w:tblGrid>
        <w:gridCol w:w="3760"/>
        <w:gridCol w:w="980"/>
        <w:gridCol w:w="980"/>
        <w:gridCol w:w="999"/>
        <w:gridCol w:w="980"/>
      </w:tblGrid>
      <w:tr w:rsidR="00FA17DD" w:rsidRPr="00FA17DD" w:rsidTr="000C063C">
        <w:trPr>
          <w:trHeight w:val="675"/>
        </w:trPr>
        <w:tc>
          <w:tcPr>
            <w:tcW w:w="3760" w:type="dxa"/>
            <w:tcBorders>
              <w:top w:val="single" w:sz="4" w:space="0" w:color="000000"/>
              <w:left w:val="nil"/>
              <w:bottom w:val="nil"/>
              <w:right w:val="nil"/>
            </w:tcBorders>
            <w:shd w:val="clear" w:color="auto" w:fill="auto"/>
            <w:noWrap/>
            <w:vAlign w:val="center"/>
            <w:hideMark/>
          </w:tcPr>
          <w:p w:rsidR="00FA17DD" w:rsidRPr="00FA17DD" w:rsidRDefault="00FA17DD" w:rsidP="00FA17DD">
            <w:pPr>
              <w:spacing w:after="0"/>
              <w:jc w:val="left"/>
              <w:rPr>
                <w:rFonts w:cs="Arial"/>
                <w:sz w:val="16"/>
                <w:szCs w:val="16"/>
              </w:rPr>
            </w:pPr>
            <w:r w:rsidRPr="00FA17DD">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Budget</w:t>
            </w:r>
            <w:r w:rsidRPr="00FA17DD">
              <w:rPr>
                <w:rFonts w:cs="Arial"/>
                <w:b/>
                <w:bCs/>
                <w:sz w:val="16"/>
                <w:szCs w:val="16"/>
              </w:rPr>
              <w:br/>
              <w:t>2014-15</w:t>
            </w:r>
            <w:r w:rsidRPr="00FA17DD">
              <w:rPr>
                <w:rFonts w:cs="Arial"/>
                <w:b/>
                <w:bCs/>
                <w:sz w:val="16"/>
                <w:szCs w:val="16"/>
              </w:rPr>
              <w:br/>
            </w:r>
            <w:r w:rsidRPr="00FA17DD">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Revised</w:t>
            </w:r>
            <w:r w:rsidRPr="00FA17DD">
              <w:rPr>
                <w:rFonts w:cs="Arial"/>
                <w:b/>
                <w:bCs/>
                <w:sz w:val="16"/>
                <w:szCs w:val="16"/>
              </w:rPr>
              <w:br/>
              <w:t>2014-15</w:t>
            </w:r>
            <w:r w:rsidRPr="00FA17DD">
              <w:rPr>
                <w:rFonts w:cs="Arial"/>
                <w:b/>
                <w:bCs/>
                <w:sz w:val="16"/>
                <w:szCs w:val="16"/>
              </w:rPr>
              <w:br/>
            </w:r>
            <w:r w:rsidRPr="00FA17DD">
              <w:rPr>
                <w:rFonts w:cs="Arial"/>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Additional</w:t>
            </w:r>
            <w:r w:rsidRPr="00FA17DD">
              <w:rPr>
                <w:rFonts w:cs="Arial"/>
                <w:b/>
                <w:bCs/>
                <w:sz w:val="16"/>
                <w:szCs w:val="16"/>
              </w:rPr>
              <w:br/>
              <w:t>estimates</w:t>
            </w:r>
            <w:r w:rsidRPr="00FA17DD">
              <w:rPr>
                <w:rFonts w:cs="Arial"/>
                <w:b/>
                <w:bCs/>
                <w:sz w:val="16"/>
                <w:szCs w:val="16"/>
              </w:rPr>
              <w:br/>
            </w:r>
            <w:r w:rsidRPr="00FA17DD">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Reduced</w:t>
            </w:r>
            <w:r w:rsidRPr="00FA17DD">
              <w:rPr>
                <w:rFonts w:cs="Arial"/>
                <w:b/>
                <w:bCs/>
                <w:sz w:val="16"/>
                <w:szCs w:val="16"/>
              </w:rPr>
              <w:br/>
              <w:t>estimates</w:t>
            </w:r>
            <w:r w:rsidRPr="00FA17DD">
              <w:rPr>
                <w:rFonts w:cs="Arial"/>
                <w:b/>
                <w:bCs/>
                <w:sz w:val="16"/>
                <w:szCs w:val="16"/>
              </w:rPr>
              <w:br/>
            </w:r>
            <w:r w:rsidRPr="00FA17DD">
              <w:rPr>
                <w:rFonts w:cs="Arial"/>
                <w:sz w:val="16"/>
                <w:szCs w:val="16"/>
              </w:rPr>
              <w:t>$'000</w:t>
            </w:r>
          </w:p>
        </w:tc>
      </w:tr>
      <w:tr w:rsidR="00FA17DD" w:rsidRPr="00FA17DD" w:rsidTr="000C063C">
        <w:trPr>
          <w:trHeight w:val="375"/>
        </w:trPr>
        <w:tc>
          <w:tcPr>
            <w:tcW w:w="7699" w:type="dxa"/>
            <w:gridSpan w:val="5"/>
            <w:tcBorders>
              <w:top w:val="nil"/>
              <w:left w:val="nil"/>
              <w:bottom w:val="nil"/>
              <w:right w:val="nil"/>
            </w:tcBorders>
            <w:shd w:val="clear" w:color="auto" w:fill="auto"/>
            <w:noWrap/>
            <w:vAlign w:val="bottom"/>
            <w:hideMark/>
          </w:tcPr>
          <w:p w:rsidR="00FA17DD" w:rsidRPr="00FA17DD" w:rsidRDefault="00FA17DD" w:rsidP="00FA17DD">
            <w:pPr>
              <w:spacing w:after="0"/>
              <w:jc w:val="left"/>
              <w:rPr>
                <w:rFonts w:cs="Arial"/>
                <w:b/>
                <w:bCs/>
                <w:sz w:val="16"/>
                <w:szCs w:val="16"/>
              </w:rPr>
            </w:pPr>
            <w:r w:rsidRPr="00FA17DD">
              <w:rPr>
                <w:rFonts w:cs="Arial"/>
                <w:b/>
                <w:bCs/>
                <w:sz w:val="16"/>
                <w:szCs w:val="16"/>
              </w:rPr>
              <w:t>Programme 3.4: Medical Indemnity</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0"/>
              <w:jc w:val="left"/>
              <w:rPr>
                <w:rFonts w:cs="Arial"/>
                <w:sz w:val="16"/>
                <w:szCs w:val="16"/>
              </w:rPr>
            </w:pPr>
            <w:r w:rsidRPr="00FA17DD">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center"/>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center"/>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150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150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300" w:firstLine="480"/>
              <w:jc w:val="left"/>
              <w:rPr>
                <w:rFonts w:cs="Arial"/>
                <w:i/>
                <w:iCs/>
                <w:sz w:val="16"/>
                <w:szCs w:val="16"/>
              </w:rPr>
            </w:pPr>
            <w:r w:rsidRPr="00FA17DD">
              <w:rPr>
                <w:rFonts w:cs="Arial"/>
                <w:i/>
                <w:iCs/>
                <w:sz w:val="16"/>
                <w:szCs w:val="16"/>
              </w:rPr>
              <w:t>Medical Indemnity Act 2002</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100,148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100,148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61F34" w:rsidRDefault="000C063C" w:rsidP="000C063C">
            <w:pPr>
              <w:spacing w:after="0"/>
              <w:ind w:firstLineChars="300" w:firstLine="480"/>
              <w:jc w:val="left"/>
              <w:rPr>
                <w:rFonts w:cs="Arial"/>
                <w:i/>
                <w:iCs/>
                <w:sz w:val="16"/>
                <w:szCs w:val="16"/>
              </w:rPr>
            </w:pPr>
            <w:r w:rsidRPr="00FA17DD">
              <w:rPr>
                <w:rFonts w:cs="Arial"/>
                <w:i/>
                <w:iCs/>
                <w:sz w:val="16"/>
                <w:szCs w:val="16"/>
              </w:rPr>
              <w:t xml:space="preserve">Midwife Professional Indemnity </w:t>
            </w:r>
          </w:p>
          <w:p w:rsidR="00F61F34" w:rsidRDefault="000C063C" w:rsidP="000C063C">
            <w:pPr>
              <w:spacing w:after="0"/>
              <w:ind w:firstLineChars="300" w:firstLine="480"/>
              <w:jc w:val="left"/>
              <w:rPr>
                <w:rFonts w:cs="Arial"/>
                <w:i/>
                <w:iCs/>
                <w:sz w:val="16"/>
                <w:szCs w:val="16"/>
              </w:rPr>
            </w:pPr>
            <w:r w:rsidRPr="00FA17DD">
              <w:rPr>
                <w:rFonts w:cs="Arial"/>
                <w:i/>
                <w:iCs/>
                <w:sz w:val="16"/>
                <w:szCs w:val="16"/>
              </w:rPr>
              <w:t xml:space="preserve">(Commonwealth Contribution) </w:t>
            </w:r>
            <w:r w:rsidR="00FA17DD" w:rsidRPr="00FA17DD">
              <w:rPr>
                <w:rFonts w:cs="Arial"/>
                <w:i/>
                <w:iCs/>
                <w:sz w:val="16"/>
                <w:szCs w:val="16"/>
              </w:rPr>
              <w:t xml:space="preserve">Scheme </w:t>
            </w:r>
          </w:p>
          <w:p w:rsidR="00FA17DD" w:rsidRPr="00FA17DD" w:rsidRDefault="00FA17DD" w:rsidP="000C063C">
            <w:pPr>
              <w:spacing w:after="0"/>
              <w:ind w:firstLineChars="300" w:firstLine="480"/>
              <w:jc w:val="left"/>
              <w:rPr>
                <w:rFonts w:cs="Arial"/>
                <w:i/>
                <w:iCs/>
                <w:sz w:val="16"/>
                <w:szCs w:val="16"/>
              </w:rPr>
            </w:pPr>
            <w:r w:rsidRPr="00FA17DD">
              <w:rPr>
                <w:rFonts w:cs="Arial"/>
                <w:i/>
                <w:iCs/>
                <w:sz w:val="16"/>
                <w:szCs w:val="16"/>
              </w:rPr>
              <w:t xml:space="preserve">Act 2010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1,450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1,450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300"/>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0"/>
              <w:jc w:val="left"/>
              <w:rPr>
                <w:rFonts w:cs="Arial"/>
                <w:sz w:val="16"/>
                <w:szCs w:val="16"/>
              </w:rPr>
            </w:pPr>
            <w:r w:rsidRPr="00FA17DD">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Departmental appropriation</w:t>
            </w:r>
            <w:r w:rsidRPr="00FA17DD">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337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337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61F34" w:rsidRDefault="000C063C" w:rsidP="000C063C">
            <w:pPr>
              <w:spacing w:after="0"/>
              <w:ind w:firstLineChars="200" w:firstLine="320"/>
              <w:jc w:val="left"/>
              <w:rPr>
                <w:rFonts w:cs="Arial"/>
                <w:sz w:val="16"/>
                <w:szCs w:val="16"/>
              </w:rPr>
            </w:pPr>
            <w:r w:rsidRPr="00FA17DD">
              <w:rPr>
                <w:rFonts w:cs="Arial"/>
                <w:sz w:val="16"/>
                <w:szCs w:val="16"/>
              </w:rPr>
              <w:t xml:space="preserve">Expenses not requiring appropriation in </w:t>
            </w:r>
            <w:r w:rsidR="00FA17DD" w:rsidRPr="00FA17DD">
              <w:rPr>
                <w:rFonts w:cs="Arial"/>
                <w:sz w:val="16"/>
                <w:szCs w:val="16"/>
              </w:rPr>
              <w:t xml:space="preserve">the </w:t>
            </w:r>
          </w:p>
          <w:p w:rsidR="00FA17DD" w:rsidRPr="00FA17DD" w:rsidRDefault="00FA17DD" w:rsidP="000C063C">
            <w:pPr>
              <w:spacing w:after="0"/>
              <w:ind w:firstLineChars="200" w:firstLine="320"/>
              <w:jc w:val="left"/>
              <w:rPr>
                <w:rFonts w:cs="Arial"/>
                <w:sz w:val="16"/>
                <w:szCs w:val="16"/>
              </w:rPr>
            </w:pPr>
            <w:r w:rsidRPr="00FA17DD">
              <w:rPr>
                <w:rFonts w:cs="Arial"/>
                <w:sz w:val="16"/>
                <w:szCs w:val="16"/>
              </w:rPr>
              <w:t>budget year</w:t>
            </w:r>
            <w:r w:rsidRPr="00FA17DD">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23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23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300"/>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1"/>
              <w:jc w:val="left"/>
              <w:rPr>
                <w:rFonts w:cs="Arial"/>
                <w:b/>
                <w:bCs/>
                <w:sz w:val="16"/>
                <w:szCs w:val="16"/>
              </w:rPr>
            </w:pPr>
            <w:r w:rsidRPr="00FA17DD">
              <w:rPr>
                <w:rFonts w:cs="Arial"/>
                <w:b/>
                <w:bCs/>
                <w:sz w:val="16"/>
                <w:szCs w:val="16"/>
              </w:rPr>
              <w:t>Total for Programme 3.4</w:t>
            </w:r>
          </w:p>
        </w:tc>
        <w:tc>
          <w:tcPr>
            <w:tcW w:w="980"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 xml:space="preserve">102,108 </w:t>
            </w:r>
          </w:p>
        </w:tc>
        <w:tc>
          <w:tcPr>
            <w:tcW w:w="980" w:type="dxa"/>
            <w:tcBorders>
              <w:top w:val="single" w:sz="4" w:space="0" w:color="auto"/>
              <w:left w:val="nil"/>
              <w:bottom w:val="single" w:sz="4" w:space="0" w:color="auto"/>
              <w:right w:val="nil"/>
            </w:tcBorders>
            <w:shd w:val="clear" w:color="000000" w:fill="FFFF00"/>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102,108 </w:t>
            </w:r>
          </w:p>
        </w:tc>
        <w:tc>
          <w:tcPr>
            <w:tcW w:w="999"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 </w:t>
            </w:r>
          </w:p>
        </w:tc>
      </w:tr>
      <w:tr w:rsidR="00FA17DD" w:rsidRPr="00FA17DD" w:rsidTr="000C063C">
        <w:trPr>
          <w:trHeight w:val="375"/>
        </w:trPr>
        <w:tc>
          <w:tcPr>
            <w:tcW w:w="7699" w:type="dxa"/>
            <w:gridSpan w:val="5"/>
            <w:tcBorders>
              <w:top w:val="nil"/>
              <w:left w:val="nil"/>
              <w:bottom w:val="nil"/>
              <w:right w:val="nil"/>
            </w:tcBorders>
            <w:shd w:val="clear" w:color="auto" w:fill="auto"/>
            <w:noWrap/>
            <w:vAlign w:val="bottom"/>
            <w:hideMark/>
          </w:tcPr>
          <w:p w:rsidR="00FA17DD" w:rsidRPr="00FA17DD" w:rsidRDefault="00FA17DD" w:rsidP="00FA17DD">
            <w:pPr>
              <w:spacing w:after="0"/>
              <w:jc w:val="left"/>
              <w:rPr>
                <w:rFonts w:cs="Arial"/>
                <w:b/>
                <w:bCs/>
                <w:sz w:val="16"/>
                <w:szCs w:val="16"/>
              </w:rPr>
            </w:pPr>
            <w:r w:rsidRPr="00FA17DD">
              <w:rPr>
                <w:rFonts w:cs="Arial"/>
                <w:b/>
                <w:bCs/>
                <w:sz w:val="16"/>
                <w:szCs w:val="16"/>
              </w:rPr>
              <w:t>Programme 3.5: Hearing Services</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0"/>
              <w:jc w:val="left"/>
              <w:rPr>
                <w:rFonts w:cs="Arial"/>
                <w:sz w:val="16"/>
                <w:szCs w:val="16"/>
              </w:rPr>
            </w:pPr>
            <w:r w:rsidRPr="00FA17DD">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479,224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479,224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300"/>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0"/>
              <w:jc w:val="left"/>
              <w:rPr>
                <w:rFonts w:cs="Arial"/>
                <w:sz w:val="16"/>
                <w:szCs w:val="16"/>
              </w:rPr>
            </w:pPr>
            <w:r w:rsidRPr="00FA17DD">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Departmental appropriation</w:t>
            </w:r>
            <w:r w:rsidRPr="00FA17DD">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10,748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10,748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61F34" w:rsidRDefault="00B0746A" w:rsidP="00B0746A">
            <w:pPr>
              <w:spacing w:after="0"/>
              <w:ind w:firstLineChars="200" w:firstLine="320"/>
              <w:jc w:val="left"/>
              <w:rPr>
                <w:rFonts w:cs="Arial"/>
                <w:sz w:val="16"/>
                <w:szCs w:val="16"/>
              </w:rPr>
            </w:pPr>
            <w:r w:rsidRPr="00FA17DD">
              <w:rPr>
                <w:rFonts w:cs="Arial"/>
                <w:sz w:val="16"/>
                <w:szCs w:val="16"/>
              </w:rPr>
              <w:t xml:space="preserve">Expenses not requiring appropriation in </w:t>
            </w:r>
            <w:r w:rsidR="00FA17DD" w:rsidRPr="00FA17DD">
              <w:rPr>
                <w:rFonts w:cs="Arial"/>
                <w:sz w:val="16"/>
                <w:szCs w:val="16"/>
              </w:rPr>
              <w:t xml:space="preserve">the </w:t>
            </w:r>
          </w:p>
          <w:p w:rsidR="00FA17DD" w:rsidRPr="00FA17DD" w:rsidRDefault="00FA17DD" w:rsidP="00B0746A">
            <w:pPr>
              <w:spacing w:after="0"/>
              <w:ind w:firstLineChars="200" w:firstLine="320"/>
              <w:jc w:val="left"/>
              <w:rPr>
                <w:rFonts w:cs="Arial"/>
                <w:sz w:val="16"/>
                <w:szCs w:val="16"/>
              </w:rPr>
            </w:pPr>
            <w:r w:rsidRPr="00FA17DD">
              <w:rPr>
                <w:rFonts w:cs="Arial"/>
                <w:sz w:val="16"/>
                <w:szCs w:val="16"/>
              </w:rPr>
              <w:t>budget year</w:t>
            </w:r>
            <w:r w:rsidRPr="00FA17DD">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804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804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300"/>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1"/>
              <w:jc w:val="left"/>
              <w:rPr>
                <w:rFonts w:cs="Arial"/>
                <w:b/>
                <w:bCs/>
                <w:sz w:val="16"/>
                <w:szCs w:val="16"/>
              </w:rPr>
            </w:pPr>
            <w:r w:rsidRPr="00FA17DD">
              <w:rPr>
                <w:rFonts w:cs="Arial"/>
                <w:b/>
                <w:bCs/>
                <w:sz w:val="16"/>
                <w:szCs w:val="16"/>
              </w:rPr>
              <w:t>Total for Programme 3.5</w:t>
            </w:r>
          </w:p>
        </w:tc>
        <w:tc>
          <w:tcPr>
            <w:tcW w:w="980"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 xml:space="preserve">490,776 </w:t>
            </w:r>
          </w:p>
        </w:tc>
        <w:tc>
          <w:tcPr>
            <w:tcW w:w="980" w:type="dxa"/>
            <w:tcBorders>
              <w:top w:val="single" w:sz="4" w:space="0" w:color="auto"/>
              <w:left w:val="nil"/>
              <w:bottom w:val="single" w:sz="4" w:space="0" w:color="auto"/>
              <w:right w:val="nil"/>
            </w:tcBorders>
            <w:shd w:val="clear" w:color="000000" w:fill="FFFF00"/>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490,776 </w:t>
            </w:r>
          </w:p>
        </w:tc>
        <w:tc>
          <w:tcPr>
            <w:tcW w:w="999"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 </w:t>
            </w:r>
          </w:p>
        </w:tc>
      </w:tr>
      <w:tr w:rsidR="00FA17DD" w:rsidRPr="00FA17DD" w:rsidTr="000C063C">
        <w:trPr>
          <w:trHeight w:val="375"/>
        </w:trPr>
        <w:tc>
          <w:tcPr>
            <w:tcW w:w="7699" w:type="dxa"/>
            <w:gridSpan w:val="5"/>
            <w:tcBorders>
              <w:top w:val="nil"/>
              <w:left w:val="nil"/>
              <w:bottom w:val="nil"/>
              <w:right w:val="nil"/>
            </w:tcBorders>
            <w:shd w:val="clear" w:color="auto" w:fill="auto"/>
            <w:noWrap/>
            <w:vAlign w:val="bottom"/>
            <w:hideMark/>
          </w:tcPr>
          <w:p w:rsidR="00FA17DD" w:rsidRPr="00FA17DD" w:rsidRDefault="00FA17DD" w:rsidP="00FA17DD">
            <w:pPr>
              <w:spacing w:after="0"/>
              <w:jc w:val="left"/>
              <w:rPr>
                <w:rFonts w:cs="Arial"/>
                <w:b/>
                <w:bCs/>
                <w:sz w:val="16"/>
                <w:szCs w:val="16"/>
              </w:rPr>
            </w:pPr>
            <w:r w:rsidRPr="00FA17DD">
              <w:rPr>
                <w:rFonts w:cs="Arial"/>
                <w:b/>
                <w:bCs/>
                <w:sz w:val="16"/>
                <w:szCs w:val="16"/>
              </w:rPr>
              <w:t>Programme 3.6: Dental Services</w:t>
            </w:r>
            <w:r w:rsidRPr="00FA17DD">
              <w:rPr>
                <w:rFonts w:cs="Arial"/>
                <w:b/>
                <w:bCs/>
                <w:sz w:val="16"/>
                <w:szCs w:val="16"/>
                <w:vertAlign w:val="superscript"/>
              </w:rPr>
              <w:t>3</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0"/>
              <w:jc w:val="left"/>
              <w:rPr>
                <w:rFonts w:cs="Arial"/>
                <w:sz w:val="16"/>
                <w:szCs w:val="16"/>
              </w:rPr>
            </w:pPr>
            <w:r w:rsidRPr="00FA17DD">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center"/>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center"/>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5,150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150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5,000 </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300" w:firstLine="480"/>
              <w:jc w:val="left"/>
              <w:rPr>
                <w:rFonts w:cs="Arial"/>
                <w:i/>
                <w:iCs/>
                <w:sz w:val="16"/>
                <w:szCs w:val="16"/>
              </w:rPr>
            </w:pPr>
            <w:r w:rsidRPr="00FA17DD">
              <w:rPr>
                <w:rFonts w:cs="Arial"/>
                <w:i/>
                <w:iCs/>
                <w:sz w:val="16"/>
                <w:szCs w:val="16"/>
              </w:rPr>
              <w:t>Dental Benefits Act 2008</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594,607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594,607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300"/>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0"/>
              <w:jc w:val="left"/>
              <w:rPr>
                <w:rFonts w:cs="Arial"/>
                <w:sz w:val="16"/>
                <w:szCs w:val="16"/>
              </w:rPr>
            </w:pPr>
            <w:r w:rsidRPr="00FA17DD">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200" w:firstLine="320"/>
              <w:jc w:val="left"/>
              <w:rPr>
                <w:rFonts w:cs="Arial"/>
                <w:sz w:val="16"/>
                <w:szCs w:val="16"/>
              </w:rPr>
            </w:pPr>
            <w:r w:rsidRPr="00FA17DD">
              <w:rPr>
                <w:rFonts w:cs="Arial"/>
                <w:sz w:val="16"/>
                <w:szCs w:val="16"/>
              </w:rPr>
              <w:t>Departmental appropriation</w:t>
            </w:r>
            <w:r w:rsidRPr="00FA17DD">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1,004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1,004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225"/>
        </w:trPr>
        <w:tc>
          <w:tcPr>
            <w:tcW w:w="3760" w:type="dxa"/>
            <w:tcBorders>
              <w:top w:val="nil"/>
              <w:left w:val="nil"/>
              <w:bottom w:val="nil"/>
              <w:right w:val="nil"/>
            </w:tcBorders>
            <w:shd w:val="clear" w:color="auto" w:fill="auto"/>
            <w:noWrap/>
            <w:vAlign w:val="bottom"/>
            <w:hideMark/>
          </w:tcPr>
          <w:p w:rsidR="00F61F34" w:rsidRDefault="00B0746A" w:rsidP="00B0746A">
            <w:pPr>
              <w:spacing w:after="0"/>
              <w:ind w:firstLineChars="200" w:firstLine="320"/>
              <w:jc w:val="left"/>
              <w:rPr>
                <w:rFonts w:cs="Arial"/>
                <w:sz w:val="16"/>
                <w:szCs w:val="16"/>
              </w:rPr>
            </w:pPr>
            <w:r w:rsidRPr="00FA17DD">
              <w:rPr>
                <w:rFonts w:cs="Arial"/>
                <w:sz w:val="16"/>
                <w:szCs w:val="16"/>
              </w:rPr>
              <w:t xml:space="preserve">Expenses not requiring appropriation in </w:t>
            </w:r>
            <w:r w:rsidR="00FA17DD" w:rsidRPr="00FA17DD">
              <w:rPr>
                <w:rFonts w:cs="Arial"/>
                <w:sz w:val="16"/>
                <w:szCs w:val="16"/>
              </w:rPr>
              <w:t xml:space="preserve">the </w:t>
            </w:r>
          </w:p>
          <w:p w:rsidR="00FA17DD" w:rsidRPr="00FA17DD" w:rsidRDefault="00FA17DD" w:rsidP="00B0746A">
            <w:pPr>
              <w:spacing w:after="0"/>
              <w:ind w:firstLineChars="200" w:firstLine="320"/>
              <w:jc w:val="left"/>
              <w:rPr>
                <w:rFonts w:cs="Arial"/>
                <w:sz w:val="16"/>
                <w:szCs w:val="16"/>
              </w:rPr>
            </w:pPr>
            <w:r w:rsidRPr="00FA17DD">
              <w:rPr>
                <w:rFonts w:cs="Arial"/>
                <w:sz w:val="16"/>
                <w:szCs w:val="16"/>
              </w:rPr>
              <w:t>budget year</w:t>
            </w:r>
            <w:r w:rsidRPr="00FA17DD">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sz w:val="16"/>
                <w:szCs w:val="16"/>
              </w:rPr>
            </w:pPr>
            <w:r w:rsidRPr="00FA17DD">
              <w:rPr>
                <w:rFonts w:cs="Arial"/>
                <w:sz w:val="16"/>
                <w:szCs w:val="16"/>
              </w:rPr>
              <w:t xml:space="preserve">153 </w:t>
            </w:r>
          </w:p>
        </w:tc>
        <w:tc>
          <w:tcPr>
            <w:tcW w:w="980" w:type="dxa"/>
            <w:tcBorders>
              <w:top w:val="nil"/>
              <w:left w:val="nil"/>
              <w:bottom w:val="nil"/>
              <w:right w:val="nil"/>
            </w:tcBorders>
            <w:shd w:val="clear" w:color="000000" w:fill="FFFF00"/>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153 </w:t>
            </w:r>
          </w:p>
        </w:tc>
        <w:tc>
          <w:tcPr>
            <w:tcW w:w="999"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FA17DD" w:rsidRPr="00FA17DD" w:rsidRDefault="00FA17DD" w:rsidP="00FA17DD">
            <w:pPr>
              <w:spacing w:after="0"/>
              <w:jc w:val="right"/>
              <w:rPr>
                <w:rFonts w:cs="Arial"/>
                <w:color w:val="000000"/>
                <w:sz w:val="16"/>
                <w:szCs w:val="16"/>
              </w:rPr>
            </w:pPr>
            <w:r w:rsidRPr="00FA17DD">
              <w:rPr>
                <w:rFonts w:cs="Arial"/>
                <w:color w:val="000000"/>
                <w:sz w:val="16"/>
                <w:szCs w:val="16"/>
              </w:rPr>
              <w:t xml:space="preserve">- </w:t>
            </w:r>
          </w:p>
        </w:tc>
      </w:tr>
      <w:tr w:rsidR="00FA17DD" w:rsidRPr="00FA17DD" w:rsidTr="000C063C">
        <w:trPr>
          <w:trHeight w:val="300"/>
        </w:trPr>
        <w:tc>
          <w:tcPr>
            <w:tcW w:w="3760" w:type="dxa"/>
            <w:tcBorders>
              <w:top w:val="nil"/>
              <w:left w:val="nil"/>
              <w:bottom w:val="nil"/>
              <w:right w:val="nil"/>
            </w:tcBorders>
            <w:shd w:val="clear" w:color="auto" w:fill="auto"/>
            <w:noWrap/>
            <w:vAlign w:val="bottom"/>
            <w:hideMark/>
          </w:tcPr>
          <w:p w:rsidR="00FA17DD" w:rsidRPr="00FA17DD" w:rsidRDefault="00FA17DD" w:rsidP="00FA17DD">
            <w:pPr>
              <w:spacing w:after="0"/>
              <w:ind w:firstLineChars="100" w:firstLine="161"/>
              <w:jc w:val="left"/>
              <w:rPr>
                <w:rFonts w:cs="Arial"/>
                <w:b/>
                <w:bCs/>
                <w:sz w:val="16"/>
                <w:szCs w:val="16"/>
              </w:rPr>
            </w:pPr>
            <w:r w:rsidRPr="00FA17DD">
              <w:rPr>
                <w:rFonts w:cs="Arial"/>
                <w:b/>
                <w:bCs/>
                <w:sz w:val="16"/>
                <w:szCs w:val="16"/>
              </w:rPr>
              <w:t>Total for Programme 3.6</w:t>
            </w:r>
          </w:p>
        </w:tc>
        <w:tc>
          <w:tcPr>
            <w:tcW w:w="980"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sz w:val="16"/>
                <w:szCs w:val="16"/>
              </w:rPr>
            </w:pPr>
            <w:r w:rsidRPr="00FA17DD">
              <w:rPr>
                <w:rFonts w:cs="Arial"/>
                <w:b/>
                <w:bCs/>
                <w:sz w:val="16"/>
                <w:szCs w:val="16"/>
              </w:rPr>
              <w:t xml:space="preserve">600,914 </w:t>
            </w:r>
          </w:p>
        </w:tc>
        <w:tc>
          <w:tcPr>
            <w:tcW w:w="980" w:type="dxa"/>
            <w:tcBorders>
              <w:top w:val="single" w:sz="4" w:space="0" w:color="auto"/>
              <w:left w:val="nil"/>
              <w:bottom w:val="single" w:sz="4" w:space="0" w:color="auto"/>
              <w:right w:val="nil"/>
            </w:tcBorders>
            <w:shd w:val="clear" w:color="000000" w:fill="FFFF00"/>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595,914 </w:t>
            </w:r>
          </w:p>
        </w:tc>
        <w:tc>
          <w:tcPr>
            <w:tcW w:w="999"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FA17DD" w:rsidRPr="00FA17DD" w:rsidRDefault="00FA17DD" w:rsidP="00FA17DD">
            <w:pPr>
              <w:spacing w:after="0"/>
              <w:jc w:val="right"/>
              <w:rPr>
                <w:rFonts w:cs="Arial"/>
                <w:b/>
                <w:bCs/>
                <w:color w:val="000000"/>
                <w:sz w:val="16"/>
                <w:szCs w:val="16"/>
              </w:rPr>
            </w:pPr>
            <w:r w:rsidRPr="00FA17DD">
              <w:rPr>
                <w:rFonts w:cs="Arial"/>
                <w:b/>
                <w:bCs/>
                <w:color w:val="000000"/>
                <w:sz w:val="16"/>
                <w:szCs w:val="16"/>
              </w:rPr>
              <w:t xml:space="preserve">5,000 </w:t>
            </w:r>
          </w:p>
        </w:tc>
      </w:tr>
    </w:tbl>
    <w:p w:rsidR="00D47CF9" w:rsidRPr="00603E0F" w:rsidRDefault="00D47CF9" w:rsidP="00603E0F">
      <w:pPr>
        <w:pStyle w:val="TableGraphic"/>
        <w:rPr>
          <w:lang w:val="en-GB"/>
        </w:rPr>
      </w:pPr>
      <w:r w:rsidRPr="00603E0F">
        <w:rPr>
          <w:lang w:val="en-GB"/>
        </w:rPr>
        <w:br w:type="page"/>
      </w:r>
    </w:p>
    <w:p w:rsidR="007A4DE3" w:rsidRDefault="00D47CF9" w:rsidP="00747690">
      <w:pPr>
        <w:pStyle w:val="TableHeading"/>
      </w:pPr>
      <w:r>
        <w:lastRenderedPageBreak/>
        <w:t>Table 2.3.1: Resource S</w:t>
      </w:r>
      <w:r w:rsidRPr="00251A5A">
        <w:t xml:space="preserve">ummary – Outcome </w:t>
      </w:r>
      <w:r>
        <w:t>3</w:t>
      </w:r>
      <w:r w:rsidRPr="00251A5A">
        <w:t xml:space="preserve"> (cont.)</w:t>
      </w:r>
    </w:p>
    <w:tbl>
      <w:tblPr>
        <w:tblW w:w="7773" w:type="dxa"/>
        <w:tblInd w:w="93" w:type="dxa"/>
        <w:tblLook w:val="04A0" w:firstRow="1" w:lastRow="0" w:firstColumn="1" w:lastColumn="0" w:noHBand="0" w:noVBand="1"/>
      </w:tblPr>
      <w:tblGrid>
        <w:gridCol w:w="3760"/>
        <w:gridCol w:w="1017"/>
        <w:gridCol w:w="1017"/>
        <w:gridCol w:w="999"/>
        <w:gridCol w:w="980"/>
      </w:tblGrid>
      <w:tr w:rsidR="0012461D" w:rsidRPr="0012461D" w:rsidTr="00C112DF">
        <w:trPr>
          <w:trHeight w:val="675"/>
        </w:trPr>
        <w:tc>
          <w:tcPr>
            <w:tcW w:w="3760" w:type="dxa"/>
            <w:tcBorders>
              <w:top w:val="single" w:sz="4" w:space="0" w:color="000000"/>
              <w:left w:val="nil"/>
              <w:bottom w:val="nil"/>
              <w:right w:val="nil"/>
            </w:tcBorders>
            <w:shd w:val="clear" w:color="auto" w:fill="auto"/>
            <w:noWrap/>
            <w:vAlign w:val="center"/>
            <w:hideMark/>
          </w:tcPr>
          <w:p w:rsidR="0012461D" w:rsidRPr="0012461D" w:rsidRDefault="0012461D" w:rsidP="0012461D">
            <w:pPr>
              <w:spacing w:after="0"/>
              <w:jc w:val="left"/>
              <w:rPr>
                <w:rFonts w:cs="Arial"/>
                <w:sz w:val="16"/>
                <w:szCs w:val="16"/>
              </w:rPr>
            </w:pPr>
            <w:r w:rsidRPr="0012461D">
              <w:rPr>
                <w:rFonts w:cs="Arial"/>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Budget</w:t>
            </w:r>
            <w:r w:rsidRPr="0012461D">
              <w:rPr>
                <w:rFonts w:cs="Arial"/>
                <w:b/>
                <w:bCs/>
                <w:sz w:val="16"/>
                <w:szCs w:val="16"/>
              </w:rPr>
              <w:br/>
              <w:t>2014-15</w:t>
            </w:r>
            <w:r w:rsidRPr="0012461D">
              <w:rPr>
                <w:rFonts w:cs="Arial"/>
                <w:b/>
                <w:bCs/>
                <w:sz w:val="16"/>
                <w:szCs w:val="16"/>
              </w:rPr>
              <w:br/>
            </w:r>
            <w:r w:rsidRPr="0012461D">
              <w:rPr>
                <w:rFonts w:cs="Arial"/>
                <w:sz w:val="16"/>
                <w:szCs w:val="16"/>
              </w:rPr>
              <w:t>$'000</w:t>
            </w:r>
          </w:p>
        </w:tc>
        <w:tc>
          <w:tcPr>
            <w:tcW w:w="1017" w:type="dxa"/>
            <w:tcBorders>
              <w:top w:val="single" w:sz="4" w:space="0" w:color="auto"/>
              <w:left w:val="nil"/>
              <w:bottom w:val="single" w:sz="4" w:space="0" w:color="auto"/>
              <w:right w:val="nil"/>
            </w:tcBorders>
            <w:shd w:val="clear" w:color="000000" w:fill="FFFF00"/>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Revised</w:t>
            </w:r>
            <w:r w:rsidRPr="0012461D">
              <w:rPr>
                <w:rFonts w:cs="Arial"/>
                <w:b/>
                <w:bCs/>
                <w:sz w:val="16"/>
                <w:szCs w:val="16"/>
              </w:rPr>
              <w:br/>
              <w:t>2014-15</w:t>
            </w:r>
            <w:r w:rsidRPr="0012461D">
              <w:rPr>
                <w:rFonts w:cs="Arial"/>
                <w:b/>
                <w:bCs/>
                <w:sz w:val="16"/>
                <w:szCs w:val="16"/>
              </w:rPr>
              <w:br/>
            </w:r>
            <w:r w:rsidRPr="0012461D">
              <w:rPr>
                <w:rFonts w:cs="Arial"/>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Additional</w:t>
            </w:r>
            <w:r w:rsidRPr="0012461D">
              <w:rPr>
                <w:rFonts w:cs="Arial"/>
                <w:b/>
                <w:bCs/>
                <w:sz w:val="16"/>
                <w:szCs w:val="16"/>
              </w:rPr>
              <w:br/>
              <w:t>estimates</w:t>
            </w:r>
            <w:r w:rsidRPr="0012461D">
              <w:rPr>
                <w:rFonts w:cs="Arial"/>
                <w:b/>
                <w:bCs/>
                <w:sz w:val="16"/>
                <w:szCs w:val="16"/>
              </w:rPr>
              <w:br/>
            </w:r>
            <w:r w:rsidRPr="0012461D">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Reduced</w:t>
            </w:r>
            <w:r w:rsidRPr="0012461D">
              <w:rPr>
                <w:rFonts w:cs="Arial"/>
                <w:b/>
                <w:bCs/>
                <w:sz w:val="16"/>
                <w:szCs w:val="16"/>
              </w:rPr>
              <w:br/>
              <w:t>estimates</w:t>
            </w:r>
            <w:r w:rsidRPr="0012461D">
              <w:rPr>
                <w:rFonts w:cs="Arial"/>
                <w:b/>
                <w:bCs/>
                <w:sz w:val="16"/>
                <w:szCs w:val="16"/>
              </w:rPr>
              <w:br/>
            </w:r>
            <w:r w:rsidRPr="0012461D">
              <w:rPr>
                <w:rFonts w:cs="Arial"/>
                <w:sz w:val="16"/>
                <w:szCs w:val="16"/>
              </w:rPr>
              <w:t>$'000</w:t>
            </w:r>
          </w:p>
        </w:tc>
      </w:tr>
      <w:tr w:rsidR="0012461D" w:rsidRPr="0012461D" w:rsidTr="00C112DF">
        <w:trPr>
          <w:trHeight w:val="375"/>
        </w:trPr>
        <w:tc>
          <w:tcPr>
            <w:tcW w:w="7773" w:type="dxa"/>
            <w:gridSpan w:val="5"/>
            <w:tcBorders>
              <w:top w:val="nil"/>
              <w:left w:val="nil"/>
              <w:bottom w:val="nil"/>
              <w:right w:val="nil"/>
            </w:tcBorders>
            <w:shd w:val="clear" w:color="auto" w:fill="auto"/>
            <w:noWrap/>
            <w:vAlign w:val="bottom"/>
            <w:hideMark/>
          </w:tcPr>
          <w:p w:rsidR="0012461D" w:rsidRPr="0012461D" w:rsidRDefault="0012461D" w:rsidP="0012461D">
            <w:pPr>
              <w:spacing w:after="0"/>
              <w:jc w:val="left"/>
              <w:rPr>
                <w:rFonts w:cs="Arial"/>
                <w:b/>
                <w:bCs/>
                <w:sz w:val="16"/>
                <w:szCs w:val="16"/>
              </w:rPr>
            </w:pPr>
            <w:r w:rsidRPr="0012461D">
              <w:rPr>
                <w:rFonts w:cs="Arial"/>
                <w:b/>
                <w:bCs/>
                <w:sz w:val="16"/>
                <w:szCs w:val="16"/>
              </w:rPr>
              <w:t>Outcome 3 totals by appropriation type</w:t>
            </w:r>
          </w:p>
        </w:tc>
      </w:tr>
      <w:tr w:rsidR="0012461D" w:rsidRPr="0012461D" w:rsidTr="00C112DF">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lef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lef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center"/>
              <w:rPr>
                <w:rFonts w:cs="Arial"/>
                <w:sz w:val="16"/>
                <w:szCs w:val="16"/>
              </w:rPr>
            </w:pPr>
          </w:p>
        </w:tc>
      </w:tr>
      <w:tr w:rsidR="0012461D" w:rsidRPr="0012461D" w:rsidTr="00C112DF">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586,451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581,451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5,000 </w:t>
            </w:r>
          </w:p>
        </w:tc>
      </w:tr>
      <w:tr w:rsidR="0012461D" w:rsidRPr="0012461D" w:rsidTr="00C112DF">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Special appropriations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21,003,876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20,956,625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47,251 </w:t>
            </w:r>
          </w:p>
        </w:tc>
      </w:tr>
      <w:tr w:rsidR="0012461D" w:rsidRPr="0012461D" w:rsidTr="00C112DF">
        <w:trPr>
          <w:trHeight w:val="300"/>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100" w:firstLine="160"/>
              <w:jc w:val="left"/>
              <w:rPr>
                <w:rFonts w:cs="Arial"/>
                <w:sz w:val="16"/>
                <w:szCs w:val="16"/>
              </w:rPr>
            </w:pPr>
            <w:r w:rsidRPr="0012461D">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p>
        </w:tc>
      </w:tr>
      <w:tr w:rsidR="0012461D" w:rsidRPr="0012461D" w:rsidTr="00C112DF">
        <w:trPr>
          <w:trHeight w:val="225"/>
        </w:trPr>
        <w:tc>
          <w:tcPr>
            <w:tcW w:w="3760" w:type="dxa"/>
            <w:tcBorders>
              <w:top w:val="nil"/>
              <w:left w:val="nil"/>
              <w:bottom w:val="nil"/>
              <w:right w:val="nil"/>
            </w:tcBorders>
            <w:shd w:val="clear" w:color="auto" w:fill="auto"/>
            <w:noWrap/>
            <w:vAlign w:val="bottom"/>
            <w:hideMark/>
          </w:tcPr>
          <w:p w:rsidR="0012461D" w:rsidRPr="0012461D" w:rsidRDefault="0012461D" w:rsidP="0012461D">
            <w:pPr>
              <w:spacing w:after="0"/>
              <w:ind w:firstLineChars="200" w:firstLine="320"/>
              <w:jc w:val="left"/>
              <w:rPr>
                <w:rFonts w:cs="Arial"/>
                <w:sz w:val="16"/>
                <w:szCs w:val="16"/>
              </w:rPr>
            </w:pPr>
            <w:r w:rsidRPr="0012461D">
              <w:rPr>
                <w:rFonts w:cs="Arial"/>
                <w:sz w:val="16"/>
                <w:szCs w:val="16"/>
              </w:rPr>
              <w:t>Departmental appropriation</w:t>
            </w:r>
            <w:r w:rsidRPr="0012461D">
              <w:rPr>
                <w:rFonts w:cs="Arial"/>
                <w:sz w:val="14"/>
                <w:szCs w:val="14"/>
                <w:vertAlign w:val="superscript"/>
              </w:rPr>
              <w:t>1</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48,425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48,425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C112DF">
        <w:trPr>
          <w:trHeight w:val="225"/>
        </w:trPr>
        <w:tc>
          <w:tcPr>
            <w:tcW w:w="3760" w:type="dxa"/>
            <w:tcBorders>
              <w:top w:val="nil"/>
              <w:left w:val="nil"/>
              <w:bottom w:val="nil"/>
              <w:right w:val="nil"/>
            </w:tcBorders>
            <w:shd w:val="clear" w:color="auto" w:fill="auto"/>
            <w:noWrap/>
            <w:vAlign w:val="bottom"/>
            <w:hideMark/>
          </w:tcPr>
          <w:p w:rsidR="00F61F34" w:rsidRDefault="00C112DF" w:rsidP="00C112DF">
            <w:pPr>
              <w:spacing w:after="0"/>
              <w:ind w:firstLineChars="200" w:firstLine="320"/>
              <w:jc w:val="left"/>
              <w:rPr>
                <w:rFonts w:cs="Arial"/>
                <w:sz w:val="16"/>
                <w:szCs w:val="16"/>
              </w:rPr>
            </w:pPr>
            <w:r w:rsidRPr="0012461D">
              <w:rPr>
                <w:rFonts w:cs="Arial"/>
                <w:sz w:val="16"/>
                <w:szCs w:val="16"/>
              </w:rPr>
              <w:t xml:space="preserve">Expenses not requiring appropriation in </w:t>
            </w:r>
            <w:r w:rsidR="0012461D" w:rsidRPr="0012461D">
              <w:rPr>
                <w:rFonts w:cs="Arial"/>
                <w:sz w:val="16"/>
                <w:szCs w:val="16"/>
              </w:rPr>
              <w:t xml:space="preserve">the </w:t>
            </w:r>
          </w:p>
          <w:p w:rsidR="0012461D" w:rsidRPr="0012461D" w:rsidRDefault="0012461D" w:rsidP="00C112DF">
            <w:pPr>
              <w:spacing w:after="0"/>
              <w:ind w:firstLineChars="200" w:firstLine="320"/>
              <w:jc w:val="left"/>
              <w:rPr>
                <w:rFonts w:cs="Arial"/>
                <w:sz w:val="16"/>
                <w:szCs w:val="16"/>
              </w:rPr>
            </w:pPr>
            <w:r w:rsidRPr="0012461D">
              <w:rPr>
                <w:rFonts w:cs="Arial"/>
                <w:sz w:val="16"/>
                <w:szCs w:val="16"/>
              </w:rPr>
              <w:t>budget year</w:t>
            </w:r>
            <w:r w:rsidRPr="0012461D">
              <w:rPr>
                <w:rFonts w:cs="Arial"/>
                <w:sz w:val="14"/>
                <w:szCs w:val="14"/>
                <w:vertAlign w:val="superscript"/>
              </w:rPr>
              <w:t>2</w:t>
            </w:r>
          </w:p>
        </w:tc>
        <w:tc>
          <w:tcPr>
            <w:tcW w:w="1017"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3,471 </w:t>
            </w:r>
          </w:p>
        </w:tc>
        <w:tc>
          <w:tcPr>
            <w:tcW w:w="1017" w:type="dxa"/>
            <w:tcBorders>
              <w:top w:val="nil"/>
              <w:left w:val="nil"/>
              <w:bottom w:val="nil"/>
              <w:right w:val="nil"/>
            </w:tcBorders>
            <w:shd w:val="clear" w:color="000000" w:fill="FFFF00"/>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3,471 </w:t>
            </w:r>
          </w:p>
        </w:tc>
        <w:tc>
          <w:tcPr>
            <w:tcW w:w="999"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2461D" w:rsidRPr="0012461D" w:rsidRDefault="0012461D" w:rsidP="0012461D">
            <w:pPr>
              <w:spacing w:after="0"/>
              <w:jc w:val="right"/>
              <w:rPr>
                <w:rFonts w:cs="Arial"/>
                <w:sz w:val="16"/>
                <w:szCs w:val="16"/>
              </w:rPr>
            </w:pPr>
            <w:r w:rsidRPr="0012461D">
              <w:rPr>
                <w:rFonts w:cs="Arial"/>
                <w:sz w:val="16"/>
                <w:szCs w:val="16"/>
              </w:rPr>
              <w:t xml:space="preserve">- </w:t>
            </w:r>
          </w:p>
        </w:tc>
      </w:tr>
      <w:tr w:rsidR="0012461D" w:rsidRPr="0012461D" w:rsidTr="00C112DF">
        <w:trPr>
          <w:trHeight w:val="300"/>
        </w:trPr>
        <w:tc>
          <w:tcPr>
            <w:tcW w:w="3760" w:type="dxa"/>
            <w:tcBorders>
              <w:top w:val="nil"/>
              <w:left w:val="nil"/>
              <w:bottom w:val="single" w:sz="4" w:space="0" w:color="auto"/>
              <w:right w:val="nil"/>
            </w:tcBorders>
            <w:shd w:val="clear" w:color="auto" w:fill="auto"/>
            <w:noWrap/>
            <w:vAlign w:val="bottom"/>
            <w:hideMark/>
          </w:tcPr>
          <w:p w:rsidR="0012461D" w:rsidRPr="0012461D" w:rsidRDefault="0012461D" w:rsidP="0012461D">
            <w:pPr>
              <w:spacing w:after="0"/>
              <w:ind w:firstLineChars="100" w:firstLine="161"/>
              <w:jc w:val="left"/>
              <w:rPr>
                <w:rFonts w:cs="Arial"/>
                <w:b/>
                <w:bCs/>
                <w:sz w:val="16"/>
                <w:szCs w:val="16"/>
              </w:rPr>
            </w:pPr>
            <w:r w:rsidRPr="0012461D">
              <w:rPr>
                <w:rFonts w:cs="Arial"/>
                <w:b/>
                <w:bCs/>
                <w:sz w:val="16"/>
                <w:szCs w:val="16"/>
              </w:rPr>
              <w:t>Total for Outcome 3</w:t>
            </w:r>
          </w:p>
        </w:tc>
        <w:tc>
          <w:tcPr>
            <w:tcW w:w="1017"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21,642,223 </w:t>
            </w:r>
          </w:p>
        </w:tc>
        <w:tc>
          <w:tcPr>
            <w:tcW w:w="1017" w:type="dxa"/>
            <w:tcBorders>
              <w:top w:val="single" w:sz="4" w:space="0" w:color="auto"/>
              <w:left w:val="nil"/>
              <w:bottom w:val="single" w:sz="4" w:space="0" w:color="auto"/>
              <w:right w:val="nil"/>
            </w:tcBorders>
            <w:shd w:val="clear" w:color="000000" w:fill="FFFF00"/>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21,589,972 </w:t>
            </w:r>
          </w:p>
        </w:tc>
        <w:tc>
          <w:tcPr>
            <w:tcW w:w="999"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12461D" w:rsidRPr="0012461D" w:rsidRDefault="0012461D" w:rsidP="0012461D">
            <w:pPr>
              <w:spacing w:after="0"/>
              <w:jc w:val="right"/>
              <w:rPr>
                <w:rFonts w:cs="Arial"/>
                <w:b/>
                <w:bCs/>
                <w:sz w:val="16"/>
                <w:szCs w:val="16"/>
              </w:rPr>
            </w:pPr>
            <w:r w:rsidRPr="0012461D">
              <w:rPr>
                <w:rFonts w:cs="Arial"/>
                <w:b/>
                <w:bCs/>
                <w:sz w:val="16"/>
                <w:szCs w:val="16"/>
              </w:rPr>
              <w:t xml:space="preserve">52,251 </w:t>
            </w:r>
          </w:p>
        </w:tc>
      </w:tr>
    </w:tbl>
    <w:p w:rsidR="00750CB5" w:rsidRPr="00470A6D" w:rsidRDefault="00470A6D" w:rsidP="00425F75">
      <w:pPr>
        <w:pStyle w:val="FootnoteText"/>
      </w:pPr>
      <w:r w:rsidRPr="00470A6D">
        <w:rPr>
          <w:vertAlign w:val="superscript"/>
        </w:rPr>
        <w:t>1</w:t>
      </w:r>
      <w:r w:rsidRPr="00470A6D">
        <w:t xml:space="preserve">Departmental appropriation combines 'Ordinary annual services (Appropriation Bill </w:t>
      </w:r>
      <w:r w:rsidR="00FD411B">
        <w:t>No.</w:t>
      </w:r>
      <w:r w:rsidRPr="00470A6D">
        <w:t xml:space="preserve"> 1)' and 'Revenue from independent sources'.</w:t>
      </w:r>
    </w:p>
    <w:p w:rsidR="00403EDF" w:rsidRPr="00403EDF" w:rsidRDefault="00403EDF" w:rsidP="00425F75">
      <w:pPr>
        <w:pStyle w:val="FootnoteText"/>
      </w:pPr>
      <w:r w:rsidRPr="00403EDF">
        <w:rPr>
          <w:vertAlign w:val="superscript"/>
        </w:rPr>
        <w:t>2</w:t>
      </w:r>
      <w:r w:rsidRPr="00403EDF">
        <w:t>"Expenses not requiring appropriation in the Budget year" is made up of depreciation expense, amortisation expense, makegood expense and audit fees.</w:t>
      </w:r>
    </w:p>
    <w:p w:rsidR="00403EDF" w:rsidRPr="00403EDF" w:rsidRDefault="00403EDF" w:rsidP="00425F75">
      <w:pPr>
        <w:pStyle w:val="FootnoteText"/>
      </w:pPr>
      <w:r w:rsidRPr="00403EDF">
        <w:rPr>
          <w:vertAlign w:val="superscript"/>
        </w:rPr>
        <w:t>3</w:t>
      </w:r>
      <w:r w:rsidRPr="00403EDF">
        <w:t xml:space="preserve"> Budget estimates for this </w:t>
      </w:r>
      <w:r w:rsidR="0019716C">
        <w:t>programme</w:t>
      </w:r>
      <w:r w:rsidRPr="00403EDF">
        <w:t xml:space="preserve"> exclude National Partnership funding paid to state and territory governments by the Treasury as part of the Federal Financial Relations (FFR) framework.  National partnerships are listed in Section 2 of the 2014-15 Health </w:t>
      </w:r>
      <w:r w:rsidR="00F26E68">
        <w:t>PB Statements</w:t>
      </w:r>
      <w:r w:rsidRPr="00403EDF">
        <w:t xml:space="preserve"> under each </w:t>
      </w:r>
      <w:r w:rsidR="0019716C">
        <w:t>programme</w:t>
      </w:r>
      <w:r w:rsidRPr="00403EDF">
        <w:t xml:space="preserve">.  For budget estimates relating to the National Partnership component of the </w:t>
      </w:r>
      <w:r w:rsidR="0019716C">
        <w:t>programme</w:t>
      </w:r>
      <w:r w:rsidRPr="00403EDF">
        <w:t>, please refer to the 2014-15 Mid-Year Economic and Fiscal Outlook.</w:t>
      </w:r>
    </w:p>
    <w:p w:rsidR="00BA7E86" w:rsidRDefault="00BA7E86" w:rsidP="00496F30">
      <w:pPr>
        <w:pStyle w:val="Parabreak"/>
      </w:pPr>
    </w:p>
    <w:tbl>
      <w:tblPr>
        <w:tblW w:w="5720" w:type="dxa"/>
        <w:tblInd w:w="93" w:type="dxa"/>
        <w:tblLook w:val="04A0" w:firstRow="1" w:lastRow="0" w:firstColumn="1" w:lastColumn="0" w:noHBand="0" w:noVBand="1"/>
      </w:tblPr>
      <w:tblGrid>
        <w:gridCol w:w="3760"/>
        <w:gridCol w:w="980"/>
        <w:gridCol w:w="980"/>
      </w:tblGrid>
      <w:tr w:rsidR="00BA7E86" w:rsidRPr="00BA7E86" w:rsidTr="00BA7E86">
        <w:trPr>
          <w:trHeight w:val="450"/>
        </w:trPr>
        <w:tc>
          <w:tcPr>
            <w:tcW w:w="3760" w:type="dxa"/>
            <w:tcBorders>
              <w:top w:val="single" w:sz="4" w:space="0" w:color="auto"/>
              <w:left w:val="nil"/>
              <w:bottom w:val="nil"/>
              <w:right w:val="nil"/>
            </w:tcBorders>
            <w:shd w:val="clear" w:color="000000" w:fill="FFFFFF"/>
            <w:vAlign w:val="bottom"/>
            <w:hideMark/>
          </w:tcPr>
          <w:p w:rsidR="00BA7E86" w:rsidRPr="00BA7E86" w:rsidRDefault="00BA7E86" w:rsidP="00BA7E86">
            <w:pPr>
              <w:spacing w:after="0"/>
              <w:jc w:val="left"/>
              <w:rPr>
                <w:rFonts w:cs="Arial"/>
                <w:sz w:val="16"/>
                <w:szCs w:val="16"/>
              </w:rPr>
            </w:pPr>
            <w:r w:rsidRPr="00BA7E86">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BA7E86" w:rsidRPr="00BA7E86" w:rsidRDefault="00BA7E86" w:rsidP="00BA7E86">
            <w:pPr>
              <w:spacing w:after="0"/>
              <w:jc w:val="right"/>
              <w:rPr>
                <w:rFonts w:cs="Arial"/>
                <w:b/>
                <w:bCs/>
                <w:sz w:val="16"/>
                <w:szCs w:val="16"/>
              </w:rPr>
            </w:pPr>
            <w:r w:rsidRPr="00BA7E86">
              <w:rPr>
                <w:rFonts w:cs="Arial"/>
                <w:b/>
                <w:bCs/>
                <w:sz w:val="16"/>
                <w:szCs w:val="16"/>
              </w:rPr>
              <w:t xml:space="preserve"> Budget</w:t>
            </w:r>
            <w:r w:rsidRPr="00BA7E86">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BA7E86" w:rsidRPr="00BA7E86" w:rsidRDefault="00BA7E86" w:rsidP="00BA7E86">
            <w:pPr>
              <w:spacing w:after="0"/>
              <w:jc w:val="right"/>
              <w:rPr>
                <w:rFonts w:cs="Arial"/>
                <w:b/>
                <w:bCs/>
                <w:sz w:val="16"/>
                <w:szCs w:val="16"/>
              </w:rPr>
            </w:pPr>
            <w:r w:rsidRPr="00BA7E86">
              <w:rPr>
                <w:rFonts w:cs="Arial"/>
                <w:b/>
                <w:bCs/>
                <w:sz w:val="16"/>
                <w:szCs w:val="16"/>
              </w:rPr>
              <w:t xml:space="preserve"> Revised</w:t>
            </w:r>
            <w:r w:rsidRPr="00BA7E86">
              <w:rPr>
                <w:rFonts w:cs="Arial"/>
                <w:b/>
                <w:bCs/>
                <w:sz w:val="16"/>
                <w:szCs w:val="16"/>
              </w:rPr>
              <w:br/>
              <w:t xml:space="preserve">2014-15 </w:t>
            </w:r>
          </w:p>
        </w:tc>
      </w:tr>
      <w:tr w:rsidR="00BA7E86" w:rsidRPr="00BA7E86" w:rsidTr="00BA7E86">
        <w:trPr>
          <w:trHeight w:val="225"/>
        </w:trPr>
        <w:tc>
          <w:tcPr>
            <w:tcW w:w="3760" w:type="dxa"/>
            <w:tcBorders>
              <w:top w:val="nil"/>
              <w:left w:val="nil"/>
              <w:bottom w:val="single" w:sz="4" w:space="0" w:color="auto"/>
              <w:right w:val="nil"/>
            </w:tcBorders>
            <w:shd w:val="clear" w:color="000000" w:fill="FFFFFF"/>
            <w:noWrap/>
            <w:vAlign w:val="bottom"/>
            <w:hideMark/>
          </w:tcPr>
          <w:p w:rsidR="00BA7E86" w:rsidRPr="00BA7E86" w:rsidRDefault="00BA7E86" w:rsidP="00BA7E86">
            <w:pPr>
              <w:spacing w:after="0"/>
              <w:jc w:val="left"/>
              <w:rPr>
                <w:rFonts w:cs="Arial"/>
                <w:b/>
                <w:bCs/>
                <w:sz w:val="16"/>
                <w:szCs w:val="16"/>
              </w:rPr>
            </w:pPr>
            <w:r w:rsidRPr="00BA7E86">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BA7E86" w:rsidRPr="00BA7E86" w:rsidRDefault="00BA7E86" w:rsidP="00BA7E86">
            <w:pPr>
              <w:spacing w:after="0"/>
              <w:jc w:val="right"/>
              <w:rPr>
                <w:rFonts w:cs="Arial"/>
                <w:sz w:val="16"/>
                <w:szCs w:val="16"/>
              </w:rPr>
            </w:pPr>
            <w:r w:rsidRPr="00BA7E86">
              <w:rPr>
                <w:rFonts w:cs="Arial"/>
                <w:sz w:val="16"/>
                <w:szCs w:val="16"/>
              </w:rPr>
              <w:t xml:space="preserve">304 </w:t>
            </w:r>
          </w:p>
        </w:tc>
        <w:tc>
          <w:tcPr>
            <w:tcW w:w="980" w:type="dxa"/>
            <w:tcBorders>
              <w:top w:val="single" w:sz="4" w:space="0" w:color="auto"/>
              <w:left w:val="nil"/>
              <w:bottom w:val="single" w:sz="4" w:space="0" w:color="auto"/>
              <w:right w:val="nil"/>
            </w:tcBorders>
            <w:shd w:val="clear" w:color="000000" w:fill="FFFF00"/>
            <w:noWrap/>
            <w:vAlign w:val="bottom"/>
            <w:hideMark/>
          </w:tcPr>
          <w:p w:rsidR="00BA7E86" w:rsidRPr="00BA7E86" w:rsidRDefault="00BA7E86" w:rsidP="00BA7E86">
            <w:pPr>
              <w:spacing w:after="0"/>
              <w:jc w:val="right"/>
              <w:rPr>
                <w:rFonts w:cs="Arial"/>
                <w:sz w:val="16"/>
                <w:szCs w:val="16"/>
              </w:rPr>
            </w:pPr>
            <w:r w:rsidRPr="00BA7E86">
              <w:rPr>
                <w:rFonts w:cs="Arial"/>
                <w:sz w:val="16"/>
                <w:szCs w:val="16"/>
              </w:rPr>
              <w:t xml:space="preserve">304 </w:t>
            </w:r>
          </w:p>
        </w:tc>
      </w:tr>
    </w:tbl>
    <w:p w:rsidR="0078220F" w:rsidRDefault="0078220F" w:rsidP="0078220F">
      <w:r>
        <w:br w:type="page"/>
      </w:r>
    </w:p>
    <w:p w:rsidR="00196B5D" w:rsidRDefault="0078220F" w:rsidP="00747690">
      <w:pPr>
        <w:pStyle w:val="TableHeading"/>
      </w:pPr>
      <w:r w:rsidRPr="0035024B">
        <w:lastRenderedPageBreak/>
        <w:t>Table 2.1.</w:t>
      </w:r>
      <w:r>
        <w:t>3</w:t>
      </w:r>
      <w:r w:rsidRPr="0035024B">
        <w:t xml:space="preserve">: Variations Table - Outcome </w:t>
      </w:r>
      <w:r>
        <w:t>3</w:t>
      </w:r>
    </w:p>
    <w:tbl>
      <w:tblPr>
        <w:tblW w:w="7680" w:type="dxa"/>
        <w:tblInd w:w="93" w:type="dxa"/>
        <w:tblLook w:val="04A0" w:firstRow="1" w:lastRow="0" w:firstColumn="1" w:lastColumn="0" w:noHBand="0" w:noVBand="1"/>
      </w:tblPr>
      <w:tblGrid>
        <w:gridCol w:w="4240"/>
        <w:gridCol w:w="860"/>
        <w:gridCol w:w="860"/>
        <w:gridCol w:w="860"/>
        <w:gridCol w:w="860"/>
      </w:tblGrid>
      <w:tr w:rsidR="00F43845" w:rsidRPr="00F43845" w:rsidTr="00F43845">
        <w:trPr>
          <w:trHeight w:val="450"/>
        </w:trPr>
        <w:tc>
          <w:tcPr>
            <w:tcW w:w="4240" w:type="dxa"/>
            <w:tcBorders>
              <w:top w:val="single" w:sz="4" w:space="0" w:color="auto"/>
              <w:left w:val="nil"/>
              <w:bottom w:val="nil"/>
              <w:right w:val="nil"/>
            </w:tcBorders>
            <w:shd w:val="clear" w:color="auto" w:fill="auto"/>
            <w:noWrap/>
            <w:vAlign w:val="bottom"/>
            <w:hideMark/>
          </w:tcPr>
          <w:p w:rsidR="00F43845" w:rsidRPr="00F43845" w:rsidRDefault="00F43845" w:rsidP="00F43845">
            <w:pPr>
              <w:spacing w:after="0"/>
              <w:jc w:val="center"/>
              <w:rPr>
                <w:rFonts w:cs="Arial"/>
                <w:sz w:val="16"/>
                <w:szCs w:val="16"/>
              </w:rPr>
            </w:pPr>
            <w:r w:rsidRPr="00F43845">
              <w:rPr>
                <w:rFonts w:cs="Arial"/>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2014-15</w:t>
            </w:r>
            <w:r w:rsidRPr="00F43845">
              <w:rPr>
                <w:rFonts w:cs="Arial"/>
                <w:b/>
                <w:bCs/>
                <w:sz w:val="16"/>
                <w:szCs w:val="16"/>
              </w:rPr>
              <w:br/>
            </w:r>
            <w:r w:rsidRPr="00F4384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2015-16</w:t>
            </w:r>
            <w:r w:rsidRPr="00F43845">
              <w:rPr>
                <w:rFonts w:cs="Arial"/>
                <w:b/>
                <w:bCs/>
                <w:sz w:val="16"/>
                <w:szCs w:val="16"/>
              </w:rPr>
              <w:br/>
            </w:r>
            <w:r w:rsidRPr="00F4384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sz w:val="16"/>
                <w:szCs w:val="16"/>
              </w:rPr>
            </w:pPr>
            <w:r w:rsidRPr="00F43845">
              <w:rPr>
                <w:rFonts w:cs="Arial"/>
                <w:b/>
                <w:bCs/>
                <w:sz w:val="16"/>
                <w:szCs w:val="16"/>
              </w:rPr>
              <w:t>2016-17</w:t>
            </w:r>
            <w:r w:rsidRPr="00F43845">
              <w:rPr>
                <w:rFonts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2017-18</w:t>
            </w:r>
            <w:r w:rsidRPr="00F43845">
              <w:rPr>
                <w:rFonts w:cs="Arial"/>
                <w:b/>
                <w:bCs/>
                <w:sz w:val="16"/>
                <w:szCs w:val="16"/>
              </w:rPr>
              <w:br/>
            </w:r>
            <w:r w:rsidRPr="00F43845">
              <w:rPr>
                <w:rFonts w:cs="Arial"/>
                <w:sz w:val="16"/>
                <w:szCs w:val="16"/>
              </w:rPr>
              <w:t>$'000</w:t>
            </w:r>
          </w:p>
        </w:tc>
      </w:tr>
      <w:tr w:rsidR="00F43845" w:rsidRPr="00F43845" w:rsidTr="00F43845">
        <w:trPr>
          <w:trHeight w:val="45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Programme 3.1: Medicare Services</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r>
      <w:tr w:rsidR="00F43845" w:rsidRPr="00F43845" w:rsidTr="00F43845">
        <w:trPr>
          <w:trHeight w:val="375"/>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i/>
                <w:iCs/>
                <w:sz w:val="16"/>
                <w:szCs w:val="16"/>
              </w:rPr>
            </w:pPr>
            <w:r w:rsidRPr="00F43845">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b/>
                <w:bCs/>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sz w:val="16"/>
                <w:szCs w:val="16"/>
              </w:rPr>
            </w:pPr>
            <w:r w:rsidRPr="00F43845">
              <w:rPr>
                <w:rFonts w:cs="Arial"/>
                <w:b/>
                <w:bCs/>
                <w:sz w:val="16"/>
                <w:szCs w:val="16"/>
              </w:rPr>
              <w:t>Measure</w:t>
            </w:r>
            <w:r w:rsidRPr="00F43845">
              <w:rPr>
                <w:rFonts w:cs="Arial"/>
                <w:sz w:val="16"/>
                <w:szCs w:val="16"/>
              </w:rPr>
              <w:t xml:space="preserve"> - Administered Programme Indexation Pause</w:t>
            </w:r>
            <w:r w:rsidRPr="00F43845">
              <w:rPr>
                <w:rFonts w:cs="Arial"/>
                <w:sz w:val="14"/>
                <w:szCs w:val="14"/>
                <w:vertAlign w:val="superscript"/>
              </w:rPr>
              <w:t>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(10)</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(20)</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(29)</w:t>
            </w:r>
          </w:p>
        </w:tc>
      </w:tr>
      <w:tr w:rsidR="00F43845" w:rsidRPr="00F43845" w:rsidTr="00F43845">
        <w:trPr>
          <w:trHeight w:val="300"/>
        </w:trPr>
        <w:tc>
          <w:tcPr>
            <w:tcW w:w="4240" w:type="dxa"/>
            <w:tcBorders>
              <w:top w:val="nil"/>
              <w:left w:val="nil"/>
              <w:bottom w:val="nil"/>
              <w:right w:val="nil"/>
            </w:tcBorders>
            <w:shd w:val="clear" w:color="000000" w:fill="FFFFFF"/>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Price parameter adjustments</w:t>
            </w:r>
            <w:r w:rsidRPr="00F43845">
              <w:rPr>
                <w:rFonts w:cs="Arial"/>
                <w:sz w:val="14"/>
                <w:szCs w:val="14"/>
                <w:vertAlign w:val="superscript"/>
              </w:rPr>
              <w:t>2</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w:t>
            </w: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(11)</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(21)</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(31)</w:t>
            </w:r>
          </w:p>
        </w:tc>
      </w:tr>
      <w:tr w:rsidR="00F43845" w:rsidRPr="00F43845" w:rsidTr="00F43845">
        <w:trPr>
          <w:trHeight w:val="45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Programme 3.2: Targeted Assistance - Medical</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75"/>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C112DF">
            <w:pPr>
              <w:jc w:val="left"/>
              <w:rPr>
                <w:rFonts w:cs="Arial"/>
                <w:i/>
                <w:iCs/>
                <w:sz w:val="16"/>
                <w:szCs w:val="16"/>
              </w:rPr>
            </w:pPr>
            <w:r w:rsidRPr="00F43845">
              <w:rPr>
                <w:rFonts w:cs="Arial"/>
                <w:i/>
                <w:iCs/>
                <w:sz w:val="16"/>
                <w:szCs w:val="16"/>
              </w:rPr>
              <w:t>Appropriation Bill No. 3</w:t>
            </w: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225"/>
        </w:trPr>
        <w:tc>
          <w:tcPr>
            <w:tcW w:w="4240" w:type="dxa"/>
            <w:tcBorders>
              <w:top w:val="nil"/>
              <w:left w:val="nil"/>
              <w:bottom w:val="nil"/>
              <w:right w:val="nil"/>
            </w:tcBorders>
            <w:shd w:val="clear" w:color="auto" w:fill="auto"/>
            <w:noWrap/>
            <w:vAlign w:val="bottom"/>
            <w:hideMark/>
          </w:tcPr>
          <w:p w:rsidR="00F43845" w:rsidRPr="00F43845" w:rsidRDefault="00C112DF" w:rsidP="00C112DF">
            <w:pPr>
              <w:spacing w:after="0"/>
              <w:jc w:val="left"/>
              <w:rPr>
                <w:rFonts w:cs="Arial"/>
                <w:sz w:val="16"/>
                <w:szCs w:val="16"/>
              </w:rPr>
            </w:pPr>
            <w:r w:rsidRPr="00F43845">
              <w:rPr>
                <w:rFonts w:cs="Arial"/>
                <w:b/>
                <w:bCs/>
                <w:sz w:val="16"/>
                <w:szCs w:val="16"/>
              </w:rPr>
              <w:t xml:space="preserve">Measure </w:t>
            </w:r>
            <w:r w:rsidRPr="00F43845">
              <w:rPr>
                <w:rFonts w:cs="Arial"/>
                <w:sz w:val="16"/>
                <w:szCs w:val="16"/>
              </w:rPr>
              <w:t xml:space="preserve">- Strengthening the Constitutional Basis </w:t>
            </w:r>
            <w:r w:rsidR="00F43845" w:rsidRPr="00F43845">
              <w:rPr>
                <w:rFonts w:cs="Arial"/>
                <w:sz w:val="16"/>
                <w:szCs w:val="16"/>
              </w:rPr>
              <w:t>for Commonwealth Spending</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(2,013)</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(2,011)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(2,010)</w:t>
            </w: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sz w:val="16"/>
                <w:szCs w:val="16"/>
              </w:rPr>
            </w:pPr>
            <w:r w:rsidRPr="00F43845">
              <w:rPr>
                <w:rFonts w:cs="Arial"/>
                <w:b/>
                <w:bCs/>
                <w:sz w:val="16"/>
                <w:szCs w:val="16"/>
              </w:rPr>
              <w:t>Measure</w:t>
            </w:r>
            <w:r w:rsidRPr="00F43845">
              <w:rPr>
                <w:rFonts w:cs="Arial"/>
                <w:sz w:val="16"/>
                <w:szCs w:val="16"/>
              </w:rPr>
              <w:t xml:space="preserve"> - Administered Programme Indexation Pause</w:t>
            </w:r>
            <w:r w:rsidRPr="00F43845">
              <w:rPr>
                <w:rFonts w:cs="Arial"/>
                <w:sz w:val="14"/>
                <w:szCs w:val="14"/>
                <w:vertAlign w:val="superscript"/>
              </w:rPr>
              <w:t>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(34)</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(71)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(109)</w:t>
            </w:r>
          </w:p>
        </w:tc>
      </w:tr>
      <w:tr w:rsidR="00F43845" w:rsidRPr="00F43845" w:rsidTr="00F43845">
        <w:trPr>
          <w:trHeight w:val="300"/>
        </w:trPr>
        <w:tc>
          <w:tcPr>
            <w:tcW w:w="4240" w:type="dxa"/>
            <w:tcBorders>
              <w:top w:val="nil"/>
              <w:left w:val="nil"/>
              <w:bottom w:val="nil"/>
              <w:right w:val="nil"/>
            </w:tcBorders>
            <w:shd w:val="clear" w:color="000000" w:fill="FFFFFF"/>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Price parameter adjustments</w:t>
            </w:r>
            <w:r w:rsidRPr="00F43845">
              <w:rPr>
                <w:rFonts w:cs="Arial"/>
                <w:sz w:val="14"/>
                <w:szCs w:val="14"/>
                <w:vertAlign w:val="superscript"/>
              </w:rPr>
              <w:t>2</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(4)</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(4)</w:t>
            </w: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(2,049)</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(2,086)</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(2,123)</w:t>
            </w:r>
          </w:p>
        </w:tc>
      </w:tr>
      <w:tr w:rsidR="00F43845" w:rsidRPr="00F43845" w:rsidTr="00F43845">
        <w:trPr>
          <w:trHeight w:val="450"/>
        </w:trPr>
        <w:tc>
          <w:tcPr>
            <w:tcW w:w="7680" w:type="dxa"/>
            <w:gridSpan w:val="5"/>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Programme 3.3: Pathology and Diagnostic Imaging Services and Radiation Oncology</w:t>
            </w:r>
          </w:p>
        </w:tc>
      </w:tr>
      <w:tr w:rsidR="00F43845" w:rsidRPr="00F43845" w:rsidTr="00F43845">
        <w:trPr>
          <w:trHeight w:val="375"/>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i/>
                <w:iCs/>
                <w:sz w:val="16"/>
                <w:szCs w:val="16"/>
              </w:rPr>
            </w:pPr>
            <w:r w:rsidRPr="00F43845">
              <w:rPr>
                <w:rFonts w:cs="Arial"/>
                <w:i/>
                <w:iCs/>
                <w:sz w:val="16"/>
                <w:szCs w:val="16"/>
              </w:rPr>
              <w:t>Appropriation Bill No. 3</w:t>
            </w: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sz w:val="16"/>
                <w:szCs w:val="16"/>
              </w:rPr>
            </w:pPr>
            <w:r w:rsidRPr="00F43845">
              <w:rPr>
                <w:rFonts w:cs="Arial"/>
                <w:b/>
                <w:bCs/>
                <w:sz w:val="16"/>
                <w:szCs w:val="16"/>
              </w:rPr>
              <w:t>Measure</w:t>
            </w:r>
            <w:r w:rsidRPr="00F43845">
              <w:rPr>
                <w:rFonts w:cs="Arial"/>
                <w:sz w:val="16"/>
                <w:szCs w:val="16"/>
              </w:rPr>
              <w:t xml:space="preserve"> - Administered Programme Indexation Pause</w:t>
            </w:r>
            <w:r w:rsidRPr="00F43845">
              <w:rPr>
                <w:rFonts w:cs="Arial"/>
                <w:sz w:val="14"/>
                <w:szCs w:val="14"/>
                <w:vertAlign w:val="superscript"/>
              </w:rPr>
              <w:t>1</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(39)</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(82)</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(125)</w:t>
            </w:r>
          </w:p>
        </w:tc>
      </w:tr>
      <w:tr w:rsidR="00F43845" w:rsidRPr="00F43845" w:rsidTr="00F43845">
        <w:trPr>
          <w:trHeight w:val="300"/>
        </w:trPr>
        <w:tc>
          <w:tcPr>
            <w:tcW w:w="4240" w:type="dxa"/>
            <w:tcBorders>
              <w:top w:val="nil"/>
              <w:left w:val="nil"/>
              <w:bottom w:val="nil"/>
              <w:right w:val="nil"/>
            </w:tcBorders>
            <w:shd w:val="clear" w:color="000000" w:fill="FFFFFF"/>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Price parameter adjustments</w:t>
            </w:r>
            <w:r w:rsidRPr="00F43845">
              <w:rPr>
                <w:rFonts w:cs="Arial"/>
                <w:sz w:val="14"/>
                <w:szCs w:val="14"/>
                <w:vertAlign w:val="superscript"/>
              </w:rPr>
              <w:t>2</w:t>
            </w:r>
          </w:p>
        </w:tc>
        <w:tc>
          <w:tcPr>
            <w:tcW w:w="860" w:type="dxa"/>
            <w:tcBorders>
              <w:top w:val="nil"/>
              <w:left w:val="nil"/>
              <w:bottom w:val="nil"/>
              <w:right w:val="nil"/>
            </w:tcBorders>
            <w:shd w:val="clear" w:color="000000" w:fill="FFFFFF"/>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000000" w:fill="FFFFFF"/>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(10)</w:t>
            </w:r>
          </w:p>
        </w:tc>
        <w:tc>
          <w:tcPr>
            <w:tcW w:w="860" w:type="dxa"/>
            <w:tcBorders>
              <w:top w:val="nil"/>
              <w:left w:val="nil"/>
              <w:bottom w:val="nil"/>
              <w:right w:val="nil"/>
            </w:tcBorders>
            <w:shd w:val="clear" w:color="000000" w:fill="FFFFFF"/>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(13)</w:t>
            </w:r>
          </w:p>
        </w:tc>
        <w:tc>
          <w:tcPr>
            <w:tcW w:w="860" w:type="dxa"/>
            <w:tcBorders>
              <w:top w:val="nil"/>
              <w:left w:val="nil"/>
              <w:bottom w:val="nil"/>
              <w:right w:val="nil"/>
            </w:tcBorders>
            <w:shd w:val="clear" w:color="000000" w:fill="FFFFFF"/>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(21)</w:t>
            </w: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(49)</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(95)</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(146)</w:t>
            </w:r>
          </w:p>
        </w:tc>
      </w:tr>
      <w:tr w:rsidR="00F43845" w:rsidRPr="00F43845" w:rsidTr="00F43845">
        <w:trPr>
          <w:trHeight w:val="45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Programme 3.5: Hearing Services</w:t>
            </w: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r>
      <w:tr w:rsidR="00F43845" w:rsidRPr="00F43845" w:rsidTr="00F43845">
        <w:trPr>
          <w:trHeight w:val="375"/>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i/>
                <w:iCs/>
                <w:sz w:val="16"/>
                <w:szCs w:val="16"/>
              </w:rPr>
            </w:pPr>
            <w:r w:rsidRPr="00F43845">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00"/>
        </w:trPr>
        <w:tc>
          <w:tcPr>
            <w:tcW w:w="4240" w:type="dxa"/>
            <w:tcBorders>
              <w:top w:val="nil"/>
              <w:left w:val="nil"/>
              <w:bottom w:val="nil"/>
              <w:right w:val="nil"/>
            </w:tcBorders>
            <w:shd w:val="clear" w:color="000000" w:fill="FFFFFF"/>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Hearing Services - variation in Programme growth</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(1,295)</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(1,533)</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(852)</w:t>
            </w:r>
          </w:p>
        </w:tc>
      </w:tr>
      <w:tr w:rsidR="00F43845" w:rsidRPr="00F43845" w:rsidTr="00F43845">
        <w:trPr>
          <w:trHeight w:val="300"/>
        </w:trPr>
        <w:tc>
          <w:tcPr>
            <w:tcW w:w="4240" w:type="dxa"/>
            <w:tcBorders>
              <w:top w:val="nil"/>
              <w:left w:val="nil"/>
              <w:bottom w:val="nil"/>
              <w:right w:val="nil"/>
            </w:tcBorders>
            <w:shd w:val="clear" w:color="000000" w:fill="FFFFFF"/>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Price parameter adjustments</w:t>
            </w:r>
            <w:r w:rsidRPr="00F43845">
              <w:rPr>
                <w:rFonts w:cs="Arial"/>
                <w:sz w:val="14"/>
                <w:szCs w:val="14"/>
                <w:vertAlign w:val="superscript"/>
              </w:rPr>
              <w:t>2</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(515)</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(1,080)</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(1,106)</w:t>
            </w:r>
          </w:p>
        </w:tc>
      </w:tr>
      <w:tr w:rsidR="00F43845" w:rsidRPr="00F43845" w:rsidTr="00F43845">
        <w:trPr>
          <w:trHeight w:val="300"/>
        </w:trPr>
        <w:tc>
          <w:tcPr>
            <w:tcW w:w="4240" w:type="dxa"/>
            <w:tcBorders>
              <w:top w:val="nil"/>
              <w:left w:val="nil"/>
              <w:bottom w:val="single" w:sz="4" w:space="0" w:color="auto"/>
              <w:right w:val="nil"/>
            </w:tcBorders>
            <w:shd w:val="clear" w:color="auto" w:fill="auto"/>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(1,810)</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(2,613)</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(1,958)</w:t>
            </w:r>
          </w:p>
        </w:tc>
      </w:tr>
    </w:tbl>
    <w:p w:rsidR="00857E17" w:rsidRDefault="00857E17" w:rsidP="00C94387">
      <w:pPr>
        <w:spacing w:after="480"/>
        <w:ind w:right="56"/>
        <w:rPr>
          <w:b/>
        </w:rPr>
      </w:pPr>
      <w:r>
        <w:br w:type="page"/>
      </w:r>
    </w:p>
    <w:p w:rsidR="006A758F" w:rsidRDefault="00EF13B6" w:rsidP="00747690">
      <w:pPr>
        <w:pStyle w:val="TableHeading"/>
      </w:pPr>
      <w:r>
        <w:lastRenderedPageBreak/>
        <w:t>Table 2.3.2: Variations T</w:t>
      </w:r>
      <w:r w:rsidR="00062864">
        <w:t>able - Outcome 3 (cont.)</w:t>
      </w:r>
    </w:p>
    <w:tbl>
      <w:tblPr>
        <w:tblW w:w="7680" w:type="dxa"/>
        <w:tblInd w:w="93" w:type="dxa"/>
        <w:tblLook w:val="04A0" w:firstRow="1" w:lastRow="0" w:firstColumn="1" w:lastColumn="0" w:noHBand="0" w:noVBand="1"/>
      </w:tblPr>
      <w:tblGrid>
        <w:gridCol w:w="4240"/>
        <w:gridCol w:w="860"/>
        <w:gridCol w:w="860"/>
        <w:gridCol w:w="860"/>
        <w:gridCol w:w="860"/>
      </w:tblGrid>
      <w:tr w:rsidR="00F43845" w:rsidRPr="00F43845" w:rsidTr="00F43845">
        <w:trPr>
          <w:trHeight w:val="450"/>
        </w:trPr>
        <w:tc>
          <w:tcPr>
            <w:tcW w:w="4240" w:type="dxa"/>
            <w:tcBorders>
              <w:top w:val="single" w:sz="4" w:space="0" w:color="auto"/>
              <w:left w:val="nil"/>
              <w:bottom w:val="nil"/>
              <w:right w:val="nil"/>
            </w:tcBorders>
            <w:shd w:val="clear" w:color="auto" w:fill="auto"/>
            <w:noWrap/>
            <w:vAlign w:val="bottom"/>
            <w:hideMark/>
          </w:tcPr>
          <w:p w:rsidR="00F43845" w:rsidRPr="00F43845" w:rsidRDefault="00F43845" w:rsidP="00F43845">
            <w:pPr>
              <w:spacing w:after="0"/>
              <w:jc w:val="center"/>
              <w:rPr>
                <w:rFonts w:cs="Arial"/>
                <w:sz w:val="16"/>
                <w:szCs w:val="16"/>
              </w:rPr>
            </w:pPr>
            <w:r w:rsidRPr="00F43845">
              <w:rPr>
                <w:rFonts w:cs="Arial"/>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2014-15</w:t>
            </w:r>
            <w:r w:rsidRPr="00F43845">
              <w:rPr>
                <w:rFonts w:cs="Arial"/>
                <w:b/>
                <w:bCs/>
                <w:sz w:val="16"/>
                <w:szCs w:val="16"/>
              </w:rPr>
              <w:br/>
            </w:r>
            <w:r w:rsidRPr="00F4384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2015-16</w:t>
            </w:r>
            <w:r w:rsidRPr="00F43845">
              <w:rPr>
                <w:rFonts w:cs="Arial"/>
                <w:b/>
                <w:bCs/>
                <w:sz w:val="16"/>
                <w:szCs w:val="16"/>
              </w:rPr>
              <w:br/>
            </w:r>
            <w:r w:rsidRPr="00F4384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2016-17</w:t>
            </w:r>
            <w:r w:rsidRPr="00F43845">
              <w:rPr>
                <w:rFonts w:cs="Arial"/>
                <w:b/>
                <w:bCs/>
                <w:sz w:val="16"/>
                <w:szCs w:val="16"/>
              </w:rPr>
              <w:br/>
            </w:r>
            <w:r w:rsidRPr="00F4384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2017-18</w:t>
            </w:r>
            <w:r w:rsidRPr="00F43845">
              <w:rPr>
                <w:rFonts w:cs="Arial"/>
                <w:b/>
                <w:bCs/>
                <w:sz w:val="16"/>
                <w:szCs w:val="16"/>
              </w:rPr>
              <w:br/>
            </w:r>
            <w:r w:rsidRPr="00F43845">
              <w:rPr>
                <w:rFonts w:cs="Arial"/>
                <w:sz w:val="16"/>
                <w:szCs w:val="16"/>
              </w:rPr>
              <w:t>$'000</w:t>
            </w:r>
          </w:p>
        </w:tc>
      </w:tr>
      <w:tr w:rsidR="00F43845" w:rsidRPr="00F43845" w:rsidTr="00F43845">
        <w:trPr>
          <w:trHeight w:val="450"/>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Programme 3.6: Dental Services</w:t>
            </w: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F43845" w:rsidRPr="00F43845" w:rsidRDefault="00F43845" w:rsidP="00F43845">
            <w:pPr>
              <w:spacing w:after="0"/>
              <w:jc w:val="right"/>
              <w:rPr>
                <w:rFonts w:cs="Arial"/>
                <w:b/>
                <w:bCs/>
                <w:sz w:val="16"/>
                <w:szCs w:val="16"/>
              </w:rPr>
            </w:pPr>
          </w:p>
        </w:tc>
      </w:tr>
      <w:tr w:rsidR="00F43845" w:rsidRPr="00F43845" w:rsidTr="00F43845">
        <w:trPr>
          <w:trHeight w:val="375"/>
        </w:trPr>
        <w:tc>
          <w:tcPr>
            <w:tcW w:w="4240" w:type="dxa"/>
            <w:tcBorders>
              <w:top w:val="nil"/>
              <w:left w:val="nil"/>
              <w:bottom w:val="nil"/>
              <w:right w:val="nil"/>
            </w:tcBorders>
            <w:shd w:val="clear" w:color="auto" w:fill="auto"/>
            <w:noWrap/>
            <w:vAlign w:val="bottom"/>
            <w:hideMark/>
          </w:tcPr>
          <w:p w:rsidR="00F43845" w:rsidRPr="00F43845" w:rsidRDefault="00F43845" w:rsidP="00F43845">
            <w:pPr>
              <w:spacing w:after="0"/>
              <w:jc w:val="left"/>
              <w:rPr>
                <w:rFonts w:cs="Arial"/>
                <w:b/>
                <w:bCs/>
                <w:sz w:val="16"/>
                <w:szCs w:val="16"/>
              </w:rPr>
            </w:pPr>
            <w:r w:rsidRPr="00F43845">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300"/>
        </w:trPr>
        <w:tc>
          <w:tcPr>
            <w:tcW w:w="4240" w:type="dxa"/>
            <w:tcBorders>
              <w:top w:val="nil"/>
              <w:left w:val="nil"/>
              <w:bottom w:val="nil"/>
              <w:right w:val="nil"/>
            </w:tcBorders>
            <w:shd w:val="clear" w:color="auto" w:fill="auto"/>
            <w:noWrap/>
            <w:vAlign w:val="bottom"/>
            <w:hideMark/>
          </w:tcPr>
          <w:p w:rsidR="00F43845" w:rsidRPr="00F43845" w:rsidRDefault="00F43845" w:rsidP="00C112DF">
            <w:pPr>
              <w:jc w:val="left"/>
              <w:rPr>
                <w:rFonts w:cs="Arial"/>
                <w:i/>
                <w:iCs/>
                <w:sz w:val="16"/>
                <w:szCs w:val="16"/>
              </w:rPr>
            </w:pPr>
            <w:r w:rsidRPr="00F43845">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p>
        </w:tc>
      </w:tr>
      <w:tr w:rsidR="00F43845" w:rsidRPr="00F43845" w:rsidTr="00F43845">
        <w:trPr>
          <w:trHeight w:val="225"/>
        </w:trPr>
        <w:tc>
          <w:tcPr>
            <w:tcW w:w="4240" w:type="dxa"/>
            <w:tcBorders>
              <w:top w:val="nil"/>
              <w:left w:val="nil"/>
              <w:bottom w:val="nil"/>
              <w:right w:val="nil"/>
            </w:tcBorders>
            <w:shd w:val="clear" w:color="auto" w:fill="auto"/>
            <w:noWrap/>
            <w:vAlign w:val="bottom"/>
            <w:hideMark/>
          </w:tcPr>
          <w:p w:rsidR="00F43845" w:rsidRPr="00F43845" w:rsidRDefault="00C112DF" w:rsidP="00C112DF">
            <w:pPr>
              <w:spacing w:after="0"/>
              <w:jc w:val="left"/>
              <w:rPr>
                <w:rFonts w:cs="Arial"/>
                <w:sz w:val="16"/>
                <w:szCs w:val="16"/>
              </w:rPr>
            </w:pPr>
            <w:r w:rsidRPr="00F43845">
              <w:rPr>
                <w:rFonts w:cs="Arial"/>
                <w:b/>
                <w:bCs/>
                <w:sz w:val="16"/>
                <w:szCs w:val="16"/>
              </w:rPr>
              <w:t xml:space="preserve">Measure </w:t>
            </w:r>
            <w:r w:rsidRPr="00F43845">
              <w:rPr>
                <w:rFonts w:cs="Arial"/>
                <w:sz w:val="16"/>
                <w:szCs w:val="16"/>
              </w:rPr>
              <w:t xml:space="preserve">- Strengthening the Constitutional Basis </w:t>
            </w:r>
            <w:r w:rsidR="00F43845" w:rsidRPr="00F43845">
              <w:rPr>
                <w:rFonts w:cs="Arial"/>
                <w:sz w:val="16"/>
                <w:szCs w:val="16"/>
              </w:rPr>
              <w:t>for Commonwealth Spending</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(5,000)</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F43845" w:rsidRPr="00F43845" w:rsidRDefault="00F43845" w:rsidP="00F43845">
            <w:pPr>
              <w:spacing w:after="0"/>
              <w:jc w:val="right"/>
              <w:rPr>
                <w:rFonts w:cs="Arial"/>
                <w:sz w:val="16"/>
                <w:szCs w:val="16"/>
              </w:rPr>
            </w:pPr>
            <w:r w:rsidRPr="00F43845">
              <w:rPr>
                <w:rFonts w:cs="Arial"/>
                <w:sz w:val="16"/>
                <w:szCs w:val="16"/>
              </w:rPr>
              <w:t xml:space="preserve">- </w:t>
            </w:r>
          </w:p>
        </w:tc>
      </w:tr>
      <w:tr w:rsidR="00F43845" w:rsidRPr="00F43845" w:rsidTr="00F43845">
        <w:trPr>
          <w:trHeight w:val="300"/>
        </w:trPr>
        <w:tc>
          <w:tcPr>
            <w:tcW w:w="4240" w:type="dxa"/>
            <w:tcBorders>
              <w:top w:val="nil"/>
              <w:left w:val="nil"/>
              <w:bottom w:val="single" w:sz="4" w:space="0" w:color="auto"/>
              <w:right w:val="nil"/>
            </w:tcBorders>
            <w:shd w:val="clear" w:color="auto" w:fill="auto"/>
            <w:noWrap/>
            <w:vAlign w:val="bottom"/>
            <w:hideMark/>
          </w:tcPr>
          <w:p w:rsidR="00F43845" w:rsidRPr="00F43845" w:rsidRDefault="00F43845" w:rsidP="00F43845">
            <w:pPr>
              <w:spacing w:after="0"/>
              <w:jc w:val="left"/>
              <w:rPr>
                <w:rFonts w:cs="Arial"/>
                <w:sz w:val="16"/>
                <w:szCs w:val="16"/>
              </w:rPr>
            </w:pPr>
            <w:r w:rsidRPr="00F43845">
              <w:rPr>
                <w:rFonts w:cs="Arial"/>
                <w:sz w:val="16"/>
                <w:szCs w:val="16"/>
              </w:rPr>
              <w:t>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(5,000)</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F43845" w:rsidRPr="00F43845" w:rsidRDefault="00F43845" w:rsidP="00F43845">
            <w:pPr>
              <w:spacing w:after="0"/>
              <w:jc w:val="right"/>
              <w:rPr>
                <w:rFonts w:cs="Arial"/>
                <w:b/>
                <w:bCs/>
                <w:sz w:val="16"/>
                <w:szCs w:val="16"/>
              </w:rPr>
            </w:pPr>
            <w:r w:rsidRPr="00F43845">
              <w:rPr>
                <w:rFonts w:cs="Arial"/>
                <w:b/>
                <w:bCs/>
                <w:sz w:val="16"/>
                <w:szCs w:val="16"/>
              </w:rPr>
              <w:t xml:space="preserve">- </w:t>
            </w:r>
          </w:p>
        </w:tc>
      </w:tr>
    </w:tbl>
    <w:p w:rsidR="0002064B" w:rsidRPr="00FE3FF8" w:rsidRDefault="007172A1" w:rsidP="00425F75">
      <w:pPr>
        <w:pStyle w:val="FootnoteText"/>
      </w:pPr>
      <w:r w:rsidRPr="007172A1">
        <w:rPr>
          <w:vertAlign w:val="superscript"/>
        </w:rPr>
        <w:t>1</w:t>
      </w:r>
      <w:r>
        <w:t>This measure was announced as part of the 2014-15 Budget (refer to page 69 of the 2014-15 Budget Paper 2) but not included in the</w:t>
      </w:r>
      <w:r w:rsidR="00001CBC">
        <w:t xml:space="preserve"> 2014-15</w:t>
      </w:r>
      <w:r>
        <w:t xml:space="preserve"> Health </w:t>
      </w:r>
      <w:r w:rsidR="00F26E68">
        <w:t>PB Statements</w:t>
      </w:r>
      <w:r>
        <w:t>.</w:t>
      </w:r>
    </w:p>
    <w:p w:rsidR="0002064B" w:rsidRPr="00FE3FF8" w:rsidRDefault="0002064B" w:rsidP="00425F75">
      <w:pPr>
        <w:pStyle w:val="FootnoteText"/>
      </w:pPr>
      <w:r w:rsidRPr="00FE3FF8">
        <w:rPr>
          <w:vertAlign w:val="superscript"/>
        </w:rPr>
        <w:t>2</w:t>
      </w:r>
      <w:r w:rsidRPr="00FE3FF8">
        <w:t>See explanation in glossary</w:t>
      </w:r>
    </w:p>
    <w:p w:rsidR="00F23FF3" w:rsidRDefault="00F23FF3" w:rsidP="00F23FF3">
      <w:pPr>
        <w:spacing w:after="200" w:line="276" w:lineRule="auto"/>
        <w:jc w:val="left"/>
        <w:rPr>
          <w:sz w:val="30"/>
        </w:rPr>
      </w:pPr>
      <w:r>
        <w:br w:type="page"/>
      </w:r>
    </w:p>
    <w:p w:rsidR="004D1B7E" w:rsidRDefault="00491FA2" w:rsidP="00747690">
      <w:pPr>
        <w:pStyle w:val="TableHeading"/>
      </w:pPr>
      <w:r w:rsidRPr="00D93D96">
        <w:lastRenderedPageBreak/>
        <w:t>T</w:t>
      </w:r>
      <w:r w:rsidR="004B3B46">
        <w:t>a</w:t>
      </w:r>
      <w:r w:rsidRPr="00D93D96">
        <w:t>ble 2.</w:t>
      </w:r>
      <w:r w:rsidR="008F4139">
        <w:t>3</w:t>
      </w:r>
      <w:r w:rsidR="00EF13B6">
        <w:t xml:space="preserve">.3: </w:t>
      </w:r>
      <w:r w:rsidR="006E219B">
        <w:t>Programme</w:t>
      </w:r>
      <w:r w:rsidR="00EF13B6">
        <w:t xml:space="preserve"> Expenses T</w:t>
      </w:r>
      <w:r>
        <w:t>able - Outcome 3</w:t>
      </w:r>
      <w:r w:rsidR="00997187" w:rsidRPr="00997187">
        <w:rPr>
          <w:rFonts w:ascii="Arial Bold" w:hAnsi="Arial Bold"/>
          <w:sz w:val="14"/>
          <w:vertAlign w:val="superscript"/>
        </w:rPr>
        <w:t>1</w:t>
      </w:r>
    </w:p>
    <w:tbl>
      <w:tblPr>
        <w:tblW w:w="7708" w:type="dxa"/>
        <w:tblInd w:w="93" w:type="dxa"/>
        <w:tblLook w:val="04A0" w:firstRow="1" w:lastRow="0" w:firstColumn="1" w:lastColumn="0" w:noHBand="0" w:noVBand="1"/>
      </w:tblPr>
      <w:tblGrid>
        <w:gridCol w:w="3640"/>
        <w:gridCol w:w="1017"/>
        <w:gridCol w:w="1017"/>
        <w:gridCol w:w="1017"/>
        <w:gridCol w:w="1017"/>
      </w:tblGrid>
      <w:tr w:rsidR="00CC45B1" w:rsidRPr="00CC45B1" w:rsidTr="005E5BB4">
        <w:trPr>
          <w:trHeight w:val="900"/>
        </w:trPr>
        <w:tc>
          <w:tcPr>
            <w:tcW w:w="3640" w:type="dxa"/>
            <w:tcBorders>
              <w:top w:val="single" w:sz="4" w:space="0" w:color="auto"/>
              <w:left w:val="nil"/>
              <w:bottom w:val="nil"/>
              <w:right w:val="nil"/>
            </w:tcBorders>
            <w:shd w:val="clear" w:color="auto" w:fill="auto"/>
            <w:hideMark/>
          </w:tcPr>
          <w:p w:rsidR="00CC45B1" w:rsidRPr="00CC45B1" w:rsidRDefault="00CC45B1" w:rsidP="00CC45B1">
            <w:pPr>
              <w:spacing w:after="0"/>
              <w:jc w:val="center"/>
              <w:rPr>
                <w:rFonts w:cs="Arial"/>
                <w:b/>
                <w:bCs/>
                <w:sz w:val="16"/>
                <w:szCs w:val="16"/>
              </w:rPr>
            </w:pPr>
            <w:r w:rsidRPr="00CC45B1">
              <w:rPr>
                <w:rFonts w:cs="Arial"/>
                <w:b/>
                <w:bCs/>
                <w:sz w:val="16"/>
                <w:szCs w:val="16"/>
              </w:rPr>
              <w:t> </w:t>
            </w:r>
          </w:p>
        </w:tc>
        <w:tc>
          <w:tcPr>
            <w:tcW w:w="1017" w:type="dxa"/>
            <w:tcBorders>
              <w:top w:val="single" w:sz="4" w:space="0" w:color="auto"/>
              <w:left w:val="nil"/>
              <w:bottom w:val="single" w:sz="4" w:space="0" w:color="auto"/>
              <w:right w:val="nil"/>
            </w:tcBorders>
            <w:shd w:val="clear" w:color="000000" w:fill="FFFF00"/>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2014-15</w:t>
            </w:r>
            <w:r w:rsidRPr="00CC45B1">
              <w:rPr>
                <w:rFonts w:cs="Arial"/>
                <w:b/>
                <w:bCs/>
                <w:color w:val="000000"/>
                <w:sz w:val="16"/>
                <w:szCs w:val="16"/>
              </w:rPr>
              <w:br/>
              <w:t>Revised</w:t>
            </w:r>
            <w:r w:rsidRPr="00CC45B1">
              <w:rPr>
                <w:rFonts w:cs="Arial"/>
                <w:b/>
                <w:bCs/>
                <w:color w:val="000000"/>
                <w:sz w:val="16"/>
                <w:szCs w:val="16"/>
              </w:rPr>
              <w:br/>
              <w:t>budget</w:t>
            </w:r>
            <w:r w:rsidRPr="00CC45B1">
              <w:rPr>
                <w:rFonts w:cs="Arial"/>
                <w:b/>
                <w:bCs/>
                <w:color w:val="000000"/>
                <w:sz w:val="16"/>
                <w:szCs w:val="16"/>
              </w:rPr>
              <w:br/>
            </w:r>
            <w:r w:rsidRPr="00CC45B1">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2015-16</w:t>
            </w:r>
            <w:r w:rsidRPr="00CC45B1">
              <w:rPr>
                <w:rFonts w:cs="Arial"/>
                <w:b/>
                <w:bCs/>
                <w:color w:val="000000"/>
                <w:sz w:val="16"/>
                <w:szCs w:val="16"/>
              </w:rPr>
              <w:br/>
              <w:t>Forward</w:t>
            </w:r>
            <w:r w:rsidRPr="00CC45B1">
              <w:rPr>
                <w:rFonts w:cs="Arial"/>
                <w:b/>
                <w:bCs/>
                <w:color w:val="000000"/>
                <w:sz w:val="16"/>
                <w:szCs w:val="16"/>
              </w:rPr>
              <w:br/>
              <w:t>year 1</w:t>
            </w:r>
            <w:r w:rsidRPr="00CC45B1">
              <w:rPr>
                <w:rFonts w:cs="Arial"/>
                <w:b/>
                <w:bCs/>
                <w:color w:val="000000"/>
                <w:sz w:val="16"/>
                <w:szCs w:val="16"/>
              </w:rPr>
              <w:br/>
            </w:r>
            <w:r w:rsidRPr="00CC45B1">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2016-17</w:t>
            </w:r>
            <w:r w:rsidRPr="00CC45B1">
              <w:rPr>
                <w:rFonts w:cs="Arial"/>
                <w:b/>
                <w:bCs/>
                <w:color w:val="000000"/>
                <w:sz w:val="16"/>
                <w:szCs w:val="16"/>
              </w:rPr>
              <w:br/>
              <w:t>Forward</w:t>
            </w:r>
            <w:r w:rsidRPr="00CC45B1">
              <w:rPr>
                <w:rFonts w:cs="Arial"/>
                <w:b/>
                <w:bCs/>
                <w:color w:val="000000"/>
                <w:sz w:val="16"/>
                <w:szCs w:val="16"/>
              </w:rPr>
              <w:br/>
              <w:t>year 2</w:t>
            </w:r>
            <w:r w:rsidRPr="00CC45B1">
              <w:rPr>
                <w:rFonts w:cs="Arial"/>
                <w:b/>
                <w:bCs/>
                <w:color w:val="000000"/>
                <w:sz w:val="16"/>
                <w:szCs w:val="16"/>
              </w:rPr>
              <w:br/>
            </w:r>
            <w:r w:rsidRPr="00CC45B1">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2017-18</w:t>
            </w:r>
            <w:r w:rsidRPr="00CC45B1">
              <w:rPr>
                <w:rFonts w:cs="Arial"/>
                <w:b/>
                <w:bCs/>
                <w:color w:val="000000"/>
                <w:sz w:val="16"/>
                <w:szCs w:val="16"/>
              </w:rPr>
              <w:br/>
              <w:t>Forward</w:t>
            </w:r>
            <w:r w:rsidRPr="00CC45B1">
              <w:rPr>
                <w:rFonts w:cs="Arial"/>
                <w:b/>
                <w:bCs/>
                <w:color w:val="000000"/>
                <w:sz w:val="16"/>
                <w:szCs w:val="16"/>
              </w:rPr>
              <w:br/>
              <w:t>year 3</w:t>
            </w:r>
            <w:r w:rsidRPr="00CC45B1">
              <w:rPr>
                <w:rFonts w:cs="Arial"/>
                <w:b/>
                <w:bCs/>
                <w:color w:val="000000"/>
                <w:sz w:val="16"/>
                <w:szCs w:val="16"/>
              </w:rPr>
              <w:br/>
            </w:r>
            <w:r w:rsidRPr="00CC45B1">
              <w:rPr>
                <w:rFonts w:cs="Arial"/>
                <w:color w:val="000000"/>
                <w:sz w:val="16"/>
                <w:szCs w:val="16"/>
              </w:rPr>
              <w:t>$'000</w:t>
            </w:r>
          </w:p>
        </w:tc>
      </w:tr>
      <w:tr w:rsidR="00CC45B1" w:rsidRPr="00CC45B1" w:rsidTr="005E5BB4">
        <w:trPr>
          <w:trHeight w:val="375"/>
        </w:trPr>
        <w:tc>
          <w:tcPr>
            <w:tcW w:w="7708"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Programme expenses 3.1: Medicare Services</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Annual administered expenses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Ordinary annual services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9,187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538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539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541 </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Special appropriations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5E5BB4" w:rsidP="005E5BB4">
            <w:pPr>
              <w:spacing w:after="0"/>
              <w:ind w:firstLineChars="100" w:firstLine="160"/>
              <w:jc w:val="left"/>
              <w:rPr>
                <w:rFonts w:cs="Arial"/>
                <w:sz w:val="16"/>
                <w:szCs w:val="16"/>
              </w:rPr>
            </w:pPr>
            <w:r w:rsidRPr="00CC45B1">
              <w:rPr>
                <w:rFonts w:cs="Arial"/>
                <w:i/>
                <w:iCs/>
                <w:sz w:val="16"/>
                <w:szCs w:val="16"/>
              </w:rPr>
              <w:t>Health Insurance Act 1973</w:t>
            </w:r>
            <w:r w:rsidR="00CC45B1" w:rsidRPr="00CC45B1">
              <w:rPr>
                <w:rFonts w:cs="Arial"/>
                <w:sz w:val="16"/>
                <w:szCs w:val="16"/>
              </w:rPr>
              <w:t>- medical benefits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20,260,420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20,837,546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21,828,144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22,693,840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Programme support</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28,352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24,986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22,767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22,074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3946C8">
            <w:pPr>
              <w:spacing w:after="0"/>
              <w:jc w:val="left"/>
              <w:rPr>
                <w:rFonts w:cs="Arial"/>
                <w:b/>
                <w:bCs/>
                <w:sz w:val="16"/>
                <w:szCs w:val="16"/>
              </w:rPr>
            </w:pPr>
            <w:r w:rsidRPr="00CC45B1">
              <w:rPr>
                <w:rFonts w:cs="Arial"/>
                <w:b/>
                <w:bCs/>
                <w:sz w:val="16"/>
                <w:szCs w:val="16"/>
              </w:rPr>
              <w:t xml:space="preserve">Total </w:t>
            </w:r>
            <w:r w:rsidR="003946C8">
              <w:rPr>
                <w:rFonts w:cs="Arial"/>
                <w:b/>
                <w:bCs/>
                <w:sz w:val="16"/>
                <w:szCs w:val="16"/>
              </w:rPr>
              <w:t>p</w:t>
            </w:r>
            <w:r w:rsidRPr="00CC45B1">
              <w:rPr>
                <w:rFonts w:cs="Arial"/>
                <w:b/>
                <w:bCs/>
                <w:sz w:val="16"/>
                <w:szCs w:val="16"/>
              </w:rPr>
              <w:t xml:space="preserve">rogramme expenses </w:t>
            </w:r>
          </w:p>
        </w:tc>
        <w:tc>
          <w:tcPr>
            <w:tcW w:w="1017"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20,297,959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20,863,070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21,851,450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22,716,455 </w:t>
            </w:r>
          </w:p>
        </w:tc>
      </w:tr>
      <w:tr w:rsidR="00CC45B1" w:rsidRPr="00CC45B1" w:rsidTr="005E5BB4">
        <w:trPr>
          <w:trHeight w:val="375"/>
        </w:trPr>
        <w:tc>
          <w:tcPr>
            <w:tcW w:w="7708"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Programme expenses 3.2: Targeted Assistance - Medical</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Annual administered expenses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Ordinary annual services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12,689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10,675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10,675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10,675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Programme support</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2,502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2,444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2,416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2,476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3946C8">
            <w:pPr>
              <w:spacing w:after="0"/>
              <w:jc w:val="left"/>
              <w:rPr>
                <w:rFonts w:cs="Arial"/>
                <w:b/>
                <w:bCs/>
                <w:sz w:val="16"/>
                <w:szCs w:val="16"/>
              </w:rPr>
            </w:pPr>
            <w:r w:rsidRPr="00CC45B1">
              <w:rPr>
                <w:rFonts w:cs="Arial"/>
                <w:b/>
                <w:bCs/>
                <w:sz w:val="16"/>
                <w:szCs w:val="16"/>
              </w:rPr>
              <w:t xml:space="preserve">Total </w:t>
            </w:r>
            <w:r w:rsidR="003946C8">
              <w:rPr>
                <w:rFonts w:cs="Arial"/>
                <w:b/>
                <w:bCs/>
                <w:sz w:val="16"/>
                <w:szCs w:val="16"/>
              </w:rPr>
              <w:t>p</w:t>
            </w:r>
            <w:r w:rsidRPr="00CC45B1">
              <w:rPr>
                <w:rFonts w:cs="Arial"/>
                <w:b/>
                <w:bCs/>
                <w:sz w:val="16"/>
                <w:szCs w:val="16"/>
              </w:rPr>
              <w:t xml:space="preserve">rogramme expenses </w:t>
            </w:r>
          </w:p>
        </w:tc>
        <w:tc>
          <w:tcPr>
            <w:tcW w:w="1017"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15,191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13,119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13,091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13,151 </w:t>
            </w:r>
          </w:p>
        </w:tc>
      </w:tr>
      <w:tr w:rsidR="00CC45B1" w:rsidRPr="00CC45B1" w:rsidTr="005E5BB4">
        <w:trPr>
          <w:trHeight w:val="375"/>
        </w:trPr>
        <w:tc>
          <w:tcPr>
            <w:tcW w:w="7708"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Programme expenses 3.3: Pathology and Diagnostic Imaging Services and Radiation Oncology</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Annual administered expenses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Ordinary annual services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80,051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119,210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119,314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119,463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Programme support</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7,973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7,791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7,705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7,892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3946C8">
            <w:pPr>
              <w:spacing w:after="0"/>
              <w:jc w:val="left"/>
              <w:rPr>
                <w:rFonts w:cs="Arial"/>
                <w:b/>
                <w:bCs/>
                <w:sz w:val="16"/>
                <w:szCs w:val="16"/>
              </w:rPr>
            </w:pPr>
            <w:r w:rsidRPr="00CC45B1">
              <w:rPr>
                <w:rFonts w:cs="Arial"/>
                <w:b/>
                <w:bCs/>
                <w:sz w:val="16"/>
                <w:szCs w:val="16"/>
              </w:rPr>
              <w:t xml:space="preserve">Total </w:t>
            </w:r>
            <w:r w:rsidR="003946C8">
              <w:rPr>
                <w:rFonts w:cs="Arial"/>
                <w:b/>
                <w:bCs/>
                <w:sz w:val="16"/>
                <w:szCs w:val="16"/>
              </w:rPr>
              <w:t>p</w:t>
            </w:r>
            <w:r w:rsidRPr="00CC45B1">
              <w:rPr>
                <w:rFonts w:cs="Arial"/>
                <w:b/>
                <w:bCs/>
                <w:sz w:val="16"/>
                <w:szCs w:val="16"/>
              </w:rPr>
              <w:t xml:space="preserve">rogramme expenses </w:t>
            </w:r>
          </w:p>
        </w:tc>
        <w:tc>
          <w:tcPr>
            <w:tcW w:w="1017"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88,024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127,001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127,019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127,355 </w:t>
            </w:r>
          </w:p>
        </w:tc>
      </w:tr>
      <w:tr w:rsidR="00CC45B1" w:rsidRPr="00CC45B1" w:rsidTr="005E5BB4">
        <w:trPr>
          <w:trHeight w:val="375"/>
        </w:trPr>
        <w:tc>
          <w:tcPr>
            <w:tcW w:w="7708"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Programme expenses 3.4: Medical Indemnity</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Annual administered expenses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Ordinary annual services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150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150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150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150 </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Special appropriations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i/>
                <w:iCs/>
                <w:sz w:val="16"/>
                <w:szCs w:val="16"/>
              </w:rPr>
            </w:pPr>
            <w:r w:rsidRPr="00CC45B1">
              <w:rPr>
                <w:rFonts w:cs="Arial"/>
                <w:i/>
                <w:iCs/>
                <w:sz w:val="16"/>
                <w:szCs w:val="16"/>
              </w:rPr>
              <w:t>Medical Indemnity Act 2002</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100,148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106,495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113,442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121,089 </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F61F34" w:rsidRDefault="005E5BB4" w:rsidP="005E5BB4">
            <w:pPr>
              <w:spacing w:after="0"/>
              <w:ind w:firstLineChars="100" w:firstLine="160"/>
              <w:jc w:val="left"/>
              <w:rPr>
                <w:rFonts w:cs="Arial"/>
                <w:i/>
                <w:iCs/>
                <w:sz w:val="16"/>
                <w:szCs w:val="16"/>
              </w:rPr>
            </w:pPr>
            <w:r w:rsidRPr="00CC45B1">
              <w:rPr>
                <w:rFonts w:cs="Arial"/>
                <w:i/>
                <w:iCs/>
                <w:sz w:val="16"/>
                <w:szCs w:val="16"/>
              </w:rPr>
              <w:t xml:space="preserve">Midwife Professional Indemnity (Run-off </w:t>
            </w:r>
          </w:p>
          <w:p w:rsidR="00CC45B1" w:rsidRPr="00CC45B1" w:rsidRDefault="005E5BB4" w:rsidP="005E5BB4">
            <w:pPr>
              <w:spacing w:after="0"/>
              <w:ind w:firstLineChars="100" w:firstLine="160"/>
              <w:jc w:val="left"/>
              <w:rPr>
                <w:rFonts w:cs="Arial"/>
                <w:i/>
                <w:iCs/>
                <w:sz w:val="16"/>
                <w:szCs w:val="16"/>
              </w:rPr>
            </w:pPr>
            <w:r w:rsidRPr="00CC45B1">
              <w:rPr>
                <w:rFonts w:cs="Arial"/>
                <w:i/>
                <w:iCs/>
                <w:sz w:val="16"/>
                <w:szCs w:val="16"/>
              </w:rPr>
              <w:t xml:space="preserve">Cover Support Payment) </w:t>
            </w:r>
            <w:r w:rsidR="00CC45B1" w:rsidRPr="00CC45B1">
              <w:rPr>
                <w:rFonts w:cs="Arial"/>
                <w:i/>
                <w:iCs/>
                <w:sz w:val="16"/>
                <w:szCs w:val="16"/>
              </w:rPr>
              <w:t>Act 2010</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1,450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4,564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8,132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10,090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Programme support</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360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352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348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356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3946C8">
            <w:pPr>
              <w:spacing w:after="0"/>
              <w:jc w:val="left"/>
              <w:rPr>
                <w:rFonts w:cs="Arial"/>
                <w:b/>
                <w:bCs/>
                <w:sz w:val="16"/>
                <w:szCs w:val="16"/>
              </w:rPr>
            </w:pPr>
            <w:r w:rsidRPr="00CC45B1">
              <w:rPr>
                <w:rFonts w:cs="Arial"/>
                <w:b/>
                <w:bCs/>
                <w:sz w:val="16"/>
                <w:szCs w:val="16"/>
              </w:rPr>
              <w:t xml:space="preserve">Total </w:t>
            </w:r>
            <w:r w:rsidR="003946C8">
              <w:rPr>
                <w:rFonts w:cs="Arial"/>
                <w:b/>
                <w:bCs/>
                <w:sz w:val="16"/>
                <w:szCs w:val="16"/>
              </w:rPr>
              <w:t>p</w:t>
            </w:r>
            <w:r w:rsidRPr="00CC45B1">
              <w:rPr>
                <w:rFonts w:cs="Arial"/>
                <w:b/>
                <w:bCs/>
                <w:sz w:val="16"/>
                <w:szCs w:val="16"/>
              </w:rPr>
              <w:t xml:space="preserve">rogramme expenses </w:t>
            </w:r>
          </w:p>
        </w:tc>
        <w:tc>
          <w:tcPr>
            <w:tcW w:w="1017"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102,108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111,561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122,072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131,685 </w:t>
            </w:r>
          </w:p>
        </w:tc>
      </w:tr>
      <w:tr w:rsidR="00CC45B1" w:rsidRPr="00CC45B1" w:rsidTr="005E5BB4">
        <w:trPr>
          <w:trHeight w:val="375"/>
        </w:trPr>
        <w:tc>
          <w:tcPr>
            <w:tcW w:w="7708"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Programme expenses 3.5: Hearing Services</w:t>
            </w: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Annual administered expenses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c>
          <w:tcPr>
            <w:tcW w:w="1017" w:type="dxa"/>
            <w:tcBorders>
              <w:top w:val="nil"/>
              <w:left w:val="nil"/>
              <w:bottom w:val="nil"/>
              <w:right w:val="nil"/>
            </w:tcBorders>
            <w:shd w:val="clear" w:color="auto" w:fill="auto"/>
            <w:vAlign w:val="bottom"/>
            <w:hideMark/>
          </w:tcPr>
          <w:p w:rsidR="00CC45B1" w:rsidRPr="00CC45B1" w:rsidRDefault="00CC45B1" w:rsidP="00CC45B1">
            <w:pPr>
              <w:spacing w:after="0"/>
              <w:jc w:val="right"/>
              <w:rPr>
                <w:rFonts w:cs="Arial"/>
                <w:color w:val="000000"/>
                <w:sz w:val="16"/>
                <w:szCs w:val="16"/>
              </w:rPr>
            </w:pPr>
          </w:p>
        </w:tc>
      </w:tr>
      <w:tr w:rsidR="00CC45B1" w:rsidRPr="00CC45B1" w:rsidTr="005E5BB4">
        <w:trPr>
          <w:trHeight w:val="225"/>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Ordinary annual services</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479,224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533,258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558,220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572,746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r w:rsidRPr="00CC45B1">
              <w:rPr>
                <w:rFonts w:cs="Arial"/>
                <w:sz w:val="16"/>
                <w:szCs w:val="16"/>
              </w:rPr>
              <w:t>Programme support</w:t>
            </w:r>
          </w:p>
        </w:tc>
        <w:tc>
          <w:tcPr>
            <w:tcW w:w="1017"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11,552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11,277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11,147 </w:t>
            </w:r>
          </w:p>
        </w:tc>
        <w:tc>
          <w:tcPr>
            <w:tcW w:w="1017"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11,429 </w:t>
            </w:r>
          </w:p>
        </w:tc>
      </w:tr>
      <w:tr w:rsidR="00CC45B1" w:rsidRPr="00CC45B1" w:rsidTr="005E5BB4">
        <w:trPr>
          <w:trHeight w:val="300"/>
        </w:trPr>
        <w:tc>
          <w:tcPr>
            <w:tcW w:w="3640" w:type="dxa"/>
            <w:tcBorders>
              <w:top w:val="nil"/>
              <w:left w:val="nil"/>
              <w:bottom w:val="nil"/>
              <w:right w:val="nil"/>
            </w:tcBorders>
            <w:shd w:val="clear" w:color="auto" w:fill="auto"/>
            <w:noWrap/>
            <w:vAlign w:val="bottom"/>
            <w:hideMark/>
          </w:tcPr>
          <w:p w:rsidR="00CC45B1" w:rsidRPr="00CC45B1" w:rsidRDefault="00CC45B1" w:rsidP="003946C8">
            <w:pPr>
              <w:spacing w:after="0"/>
              <w:jc w:val="left"/>
              <w:rPr>
                <w:rFonts w:cs="Arial"/>
                <w:b/>
                <w:bCs/>
                <w:sz w:val="16"/>
                <w:szCs w:val="16"/>
              </w:rPr>
            </w:pPr>
            <w:r w:rsidRPr="00CC45B1">
              <w:rPr>
                <w:rFonts w:cs="Arial"/>
                <w:b/>
                <w:bCs/>
                <w:sz w:val="16"/>
                <w:szCs w:val="16"/>
              </w:rPr>
              <w:t xml:space="preserve">Total </w:t>
            </w:r>
            <w:r w:rsidR="003946C8">
              <w:rPr>
                <w:rFonts w:cs="Arial"/>
                <w:b/>
                <w:bCs/>
                <w:sz w:val="16"/>
                <w:szCs w:val="16"/>
              </w:rPr>
              <w:t>p</w:t>
            </w:r>
            <w:r w:rsidRPr="00CC45B1">
              <w:rPr>
                <w:rFonts w:cs="Arial"/>
                <w:b/>
                <w:bCs/>
                <w:sz w:val="16"/>
                <w:szCs w:val="16"/>
              </w:rPr>
              <w:t xml:space="preserve">rogramme expenses </w:t>
            </w:r>
          </w:p>
        </w:tc>
        <w:tc>
          <w:tcPr>
            <w:tcW w:w="1017"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490,776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544,535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569,367 </w:t>
            </w:r>
          </w:p>
        </w:tc>
        <w:tc>
          <w:tcPr>
            <w:tcW w:w="1017"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584,175 </w:t>
            </w:r>
          </w:p>
        </w:tc>
      </w:tr>
    </w:tbl>
    <w:p w:rsidR="004D1B7E" w:rsidRDefault="004D1B7E">
      <w:pPr>
        <w:rPr>
          <w:b/>
        </w:rPr>
      </w:pPr>
      <w:r>
        <w:br w:type="page"/>
      </w:r>
    </w:p>
    <w:p w:rsidR="00060671" w:rsidRDefault="00060671" w:rsidP="00747690">
      <w:pPr>
        <w:pStyle w:val="TableHeading"/>
      </w:pPr>
      <w:r w:rsidRPr="00D93D96">
        <w:lastRenderedPageBreak/>
        <w:t>T</w:t>
      </w:r>
      <w:r>
        <w:t>a</w:t>
      </w:r>
      <w:r w:rsidRPr="00D93D96">
        <w:t>ble 2.</w:t>
      </w:r>
      <w:r>
        <w:t xml:space="preserve">3.3: </w:t>
      </w:r>
      <w:r w:rsidR="006E219B">
        <w:t>Programme</w:t>
      </w:r>
      <w:r>
        <w:t xml:space="preserve"> Expenses Table - Outcome 3</w:t>
      </w:r>
      <w:r w:rsidR="00997187" w:rsidRPr="00997187">
        <w:rPr>
          <w:rFonts w:ascii="Arial Bold" w:hAnsi="Arial Bold"/>
          <w:sz w:val="14"/>
          <w:vertAlign w:val="superscript"/>
        </w:rPr>
        <w:t>1</w:t>
      </w:r>
      <w:r w:rsidR="004C2F0D">
        <w:t xml:space="preserve"> (cont.)</w:t>
      </w:r>
    </w:p>
    <w:tbl>
      <w:tblPr>
        <w:tblW w:w="7640" w:type="dxa"/>
        <w:tblInd w:w="93" w:type="dxa"/>
        <w:tblLook w:val="04A0" w:firstRow="1" w:lastRow="0" w:firstColumn="1" w:lastColumn="0" w:noHBand="0" w:noVBand="1"/>
      </w:tblPr>
      <w:tblGrid>
        <w:gridCol w:w="3640"/>
        <w:gridCol w:w="1000"/>
        <w:gridCol w:w="1000"/>
        <w:gridCol w:w="1000"/>
        <w:gridCol w:w="1000"/>
      </w:tblGrid>
      <w:tr w:rsidR="00111C02" w:rsidRPr="00111C02" w:rsidTr="00111C02">
        <w:trPr>
          <w:trHeight w:val="900"/>
        </w:trPr>
        <w:tc>
          <w:tcPr>
            <w:tcW w:w="3640" w:type="dxa"/>
            <w:tcBorders>
              <w:top w:val="single" w:sz="4" w:space="0" w:color="auto"/>
              <w:left w:val="nil"/>
              <w:bottom w:val="nil"/>
              <w:right w:val="nil"/>
            </w:tcBorders>
            <w:shd w:val="clear" w:color="auto" w:fill="auto"/>
            <w:hideMark/>
          </w:tcPr>
          <w:p w:rsidR="00111C02" w:rsidRPr="00111C02" w:rsidRDefault="00111C02" w:rsidP="00111C02">
            <w:pPr>
              <w:spacing w:after="0"/>
              <w:jc w:val="center"/>
              <w:rPr>
                <w:rFonts w:cs="Arial"/>
                <w:b/>
                <w:bCs/>
                <w:sz w:val="16"/>
                <w:szCs w:val="16"/>
              </w:rPr>
            </w:pPr>
            <w:r w:rsidRPr="00111C02">
              <w:rPr>
                <w:rFonts w:cs="Arial"/>
                <w:b/>
                <w:bCs/>
                <w:sz w:val="16"/>
                <w:szCs w:val="16"/>
              </w:rPr>
              <w:t> </w:t>
            </w:r>
          </w:p>
        </w:tc>
        <w:tc>
          <w:tcPr>
            <w:tcW w:w="1000" w:type="dxa"/>
            <w:tcBorders>
              <w:top w:val="single" w:sz="4" w:space="0" w:color="auto"/>
              <w:left w:val="nil"/>
              <w:bottom w:val="single" w:sz="4" w:space="0" w:color="auto"/>
              <w:right w:val="nil"/>
            </w:tcBorders>
            <w:shd w:val="clear" w:color="000000" w:fill="FFFF00"/>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2014-15</w:t>
            </w:r>
            <w:r w:rsidRPr="00111C02">
              <w:rPr>
                <w:rFonts w:cs="Arial"/>
                <w:b/>
                <w:bCs/>
                <w:color w:val="000000"/>
                <w:sz w:val="16"/>
                <w:szCs w:val="16"/>
              </w:rPr>
              <w:br/>
              <w:t>Revised</w:t>
            </w:r>
            <w:r w:rsidRPr="00111C02">
              <w:rPr>
                <w:rFonts w:cs="Arial"/>
                <w:b/>
                <w:bCs/>
                <w:color w:val="000000"/>
                <w:sz w:val="16"/>
                <w:szCs w:val="16"/>
              </w:rPr>
              <w:br/>
              <w:t>budget</w:t>
            </w:r>
            <w:r w:rsidRPr="00111C02">
              <w:rPr>
                <w:rFonts w:cs="Arial"/>
                <w:b/>
                <w:bCs/>
                <w:color w:val="000000"/>
                <w:sz w:val="16"/>
                <w:szCs w:val="16"/>
              </w:rPr>
              <w:br/>
            </w:r>
            <w:r w:rsidRPr="00111C02">
              <w:rPr>
                <w:rFonts w:cs="Arial"/>
                <w:color w:val="000000"/>
                <w:sz w:val="16"/>
                <w:szCs w:val="16"/>
              </w:rPr>
              <w:t>$'000</w:t>
            </w:r>
          </w:p>
        </w:tc>
        <w:tc>
          <w:tcPr>
            <w:tcW w:w="1000" w:type="dxa"/>
            <w:tcBorders>
              <w:top w:val="single" w:sz="4" w:space="0" w:color="auto"/>
              <w:left w:val="nil"/>
              <w:bottom w:val="single" w:sz="4" w:space="0" w:color="auto"/>
              <w:right w:val="nil"/>
            </w:tcBorders>
            <w:shd w:val="clear" w:color="auto" w:fill="auto"/>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2015-16</w:t>
            </w:r>
            <w:r w:rsidRPr="00111C02">
              <w:rPr>
                <w:rFonts w:cs="Arial"/>
                <w:b/>
                <w:bCs/>
                <w:color w:val="000000"/>
                <w:sz w:val="16"/>
                <w:szCs w:val="16"/>
              </w:rPr>
              <w:br/>
              <w:t>Forward</w:t>
            </w:r>
            <w:r w:rsidRPr="00111C02">
              <w:rPr>
                <w:rFonts w:cs="Arial"/>
                <w:b/>
                <w:bCs/>
                <w:color w:val="000000"/>
                <w:sz w:val="16"/>
                <w:szCs w:val="16"/>
              </w:rPr>
              <w:br/>
              <w:t>year 1</w:t>
            </w:r>
            <w:r w:rsidRPr="00111C02">
              <w:rPr>
                <w:rFonts w:cs="Arial"/>
                <w:b/>
                <w:bCs/>
                <w:color w:val="000000"/>
                <w:sz w:val="16"/>
                <w:szCs w:val="16"/>
              </w:rPr>
              <w:br/>
            </w:r>
            <w:r w:rsidRPr="00111C02">
              <w:rPr>
                <w:rFonts w:cs="Arial"/>
                <w:color w:val="000000"/>
                <w:sz w:val="16"/>
                <w:szCs w:val="16"/>
              </w:rPr>
              <w:t>$'000</w:t>
            </w:r>
          </w:p>
        </w:tc>
        <w:tc>
          <w:tcPr>
            <w:tcW w:w="1000" w:type="dxa"/>
            <w:tcBorders>
              <w:top w:val="single" w:sz="4" w:space="0" w:color="auto"/>
              <w:left w:val="nil"/>
              <w:bottom w:val="single" w:sz="4" w:space="0" w:color="auto"/>
              <w:right w:val="nil"/>
            </w:tcBorders>
            <w:shd w:val="clear" w:color="auto" w:fill="auto"/>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2016-17</w:t>
            </w:r>
            <w:r w:rsidRPr="00111C02">
              <w:rPr>
                <w:rFonts w:cs="Arial"/>
                <w:b/>
                <w:bCs/>
                <w:color w:val="000000"/>
                <w:sz w:val="16"/>
                <w:szCs w:val="16"/>
              </w:rPr>
              <w:br/>
              <w:t>Forward</w:t>
            </w:r>
            <w:r w:rsidRPr="00111C02">
              <w:rPr>
                <w:rFonts w:cs="Arial"/>
                <w:b/>
                <w:bCs/>
                <w:color w:val="000000"/>
                <w:sz w:val="16"/>
                <w:szCs w:val="16"/>
              </w:rPr>
              <w:br/>
              <w:t>year 2</w:t>
            </w:r>
            <w:r w:rsidRPr="00111C02">
              <w:rPr>
                <w:rFonts w:cs="Arial"/>
                <w:b/>
                <w:bCs/>
                <w:color w:val="000000"/>
                <w:sz w:val="16"/>
                <w:szCs w:val="16"/>
              </w:rPr>
              <w:br/>
            </w:r>
            <w:r w:rsidRPr="00111C02">
              <w:rPr>
                <w:rFonts w:cs="Arial"/>
                <w:color w:val="000000"/>
                <w:sz w:val="16"/>
                <w:szCs w:val="16"/>
              </w:rPr>
              <w:t>$'000</w:t>
            </w:r>
          </w:p>
        </w:tc>
        <w:tc>
          <w:tcPr>
            <w:tcW w:w="1000" w:type="dxa"/>
            <w:tcBorders>
              <w:top w:val="single" w:sz="4" w:space="0" w:color="auto"/>
              <w:left w:val="nil"/>
              <w:bottom w:val="single" w:sz="4" w:space="0" w:color="auto"/>
              <w:right w:val="nil"/>
            </w:tcBorders>
            <w:shd w:val="clear" w:color="auto" w:fill="auto"/>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2017-18</w:t>
            </w:r>
            <w:r w:rsidRPr="00111C02">
              <w:rPr>
                <w:rFonts w:cs="Arial"/>
                <w:b/>
                <w:bCs/>
                <w:color w:val="000000"/>
                <w:sz w:val="16"/>
                <w:szCs w:val="16"/>
              </w:rPr>
              <w:br/>
              <w:t>Forward</w:t>
            </w:r>
            <w:r w:rsidRPr="00111C02">
              <w:rPr>
                <w:rFonts w:cs="Arial"/>
                <w:b/>
                <w:bCs/>
                <w:color w:val="000000"/>
                <w:sz w:val="16"/>
                <w:szCs w:val="16"/>
              </w:rPr>
              <w:br/>
              <w:t>year 3</w:t>
            </w:r>
            <w:r w:rsidRPr="00111C02">
              <w:rPr>
                <w:rFonts w:cs="Arial"/>
                <w:b/>
                <w:bCs/>
                <w:color w:val="000000"/>
                <w:sz w:val="16"/>
                <w:szCs w:val="16"/>
              </w:rPr>
              <w:br/>
            </w:r>
            <w:r w:rsidRPr="00111C02">
              <w:rPr>
                <w:rFonts w:cs="Arial"/>
                <w:color w:val="000000"/>
                <w:sz w:val="16"/>
                <w:szCs w:val="16"/>
              </w:rPr>
              <w:t>$'000</w:t>
            </w:r>
          </w:p>
        </w:tc>
      </w:tr>
      <w:tr w:rsidR="00111C02" w:rsidRPr="00111C02" w:rsidTr="00111C02">
        <w:trPr>
          <w:trHeight w:val="375"/>
        </w:trPr>
        <w:tc>
          <w:tcPr>
            <w:tcW w:w="7640" w:type="dxa"/>
            <w:gridSpan w:val="5"/>
            <w:tcBorders>
              <w:top w:val="nil"/>
              <w:left w:val="nil"/>
              <w:bottom w:val="nil"/>
              <w:right w:val="nil"/>
            </w:tcBorders>
            <w:shd w:val="clear" w:color="auto" w:fill="auto"/>
            <w:noWrap/>
            <w:vAlign w:val="bottom"/>
            <w:hideMark/>
          </w:tcPr>
          <w:p w:rsidR="00111C02" w:rsidRPr="00111C02" w:rsidRDefault="00111C02" w:rsidP="00111C02">
            <w:pPr>
              <w:spacing w:after="0"/>
              <w:jc w:val="left"/>
              <w:rPr>
                <w:rFonts w:cs="Arial"/>
                <w:b/>
                <w:bCs/>
                <w:sz w:val="16"/>
                <w:szCs w:val="16"/>
              </w:rPr>
            </w:pPr>
            <w:r w:rsidRPr="00111C02">
              <w:rPr>
                <w:rFonts w:cs="Arial"/>
                <w:b/>
                <w:bCs/>
                <w:sz w:val="16"/>
                <w:szCs w:val="16"/>
              </w:rPr>
              <w:t>Programme expenses 3.6: Dental Services</w:t>
            </w:r>
          </w:p>
        </w:tc>
      </w:tr>
      <w:tr w:rsidR="00111C02" w:rsidRPr="00111C02" w:rsidTr="00111C02">
        <w:trPr>
          <w:trHeight w:val="225"/>
        </w:trPr>
        <w:tc>
          <w:tcPr>
            <w:tcW w:w="3640" w:type="dxa"/>
            <w:tcBorders>
              <w:top w:val="nil"/>
              <w:left w:val="nil"/>
              <w:bottom w:val="nil"/>
              <w:right w:val="nil"/>
            </w:tcBorders>
            <w:shd w:val="clear" w:color="auto" w:fill="auto"/>
            <w:noWrap/>
            <w:vAlign w:val="bottom"/>
            <w:hideMark/>
          </w:tcPr>
          <w:p w:rsidR="00111C02" w:rsidRPr="00111C02" w:rsidRDefault="00111C02" w:rsidP="00111C02">
            <w:pPr>
              <w:spacing w:after="0"/>
              <w:jc w:val="left"/>
              <w:rPr>
                <w:rFonts w:cs="Arial"/>
                <w:sz w:val="16"/>
                <w:szCs w:val="16"/>
              </w:rPr>
            </w:pPr>
            <w:r w:rsidRPr="00111C02">
              <w:rPr>
                <w:rFonts w:cs="Arial"/>
                <w:sz w:val="16"/>
                <w:szCs w:val="16"/>
              </w:rPr>
              <w:t>Annual administered expenses</w:t>
            </w:r>
          </w:p>
        </w:tc>
        <w:tc>
          <w:tcPr>
            <w:tcW w:w="1000" w:type="dxa"/>
            <w:tcBorders>
              <w:top w:val="nil"/>
              <w:left w:val="nil"/>
              <w:bottom w:val="nil"/>
              <w:right w:val="nil"/>
            </w:tcBorders>
            <w:shd w:val="clear" w:color="000000" w:fill="FFFF00"/>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w:t>
            </w:r>
          </w:p>
        </w:tc>
        <w:tc>
          <w:tcPr>
            <w:tcW w:w="1000" w:type="dxa"/>
            <w:tcBorders>
              <w:top w:val="nil"/>
              <w:left w:val="nil"/>
              <w:bottom w:val="nil"/>
              <w:right w:val="nil"/>
            </w:tcBorders>
            <w:shd w:val="clear" w:color="auto" w:fill="auto"/>
            <w:vAlign w:val="bottom"/>
            <w:hideMark/>
          </w:tcPr>
          <w:p w:rsidR="00111C02" w:rsidRPr="00111C02" w:rsidRDefault="00111C02" w:rsidP="00111C02">
            <w:pPr>
              <w:spacing w:after="0"/>
              <w:jc w:val="right"/>
              <w:rPr>
                <w:rFonts w:cs="Arial"/>
                <w:color w:val="000000"/>
                <w:sz w:val="16"/>
                <w:szCs w:val="16"/>
              </w:rPr>
            </w:pPr>
          </w:p>
        </w:tc>
        <w:tc>
          <w:tcPr>
            <w:tcW w:w="1000" w:type="dxa"/>
            <w:tcBorders>
              <w:top w:val="nil"/>
              <w:left w:val="nil"/>
              <w:bottom w:val="nil"/>
              <w:right w:val="nil"/>
            </w:tcBorders>
            <w:shd w:val="clear" w:color="auto" w:fill="auto"/>
            <w:vAlign w:val="bottom"/>
            <w:hideMark/>
          </w:tcPr>
          <w:p w:rsidR="00111C02" w:rsidRPr="00111C02" w:rsidRDefault="00111C02" w:rsidP="00111C02">
            <w:pPr>
              <w:spacing w:after="0"/>
              <w:jc w:val="right"/>
              <w:rPr>
                <w:rFonts w:cs="Arial"/>
                <w:color w:val="000000"/>
                <w:sz w:val="16"/>
                <w:szCs w:val="16"/>
              </w:rPr>
            </w:pPr>
          </w:p>
        </w:tc>
        <w:tc>
          <w:tcPr>
            <w:tcW w:w="1000" w:type="dxa"/>
            <w:tcBorders>
              <w:top w:val="nil"/>
              <w:left w:val="nil"/>
              <w:bottom w:val="nil"/>
              <w:right w:val="nil"/>
            </w:tcBorders>
            <w:shd w:val="clear" w:color="auto" w:fill="auto"/>
            <w:vAlign w:val="bottom"/>
            <w:hideMark/>
          </w:tcPr>
          <w:p w:rsidR="00111C02" w:rsidRPr="00111C02" w:rsidRDefault="00111C02" w:rsidP="00111C02">
            <w:pPr>
              <w:spacing w:after="0"/>
              <w:jc w:val="right"/>
              <w:rPr>
                <w:rFonts w:cs="Arial"/>
                <w:color w:val="000000"/>
                <w:sz w:val="16"/>
                <w:szCs w:val="16"/>
              </w:rPr>
            </w:pPr>
          </w:p>
        </w:tc>
      </w:tr>
      <w:tr w:rsidR="00111C02" w:rsidRPr="00111C02" w:rsidTr="00111C02">
        <w:trPr>
          <w:trHeight w:val="225"/>
        </w:trPr>
        <w:tc>
          <w:tcPr>
            <w:tcW w:w="3640" w:type="dxa"/>
            <w:tcBorders>
              <w:top w:val="nil"/>
              <w:left w:val="nil"/>
              <w:bottom w:val="nil"/>
              <w:right w:val="nil"/>
            </w:tcBorders>
            <w:shd w:val="clear" w:color="auto" w:fill="auto"/>
            <w:noWrap/>
            <w:vAlign w:val="bottom"/>
            <w:hideMark/>
          </w:tcPr>
          <w:p w:rsidR="00111C02" w:rsidRPr="00111C02" w:rsidRDefault="00111C02" w:rsidP="00111C02">
            <w:pPr>
              <w:spacing w:after="0"/>
              <w:ind w:firstLineChars="100" w:firstLine="160"/>
              <w:jc w:val="left"/>
              <w:rPr>
                <w:rFonts w:cs="Arial"/>
                <w:sz w:val="16"/>
                <w:szCs w:val="16"/>
              </w:rPr>
            </w:pPr>
            <w:r w:rsidRPr="00111C02">
              <w:rPr>
                <w:rFonts w:cs="Arial"/>
                <w:sz w:val="16"/>
                <w:szCs w:val="16"/>
              </w:rPr>
              <w:t>Ordinary annual services</w:t>
            </w:r>
          </w:p>
        </w:tc>
        <w:tc>
          <w:tcPr>
            <w:tcW w:w="1000" w:type="dxa"/>
            <w:tcBorders>
              <w:top w:val="nil"/>
              <w:left w:val="nil"/>
              <w:bottom w:val="nil"/>
              <w:right w:val="nil"/>
            </w:tcBorders>
            <w:shd w:val="clear" w:color="000000" w:fill="FFFF00"/>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150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 </w:t>
            </w:r>
          </w:p>
        </w:tc>
      </w:tr>
      <w:tr w:rsidR="00111C02" w:rsidRPr="00111C02" w:rsidTr="00111C02">
        <w:trPr>
          <w:trHeight w:val="225"/>
        </w:trPr>
        <w:tc>
          <w:tcPr>
            <w:tcW w:w="3640" w:type="dxa"/>
            <w:tcBorders>
              <w:top w:val="nil"/>
              <w:left w:val="nil"/>
              <w:bottom w:val="nil"/>
              <w:right w:val="nil"/>
            </w:tcBorders>
            <w:shd w:val="clear" w:color="auto" w:fill="auto"/>
            <w:noWrap/>
            <w:vAlign w:val="bottom"/>
            <w:hideMark/>
          </w:tcPr>
          <w:p w:rsidR="00111C02" w:rsidRPr="00111C02" w:rsidRDefault="00111C02" w:rsidP="00111C02">
            <w:pPr>
              <w:spacing w:after="0"/>
              <w:ind w:firstLineChars="100" w:firstLine="160"/>
              <w:jc w:val="left"/>
              <w:rPr>
                <w:rFonts w:cs="Arial"/>
                <w:sz w:val="16"/>
                <w:szCs w:val="16"/>
              </w:rPr>
            </w:pPr>
            <w:r w:rsidRPr="00111C02">
              <w:rPr>
                <w:rFonts w:cs="Arial"/>
                <w:sz w:val="16"/>
                <w:szCs w:val="16"/>
              </w:rPr>
              <w:t>Special appropriations</w:t>
            </w:r>
          </w:p>
        </w:tc>
        <w:tc>
          <w:tcPr>
            <w:tcW w:w="1000" w:type="dxa"/>
            <w:tcBorders>
              <w:top w:val="nil"/>
              <w:left w:val="nil"/>
              <w:bottom w:val="nil"/>
              <w:right w:val="nil"/>
            </w:tcBorders>
            <w:shd w:val="clear" w:color="000000" w:fill="FFFF00"/>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p>
        </w:tc>
      </w:tr>
      <w:tr w:rsidR="00111C02" w:rsidRPr="00111C02" w:rsidTr="00111C02">
        <w:trPr>
          <w:trHeight w:val="225"/>
        </w:trPr>
        <w:tc>
          <w:tcPr>
            <w:tcW w:w="3640" w:type="dxa"/>
            <w:tcBorders>
              <w:top w:val="nil"/>
              <w:left w:val="nil"/>
              <w:bottom w:val="nil"/>
              <w:right w:val="nil"/>
            </w:tcBorders>
            <w:shd w:val="clear" w:color="auto" w:fill="auto"/>
            <w:noWrap/>
            <w:vAlign w:val="bottom"/>
            <w:hideMark/>
          </w:tcPr>
          <w:p w:rsidR="00111C02" w:rsidRPr="00111C02" w:rsidRDefault="00111C02" w:rsidP="00111C02">
            <w:pPr>
              <w:spacing w:after="0"/>
              <w:ind w:firstLineChars="200" w:firstLine="320"/>
              <w:jc w:val="left"/>
              <w:rPr>
                <w:rFonts w:cs="Arial"/>
                <w:i/>
                <w:iCs/>
                <w:sz w:val="16"/>
                <w:szCs w:val="16"/>
              </w:rPr>
            </w:pPr>
            <w:r w:rsidRPr="00111C02">
              <w:rPr>
                <w:rFonts w:cs="Arial"/>
                <w:i/>
                <w:iCs/>
                <w:sz w:val="16"/>
                <w:szCs w:val="16"/>
              </w:rPr>
              <w:t>Dental Benefits Act 2008</w:t>
            </w:r>
          </w:p>
        </w:tc>
        <w:tc>
          <w:tcPr>
            <w:tcW w:w="1000" w:type="dxa"/>
            <w:tcBorders>
              <w:top w:val="nil"/>
              <w:left w:val="nil"/>
              <w:bottom w:val="nil"/>
              <w:right w:val="nil"/>
            </w:tcBorders>
            <w:shd w:val="clear" w:color="000000" w:fill="FFFF00"/>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594,607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620,336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641,341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667,374 </w:t>
            </w:r>
          </w:p>
        </w:tc>
      </w:tr>
      <w:tr w:rsidR="00111C02" w:rsidRPr="00111C02" w:rsidTr="00111C02">
        <w:trPr>
          <w:trHeight w:val="300"/>
        </w:trPr>
        <w:tc>
          <w:tcPr>
            <w:tcW w:w="3640" w:type="dxa"/>
            <w:tcBorders>
              <w:top w:val="nil"/>
              <w:left w:val="nil"/>
              <w:bottom w:val="nil"/>
              <w:right w:val="nil"/>
            </w:tcBorders>
            <w:shd w:val="clear" w:color="auto" w:fill="auto"/>
            <w:noWrap/>
            <w:vAlign w:val="bottom"/>
            <w:hideMark/>
          </w:tcPr>
          <w:p w:rsidR="00111C02" w:rsidRPr="00111C02" w:rsidRDefault="00111C02" w:rsidP="00111C02">
            <w:pPr>
              <w:spacing w:after="0"/>
              <w:jc w:val="left"/>
              <w:rPr>
                <w:rFonts w:cs="Arial"/>
                <w:sz w:val="16"/>
                <w:szCs w:val="16"/>
              </w:rPr>
            </w:pPr>
            <w:r w:rsidRPr="00111C02">
              <w:rPr>
                <w:rFonts w:cs="Arial"/>
                <w:sz w:val="16"/>
                <w:szCs w:val="16"/>
              </w:rPr>
              <w:t>Programme support</w:t>
            </w:r>
          </w:p>
        </w:tc>
        <w:tc>
          <w:tcPr>
            <w:tcW w:w="1000" w:type="dxa"/>
            <w:tcBorders>
              <w:top w:val="nil"/>
              <w:left w:val="nil"/>
              <w:bottom w:val="nil"/>
              <w:right w:val="nil"/>
            </w:tcBorders>
            <w:shd w:val="clear" w:color="000000" w:fill="FFFF00"/>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1,157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948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840 </w:t>
            </w:r>
          </w:p>
        </w:tc>
        <w:tc>
          <w:tcPr>
            <w:tcW w:w="1000" w:type="dxa"/>
            <w:tcBorders>
              <w:top w:val="nil"/>
              <w:left w:val="nil"/>
              <w:bottom w:val="nil"/>
              <w:right w:val="nil"/>
            </w:tcBorders>
            <w:shd w:val="clear" w:color="auto" w:fill="auto"/>
            <w:noWrap/>
            <w:vAlign w:val="bottom"/>
            <w:hideMark/>
          </w:tcPr>
          <w:p w:rsidR="00111C02" w:rsidRPr="00111C02" w:rsidRDefault="00111C02" w:rsidP="00111C02">
            <w:pPr>
              <w:spacing w:after="0"/>
              <w:jc w:val="right"/>
              <w:rPr>
                <w:rFonts w:cs="Arial"/>
                <w:color w:val="000000"/>
                <w:sz w:val="16"/>
                <w:szCs w:val="16"/>
              </w:rPr>
            </w:pPr>
            <w:r w:rsidRPr="00111C02">
              <w:rPr>
                <w:rFonts w:cs="Arial"/>
                <w:color w:val="000000"/>
                <w:sz w:val="16"/>
                <w:szCs w:val="16"/>
              </w:rPr>
              <w:t xml:space="preserve">803 </w:t>
            </w:r>
          </w:p>
        </w:tc>
      </w:tr>
      <w:tr w:rsidR="00111C02" w:rsidRPr="00111C02" w:rsidTr="00111C02">
        <w:trPr>
          <w:trHeight w:val="300"/>
        </w:trPr>
        <w:tc>
          <w:tcPr>
            <w:tcW w:w="3640" w:type="dxa"/>
            <w:tcBorders>
              <w:top w:val="nil"/>
              <w:left w:val="nil"/>
              <w:bottom w:val="single" w:sz="4" w:space="0" w:color="auto"/>
              <w:right w:val="nil"/>
            </w:tcBorders>
            <w:shd w:val="clear" w:color="auto" w:fill="auto"/>
            <w:noWrap/>
            <w:vAlign w:val="bottom"/>
            <w:hideMark/>
          </w:tcPr>
          <w:p w:rsidR="00111C02" w:rsidRPr="00111C02" w:rsidRDefault="00111C02" w:rsidP="003946C8">
            <w:pPr>
              <w:spacing w:after="0"/>
              <w:jc w:val="left"/>
              <w:rPr>
                <w:rFonts w:cs="Arial"/>
                <w:b/>
                <w:bCs/>
                <w:sz w:val="16"/>
                <w:szCs w:val="16"/>
              </w:rPr>
            </w:pPr>
            <w:r w:rsidRPr="00111C02">
              <w:rPr>
                <w:rFonts w:cs="Arial"/>
                <w:b/>
                <w:bCs/>
                <w:sz w:val="16"/>
                <w:szCs w:val="16"/>
              </w:rPr>
              <w:t xml:space="preserve">Total </w:t>
            </w:r>
            <w:r w:rsidR="003946C8">
              <w:rPr>
                <w:rFonts w:cs="Arial"/>
                <w:b/>
                <w:bCs/>
                <w:sz w:val="16"/>
                <w:szCs w:val="16"/>
              </w:rPr>
              <w:t>p</w:t>
            </w:r>
            <w:r w:rsidRPr="00111C02">
              <w:rPr>
                <w:rFonts w:cs="Arial"/>
                <w:b/>
                <w:bCs/>
                <w:sz w:val="16"/>
                <w:szCs w:val="16"/>
              </w:rPr>
              <w:t xml:space="preserve">rogramme expenses </w:t>
            </w:r>
          </w:p>
        </w:tc>
        <w:tc>
          <w:tcPr>
            <w:tcW w:w="1000" w:type="dxa"/>
            <w:tcBorders>
              <w:top w:val="single" w:sz="4" w:space="0" w:color="auto"/>
              <w:left w:val="nil"/>
              <w:bottom w:val="single" w:sz="4" w:space="0" w:color="auto"/>
              <w:right w:val="nil"/>
            </w:tcBorders>
            <w:shd w:val="clear" w:color="000000" w:fill="FFFF00"/>
            <w:noWrap/>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 xml:space="preserve">595,914 </w:t>
            </w:r>
          </w:p>
        </w:tc>
        <w:tc>
          <w:tcPr>
            <w:tcW w:w="1000" w:type="dxa"/>
            <w:tcBorders>
              <w:top w:val="single" w:sz="4" w:space="0" w:color="auto"/>
              <w:left w:val="nil"/>
              <w:bottom w:val="single" w:sz="4" w:space="0" w:color="auto"/>
              <w:right w:val="nil"/>
            </w:tcBorders>
            <w:shd w:val="clear" w:color="auto" w:fill="auto"/>
            <w:noWrap/>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 xml:space="preserve">621,284 </w:t>
            </w:r>
          </w:p>
        </w:tc>
        <w:tc>
          <w:tcPr>
            <w:tcW w:w="1000" w:type="dxa"/>
            <w:tcBorders>
              <w:top w:val="single" w:sz="4" w:space="0" w:color="auto"/>
              <w:left w:val="nil"/>
              <w:bottom w:val="single" w:sz="4" w:space="0" w:color="auto"/>
              <w:right w:val="nil"/>
            </w:tcBorders>
            <w:shd w:val="clear" w:color="auto" w:fill="auto"/>
            <w:noWrap/>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 xml:space="preserve">642,181 </w:t>
            </w:r>
          </w:p>
        </w:tc>
        <w:tc>
          <w:tcPr>
            <w:tcW w:w="1000" w:type="dxa"/>
            <w:tcBorders>
              <w:top w:val="single" w:sz="4" w:space="0" w:color="auto"/>
              <w:left w:val="nil"/>
              <w:bottom w:val="single" w:sz="4" w:space="0" w:color="auto"/>
              <w:right w:val="nil"/>
            </w:tcBorders>
            <w:shd w:val="clear" w:color="auto" w:fill="auto"/>
            <w:noWrap/>
            <w:vAlign w:val="bottom"/>
            <w:hideMark/>
          </w:tcPr>
          <w:p w:rsidR="00111C02" w:rsidRPr="00111C02" w:rsidRDefault="00111C02" w:rsidP="00111C02">
            <w:pPr>
              <w:spacing w:after="0"/>
              <w:jc w:val="right"/>
              <w:rPr>
                <w:rFonts w:cs="Arial"/>
                <w:b/>
                <w:bCs/>
                <w:color w:val="000000"/>
                <w:sz w:val="16"/>
                <w:szCs w:val="16"/>
              </w:rPr>
            </w:pPr>
            <w:r w:rsidRPr="00111C02">
              <w:rPr>
                <w:rFonts w:cs="Arial"/>
                <w:b/>
                <w:bCs/>
                <w:color w:val="000000"/>
                <w:sz w:val="16"/>
                <w:szCs w:val="16"/>
              </w:rPr>
              <w:t xml:space="preserve">668,177 </w:t>
            </w:r>
          </w:p>
        </w:tc>
      </w:tr>
    </w:tbl>
    <w:p w:rsidR="00066928" w:rsidRDefault="00D11866"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997187" w:rsidRDefault="00997187" w:rsidP="00496F30">
      <w:pPr>
        <w:pStyle w:val="Parabreak"/>
      </w:pPr>
    </w:p>
    <w:p w:rsidR="00870093" w:rsidRDefault="006E219B" w:rsidP="00747690">
      <w:pPr>
        <w:pStyle w:val="TableHeading"/>
      </w:pPr>
      <w:r>
        <w:t>Programme</w:t>
      </w:r>
      <w:r w:rsidR="00870093">
        <w:t xml:space="preserve"> key performance indicators</w:t>
      </w:r>
    </w:p>
    <w:p w:rsidR="00870093" w:rsidRDefault="00870093" w:rsidP="00870093">
      <w:r>
        <w:t xml:space="preserve">There have been no changes to the performance information for Outcome 3 since the </w:t>
      </w:r>
      <w:r w:rsidR="00001CBC">
        <w:t>2014-15 Health PB Statements</w:t>
      </w:r>
      <w:r w:rsidR="0013286B">
        <w:t>.</w:t>
      </w:r>
      <w:r w:rsidR="00001CBC">
        <w:t xml:space="preserve"> </w:t>
      </w:r>
      <w:r>
        <w:t xml:space="preserve">Refer to Page 79 of the </w:t>
      </w:r>
      <w:r w:rsidR="00001CBC">
        <w:t>2014-15 Health PB Statements</w:t>
      </w:r>
      <w:r>
        <w:t xml:space="preserve"> for current performance information</w:t>
      </w:r>
      <w:r w:rsidR="004F15AC">
        <w:t>.</w:t>
      </w:r>
    </w:p>
    <w:p w:rsidR="002D33CC" w:rsidRDefault="002D33CC" w:rsidP="00060671">
      <w:pPr>
        <w:rPr>
          <w:rFonts w:cs="Tahoma"/>
          <w:color w:val="000000"/>
          <w:sz w:val="14"/>
          <w:szCs w:val="14"/>
          <w:lang w:eastAsia="en-US"/>
        </w:rPr>
        <w:sectPr w:rsidR="002D33CC" w:rsidSect="006A491E">
          <w:headerReference w:type="default" r:id="rId40"/>
          <w:type w:val="oddPage"/>
          <w:pgSz w:w="11907" w:h="16840" w:code="9"/>
          <w:pgMar w:top="2466" w:right="2098" w:bottom="2466" w:left="2098" w:header="1899" w:footer="1899" w:gutter="0"/>
          <w:cols w:space="708"/>
          <w:docGrid w:linePitch="360"/>
        </w:sectPr>
      </w:pPr>
    </w:p>
    <w:p w:rsidR="003F5BF2" w:rsidRPr="00150BBF" w:rsidRDefault="003F5BF2" w:rsidP="001F4975">
      <w:pPr>
        <w:pStyle w:val="Outcomeheading"/>
        <w:spacing w:after="120"/>
        <w:rPr>
          <w:rStyle w:val="Heading4Char"/>
          <w:bCs/>
          <w:sz w:val="32"/>
        </w:rPr>
      </w:pPr>
      <w:bookmarkStart w:id="492" w:name="_Toc346186120"/>
      <w:bookmarkStart w:id="493" w:name="_Toc346275476"/>
      <w:bookmarkStart w:id="494" w:name="_Toc378514799"/>
      <w:bookmarkStart w:id="495" w:name="_Toc379458770"/>
      <w:bookmarkStart w:id="496" w:name="_Toc410647136"/>
      <w:bookmarkStart w:id="497" w:name="_Toc410647379"/>
      <w:bookmarkStart w:id="498" w:name="_Toc410647484"/>
      <w:bookmarkStart w:id="499" w:name="_Toc410651927"/>
      <w:bookmarkStart w:id="500" w:name="_Toc410653488"/>
      <w:bookmarkStart w:id="501" w:name="_Toc410738870"/>
      <w:bookmarkStart w:id="502" w:name="_Toc410743208"/>
      <w:bookmarkStart w:id="503" w:name="_Toc410832809"/>
      <w:r w:rsidRPr="00150BBF">
        <w:rPr>
          <w:rFonts w:cs="Arial"/>
          <w:smallCaps w:val="0"/>
        </w:rPr>
        <w:lastRenderedPageBreak/>
        <w:t>Outcome 4</w:t>
      </w:r>
      <w:r w:rsidR="001F4975" w:rsidRPr="00150BBF">
        <w:rPr>
          <w:rFonts w:cs="Arial"/>
          <w:smallCaps w:val="0"/>
        </w:rPr>
        <w:br/>
      </w:r>
      <w:r w:rsidR="00C37E9A" w:rsidRPr="00150BBF">
        <w:rPr>
          <w:rStyle w:val="Heading4Char"/>
          <w:sz w:val="32"/>
        </w:rPr>
        <w:t>A</w:t>
      </w:r>
      <w:bookmarkEnd w:id="492"/>
      <w:bookmarkEnd w:id="493"/>
      <w:bookmarkEnd w:id="494"/>
      <w:bookmarkEnd w:id="495"/>
      <w:r w:rsidR="00042804">
        <w:rPr>
          <w:rStyle w:val="Heading4Char"/>
          <w:sz w:val="32"/>
        </w:rPr>
        <w:t>cute Care</w:t>
      </w:r>
      <w:bookmarkEnd w:id="496"/>
      <w:bookmarkEnd w:id="497"/>
      <w:bookmarkEnd w:id="498"/>
      <w:bookmarkEnd w:id="499"/>
      <w:bookmarkEnd w:id="500"/>
      <w:bookmarkEnd w:id="501"/>
      <w:bookmarkEnd w:id="502"/>
      <w:bookmarkEnd w:id="503"/>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641AC2" w:rsidP="00052A9B">
            <w:pPr>
              <w:jc w:val="center"/>
              <w:rPr>
                <w:b/>
              </w:rPr>
            </w:pPr>
            <w:r>
              <w:rPr>
                <w:b/>
              </w:rPr>
              <w:t>Improved access to, and efficiency of, public hospitals, acute and subacute care services, including through payments to state and territory governments</w:t>
            </w:r>
          </w:p>
        </w:tc>
      </w:tr>
    </w:tbl>
    <w:p w:rsidR="00223F1A" w:rsidRPr="00223F1A" w:rsidRDefault="00223F1A" w:rsidP="00223F1A"/>
    <w:p w:rsidR="00BF087C" w:rsidRDefault="008F4139" w:rsidP="00747690">
      <w:pPr>
        <w:pStyle w:val="TableHeading"/>
      </w:pPr>
      <w:r>
        <w:t>Table 2.4</w:t>
      </w:r>
      <w:r w:rsidR="00EF13B6">
        <w:t>.1: Resource S</w:t>
      </w:r>
      <w:r w:rsidR="003F5BF2">
        <w:t>ummary -</w:t>
      </w:r>
      <w:r w:rsidR="003F5BF2" w:rsidRPr="00D93D96">
        <w:t xml:space="preserve"> Outcome </w:t>
      </w:r>
      <w:r w:rsidR="003F5BF2">
        <w:t>4</w:t>
      </w:r>
    </w:p>
    <w:tbl>
      <w:tblPr>
        <w:tblW w:w="7699" w:type="dxa"/>
        <w:tblInd w:w="93" w:type="dxa"/>
        <w:tblLook w:val="04A0" w:firstRow="1" w:lastRow="0" w:firstColumn="1" w:lastColumn="0" w:noHBand="0" w:noVBand="1"/>
      </w:tblPr>
      <w:tblGrid>
        <w:gridCol w:w="3760"/>
        <w:gridCol w:w="980"/>
        <w:gridCol w:w="980"/>
        <w:gridCol w:w="999"/>
        <w:gridCol w:w="980"/>
      </w:tblGrid>
      <w:tr w:rsidR="00395397" w:rsidRPr="00395397" w:rsidTr="005E5BB4">
        <w:trPr>
          <w:trHeight w:val="675"/>
        </w:trPr>
        <w:tc>
          <w:tcPr>
            <w:tcW w:w="3760" w:type="dxa"/>
            <w:tcBorders>
              <w:top w:val="single" w:sz="4" w:space="0" w:color="000000"/>
              <w:left w:val="nil"/>
              <w:bottom w:val="nil"/>
              <w:right w:val="nil"/>
            </w:tcBorders>
            <w:shd w:val="clear" w:color="auto" w:fill="auto"/>
            <w:noWrap/>
            <w:vAlign w:val="center"/>
            <w:hideMark/>
          </w:tcPr>
          <w:p w:rsidR="00395397" w:rsidRPr="00395397" w:rsidRDefault="00395397" w:rsidP="00395397">
            <w:pPr>
              <w:spacing w:after="0"/>
              <w:jc w:val="left"/>
              <w:rPr>
                <w:rFonts w:cs="Arial"/>
                <w:sz w:val="16"/>
                <w:szCs w:val="16"/>
              </w:rPr>
            </w:pPr>
            <w:r w:rsidRPr="00395397">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Budget</w:t>
            </w:r>
            <w:r w:rsidRPr="00395397">
              <w:rPr>
                <w:rFonts w:cs="Arial"/>
                <w:b/>
                <w:bCs/>
                <w:sz w:val="16"/>
                <w:szCs w:val="16"/>
              </w:rPr>
              <w:br/>
              <w:t>2014-15</w:t>
            </w:r>
            <w:r w:rsidRPr="00395397">
              <w:rPr>
                <w:rFonts w:cs="Arial"/>
                <w:b/>
                <w:bCs/>
                <w:sz w:val="16"/>
                <w:szCs w:val="16"/>
              </w:rPr>
              <w:br/>
            </w:r>
            <w:r w:rsidRPr="00395397">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Revised</w:t>
            </w:r>
            <w:r w:rsidRPr="00395397">
              <w:rPr>
                <w:rFonts w:cs="Arial"/>
                <w:b/>
                <w:bCs/>
                <w:color w:val="000000"/>
                <w:sz w:val="16"/>
                <w:szCs w:val="16"/>
              </w:rPr>
              <w:br/>
              <w:t>2014-15</w:t>
            </w:r>
            <w:r w:rsidRPr="00395397">
              <w:rPr>
                <w:rFonts w:cs="Arial"/>
                <w:b/>
                <w:bCs/>
                <w:color w:val="000000"/>
                <w:sz w:val="16"/>
                <w:szCs w:val="16"/>
              </w:rPr>
              <w:br/>
            </w:r>
            <w:r w:rsidRPr="00395397">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Additional</w:t>
            </w:r>
            <w:r w:rsidRPr="00395397">
              <w:rPr>
                <w:rFonts w:cs="Arial"/>
                <w:b/>
                <w:bCs/>
                <w:color w:val="000000"/>
                <w:sz w:val="16"/>
                <w:szCs w:val="16"/>
              </w:rPr>
              <w:br/>
              <w:t>estimates</w:t>
            </w:r>
            <w:r w:rsidRPr="00395397">
              <w:rPr>
                <w:rFonts w:cs="Arial"/>
                <w:b/>
                <w:bCs/>
                <w:color w:val="000000"/>
                <w:sz w:val="16"/>
                <w:szCs w:val="16"/>
              </w:rPr>
              <w:br/>
            </w:r>
            <w:r w:rsidRPr="0039539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Reduced</w:t>
            </w:r>
            <w:r w:rsidRPr="00395397">
              <w:rPr>
                <w:rFonts w:cs="Arial"/>
                <w:b/>
                <w:bCs/>
                <w:color w:val="000000"/>
                <w:sz w:val="16"/>
                <w:szCs w:val="16"/>
              </w:rPr>
              <w:br/>
              <w:t>estimates</w:t>
            </w:r>
            <w:r w:rsidRPr="00395397">
              <w:rPr>
                <w:rFonts w:cs="Arial"/>
                <w:b/>
                <w:bCs/>
                <w:color w:val="000000"/>
                <w:sz w:val="16"/>
                <w:szCs w:val="16"/>
              </w:rPr>
              <w:br/>
            </w:r>
            <w:r w:rsidRPr="00395397">
              <w:rPr>
                <w:rFonts w:cs="Arial"/>
                <w:color w:val="000000"/>
                <w:sz w:val="16"/>
                <w:szCs w:val="16"/>
              </w:rPr>
              <w:t>$'000</w:t>
            </w:r>
          </w:p>
        </w:tc>
      </w:tr>
      <w:tr w:rsidR="00395397" w:rsidRPr="00395397" w:rsidTr="005E5BB4">
        <w:trPr>
          <w:trHeight w:val="375"/>
        </w:trPr>
        <w:tc>
          <w:tcPr>
            <w:tcW w:w="7699" w:type="dxa"/>
            <w:gridSpan w:val="5"/>
            <w:tcBorders>
              <w:top w:val="nil"/>
              <w:left w:val="nil"/>
              <w:bottom w:val="nil"/>
              <w:right w:val="nil"/>
            </w:tcBorders>
            <w:shd w:val="clear" w:color="auto" w:fill="auto"/>
            <w:noWrap/>
            <w:vAlign w:val="bottom"/>
            <w:hideMark/>
          </w:tcPr>
          <w:p w:rsidR="00395397" w:rsidRPr="00395397" w:rsidRDefault="00395397" w:rsidP="00395397">
            <w:pPr>
              <w:spacing w:after="0"/>
              <w:jc w:val="left"/>
              <w:rPr>
                <w:rFonts w:cs="Arial"/>
                <w:b/>
                <w:bCs/>
                <w:sz w:val="16"/>
                <w:szCs w:val="16"/>
              </w:rPr>
            </w:pPr>
            <w:r w:rsidRPr="00395397">
              <w:rPr>
                <w:rFonts w:cs="Arial"/>
                <w:b/>
                <w:bCs/>
                <w:sz w:val="16"/>
                <w:szCs w:val="16"/>
              </w:rPr>
              <w:t>Programme 4.1: Public Hospitals and Information</w:t>
            </w:r>
            <w:r w:rsidRPr="00395397">
              <w:rPr>
                <w:rFonts w:cs="Arial"/>
                <w:b/>
                <w:bCs/>
                <w:sz w:val="14"/>
                <w:szCs w:val="14"/>
                <w:vertAlign w:val="superscript"/>
              </w:rPr>
              <w:t>1</w:t>
            </w: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0"/>
              <w:jc w:val="left"/>
              <w:rPr>
                <w:rFonts w:cs="Arial"/>
                <w:sz w:val="16"/>
                <w:szCs w:val="16"/>
              </w:rPr>
            </w:pPr>
            <w:r w:rsidRPr="00395397">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center"/>
              <w:rPr>
                <w:rFonts w:cs="Arial"/>
                <w:color w:val="000000"/>
                <w:sz w:val="16"/>
                <w:szCs w:val="16"/>
              </w:rPr>
            </w:pP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200" w:firstLine="320"/>
              <w:jc w:val="left"/>
              <w:rPr>
                <w:rFonts w:cs="Arial"/>
                <w:sz w:val="16"/>
                <w:szCs w:val="16"/>
              </w:rPr>
            </w:pPr>
            <w:r w:rsidRPr="00395397">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108,048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99,958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8,090 </w:t>
            </w: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200" w:firstLine="320"/>
              <w:jc w:val="left"/>
              <w:rPr>
                <w:rFonts w:cs="Arial"/>
                <w:sz w:val="16"/>
                <w:szCs w:val="16"/>
              </w:rPr>
            </w:pPr>
            <w:r w:rsidRPr="00395397">
              <w:rPr>
                <w:rFonts w:cs="Arial"/>
                <w:sz w:val="16"/>
                <w:szCs w:val="16"/>
              </w:rPr>
              <w:t>Non cash expenses - depreciation</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r>
      <w:tr w:rsidR="00395397" w:rsidRPr="00395397" w:rsidTr="005E5BB4">
        <w:trPr>
          <w:trHeight w:val="300"/>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0"/>
              <w:jc w:val="left"/>
              <w:rPr>
                <w:rFonts w:cs="Arial"/>
                <w:sz w:val="16"/>
                <w:szCs w:val="16"/>
              </w:rPr>
            </w:pPr>
            <w:r w:rsidRPr="00395397">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200" w:firstLine="320"/>
              <w:jc w:val="left"/>
              <w:rPr>
                <w:rFonts w:cs="Arial"/>
                <w:sz w:val="16"/>
                <w:szCs w:val="16"/>
              </w:rPr>
            </w:pPr>
            <w:r w:rsidRPr="00395397">
              <w:rPr>
                <w:rFonts w:cs="Arial"/>
                <w:sz w:val="16"/>
                <w:szCs w:val="16"/>
              </w:rPr>
              <w:t>Departmental appropriation</w:t>
            </w:r>
            <w:r w:rsidRPr="00395397">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47,027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47,027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F61F34" w:rsidRDefault="005E5BB4" w:rsidP="005E5BB4">
            <w:pPr>
              <w:spacing w:after="0"/>
              <w:ind w:firstLineChars="200" w:firstLine="320"/>
              <w:jc w:val="left"/>
              <w:rPr>
                <w:rFonts w:cs="Arial"/>
                <w:sz w:val="16"/>
                <w:szCs w:val="16"/>
              </w:rPr>
            </w:pPr>
            <w:r w:rsidRPr="00395397">
              <w:rPr>
                <w:rFonts w:cs="Arial"/>
                <w:sz w:val="16"/>
                <w:szCs w:val="16"/>
              </w:rPr>
              <w:t xml:space="preserve">Expenses not requiring appropriation in </w:t>
            </w:r>
            <w:r w:rsidR="00395397" w:rsidRPr="00395397">
              <w:rPr>
                <w:rFonts w:cs="Arial"/>
                <w:sz w:val="16"/>
                <w:szCs w:val="16"/>
              </w:rPr>
              <w:t xml:space="preserve">the </w:t>
            </w:r>
          </w:p>
          <w:p w:rsidR="00395397" w:rsidRPr="00395397" w:rsidRDefault="00395397" w:rsidP="005E5BB4">
            <w:pPr>
              <w:spacing w:after="0"/>
              <w:ind w:firstLineChars="200" w:firstLine="320"/>
              <w:jc w:val="left"/>
              <w:rPr>
                <w:rFonts w:cs="Arial"/>
                <w:sz w:val="16"/>
                <w:szCs w:val="16"/>
              </w:rPr>
            </w:pPr>
            <w:r w:rsidRPr="00395397">
              <w:rPr>
                <w:rFonts w:cs="Arial"/>
                <w:sz w:val="16"/>
                <w:szCs w:val="16"/>
              </w:rPr>
              <w:t>budget year</w:t>
            </w:r>
            <w:r w:rsidRPr="00395397">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2,127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2,127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r>
      <w:tr w:rsidR="00395397" w:rsidRPr="00395397" w:rsidTr="005E5BB4">
        <w:trPr>
          <w:trHeight w:val="300"/>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1"/>
              <w:jc w:val="left"/>
              <w:rPr>
                <w:rFonts w:cs="Arial"/>
                <w:b/>
                <w:bCs/>
                <w:sz w:val="16"/>
                <w:szCs w:val="16"/>
              </w:rPr>
            </w:pPr>
            <w:r w:rsidRPr="00395397">
              <w:rPr>
                <w:rFonts w:cs="Arial"/>
                <w:b/>
                <w:bCs/>
                <w:sz w:val="16"/>
                <w:szCs w:val="16"/>
              </w:rPr>
              <w:t>Total for Programme 4.1</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 xml:space="preserve">157,202 </w:t>
            </w:r>
          </w:p>
        </w:tc>
        <w:tc>
          <w:tcPr>
            <w:tcW w:w="980" w:type="dxa"/>
            <w:tcBorders>
              <w:top w:val="single" w:sz="4" w:space="0" w:color="auto"/>
              <w:left w:val="nil"/>
              <w:bottom w:val="single" w:sz="4" w:space="0" w:color="auto"/>
              <w:right w:val="nil"/>
            </w:tcBorders>
            <w:shd w:val="clear" w:color="000000" w:fill="FFFF00"/>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150,075 </w:t>
            </w:r>
          </w:p>
        </w:tc>
        <w:tc>
          <w:tcPr>
            <w:tcW w:w="999"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963 </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8,090 </w:t>
            </w:r>
          </w:p>
        </w:tc>
      </w:tr>
      <w:tr w:rsidR="00395397" w:rsidRPr="00395397" w:rsidTr="005E5BB4">
        <w:trPr>
          <w:trHeight w:val="375"/>
        </w:trPr>
        <w:tc>
          <w:tcPr>
            <w:tcW w:w="7699" w:type="dxa"/>
            <w:gridSpan w:val="5"/>
            <w:tcBorders>
              <w:top w:val="nil"/>
              <w:left w:val="nil"/>
              <w:bottom w:val="nil"/>
              <w:right w:val="nil"/>
            </w:tcBorders>
            <w:shd w:val="clear" w:color="auto" w:fill="auto"/>
            <w:noWrap/>
            <w:vAlign w:val="bottom"/>
            <w:hideMark/>
          </w:tcPr>
          <w:p w:rsidR="00395397" w:rsidRPr="00395397" w:rsidRDefault="00395397" w:rsidP="00395397">
            <w:pPr>
              <w:spacing w:after="0"/>
              <w:jc w:val="left"/>
              <w:rPr>
                <w:rFonts w:cs="Arial"/>
                <w:b/>
                <w:bCs/>
                <w:sz w:val="16"/>
                <w:szCs w:val="16"/>
              </w:rPr>
            </w:pPr>
            <w:r w:rsidRPr="00395397">
              <w:rPr>
                <w:rFonts w:cs="Arial"/>
                <w:b/>
                <w:bCs/>
                <w:sz w:val="16"/>
                <w:szCs w:val="16"/>
              </w:rPr>
              <w:t>Outcome 4 totals by appropriation type</w:t>
            </w: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0"/>
              <w:jc w:val="left"/>
              <w:rPr>
                <w:rFonts w:cs="Arial"/>
                <w:sz w:val="16"/>
                <w:szCs w:val="16"/>
              </w:rPr>
            </w:pPr>
            <w:r w:rsidRPr="00395397">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left"/>
              <w:rPr>
                <w:rFonts w:cs="Arial"/>
                <w:sz w:val="16"/>
                <w:szCs w:val="16"/>
              </w:rPr>
            </w:pP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left"/>
              <w:rPr>
                <w:rFonts w:cs="Arial"/>
                <w:color w:val="000000"/>
                <w:sz w:val="16"/>
                <w:szCs w:val="16"/>
              </w:rPr>
            </w:pPr>
            <w:r w:rsidRPr="00395397">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center"/>
              <w:rPr>
                <w:rFonts w:cs="Arial"/>
                <w:color w:val="000000"/>
                <w:sz w:val="16"/>
                <w:szCs w:val="16"/>
              </w:rPr>
            </w:pP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200" w:firstLine="320"/>
              <w:jc w:val="left"/>
              <w:rPr>
                <w:rFonts w:cs="Arial"/>
                <w:sz w:val="16"/>
                <w:szCs w:val="16"/>
              </w:rPr>
            </w:pPr>
            <w:r w:rsidRPr="00395397">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108,048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99,958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8,090 </w:t>
            </w: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200" w:firstLine="320"/>
              <w:jc w:val="left"/>
              <w:rPr>
                <w:rFonts w:cs="Arial"/>
                <w:sz w:val="16"/>
                <w:szCs w:val="16"/>
              </w:rPr>
            </w:pPr>
            <w:r w:rsidRPr="00395397">
              <w:rPr>
                <w:rFonts w:cs="Arial"/>
                <w:sz w:val="16"/>
                <w:szCs w:val="16"/>
              </w:rPr>
              <w:t>Non cash expenses - depreciation</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r>
      <w:tr w:rsidR="00395397" w:rsidRPr="00395397" w:rsidTr="005E5BB4">
        <w:trPr>
          <w:trHeight w:val="300"/>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0"/>
              <w:jc w:val="left"/>
              <w:rPr>
                <w:rFonts w:cs="Arial"/>
                <w:sz w:val="16"/>
                <w:szCs w:val="16"/>
              </w:rPr>
            </w:pPr>
            <w:r w:rsidRPr="00395397">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200" w:firstLine="320"/>
              <w:jc w:val="left"/>
              <w:rPr>
                <w:rFonts w:cs="Arial"/>
                <w:sz w:val="16"/>
                <w:szCs w:val="16"/>
              </w:rPr>
            </w:pPr>
            <w:r w:rsidRPr="00395397">
              <w:rPr>
                <w:rFonts w:cs="Arial"/>
                <w:sz w:val="16"/>
                <w:szCs w:val="16"/>
              </w:rPr>
              <w:t>Departmental appropriation</w:t>
            </w:r>
            <w:r w:rsidRPr="00395397">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47,027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47,027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r>
      <w:tr w:rsidR="00395397" w:rsidRPr="00395397" w:rsidTr="005E5BB4">
        <w:trPr>
          <w:trHeight w:val="225"/>
        </w:trPr>
        <w:tc>
          <w:tcPr>
            <w:tcW w:w="3760" w:type="dxa"/>
            <w:tcBorders>
              <w:top w:val="nil"/>
              <w:left w:val="nil"/>
              <w:bottom w:val="nil"/>
              <w:right w:val="nil"/>
            </w:tcBorders>
            <w:shd w:val="clear" w:color="auto" w:fill="auto"/>
            <w:noWrap/>
            <w:vAlign w:val="bottom"/>
            <w:hideMark/>
          </w:tcPr>
          <w:p w:rsidR="00F61F34" w:rsidRDefault="005E5BB4" w:rsidP="005E5BB4">
            <w:pPr>
              <w:spacing w:after="0"/>
              <w:ind w:firstLineChars="200" w:firstLine="320"/>
              <w:jc w:val="left"/>
              <w:rPr>
                <w:rFonts w:cs="Arial"/>
                <w:sz w:val="16"/>
                <w:szCs w:val="16"/>
              </w:rPr>
            </w:pPr>
            <w:r w:rsidRPr="00395397">
              <w:rPr>
                <w:rFonts w:cs="Arial"/>
                <w:sz w:val="16"/>
                <w:szCs w:val="16"/>
              </w:rPr>
              <w:t xml:space="preserve">Expenses not requiring appropriation in </w:t>
            </w:r>
            <w:r w:rsidR="00395397" w:rsidRPr="00395397">
              <w:rPr>
                <w:rFonts w:cs="Arial"/>
                <w:sz w:val="16"/>
                <w:szCs w:val="16"/>
              </w:rPr>
              <w:t xml:space="preserve">the </w:t>
            </w:r>
          </w:p>
          <w:p w:rsidR="00395397" w:rsidRPr="00395397" w:rsidRDefault="00395397" w:rsidP="005E5BB4">
            <w:pPr>
              <w:spacing w:after="0"/>
              <w:ind w:firstLineChars="200" w:firstLine="320"/>
              <w:jc w:val="left"/>
              <w:rPr>
                <w:rFonts w:cs="Arial"/>
                <w:sz w:val="16"/>
                <w:szCs w:val="16"/>
              </w:rPr>
            </w:pPr>
            <w:r w:rsidRPr="00395397">
              <w:rPr>
                <w:rFonts w:cs="Arial"/>
                <w:sz w:val="16"/>
                <w:szCs w:val="16"/>
              </w:rPr>
              <w:t>budget year</w:t>
            </w:r>
            <w:r w:rsidRPr="00395397">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sz w:val="16"/>
                <w:szCs w:val="16"/>
              </w:rPr>
            </w:pPr>
            <w:r w:rsidRPr="00395397">
              <w:rPr>
                <w:rFonts w:cs="Arial"/>
                <w:sz w:val="16"/>
                <w:szCs w:val="16"/>
              </w:rPr>
              <w:t xml:space="preserve">2,127 </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2,127 </w:t>
            </w:r>
          </w:p>
        </w:tc>
        <w:tc>
          <w:tcPr>
            <w:tcW w:w="999"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 </w:t>
            </w:r>
          </w:p>
        </w:tc>
      </w:tr>
      <w:tr w:rsidR="00395397" w:rsidRPr="00395397" w:rsidTr="005E5BB4">
        <w:trPr>
          <w:trHeight w:val="300"/>
        </w:trPr>
        <w:tc>
          <w:tcPr>
            <w:tcW w:w="3760" w:type="dxa"/>
            <w:tcBorders>
              <w:top w:val="nil"/>
              <w:left w:val="nil"/>
              <w:bottom w:val="single" w:sz="4" w:space="0" w:color="auto"/>
              <w:right w:val="nil"/>
            </w:tcBorders>
            <w:shd w:val="clear" w:color="auto" w:fill="auto"/>
            <w:noWrap/>
            <w:vAlign w:val="bottom"/>
            <w:hideMark/>
          </w:tcPr>
          <w:p w:rsidR="00395397" w:rsidRPr="00395397" w:rsidRDefault="00395397" w:rsidP="00395397">
            <w:pPr>
              <w:spacing w:after="0"/>
              <w:ind w:firstLineChars="100" w:firstLine="161"/>
              <w:jc w:val="left"/>
              <w:rPr>
                <w:rFonts w:cs="Arial"/>
                <w:b/>
                <w:bCs/>
                <w:sz w:val="16"/>
                <w:szCs w:val="16"/>
              </w:rPr>
            </w:pPr>
            <w:r w:rsidRPr="00395397">
              <w:rPr>
                <w:rFonts w:cs="Arial"/>
                <w:b/>
                <w:bCs/>
                <w:sz w:val="16"/>
                <w:szCs w:val="16"/>
              </w:rPr>
              <w:t>Total for Outcome 4</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 xml:space="preserve">157,202 </w:t>
            </w:r>
          </w:p>
        </w:tc>
        <w:tc>
          <w:tcPr>
            <w:tcW w:w="980" w:type="dxa"/>
            <w:tcBorders>
              <w:top w:val="single" w:sz="4" w:space="0" w:color="auto"/>
              <w:left w:val="nil"/>
              <w:bottom w:val="single" w:sz="4" w:space="0" w:color="auto"/>
              <w:right w:val="nil"/>
            </w:tcBorders>
            <w:shd w:val="clear" w:color="000000" w:fill="FFFF00"/>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150,075 </w:t>
            </w:r>
          </w:p>
        </w:tc>
        <w:tc>
          <w:tcPr>
            <w:tcW w:w="999"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963 </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8,090 </w:t>
            </w:r>
          </w:p>
        </w:tc>
      </w:tr>
    </w:tbl>
    <w:p w:rsidR="00EF6B9E" w:rsidRPr="0032294B" w:rsidRDefault="0032294B" w:rsidP="00425F75">
      <w:pPr>
        <w:pStyle w:val="FootnoteText"/>
      </w:pPr>
      <w:r w:rsidRPr="0032294B">
        <w:rPr>
          <w:vertAlign w:val="superscript"/>
        </w:rPr>
        <w:t>1</w:t>
      </w:r>
      <w:r w:rsidRPr="0032294B">
        <w:t xml:space="preserve">Budget estimates for this </w:t>
      </w:r>
      <w:r w:rsidR="0019716C">
        <w:t>programme</w:t>
      </w:r>
      <w:r w:rsidRPr="0032294B">
        <w:t xml:space="preserve"> exclude National Partnership funding paid to state and territory governments by the Treasury as part of the Federal Financial Relations (FFR) framework.  National Partnerships are listed in Section 2 of the 2014-15 Health </w:t>
      </w:r>
      <w:r w:rsidR="00F26E68">
        <w:t>PB Statements</w:t>
      </w:r>
      <w:r w:rsidRPr="0032294B">
        <w:t xml:space="preserve"> under each </w:t>
      </w:r>
      <w:r w:rsidR="0019716C">
        <w:t>programme</w:t>
      </w:r>
      <w:r w:rsidRPr="0032294B">
        <w:t>.  For budget estimates relating to National Partnerships, please refer to the 2014-15 Mid-Year Economic and Fiscal Outlook.</w:t>
      </w:r>
    </w:p>
    <w:p w:rsidR="0032294B" w:rsidRPr="0032294B" w:rsidRDefault="0032294B" w:rsidP="00425F75">
      <w:pPr>
        <w:pStyle w:val="FootnoteText"/>
      </w:pPr>
      <w:r w:rsidRPr="0032294B">
        <w:rPr>
          <w:vertAlign w:val="superscript"/>
        </w:rPr>
        <w:t>2</w:t>
      </w:r>
      <w:r w:rsidRPr="0032294B">
        <w:t xml:space="preserve">Departmental appropriation combines 'Ordinary annual services (Appropriation Bill </w:t>
      </w:r>
      <w:r w:rsidR="00FD411B">
        <w:t>No.</w:t>
      </w:r>
      <w:r w:rsidRPr="0032294B">
        <w:t xml:space="preserve"> 1)' and 'Revenue from independent sources'.</w:t>
      </w:r>
    </w:p>
    <w:p w:rsidR="0032294B" w:rsidRPr="0032294B" w:rsidRDefault="0032294B" w:rsidP="00425F75">
      <w:pPr>
        <w:pStyle w:val="FootnoteText"/>
      </w:pPr>
      <w:r w:rsidRPr="0032294B">
        <w:rPr>
          <w:vertAlign w:val="superscript"/>
        </w:rPr>
        <w:t>3</w:t>
      </w:r>
      <w:r w:rsidRPr="0032294B">
        <w:t>"Expenses not requiring appropriation in the Budget year" is made up of depreciation expense, amortisation expense, makegood expense and audit fees.</w:t>
      </w:r>
    </w:p>
    <w:p w:rsidR="00BA7E86" w:rsidRDefault="00BA7E86" w:rsidP="00496F30">
      <w:pPr>
        <w:pStyle w:val="Parabreak"/>
      </w:pPr>
    </w:p>
    <w:tbl>
      <w:tblPr>
        <w:tblW w:w="5720" w:type="dxa"/>
        <w:tblInd w:w="93" w:type="dxa"/>
        <w:tblLook w:val="04A0" w:firstRow="1" w:lastRow="0" w:firstColumn="1" w:lastColumn="0" w:noHBand="0" w:noVBand="1"/>
      </w:tblPr>
      <w:tblGrid>
        <w:gridCol w:w="3760"/>
        <w:gridCol w:w="980"/>
        <w:gridCol w:w="980"/>
      </w:tblGrid>
      <w:tr w:rsidR="00BA7E86" w:rsidRPr="00BA7E86" w:rsidTr="00BA7E86">
        <w:trPr>
          <w:trHeight w:val="450"/>
        </w:trPr>
        <w:tc>
          <w:tcPr>
            <w:tcW w:w="3760" w:type="dxa"/>
            <w:tcBorders>
              <w:top w:val="single" w:sz="4" w:space="0" w:color="auto"/>
              <w:left w:val="nil"/>
              <w:bottom w:val="nil"/>
              <w:right w:val="nil"/>
            </w:tcBorders>
            <w:shd w:val="clear" w:color="000000" w:fill="FFFFFF"/>
            <w:vAlign w:val="bottom"/>
            <w:hideMark/>
          </w:tcPr>
          <w:p w:rsidR="00BA7E86" w:rsidRPr="00BA7E86" w:rsidRDefault="00BA7E86" w:rsidP="00BA7E86">
            <w:pPr>
              <w:spacing w:after="0"/>
              <w:jc w:val="left"/>
              <w:rPr>
                <w:rFonts w:cs="Arial"/>
                <w:sz w:val="16"/>
                <w:szCs w:val="16"/>
              </w:rPr>
            </w:pPr>
            <w:r w:rsidRPr="00BA7E86">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BA7E86" w:rsidRPr="00BA7E86" w:rsidRDefault="00BA7E86" w:rsidP="00BA7E86">
            <w:pPr>
              <w:spacing w:after="0"/>
              <w:jc w:val="right"/>
              <w:rPr>
                <w:rFonts w:cs="Arial"/>
                <w:b/>
                <w:bCs/>
                <w:sz w:val="16"/>
                <w:szCs w:val="16"/>
              </w:rPr>
            </w:pPr>
            <w:r w:rsidRPr="00BA7E86">
              <w:rPr>
                <w:rFonts w:cs="Arial"/>
                <w:b/>
                <w:bCs/>
                <w:sz w:val="16"/>
                <w:szCs w:val="16"/>
              </w:rPr>
              <w:t xml:space="preserve"> Budget</w:t>
            </w:r>
            <w:r w:rsidRPr="00BA7E86">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BA7E86" w:rsidRPr="00BA7E86" w:rsidRDefault="00BA7E86" w:rsidP="00BA7E86">
            <w:pPr>
              <w:spacing w:after="0"/>
              <w:jc w:val="right"/>
              <w:rPr>
                <w:rFonts w:cs="Arial"/>
                <w:b/>
                <w:bCs/>
                <w:sz w:val="16"/>
                <w:szCs w:val="16"/>
              </w:rPr>
            </w:pPr>
            <w:r w:rsidRPr="00BA7E86">
              <w:rPr>
                <w:rFonts w:cs="Arial"/>
                <w:b/>
                <w:bCs/>
                <w:sz w:val="16"/>
                <w:szCs w:val="16"/>
              </w:rPr>
              <w:t xml:space="preserve"> Revised</w:t>
            </w:r>
            <w:r w:rsidRPr="00BA7E86">
              <w:rPr>
                <w:rFonts w:cs="Arial"/>
                <w:b/>
                <w:bCs/>
                <w:sz w:val="16"/>
                <w:szCs w:val="16"/>
              </w:rPr>
              <w:br/>
              <w:t xml:space="preserve">2014-15 </w:t>
            </w:r>
          </w:p>
        </w:tc>
      </w:tr>
      <w:tr w:rsidR="00BA7E86" w:rsidRPr="00BA7E86" w:rsidTr="00BA7E86">
        <w:trPr>
          <w:trHeight w:val="225"/>
        </w:trPr>
        <w:tc>
          <w:tcPr>
            <w:tcW w:w="3760" w:type="dxa"/>
            <w:tcBorders>
              <w:top w:val="nil"/>
              <w:left w:val="nil"/>
              <w:bottom w:val="single" w:sz="4" w:space="0" w:color="auto"/>
              <w:right w:val="nil"/>
            </w:tcBorders>
            <w:shd w:val="clear" w:color="000000" w:fill="FFFFFF"/>
            <w:noWrap/>
            <w:vAlign w:val="bottom"/>
            <w:hideMark/>
          </w:tcPr>
          <w:p w:rsidR="00BA7E86" w:rsidRPr="00BA7E86" w:rsidRDefault="00BA7E86" w:rsidP="00515946">
            <w:pPr>
              <w:spacing w:after="0"/>
              <w:jc w:val="left"/>
              <w:rPr>
                <w:rFonts w:cs="Arial"/>
                <w:b/>
                <w:bCs/>
                <w:sz w:val="16"/>
                <w:szCs w:val="16"/>
              </w:rPr>
            </w:pPr>
            <w:r w:rsidRPr="00BA7E86">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BA7E86" w:rsidRPr="00BA7E86" w:rsidRDefault="00BA7E86" w:rsidP="00BA7E86">
            <w:pPr>
              <w:spacing w:after="0"/>
              <w:jc w:val="right"/>
              <w:rPr>
                <w:rFonts w:cs="Arial"/>
                <w:sz w:val="16"/>
                <w:szCs w:val="16"/>
              </w:rPr>
            </w:pPr>
            <w:r w:rsidRPr="00BA7E86">
              <w:rPr>
                <w:rFonts w:cs="Arial"/>
                <w:sz w:val="16"/>
                <w:szCs w:val="16"/>
              </w:rPr>
              <w:t xml:space="preserve">160 </w:t>
            </w:r>
          </w:p>
        </w:tc>
        <w:tc>
          <w:tcPr>
            <w:tcW w:w="980" w:type="dxa"/>
            <w:tcBorders>
              <w:top w:val="single" w:sz="4" w:space="0" w:color="auto"/>
              <w:left w:val="nil"/>
              <w:bottom w:val="single" w:sz="4" w:space="0" w:color="auto"/>
              <w:right w:val="nil"/>
            </w:tcBorders>
            <w:shd w:val="clear" w:color="000000" w:fill="FFFF00"/>
            <w:noWrap/>
            <w:vAlign w:val="bottom"/>
            <w:hideMark/>
          </w:tcPr>
          <w:p w:rsidR="00BA7E86" w:rsidRPr="00BA7E86" w:rsidRDefault="00BA7E86" w:rsidP="00BA7E86">
            <w:pPr>
              <w:spacing w:after="0"/>
              <w:jc w:val="right"/>
              <w:rPr>
                <w:rFonts w:cs="Arial"/>
                <w:sz w:val="16"/>
                <w:szCs w:val="16"/>
              </w:rPr>
            </w:pPr>
            <w:r w:rsidRPr="00BA7E86">
              <w:rPr>
                <w:rFonts w:cs="Arial"/>
                <w:sz w:val="16"/>
                <w:szCs w:val="16"/>
              </w:rPr>
              <w:t xml:space="preserve">160 </w:t>
            </w:r>
          </w:p>
        </w:tc>
      </w:tr>
    </w:tbl>
    <w:p w:rsidR="00985292" w:rsidRDefault="00985292">
      <w:pPr>
        <w:spacing w:after="200" w:line="276" w:lineRule="auto"/>
        <w:jc w:val="left"/>
        <w:rPr>
          <w:b/>
        </w:rPr>
      </w:pPr>
      <w:r>
        <w:br w:type="page"/>
      </w:r>
    </w:p>
    <w:p w:rsidR="006749C9" w:rsidRPr="001E7F4D" w:rsidRDefault="008F4139" w:rsidP="00747690">
      <w:pPr>
        <w:pStyle w:val="TableHeading"/>
      </w:pPr>
      <w:r>
        <w:lastRenderedPageBreak/>
        <w:t>Table 2.4</w:t>
      </w:r>
      <w:r w:rsidR="00EF13B6">
        <w:t>.2: Variations T</w:t>
      </w:r>
      <w:r w:rsidR="00491FA2">
        <w:t>able - Outcome 4</w:t>
      </w:r>
    </w:p>
    <w:tbl>
      <w:tblPr>
        <w:tblW w:w="7700" w:type="dxa"/>
        <w:tblInd w:w="93" w:type="dxa"/>
        <w:tblLook w:val="04A0" w:firstRow="1" w:lastRow="0" w:firstColumn="1" w:lastColumn="0" w:noHBand="0" w:noVBand="1"/>
      </w:tblPr>
      <w:tblGrid>
        <w:gridCol w:w="4180"/>
        <w:gridCol w:w="880"/>
        <w:gridCol w:w="880"/>
        <w:gridCol w:w="880"/>
        <w:gridCol w:w="880"/>
      </w:tblGrid>
      <w:tr w:rsidR="00721619" w:rsidRPr="00721619" w:rsidTr="00721619">
        <w:trPr>
          <w:trHeight w:val="450"/>
        </w:trPr>
        <w:tc>
          <w:tcPr>
            <w:tcW w:w="4180" w:type="dxa"/>
            <w:tcBorders>
              <w:top w:val="single" w:sz="4" w:space="0" w:color="auto"/>
              <w:left w:val="nil"/>
              <w:bottom w:val="nil"/>
              <w:right w:val="nil"/>
            </w:tcBorders>
            <w:shd w:val="clear" w:color="auto" w:fill="auto"/>
            <w:noWrap/>
            <w:vAlign w:val="bottom"/>
            <w:hideMark/>
          </w:tcPr>
          <w:p w:rsidR="00721619" w:rsidRPr="00721619" w:rsidRDefault="00721619" w:rsidP="00721619">
            <w:pPr>
              <w:spacing w:after="0"/>
              <w:jc w:val="center"/>
              <w:rPr>
                <w:rFonts w:cs="Arial"/>
                <w:b/>
                <w:bCs/>
                <w:sz w:val="16"/>
                <w:szCs w:val="16"/>
              </w:rPr>
            </w:pPr>
            <w:r w:rsidRPr="00721619">
              <w:rPr>
                <w:rFonts w:cs="Arial"/>
                <w:b/>
                <w:bCs/>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2014-15</w:t>
            </w:r>
            <w:r w:rsidRPr="00721619">
              <w:rPr>
                <w:rFonts w:cs="Arial"/>
                <w:b/>
                <w:bCs/>
                <w:sz w:val="16"/>
                <w:szCs w:val="16"/>
              </w:rPr>
              <w:br/>
            </w:r>
            <w:r w:rsidRPr="0072161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2015-16</w:t>
            </w:r>
            <w:r w:rsidRPr="00721619">
              <w:rPr>
                <w:rFonts w:cs="Arial"/>
                <w:b/>
                <w:bCs/>
                <w:sz w:val="16"/>
                <w:szCs w:val="16"/>
              </w:rPr>
              <w:br/>
            </w:r>
            <w:r w:rsidRPr="0072161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2016-17</w:t>
            </w:r>
            <w:r w:rsidRPr="00721619">
              <w:rPr>
                <w:rFonts w:cs="Arial"/>
                <w:b/>
                <w:bCs/>
                <w:sz w:val="16"/>
                <w:szCs w:val="16"/>
              </w:rPr>
              <w:br/>
            </w:r>
            <w:r w:rsidRPr="0072161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2017-18</w:t>
            </w:r>
            <w:r w:rsidRPr="00721619">
              <w:rPr>
                <w:rFonts w:cs="Arial"/>
                <w:b/>
                <w:bCs/>
                <w:sz w:val="16"/>
                <w:szCs w:val="16"/>
              </w:rPr>
              <w:br/>
            </w:r>
            <w:r w:rsidRPr="00721619">
              <w:rPr>
                <w:rFonts w:cs="Arial"/>
                <w:sz w:val="16"/>
                <w:szCs w:val="16"/>
              </w:rPr>
              <w:t>$'000</w:t>
            </w:r>
          </w:p>
        </w:tc>
      </w:tr>
      <w:tr w:rsidR="00721619" w:rsidRPr="00721619" w:rsidTr="00721619">
        <w:trPr>
          <w:trHeight w:val="450"/>
        </w:trPr>
        <w:tc>
          <w:tcPr>
            <w:tcW w:w="41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b/>
                <w:bCs/>
                <w:sz w:val="16"/>
                <w:szCs w:val="16"/>
              </w:rPr>
            </w:pPr>
            <w:r w:rsidRPr="00721619">
              <w:rPr>
                <w:rFonts w:cs="Arial"/>
                <w:b/>
                <w:bCs/>
                <w:sz w:val="16"/>
                <w:szCs w:val="16"/>
              </w:rPr>
              <w:t>Programme 4.1: Public Hospitals and Information</w:t>
            </w:r>
          </w:p>
        </w:tc>
        <w:tc>
          <w:tcPr>
            <w:tcW w:w="880" w:type="dxa"/>
            <w:tcBorders>
              <w:top w:val="nil"/>
              <w:left w:val="nil"/>
              <w:bottom w:val="nil"/>
              <w:right w:val="nil"/>
            </w:tcBorders>
            <w:shd w:val="clear" w:color="auto" w:fill="auto"/>
            <w:vAlign w:val="bottom"/>
            <w:hideMark/>
          </w:tcPr>
          <w:p w:rsidR="00721619" w:rsidRPr="00721619" w:rsidRDefault="00721619" w:rsidP="00721619">
            <w:pPr>
              <w:spacing w:after="0"/>
              <w:jc w:val="left"/>
              <w:rPr>
                <w:rFonts w:cs="Arial"/>
                <w:b/>
                <w:bCs/>
                <w:sz w:val="16"/>
                <w:szCs w:val="16"/>
              </w:rPr>
            </w:pPr>
          </w:p>
        </w:tc>
        <w:tc>
          <w:tcPr>
            <w:tcW w:w="880" w:type="dxa"/>
            <w:tcBorders>
              <w:top w:val="nil"/>
              <w:left w:val="nil"/>
              <w:bottom w:val="nil"/>
              <w:right w:val="nil"/>
            </w:tcBorders>
            <w:shd w:val="clear" w:color="auto" w:fill="auto"/>
            <w:vAlign w:val="bottom"/>
            <w:hideMark/>
          </w:tcPr>
          <w:p w:rsidR="00721619" w:rsidRPr="00721619" w:rsidRDefault="00721619" w:rsidP="00721619">
            <w:pPr>
              <w:spacing w:after="0"/>
              <w:jc w:val="left"/>
              <w:rPr>
                <w:rFonts w:cs="Arial"/>
                <w:b/>
                <w:bCs/>
                <w:sz w:val="16"/>
                <w:szCs w:val="16"/>
              </w:rPr>
            </w:pPr>
          </w:p>
        </w:tc>
        <w:tc>
          <w:tcPr>
            <w:tcW w:w="880" w:type="dxa"/>
            <w:tcBorders>
              <w:top w:val="nil"/>
              <w:left w:val="nil"/>
              <w:bottom w:val="nil"/>
              <w:right w:val="nil"/>
            </w:tcBorders>
            <w:shd w:val="clear" w:color="auto" w:fill="auto"/>
            <w:vAlign w:val="bottom"/>
            <w:hideMark/>
          </w:tcPr>
          <w:p w:rsidR="00721619" w:rsidRPr="00721619" w:rsidRDefault="00721619" w:rsidP="00721619">
            <w:pPr>
              <w:spacing w:after="0"/>
              <w:jc w:val="left"/>
              <w:rPr>
                <w:rFonts w:cs="Arial"/>
                <w:b/>
                <w:bCs/>
                <w:sz w:val="16"/>
                <w:szCs w:val="16"/>
              </w:rPr>
            </w:pPr>
          </w:p>
        </w:tc>
        <w:tc>
          <w:tcPr>
            <w:tcW w:w="880" w:type="dxa"/>
            <w:tcBorders>
              <w:top w:val="nil"/>
              <w:left w:val="nil"/>
              <w:bottom w:val="nil"/>
              <w:right w:val="nil"/>
            </w:tcBorders>
            <w:shd w:val="clear" w:color="auto" w:fill="auto"/>
            <w:vAlign w:val="bottom"/>
            <w:hideMark/>
          </w:tcPr>
          <w:p w:rsidR="00721619" w:rsidRPr="00721619" w:rsidRDefault="00721619" w:rsidP="00721619">
            <w:pPr>
              <w:spacing w:after="0"/>
              <w:jc w:val="left"/>
              <w:rPr>
                <w:rFonts w:cs="Arial"/>
                <w:b/>
                <w:bCs/>
                <w:sz w:val="16"/>
                <w:szCs w:val="16"/>
              </w:rPr>
            </w:pPr>
          </w:p>
        </w:tc>
      </w:tr>
      <w:tr w:rsidR="00721619" w:rsidRPr="00721619" w:rsidTr="00721619">
        <w:trPr>
          <w:trHeight w:val="375"/>
        </w:trPr>
        <w:tc>
          <w:tcPr>
            <w:tcW w:w="41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b/>
                <w:bCs/>
                <w:sz w:val="16"/>
                <w:szCs w:val="16"/>
              </w:rPr>
            </w:pPr>
            <w:r w:rsidRPr="00721619">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r>
      <w:tr w:rsidR="00721619" w:rsidRPr="00721619" w:rsidTr="00721619">
        <w:trPr>
          <w:trHeight w:val="300"/>
        </w:trPr>
        <w:tc>
          <w:tcPr>
            <w:tcW w:w="4180" w:type="dxa"/>
            <w:tcBorders>
              <w:top w:val="nil"/>
              <w:left w:val="nil"/>
              <w:bottom w:val="nil"/>
              <w:right w:val="nil"/>
            </w:tcBorders>
            <w:shd w:val="clear" w:color="auto" w:fill="auto"/>
            <w:noWrap/>
            <w:vAlign w:val="bottom"/>
            <w:hideMark/>
          </w:tcPr>
          <w:p w:rsidR="00721619" w:rsidRPr="00721619" w:rsidRDefault="00721619" w:rsidP="005E5BB4">
            <w:pPr>
              <w:jc w:val="left"/>
              <w:rPr>
                <w:rFonts w:cs="Arial"/>
                <w:i/>
                <w:iCs/>
                <w:sz w:val="16"/>
                <w:szCs w:val="16"/>
              </w:rPr>
            </w:pPr>
            <w:r w:rsidRPr="0072161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p>
        </w:tc>
      </w:tr>
      <w:tr w:rsidR="00721619" w:rsidRPr="00721619" w:rsidTr="00721619">
        <w:trPr>
          <w:trHeight w:val="225"/>
        </w:trPr>
        <w:tc>
          <w:tcPr>
            <w:tcW w:w="4180" w:type="dxa"/>
            <w:tcBorders>
              <w:top w:val="nil"/>
              <w:left w:val="nil"/>
              <w:bottom w:val="nil"/>
              <w:right w:val="nil"/>
            </w:tcBorders>
            <w:shd w:val="clear" w:color="auto" w:fill="auto"/>
            <w:noWrap/>
            <w:vAlign w:val="bottom"/>
            <w:hideMark/>
          </w:tcPr>
          <w:p w:rsidR="00721619" w:rsidRPr="00721619" w:rsidRDefault="005E5BB4" w:rsidP="005E5BB4">
            <w:pPr>
              <w:spacing w:after="0"/>
              <w:jc w:val="left"/>
              <w:rPr>
                <w:rFonts w:cs="Arial"/>
                <w:sz w:val="16"/>
                <w:szCs w:val="16"/>
              </w:rPr>
            </w:pPr>
            <w:r w:rsidRPr="00721619">
              <w:rPr>
                <w:rFonts w:cs="Arial"/>
                <w:b/>
                <w:bCs/>
                <w:sz w:val="16"/>
                <w:szCs w:val="16"/>
              </w:rPr>
              <w:t>Measure</w:t>
            </w:r>
            <w:r w:rsidRPr="00721619">
              <w:rPr>
                <w:rFonts w:cs="Arial"/>
                <w:sz w:val="16"/>
                <w:szCs w:val="16"/>
              </w:rPr>
              <w:t xml:space="preserve"> - National Partnership Agreement on Improving Health Services in Tasmania - </w:t>
            </w:r>
            <w:r w:rsidR="00721619" w:rsidRPr="00721619">
              <w:rPr>
                <w:rFonts w:cs="Arial"/>
                <w:sz w:val="16"/>
                <w:szCs w:val="16"/>
              </w:rPr>
              <w:t>additional elective surgery procedures</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(8,090)</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(598)</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 xml:space="preserve">- </w:t>
            </w:r>
          </w:p>
        </w:tc>
      </w:tr>
      <w:tr w:rsidR="00721619" w:rsidRPr="00721619" w:rsidTr="00721619">
        <w:trPr>
          <w:trHeight w:val="300"/>
        </w:trPr>
        <w:tc>
          <w:tcPr>
            <w:tcW w:w="41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r w:rsidRPr="00721619">
              <w:rPr>
                <w:rFonts w:cs="Arial"/>
                <w:b/>
                <w:bCs/>
                <w:sz w:val="16"/>
                <w:szCs w:val="16"/>
              </w:rPr>
              <w:t>Measure</w:t>
            </w:r>
            <w:r w:rsidRPr="00721619">
              <w:rPr>
                <w:rFonts w:cs="Arial"/>
                <w:sz w:val="16"/>
                <w:szCs w:val="16"/>
              </w:rPr>
              <w:t xml:space="preserve"> - Administered Programme Indexation Pause</w:t>
            </w:r>
            <w:r w:rsidRPr="00721619">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(61)</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(127)</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(194)</w:t>
            </w:r>
          </w:p>
        </w:tc>
      </w:tr>
      <w:tr w:rsidR="00721619" w:rsidRPr="00721619" w:rsidTr="00721619">
        <w:trPr>
          <w:trHeight w:val="300"/>
        </w:trPr>
        <w:tc>
          <w:tcPr>
            <w:tcW w:w="4180" w:type="dxa"/>
            <w:tcBorders>
              <w:top w:val="nil"/>
              <w:left w:val="nil"/>
              <w:bottom w:val="nil"/>
              <w:right w:val="nil"/>
            </w:tcBorders>
            <w:shd w:val="clear" w:color="auto" w:fill="auto"/>
            <w:noWrap/>
            <w:vAlign w:val="bottom"/>
            <w:hideMark/>
          </w:tcPr>
          <w:p w:rsidR="00721619" w:rsidRPr="00721619" w:rsidRDefault="00721619" w:rsidP="00721619">
            <w:pPr>
              <w:spacing w:after="0"/>
              <w:jc w:val="left"/>
              <w:rPr>
                <w:rFonts w:cs="Arial"/>
                <w:sz w:val="16"/>
                <w:szCs w:val="16"/>
              </w:rPr>
            </w:pPr>
            <w:r w:rsidRPr="00721619">
              <w:rPr>
                <w:rFonts w:cs="Arial"/>
                <w:b/>
                <w:bCs/>
                <w:sz w:val="16"/>
                <w:szCs w:val="16"/>
              </w:rPr>
              <w:t>Measure</w:t>
            </w:r>
            <w:r w:rsidRPr="00721619">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(15)</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(15)</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(15)</w:t>
            </w:r>
          </w:p>
        </w:tc>
      </w:tr>
      <w:tr w:rsidR="00721619" w:rsidRPr="00721619" w:rsidTr="00721619">
        <w:trPr>
          <w:trHeight w:val="300"/>
        </w:trPr>
        <w:tc>
          <w:tcPr>
            <w:tcW w:w="4180" w:type="dxa"/>
            <w:tcBorders>
              <w:top w:val="nil"/>
              <w:left w:val="nil"/>
              <w:bottom w:val="nil"/>
              <w:right w:val="nil"/>
            </w:tcBorders>
            <w:shd w:val="clear" w:color="000000" w:fill="FFFFFF"/>
            <w:noWrap/>
            <w:vAlign w:val="bottom"/>
            <w:hideMark/>
          </w:tcPr>
          <w:p w:rsidR="00721619" w:rsidRPr="00721619" w:rsidRDefault="00721619" w:rsidP="00721619">
            <w:pPr>
              <w:spacing w:after="0"/>
              <w:jc w:val="left"/>
              <w:rPr>
                <w:rFonts w:cs="Arial"/>
                <w:sz w:val="16"/>
                <w:szCs w:val="16"/>
              </w:rPr>
            </w:pPr>
            <w:r w:rsidRPr="00721619">
              <w:rPr>
                <w:rFonts w:cs="Arial"/>
                <w:sz w:val="16"/>
                <w:szCs w:val="16"/>
              </w:rPr>
              <w:t>Price parameter adjustments</w:t>
            </w:r>
            <w:r w:rsidRPr="00721619">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(4)</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(7)</w:t>
            </w:r>
          </w:p>
        </w:tc>
        <w:tc>
          <w:tcPr>
            <w:tcW w:w="880" w:type="dxa"/>
            <w:tcBorders>
              <w:top w:val="nil"/>
              <w:left w:val="nil"/>
              <w:bottom w:val="nil"/>
              <w:right w:val="nil"/>
            </w:tcBorders>
            <w:shd w:val="clear" w:color="auto" w:fill="auto"/>
            <w:noWrap/>
            <w:vAlign w:val="bottom"/>
            <w:hideMark/>
          </w:tcPr>
          <w:p w:rsidR="00721619" w:rsidRPr="00721619" w:rsidRDefault="00721619" w:rsidP="00721619">
            <w:pPr>
              <w:spacing w:after="0"/>
              <w:jc w:val="right"/>
              <w:rPr>
                <w:rFonts w:cs="Arial"/>
                <w:sz w:val="16"/>
                <w:szCs w:val="16"/>
              </w:rPr>
            </w:pPr>
            <w:r w:rsidRPr="00721619">
              <w:rPr>
                <w:rFonts w:cs="Arial"/>
                <w:sz w:val="16"/>
                <w:szCs w:val="16"/>
              </w:rPr>
              <w:t>(7)</w:t>
            </w:r>
          </w:p>
        </w:tc>
      </w:tr>
      <w:tr w:rsidR="00721619" w:rsidRPr="00721619" w:rsidTr="00721619">
        <w:trPr>
          <w:trHeight w:val="300"/>
        </w:trPr>
        <w:tc>
          <w:tcPr>
            <w:tcW w:w="4180" w:type="dxa"/>
            <w:tcBorders>
              <w:top w:val="nil"/>
              <w:left w:val="nil"/>
              <w:bottom w:val="single" w:sz="4" w:space="0" w:color="auto"/>
              <w:right w:val="nil"/>
            </w:tcBorders>
            <w:shd w:val="clear" w:color="auto" w:fill="auto"/>
            <w:noWrap/>
            <w:vAlign w:val="bottom"/>
            <w:hideMark/>
          </w:tcPr>
          <w:p w:rsidR="00721619" w:rsidRPr="00721619" w:rsidRDefault="00721619" w:rsidP="00721619">
            <w:pPr>
              <w:spacing w:after="0"/>
              <w:jc w:val="left"/>
              <w:rPr>
                <w:rFonts w:cs="Arial"/>
                <w:sz w:val="16"/>
                <w:szCs w:val="16"/>
              </w:rPr>
            </w:pPr>
            <w:r w:rsidRPr="00721619">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(8,090)</w:t>
            </w:r>
          </w:p>
        </w:tc>
        <w:tc>
          <w:tcPr>
            <w:tcW w:w="880" w:type="dxa"/>
            <w:tcBorders>
              <w:top w:val="single" w:sz="4" w:space="0" w:color="auto"/>
              <w:left w:val="nil"/>
              <w:bottom w:val="single" w:sz="4" w:space="0" w:color="auto"/>
              <w:right w:val="nil"/>
            </w:tcBorders>
            <w:shd w:val="clear" w:color="auto" w:fill="auto"/>
            <w:noWrap/>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(678)</w:t>
            </w:r>
          </w:p>
        </w:tc>
        <w:tc>
          <w:tcPr>
            <w:tcW w:w="880" w:type="dxa"/>
            <w:tcBorders>
              <w:top w:val="single" w:sz="4" w:space="0" w:color="auto"/>
              <w:left w:val="nil"/>
              <w:bottom w:val="single" w:sz="4" w:space="0" w:color="auto"/>
              <w:right w:val="nil"/>
            </w:tcBorders>
            <w:shd w:val="clear" w:color="auto" w:fill="auto"/>
            <w:noWrap/>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(149)</w:t>
            </w:r>
          </w:p>
        </w:tc>
        <w:tc>
          <w:tcPr>
            <w:tcW w:w="880" w:type="dxa"/>
            <w:tcBorders>
              <w:top w:val="single" w:sz="4" w:space="0" w:color="auto"/>
              <w:left w:val="nil"/>
              <w:bottom w:val="single" w:sz="4" w:space="0" w:color="auto"/>
              <w:right w:val="nil"/>
            </w:tcBorders>
            <w:shd w:val="clear" w:color="auto" w:fill="auto"/>
            <w:noWrap/>
            <w:vAlign w:val="bottom"/>
            <w:hideMark/>
          </w:tcPr>
          <w:p w:rsidR="00721619" w:rsidRPr="00721619" w:rsidRDefault="00721619" w:rsidP="00721619">
            <w:pPr>
              <w:spacing w:after="0"/>
              <w:jc w:val="right"/>
              <w:rPr>
                <w:rFonts w:cs="Arial"/>
                <w:b/>
                <w:bCs/>
                <w:sz w:val="16"/>
                <w:szCs w:val="16"/>
              </w:rPr>
            </w:pPr>
            <w:r w:rsidRPr="00721619">
              <w:rPr>
                <w:rFonts w:cs="Arial"/>
                <w:b/>
                <w:bCs/>
                <w:sz w:val="16"/>
                <w:szCs w:val="16"/>
              </w:rPr>
              <w:t>(216)</w:t>
            </w:r>
          </w:p>
        </w:tc>
      </w:tr>
    </w:tbl>
    <w:p w:rsidR="00093E54" w:rsidRDefault="002B18CB" w:rsidP="00425F75">
      <w:pPr>
        <w:pStyle w:val="FootnoteText"/>
      </w:pPr>
      <w:r w:rsidRPr="002B18CB">
        <w:rPr>
          <w:vertAlign w:val="superscript"/>
        </w:rPr>
        <w:t>1</w:t>
      </w:r>
      <w:r w:rsidR="00093E54">
        <w:t>This measure was announced as part of the 2014-15 Budget (refer to page 69 of the 2014-15 Budget Paper 2) but not included in the</w:t>
      </w:r>
      <w:r w:rsidR="00001CBC">
        <w:t xml:space="preserve"> 2014-15</w:t>
      </w:r>
      <w:r w:rsidR="00093E54">
        <w:t xml:space="preserve"> Health </w:t>
      </w:r>
      <w:r w:rsidR="00F26E68">
        <w:t>PB Statements</w:t>
      </w:r>
      <w:r w:rsidR="00093E54">
        <w:t>.</w:t>
      </w:r>
    </w:p>
    <w:p w:rsidR="002B18CB" w:rsidRPr="002B18CB" w:rsidRDefault="002B18CB" w:rsidP="00425F75">
      <w:pPr>
        <w:pStyle w:val="FootnoteText"/>
      </w:pPr>
      <w:r w:rsidRPr="002B18CB">
        <w:rPr>
          <w:vertAlign w:val="superscript"/>
        </w:rPr>
        <w:t>2</w:t>
      </w:r>
      <w:r w:rsidRPr="002B18CB">
        <w:t>See explanation in glossary.</w:t>
      </w:r>
    </w:p>
    <w:p w:rsidR="00DC1C03" w:rsidRPr="00DC1C03" w:rsidRDefault="00DC1C03" w:rsidP="00496F30">
      <w:pPr>
        <w:pStyle w:val="Parabreak"/>
        <w:rPr>
          <w:rStyle w:val="PageNumber"/>
        </w:rPr>
      </w:pPr>
    </w:p>
    <w:p w:rsidR="00DC1C03" w:rsidRPr="001E7F4D" w:rsidRDefault="00DC1C03" w:rsidP="00747690">
      <w:pPr>
        <w:pStyle w:val="TableHeading"/>
      </w:pPr>
      <w:r>
        <w:t xml:space="preserve">Table 2.4.3: </w:t>
      </w:r>
      <w:r w:rsidR="006E219B">
        <w:t>Programme</w:t>
      </w:r>
      <w:r>
        <w:t xml:space="preserve"> Expenses Table - Outcome 4</w:t>
      </w:r>
      <w:r w:rsidR="00997187" w:rsidRPr="00997187">
        <w:rPr>
          <w:rFonts w:ascii="Arial Bold" w:hAnsi="Arial Bold"/>
          <w:sz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395397" w:rsidRPr="00395397" w:rsidTr="00395397">
        <w:trPr>
          <w:trHeight w:val="900"/>
        </w:trPr>
        <w:tc>
          <w:tcPr>
            <w:tcW w:w="3760" w:type="dxa"/>
            <w:tcBorders>
              <w:top w:val="single" w:sz="4" w:space="0" w:color="auto"/>
              <w:left w:val="nil"/>
              <w:bottom w:val="nil"/>
              <w:right w:val="nil"/>
            </w:tcBorders>
            <w:shd w:val="clear" w:color="auto" w:fill="auto"/>
            <w:hideMark/>
          </w:tcPr>
          <w:p w:rsidR="00395397" w:rsidRPr="00395397" w:rsidRDefault="00395397" w:rsidP="00395397">
            <w:pPr>
              <w:spacing w:after="0"/>
              <w:jc w:val="center"/>
              <w:rPr>
                <w:rFonts w:cs="Arial"/>
                <w:b/>
                <w:bCs/>
                <w:sz w:val="16"/>
                <w:szCs w:val="16"/>
              </w:rPr>
            </w:pPr>
            <w:r w:rsidRPr="00395397">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2014-15</w:t>
            </w:r>
            <w:r w:rsidRPr="00395397">
              <w:rPr>
                <w:rFonts w:cs="Arial"/>
                <w:b/>
                <w:bCs/>
                <w:sz w:val="16"/>
                <w:szCs w:val="16"/>
              </w:rPr>
              <w:br/>
              <w:t>Revised</w:t>
            </w:r>
            <w:r w:rsidRPr="00395397">
              <w:rPr>
                <w:rFonts w:cs="Arial"/>
                <w:b/>
                <w:bCs/>
                <w:sz w:val="16"/>
                <w:szCs w:val="16"/>
              </w:rPr>
              <w:br/>
              <w:t>budget</w:t>
            </w:r>
            <w:r w:rsidRPr="00395397">
              <w:rPr>
                <w:rFonts w:cs="Arial"/>
                <w:b/>
                <w:bCs/>
                <w:sz w:val="16"/>
                <w:szCs w:val="16"/>
              </w:rPr>
              <w:br/>
            </w:r>
            <w:r w:rsidRPr="00395397">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2015-16</w:t>
            </w:r>
            <w:r w:rsidRPr="00395397">
              <w:rPr>
                <w:rFonts w:cs="Arial"/>
                <w:b/>
                <w:bCs/>
                <w:sz w:val="16"/>
                <w:szCs w:val="16"/>
              </w:rPr>
              <w:br/>
              <w:t>Forward</w:t>
            </w:r>
            <w:r w:rsidRPr="00395397">
              <w:rPr>
                <w:rFonts w:cs="Arial"/>
                <w:b/>
                <w:bCs/>
                <w:sz w:val="16"/>
                <w:szCs w:val="16"/>
              </w:rPr>
              <w:br/>
              <w:t>year 1</w:t>
            </w:r>
            <w:r w:rsidRPr="00395397">
              <w:rPr>
                <w:rFonts w:cs="Arial"/>
                <w:b/>
                <w:bCs/>
                <w:sz w:val="16"/>
                <w:szCs w:val="16"/>
              </w:rPr>
              <w:br/>
            </w:r>
            <w:r w:rsidRPr="00395397">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2016-17</w:t>
            </w:r>
            <w:r w:rsidRPr="00395397">
              <w:rPr>
                <w:rFonts w:cs="Arial"/>
                <w:b/>
                <w:bCs/>
                <w:sz w:val="16"/>
                <w:szCs w:val="16"/>
              </w:rPr>
              <w:br/>
              <w:t>Forward</w:t>
            </w:r>
            <w:r w:rsidRPr="00395397">
              <w:rPr>
                <w:rFonts w:cs="Arial"/>
                <w:b/>
                <w:bCs/>
                <w:sz w:val="16"/>
                <w:szCs w:val="16"/>
              </w:rPr>
              <w:br/>
              <w:t>year 2</w:t>
            </w:r>
            <w:r w:rsidRPr="00395397">
              <w:rPr>
                <w:rFonts w:cs="Arial"/>
                <w:b/>
                <w:bCs/>
                <w:sz w:val="16"/>
                <w:szCs w:val="16"/>
              </w:rPr>
              <w:br/>
            </w:r>
            <w:r w:rsidRPr="00395397">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95397" w:rsidRPr="00395397" w:rsidRDefault="00395397" w:rsidP="00395397">
            <w:pPr>
              <w:spacing w:after="0"/>
              <w:jc w:val="right"/>
              <w:rPr>
                <w:rFonts w:cs="Arial"/>
                <w:b/>
                <w:bCs/>
                <w:sz w:val="16"/>
                <w:szCs w:val="16"/>
              </w:rPr>
            </w:pPr>
            <w:r w:rsidRPr="00395397">
              <w:rPr>
                <w:rFonts w:cs="Arial"/>
                <w:b/>
                <w:bCs/>
                <w:sz w:val="16"/>
                <w:szCs w:val="16"/>
              </w:rPr>
              <w:t>2017-18</w:t>
            </w:r>
            <w:r w:rsidRPr="00395397">
              <w:rPr>
                <w:rFonts w:cs="Arial"/>
                <w:b/>
                <w:bCs/>
                <w:sz w:val="16"/>
                <w:szCs w:val="16"/>
              </w:rPr>
              <w:br/>
              <w:t>Forward</w:t>
            </w:r>
            <w:r w:rsidRPr="00395397">
              <w:rPr>
                <w:rFonts w:cs="Arial"/>
                <w:b/>
                <w:bCs/>
                <w:sz w:val="16"/>
                <w:szCs w:val="16"/>
              </w:rPr>
              <w:br/>
              <w:t>year 3</w:t>
            </w:r>
            <w:r w:rsidRPr="00395397">
              <w:rPr>
                <w:rFonts w:cs="Arial"/>
                <w:b/>
                <w:bCs/>
                <w:sz w:val="16"/>
                <w:szCs w:val="16"/>
              </w:rPr>
              <w:br/>
            </w:r>
            <w:r w:rsidRPr="00395397">
              <w:rPr>
                <w:rFonts w:cs="Arial"/>
                <w:sz w:val="16"/>
                <w:szCs w:val="16"/>
              </w:rPr>
              <w:t>$'000</w:t>
            </w:r>
          </w:p>
        </w:tc>
      </w:tr>
      <w:tr w:rsidR="00395397" w:rsidRPr="00395397" w:rsidTr="00395397">
        <w:trPr>
          <w:trHeight w:val="375"/>
        </w:trPr>
        <w:tc>
          <w:tcPr>
            <w:tcW w:w="7680" w:type="dxa"/>
            <w:gridSpan w:val="5"/>
            <w:tcBorders>
              <w:top w:val="nil"/>
              <w:left w:val="nil"/>
              <w:bottom w:val="nil"/>
              <w:right w:val="nil"/>
            </w:tcBorders>
            <w:shd w:val="clear" w:color="auto" w:fill="auto"/>
            <w:noWrap/>
            <w:vAlign w:val="bottom"/>
            <w:hideMark/>
          </w:tcPr>
          <w:p w:rsidR="00395397" w:rsidRPr="00395397" w:rsidRDefault="00395397" w:rsidP="00395397">
            <w:pPr>
              <w:spacing w:after="0"/>
              <w:jc w:val="left"/>
              <w:rPr>
                <w:rFonts w:cs="Arial"/>
                <w:b/>
                <w:bCs/>
                <w:sz w:val="16"/>
                <w:szCs w:val="16"/>
              </w:rPr>
            </w:pPr>
            <w:r w:rsidRPr="00395397">
              <w:rPr>
                <w:rFonts w:cs="Arial"/>
                <w:b/>
                <w:bCs/>
                <w:sz w:val="16"/>
                <w:szCs w:val="16"/>
              </w:rPr>
              <w:t>Programme expenses 4.1: Public Hospitals and Information</w:t>
            </w:r>
          </w:p>
        </w:tc>
      </w:tr>
      <w:tr w:rsidR="00395397" w:rsidRPr="00395397" w:rsidTr="00395397">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jc w:val="left"/>
              <w:rPr>
                <w:rFonts w:cs="Arial"/>
                <w:sz w:val="16"/>
                <w:szCs w:val="16"/>
              </w:rPr>
            </w:pPr>
            <w:r w:rsidRPr="00395397">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w:t>
            </w:r>
          </w:p>
        </w:tc>
        <w:tc>
          <w:tcPr>
            <w:tcW w:w="980" w:type="dxa"/>
            <w:tcBorders>
              <w:top w:val="nil"/>
              <w:left w:val="nil"/>
              <w:bottom w:val="nil"/>
              <w:right w:val="nil"/>
            </w:tcBorders>
            <w:shd w:val="clear" w:color="auto" w:fill="auto"/>
            <w:vAlign w:val="bottom"/>
            <w:hideMark/>
          </w:tcPr>
          <w:p w:rsidR="00395397" w:rsidRPr="00395397" w:rsidRDefault="00395397" w:rsidP="0039539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95397" w:rsidRPr="00395397" w:rsidRDefault="00395397" w:rsidP="0039539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95397" w:rsidRPr="00395397" w:rsidRDefault="00395397" w:rsidP="00395397">
            <w:pPr>
              <w:spacing w:after="0"/>
              <w:jc w:val="right"/>
              <w:rPr>
                <w:rFonts w:cs="Arial"/>
                <w:color w:val="000000"/>
                <w:sz w:val="16"/>
                <w:szCs w:val="16"/>
              </w:rPr>
            </w:pPr>
          </w:p>
        </w:tc>
      </w:tr>
      <w:tr w:rsidR="00395397" w:rsidRPr="00395397" w:rsidTr="00395397">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0"/>
              <w:jc w:val="left"/>
              <w:rPr>
                <w:rFonts w:cs="Arial"/>
                <w:sz w:val="16"/>
                <w:szCs w:val="16"/>
              </w:rPr>
            </w:pPr>
            <w:r w:rsidRPr="00395397">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99,958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87,811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69,724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69,724 </w:t>
            </w:r>
          </w:p>
        </w:tc>
      </w:tr>
      <w:tr w:rsidR="00395397" w:rsidRPr="00395397" w:rsidTr="00395397">
        <w:trPr>
          <w:trHeight w:val="225"/>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ind w:firstLineChars="100" w:firstLine="160"/>
              <w:jc w:val="left"/>
              <w:rPr>
                <w:rFonts w:cs="Arial"/>
                <w:sz w:val="16"/>
                <w:szCs w:val="16"/>
              </w:rPr>
            </w:pPr>
            <w:r w:rsidRPr="00395397">
              <w:rPr>
                <w:rFonts w:cs="Arial"/>
                <w:sz w:val="16"/>
                <w:szCs w:val="16"/>
              </w:rPr>
              <w:t>Non cash expenses - depreciation</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963 </w:t>
            </w:r>
          </w:p>
        </w:tc>
      </w:tr>
      <w:tr w:rsidR="00395397" w:rsidRPr="00395397" w:rsidTr="00395397">
        <w:trPr>
          <w:trHeight w:val="300"/>
        </w:trPr>
        <w:tc>
          <w:tcPr>
            <w:tcW w:w="3760" w:type="dxa"/>
            <w:tcBorders>
              <w:top w:val="nil"/>
              <w:left w:val="nil"/>
              <w:bottom w:val="nil"/>
              <w:right w:val="nil"/>
            </w:tcBorders>
            <w:shd w:val="clear" w:color="auto" w:fill="auto"/>
            <w:noWrap/>
            <w:vAlign w:val="bottom"/>
            <w:hideMark/>
          </w:tcPr>
          <w:p w:rsidR="00395397" w:rsidRPr="00395397" w:rsidRDefault="00395397" w:rsidP="00395397">
            <w:pPr>
              <w:spacing w:after="0"/>
              <w:jc w:val="left"/>
              <w:rPr>
                <w:rFonts w:cs="Arial"/>
                <w:sz w:val="16"/>
                <w:szCs w:val="16"/>
              </w:rPr>
            </w:pPr>
            <w:r w:rsidRPr="00395397">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49,154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47,668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46,721 </w:t>
            </w:r>
          </w:p>
        </w:tc>
        <w:tc>
          <w:tcPr>
            <w:tcW w:w="980" w:type="dxa"/>
            <w:tcBorders>
              <w:top w:val="nil"/>
              <w:left w:val="nil"/>
              <w:bottom w:val="nil"/>
              <w:right w:val="nil"/>
            </w:tcBorders>
            <w:shd w:val="clear" w:color="auto" w:fill="auto"/>
            <w:noWrap/>
            <w:vAlign w:val="bottom"/>
            <w:hideMark/>
          </w:tcPr>
          <w:p w:rsidR="00395397" w:rsidRPr="00395397" w:rsidRDefault="00395397" w:rsidP="00395397">
            <w:pPr>
              <w:spacing w:after="0"/>
              <w:jc w:val="right"/>
              <w:rPr>
                <w:rFonts w:cs="Arial"/>
                <w:color w:val="000000"/>
                <w:sz w:val="16"/>
                <w:szCs w:val="16"/>
              </w:rPr>
            </w:pPr>
            <w:r w:rsidRPr="00395397">
              <w:rPr>
                <w:rFonts w:cs="Arial"/>
                <w:color w:val="000000"/>
                <w:sz w:val="16"/>
                <w:szCs w:val="16"/>
              </w:rPr>
              <w:t xml:space="preserve">46,828 </w:t>
            </w:r>
          </w:p>
        </w:tc>
      </w:tr>
      <w:tr w:rsidR="00395397" w:rsidRPr="00395397" w:rsidTr="00395397">
        <w:trPr>
          <w:trHeight w:val="300"/>
        </w:trPr>
        <w:tc>
          <w:tcPr>
            <w:tcW w:w="3760" w:type="dxa"/>
            <w:tcBorders>
              <w:top w:val="nil"/>
              <w:left w:val="nil"/>
              <w:bottom w:val="single" w:sz="4" w:space="0" w:color="auto"/>
              <w:right w:val="nil"/>
            </w:tcBorders>
            <w:shd w:val="clear" w:color="auto" w:fill="auto"/>
            <w:noWrap/>
            <w:vAlign w:val="bottom"/>
            <w:hideMark/>
          </w:tcPr>
          <w:p w:rsidR="00395397" w:rsidRPr="00395397" w:rsidRDefault="00395397" w:rsidP="00395397">
            <w:pPr>
              <w:spacing w:after="0"/>
              <w:jc w:val="left"/>
              <w:rPr>
                <w:rFonts w:cs="Arial"/>
                <w:b/>
                <w:bCs/>
                <w:sz w:val="16"/>
                <w:szCs w:val="16"/>
              </w:rPr>
            </w:pPr>
            <w:r w:rsidRPr="0039539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150,075 </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136,442 </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117,408 </w:t>
            </w:r>
          </w:p>
        </w:tc>
        <w:tc>
          <w:tcPr>
            <w:tcW w:w="980" w:type="dxa"/>
            <w:tcBorders>
              <w:top w:val="single" w:sz="4" w:space="0" w:color="auto"/>
              <w:left w:val="nil"/>
              <w:bottom w:val="single" w:sz="4" w:space="0" w:color="auto"/>
              <w:right w:val="nil"/>
            </w:tcBorders>
            <w:shd w:val="clear" w:color="auto" w:fill="auto"/>
            <w:noWrap/>
            <w:vAlign w:val="bottom"/>
            <w:hideMark/>
          </w:tcPr>
          <w:p w:rsidR="00395397" w:rsidRPr="00395397" w:rsidRDefault="00395397" w:rsidP="00395397">
            <w:pPr>
              <w:spacing w:after="0"/>
              <w:jc w:val="right"/>
              <w:rPr>
                <w:rFonts w:cs="Arial"/>
                <w:b/>
                <w:bCs/>
                <w:color w:val="000000"/>
                <w:sz w:val="16"/>
                <w:szCs w:val="16"/>
              </w:rPr>
            </w:pPr>
            <w:r w:rsidRPr="00395397">
              <w:rPr>
                <w:rFonts w:cs="Arial"/>
                <w:b/>
                <w:bCs/>
                <w:color w:val="000000"/>
                <w:sz w:val="16"/>
                <w:szCs w:val="16"/>
              </w:rPr>
              <w:t xml:space="preserve">117,515 </w:t>
            </w:r>
          </w:p>
        </w:tc>
      </w:tr>
    </w:tbl>
    <w:p w:rsidR="00D11866" w:rsidRDefault="00D11866"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6126FF" w:rsidRDefault="006126FF">
      <w:pPr>
        <w:rPr>
          <w:b/>
        </w:rPr>
      </w:pPr>
      <w:r>
        <w:br w:type="page"/>
      </w:r>
    </w:p>
    <w:p w:rsidR="007207F0" w:rsidRPr="00D93D96" w:rsidRDefault="006E219B" w:rsidP="00747690">
      <w:pPr>
        <w:pStyle w:val="TableHeading"/>
        <w:rPr>
          <w:highlight w:val="yellow"/>
        </w:rPr>
      </w:pPr>
      <w:r>
        <w:lastRenderedPageBreak/>
        <w:t>Programme</w:t>
      </w:r>
      <w:r w:rsidR="007207F0">
        <w:t xml:space="preserve"> key performance indicators</w:t>
      </w:r>
    </w:p>
    <w:p w:rsidR="007207F0" w:rsidRDefault="00D35AD9" w:rsidP="007207F0">
      <w:r>
        <w:rPr>
          <w:rFonts w:cs="Arial"/>
        </w:rPr>
        <w:t xml:space="preserve">The table below outlines changes to performance information within Outcome 4 since the </w:t>
      </w:r>
      <w:r w:rsidR="00001CBC">
        <w:rPr>
          <w:rFonts w:cs="Arial"/>
        </w:rPr>
        <w:t>2014-15 Health PB Statements</w:t>
      </w:r>
      <w:r>
        <w:rPr>
          <w:rFonts w:cs="Arial"/>
        </w:rPr>
        <w:t>.</w:t>
      </w:r>
      <w:r w:rsidR="00093E54">
        <w:rPr>
          <w:rFonts w:cs="Arial"/>
        </w:rPr>
        <w:t xml:space="preserve"> </w:t>
      </w:r>
      <w:r>
        <w:rPr>
          <w:rFonts w:cs="Arial"/>
        </w:rPr>
        <w:t xml:space="preserve"> Further performance information for Outcome 4 can be found at Page 97 of the </w:t>
      </w:r>
      <w:r w:rsidR="00001CBC">
        <w:rPr>
          <w:rFonts w:cs="Arial"/>
        </w:rPr>
        <w:t>2014-15 Health PB Statements</w:t>
      </w:r>
      <w:r>
        <w:rPr>
          <w:rFonts w:cs="Arial"/>
        </w:rPr>
        <w:t>.</w:t>
      </w:r>
    </w:p>
    <w:p w:rsidR="00341FD8" w:rsidRPr="00341FD8" w:rsidRDefault="00341FD8" w:rsidP="00496F30">
      <w:pPr>
        <w:pStyle w:val="Parabreak"/>
      </w:pPr>
    </w:p>
    <w:p w:rsidR="00A772BB" w:rsidRPr="005F09EB" w:rsidRDefault="00A772BB" w:rsidP="005F09EB">
      <w:pPr>
        <w:keepNext/>
        <w:spacing w:before="120" w:after="120"/>
        <w:outlineLvl w:val="1"/>
        <w:rPr>
          <w:rFonts w:cs="Arial"/>
          <w:b/>
          <w:sz w:val="22"/>
          <w:szCs w:val="22"/>
        </w:rPr>
      </w:pPr>
      <w:bookmarkStart w:id="504" w:name="_Toc410647137"/>
      <w:bookmarkStart w:id="505" w:name="_Toc410647380"/>
      <w:bookmarkStart w:id="506" w:name="_Toc410647485"/>
      <w:bookmarkStart w:id="507" w:name="_Toc410651928"/>
      <w:bookmarkStart w:id="508" w:name="_Toc410653489"/>
      <w:bookmarkStart w:id="509" w:name="_Toc410743209"/>
      <w:bookmarkStart w:id="510" w:name="_Toc346186121"/>
      <w:bookmarkStart w:id="511" w:name="_Toc346275477"/>
      <w:bookmarkStart w:id="512" w:name="_Toc378514800"/>
      <w:bookmarkStart w:id="513" w:name="_Toc379458771"/>
      <w:r w:rsidRPr="005F09EB">
        <w:rPr>
          <w:rFonts w:cs="Arial"/>
          <w:b/>
          <w:sz w:val="22"/>
          <w:szCs w:val="22"/>
        </w:rPr>
        <w:t>Programme 4.1: Public Hospitals and Information</w:t>
      </w:r>
      <w:bookmarkEnd w:id="504"/>
      <w:bookmarkEnd w:id="505"/>
      <w:bookmarkEnd w:id="506"/>
      <w:bookmarkEnd w:id="507"/>
      <w:bookmarkEnd w:id="508"/>
      <w:bookmarkEnd w:id="509"/>
    </w:p>
    <w:p w:rsidR="00A772BB" w:rsidRDefault="00A772BB" w:rsidP="00747690">
      <w:pPr>
        <w:pStyle w:val="TableHeading"/>
      </w:pPr>
      <w:r w:rsidRPr="00C806C2">
        <w:t>Qua</w:t>
      </w:r>
      <w:r>
        <w:t>nt</w:t>
      </w:r>
      <w:r w:rsidRPr="00C806C2">
        <w:t>itative Deliverables for Program</w:t>
      </w:r>
      <w:r>
        <w:t>me</w:t>
      </w:r>
      <w:r w:rsidRPr="00C806C2">
        <w:t xml:space="preserve"> </w:t>
      </w:r>
      <w:r>
        <w:t>4</w:t>
      </w:r>
      <w:r w:rsidRPr="00EA3735">
        <w:t>.</w:t>
      </w:r>
      <w:r>
        <w:t>1</w:t>
      </w:r>
    </w:p>
    <w:p w:rsidR="00A772BB" w:rsidRDefault="00A772BB" w:rsidP="00747690">
      <w:pPr>
        <w:pStyle w:val="TableHeading"/>
      </w:pPr>
      <w:r w:rsidRPr="00D64CF9">
        <w:t>Improving health services in Tasmania</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1.1"/>
        <w:tblDescription w:val="Table shows the quantitative deliverables of the agency for programme 1.1&#10;"/>
      </w:tblPr>
      <w:tblGrid>
        <w:gridCol w:w="2551"/>
        <w:gridCol w:w="1020"/>
        <w:gridCol w:w="1020"/>
        <w:gridCol w:w="1020"/>
        <w:gridCol w:w="1020"/>
        <w:gridCol w:w="1020"/>
      </w:tblGrid>
      <w:tr w:rsidR="00A772BB" w:rsidRPr="00123D4B" w:rsidTr="001B06F0">
        <w:trPr>
          <w:cantSplit/>
          <w:trHeight w:val="1021"/>
          <w:tblHeader/>
        </w:trPr>
        <w:tc>
          <w:tcPr>
            <w:tcW w:w="2551" w:type="dxa"/>
            <w:tcBorders>
              <w:bottom w:val="single" w:sz="4" w:space="0" w:color="000000"/>
            </w:tcBorders>
            <w:vAlign w:val="center"/>
          </w:tcPr>
          <w:p w:rsidR="00A772BB" w:rsidRPr="00123D4B" w:rsidRDefault="00A772BB" w:rsidP="001B06F0">
            <w:pPr>
              <w:pStyle w:val="NormalText"/>
              <w:spacing w:after="0"/>
              <w:jc w:val="center"/>
              <w:rPr>
                <w:rFonts w:ascii="Arial" w:hAnsi="Arial" w:cs="Arial"/>
                <w:b/>
                <w:sz w:val="18"/>
                <w:szCs w:val="18"/>
              </w:rPr>
            </w:pPr>
            <w:r w:rsidRPr="00123D4B">
              <w:rPr>
                <w:rFonts w:ascii="Arial" w:hAnsi="Arial" w:cs="Arial"/>
                <w:b/>
                <w:sz w:val="18"/>
                <w:szCs w:val="18"/>
              </w:rPr>
              <w:t>Quantitative Deliverable</w:t>
            </w:r>
          </w:p>
        </w:tc>
        <w:tc>
          <w:tcPr>
            <w:tcW w:w="1020" w:type="dxa"/>
            <w:tcBorders>
              <w:bottom w:val="single" w:sz="4" w:space="0" w:color="000000"/>
            </w:tcBorders>
            <w:vAlign w:val="center"/>
          </w:tcPr>
          <w:p w:rsidR="00A772BB" w:rsidRPr="00123D4B" w:rsidRDefault="00A772BB" w:rsidP="001B06F0">
            <w:pPr>
              <w:pStyle w:val="NormalText"/>
              <w:spacing w:after="0"/>
              <w:jc w:val="center"/>
              <w:rPr>
                <w:rFonts w:ascii="Arial" w:hAnsi="Arial" w:cs="Arial"/>
                <w:b/>
                <w:sz w:val="18"/>
                <w:szCs w:val="18"/>
              </w:rPr>
            </w:pPr>
            <w:r w:rsidRPr="00123D4B">
              <w:rPr>
                <w:rFonts w:ascii="Arial" w:hAnsi="Arial" w:cs="Arial"/>
                <w:b/>
                <w:sz w:val="18"/>
                <w:szCs w:val="18"/>
              </w:rPr>
              <w:t>2013-14 Actual</w:t>
            </w:r>
          </w:p>
        </w:tc>
        <w:tc>
          <w:tcPr>
            <w:tcW w:w="1020" w:type="dxa"/>
            <w:tcBorders>
              <w:bottom w:val="single" w:sz="4" w:space="0" w:color="000000"/>
            </w:tcBorders>
            <w:shd w:val="clear" w:color="auto" w:fill="D9D9D9"/>
            <w:vAlign w:val="center"/>
          </w:tcPr>
          <w:p w:rsidR="00A772BB" w:rsidRPr="00123D4B" w:rsidRDefault="00A772BB" w:rsidP="001B06F0">
            <w:pPr>
              <w:pStyle w:val="NormalText"/>
              <w:spacing w:after="0"/>
              <w:jc w:val="center"/>
              <w:rPr>
                <w:rFonts w:ascii="Arial" w:hAnsi="Arial" w:cs="Arial"/>
                <w:b/>
                <w:sz w:val="18"/>
                <w:szCs w:val="18"/>
              </w:rPr>
            </w:pPr>
            <w:r w:rsidRPr="00123D4B">
              <w:rPr>
                <w:rFonts w:ascii="Arial" w:hAnsi="Arial" w:cs="Arial"/>
                <w:b/>
                <w:sz w:val="18"/>
                <w:szCs w:val="18"/>
              </w:rPr>
              <w:t xml:space="preserve">2014-15 </w:t>
            </w:r>
            <w:r w:rsidRPr="00123D4B">
              <w:rPr>
                <w:rFonts w:ascii="Arial" w:hAnsi="Arial" w:cs="Arial"/>
                <w:b/>
                <w:sz w:val="18"/>
                <w:szCs w:val="18"/>
              </w:rPr>
              <w:br/>
              <w:t>Target</w:t>
            </w:r>
          </w:p>
        </w:tc>
        <w:tc>
          <w:tcPr>
            <w:tcW w:w="1020" w:type="dxa"/>
            <w:tcBorders>
              <w:bottom w:val="single" w:sz="4" w:space="0" w:color="000000"/>
            </w:tcBorders>
            <w:vAlign w:val="center"/>
          </w:tcPr>
          <w:p w:rsidR="00A772BB" w:rsidRPr="00123D4B" w:rsidRDefault="00A772BB" w:rsidP="001B06F0">
            <w:pPr>
              <w:pStyle w:val="NormalText"/>
              <w:spacing w:after="0"/>
              <w:jc w:val="center"/>
              <w:rPr>
                <w:rFonts w:ascii="Arial" w:hAnsi="Arial" w:cs="Arial"/>
                <w:b/>
                <w:sz w:val="18"/>
                <w:szCs w:val="18"/>
              </w:rPr>
            </w:pPr>
            <w:r w:rsidRPr="00123D4B">
              <w:rPr>
                <w:rFonts w:ascii="Arial" w:hAnsi="Arial" w:cs="Arial"/>
                <w:b/>
                <w:sz w:val="18"/>
                <w:szCs w:val="18"/>
              </w:rPr>
              <w:t xml:space="preserve">2015-16 Forward </w:t>
            </w:r>
            <w:r w:rsidRPr="00123D4B">
              <w:rPr>
                <w:rFonts w:ascii="Arial" w:hAnsi="Arial" w:cs="Arial"/>
                <w:b/>
                <w:sz w:val="18"/>
                <w:szCs w:val="18"/>
              </w:rPr>
              <w:br/>
              <w:t>Year 1</w:t>
            </w:r>
          </w:p>
        </w:tc>
        <w:tc>
          <w:tcPr>
            <w:tcW w:w="1020" w:type="dxa"/>
            <w:tcBorders>
              <w:bottom w:val="single" w:sz="4" w:space="0" w:color="000000"/>
            </w:tcBorders>
            <w:vAlign w:val="center"/>
          </w:tcPr>
          <w:p w:rsidR="00A772BB" w:rsidRPr="00123D4B" w:rsidRDefault="00A772BB" w:rsidP="001B06F0">
            <w:pPr>
              <w:pStyle w:val="NormalText"/>
              <w:spacing w:after="0"/>
              <w:jc w:val="center"/>
              <w:rPr>
                <w:rFonts w:ascii="Arial" w:hAnsi="Arial" w:cs="Arial"/>
                <w:b/>
                <w:sz w:val="18"/>
                <w:szCs w:val="18"/>
              </w:rPr>
            </w:pPr>
            <w:r w:rsidRPr="00123D4B">
              <w:rPr>
                <w:rFonts w:ascii="Arial" w:hAnsi="Arial" w:cs="Arial"/>
                <w:b/>
                <w:sz w:val="18"/>
                <w:szCs w:val="18"/>
              </w:rPr>
              <w:t xml:space="preserve">2016-17 Forward </w:t>
            </w:r>
            <w:r w:rsidRPr="00123D4B">
              <w:rPr>
                <w:rFonts w:ascii="Arial" w:hAnsi="Arial" w:cs="Arial"/>
                <w:b/>
                <w:sz w:val="18"/>
                <w:szCs w:val="18"/>
              </w:rPr>
              <w:br/>
              <w:t>Year 2</w:t>
            </w:r>
          </w:p>
        </w:tc>
        <w:tc>
          <w:tcPr>
            <w:tcW w:w="1020" w:type="dxa"/>
            <w:tcBorders>
              <w:bottom w:val="single" w:sz="4" w:space="0" w:color="000000"/>
            </w:tcBorders>
            <w:vAlign w:val="center"/>
          </w:tcPr>
          <w:p w:rsidR="00A772BB" w:rsidRPr="00123D4B" w:rsidRDefault="00A772BB" w:rsidP="001B06F0">
            <w:pPr>
              <w:pStyle w:val="NormalText"/>
              <w:spacing w:after="0"/>
              <w:jc w:val="center"/>
              <w:rPr>
                <w:rFonts w:ascii="Arial" w:hAnsi="Arial" w:cs="Arial"/>
                <w:b/>
                <w:sz w:val="18"/>
                <w:szCs w:val="18"/>
              </w:rPr>
            </w:pPr>
            <w:r w:rsidRPr="00123D4B">
              <w:rPr>
                <w:rFonts w:ascii="Arial" w:hAnsi="Arial" w:cs="Arial"/>
                <w:b/>
                <w:sz w:val="18"/>
                <w:szCs w:val="18"/>
              </w:rPr>
              <w:t xml:space="preserve">2017-18 Forward </w:t>
            </w:r>
            <w:r w:rsidRPr="00123D4B">
              <w:rPr>
                <w:rFonts w:ascii="Arial" w:hAnsi="Arial" w:cs="Arial"/>
                <w:b/>
                <w:sz w:val="18"/>
                <w:szCs w:val="18"/>
              </w:rPr>
              <w:br/>
              <w:t>Year 3</w:t>
            </w:r>
          </w:p>
        </w:tc>
      </w:tr>
      <w:tr w:rsidR="00A772BB" w:rsidRPr="009F35E4" w:rsidTr="001B06F0">
        <w:trPr>
          <w:cantSplit/>
        </w:trPr>
        <w:tc>
          <w:tcPr>
            <w:tcW w:w="2551" w:type="dxa"/>
          </w:tcPr>
          <w:p w:rsidR="00A772BB" w:rsidRPr="00123D4B" w:rsidRDefault="00A772BB" w:rsidP="001B06F0">
            <w:pPr>
              <w:pStyle w:val="NormalText"/>
              <w:spacing w:before="40" w:after="40"/>
              <w:rPr>
                <w:sz w:val="18"/>
                <w:szCs w:val="18"/>
              </w:rPr>
            </w:pPr>
            <w:r w:rsidRPr="00123D4B">
              <w:rPr>
                <w:sz w:val="18"/>
                <w:szCs w:val="18"/>
              </w:rPr>
              <w:t>Additional elective surgery procedures for Tasmania</w:t>
            </w:r>
            <w:r w:rsidRPr="00123D4B">
              <w:rPr>
                <w:rStyle w:val="FootnoteReference"/>
                <w:sz w:val="18"/>
                <w:szCs w:val="18"/>
              </w:rPr>
              <w:footnoteReference w:id="1"/>
            </w:r>
          </w:p>
        </w:tc>
        <w:tc>
          <w:tcPr>
            <w:tcW w:w="1020" w:type="dxa"/>
            <w:vAlign w:val="center"/>
          </w:tcPr>
          <w:p w:rsidR="00A772BB" w:rsidRPr="00123D4B" w:rsidRDefault="00A772BB" w:rsidP="001B06F0">
            <w:pPr>
              <w:pStyle w:val="NormalText"/>
              <w:spacing w:before="40" w:after="40"/>
              <w:jc w:val="center"/>
              <w:rPr>
                <w:sz w:val="18"/>
                <w:szCs w:val="18"/>
              </w:rPr>
            </w:pPr>
            <w:r w:rsidRPr="00123D4B">
              <w:rPr>
                <w:sz w:val="18"/>
                <w:szCs w:val="18"/>
              </w:rPr>
              <w:t>633</w:t>
            </w:r>
          </w:p>
        </w:tc>
        <w:tc>
          <w:tcPr>
            <w:tcW w:w="1020" w:type="dxa"/>
            <w:shd w:val="clear" w:color="auto" w:fill="D9D9D9"/>
            <w:vAlign w:val="center"/>
          </w:tcPr>
          <w:p w:rsidR="00A772BB" w:rsidRPr="00123D4B" w:rsidRDefault="00A772BB" w:rsidP="001B06F0">
            <w:pPr>
              <w:pStyle w:val="NormalText"/>
              <w:spacing w:before="40" w:after="40"/>
              <w:jc w:val="center"/>
              <w:rPr>
                <w:sz w:val="18"/>
                <w:szCs w:val="18"/>
              </w:rPr>
            </w:pPr>
            <w:r w:rsidRPr="00123D4B">
              <w:rPr>
                <w:sz w:val="18"/>
                <w:szCs w:val="18"/>
              </w:rPr>
              <w:t>2</w:t>
            </w:r>
            <w:r>
              <w:rPr>
                <w:sz w:val="18"/>
                <w:szCs w:val="18"/>
              </w:rPr>
              <w:t>,</w:t>
            </w:r>
            <w:r w:rsidRPr="00123D4B">
              <w:rPr>
                <w:sz w:val="18"/>
                <w:szCs w:val="18"/>
              </w:rPr>
              <w:t>500</w:t>
            </w:r>
          </w:p>
        </w:tc>
        <w:tc>
          <w:tcPr>
            <w:tcW w:w="1020" w:type="dxa"/>
            <w:vAlign w:val="center"/>
          </w:tcPr>
          <w:p w:rsidR="00A772BB" w:rsidRPr="00123D4B" w:rsidRDefault="00A772BB" w:rsidP="001B06F0">
            <w:pPr>
              <w:pStyle w:val="NormalText"/>
              <w:spacing w:before="40" w:after="40"/>
              <w:jc w:val="center"/>
              <w:rPr>
                <w:sz w:val="18"/>
                <w:szCs w:val="18"/>
              </w:rPr>
            </w:pPr>
            <w:r w:rsidRPr="00123D4B">
              <w:rPr>
                <w:sz w:val="18"/>
                <w:szCs w:val="18"/>
              </w:rPr>
              <w:t>N/A</w:t>
            </w:r>
            <w:r w:rsidRPr="00123D4B">
              <w:rPr>
                <w:rStyle w:val="FootnoteReference"/>
                <w:sz w:val="18"/>
                <w:szCs w:val="18"/>
              </w:rPr>
              <w:footnoteReference w:id="2"/>
            </w:r>
          </w:p>
        </w:tc>
        <w:tc>
          <w:tcPr>
            <w:tcW w:w="1020" w:type="dxa"/>
            <w:vAlign w:val="center"/>
          </w:tcPr>
          <w:p w:rsidR="00A772BB" w:rsidRPr="00123D4B" w:rsidRDefault="00A772BB" w:rsidP="001B06F0">
            <w:pPr>
              <w:pStyle w:val="NormalText"/>
              <w:spacing w:before="40" w:after="40"/>
              <w:jc w:val="center"/>
              <w:rPr>
                <w:sz w:val="18"/>
                <w:szCs w:val="18"/>
              </w:rPr>
            </w:pPr>
            <w:r w:rsidRPr="00123D4B">
              <w:rPr>
                <w:sz w:val="18"/>
                <w:szCs w:val="18"/>
              </w:rPr>
              <w:t>N/A</w:t>
            </w:r>
            <w:r w:rsidRPr="00123D4B">
              <w:rPr>
                <w:rStyle w:val="FootnoteReference"/>
                <w:sz w:val="18"/>
                <w:szCs w:val="18"/>
              </w:rPr>
              <w:footnoteReference w:id="3"/>
            </w:r>
          </w:p>
        </w:tc>
        <w:tc>
          <w:tcPr>
            <w:tcW w:w="1020" w:type="dxa"/>
            <w:vAlign w:val="center"/>
          </w:tcPr>
          <w:p w:rsidR="00A772BB" w:rsidRPr="00123D4B" w:rsidRDefault="00A772BB" w:rsidP="001B06F0">
            <w:pPr>
              <w:pStyle w:val="NormalText"/>
              <w:spacing w:before="40" w:after="40"/>
              <w:jc w:val="center"/>
              <w:rPr>
                <w:sz w:val="18"/>
                <w:szCs w:val="18"/>
              </w:rPr>
            </w:pPr>
            <w:r w:rsidRPr="00123D4B">
              <w:rPr>
                <w:sz w:val="18"/>
                <w:szCs w:val="18"/>
              </w:rPr>
              <w:t>N/A</w:t>
            </w:r>
          </w:p>
        </w:tc>
      </w:tr>
    </w:tbl>
    <w:p w:rsidR="006126FF" w:rsidRDefault="006126FF">
      <w:pPr>
        <w:rPr>
          <w:rFonts w:cs="Arial"/>
          <w:smallCaps/>
        </w:rPr>
        <w:sectPr w:rsidR="006126FF" w:rsidSect="006A491E">
          <w:headerReference w:type="default" r:id="rId41"/>
          <w:type w:val="oddPage"/>
          <w:pgSz w:w="11907" w:h="16840" w:code="9"/>
          <w:pgMar w:top="2466" w:right="2098" w:bottom="2466" w:left="2098" w:header="1899" w:footer="1899" w:gutter="0"/>
          <w:cols w:space="708"/>
          <w:docGrid w:linePitch="360"/>
        </w:sectPr>
      </w:pPr>
    </w:p>
    <w:p w:rsidR="003F5BF2" w:rsidRPr="00150BBF" w:rsidRDefault="003F5BF2" w:rsidP="001F4975">
      <w:pPr>
        <w:pStyle w:val="Outcomeheading"/>
        <w:spacing w:after="120"/>
        <w:rPr>
          <w:rStyle w:val="Heading4Char"/>
          <w:bCs/>
          <w:sz w:val="32"/>
        </w:rPr>
      </w:pPr>
      <w:bookmarkStart w:id="514" w:name="_Toc410647138"/>
      <w:bookmarkStart w:id="515" w:name="_Toc410647381"/>
      <w:bookmarkStart w:id="516" w:name="_Toc410647486"/>
      <w:bookmarkStart w:id="517" w:name="_Toc410651929"/>
      <w:bookmarkStart w:id="518" w:name="_Toc410653490"/>
      <w:bookmarkStart w:id="519" w:name="_Toc410738871"/>
      <w:bookmarkStart w:id="520" w:name="_Toc410743210"/>
      <w:bookmarkStart w:id="521" w:name="_Toc410832810"/>
      <w:r w:rsidRPr="00150BBF">
        <w:rPr>
          <w:rFonts w:cs="Arial"/>
          <w:smallCaps w:val="0"/>
        </w:rPr>
        <w:lastRenderedPageBreak/>
        <w:t>Outcome 5</w:t>
      </w:r>
      <w:r w:rsidR="001F4975" w:rsidRPr="00150BBF">
        <w:rPr>
          <w:rFonts w:cs="Arial"/>
          <w:smallCaps w:val="0"/>
        </w:rPr>
        <w:br/>
      </w:r>
      <w:r w:rsidR="00C37E9A" w:rsidRPr="00150BBF">
        <w:rPr>
          <w:rStyle w:val="Heading4Char"/>
          <w:sz w:val="32"/>
        </w:rPr>
        <w:t xml:space="preserve">Primary </w:t>
      </w:r>
      <w:r w:rsidR="00042804">
        <w:rPr>
          <w:rStyle w:val="Heading4Char"/>
          <w:sz w:val="32"/>
        </w:rPr>
        <w:t xml:space="preserve">Health </w:t>
      </w:r>
      <w:r w:rsidR="00C37E9A" w:rsidRPr="00150BBF">
        <w:rPr>
          <w:rStyle w:val="Heading4Char"/>
          <w:sz w:val="32"/>
        </w:rPr>
        <w:t>Care</w:t>
      </w:r>
      <w:bookmarkEnd w:id="510"/>
      <w:bookmarkEnd w:id="511"/>
      <w:bookmarkEnd w:id="512"/>
      <w:bookmarkEnd w:id="513"/>
      <w:bookmarkEnd w:id="514"/>
      <w:bookmarkEnd w:id="515"/>
      <w:bookmarkEnd w:id="516"/>
      <w:bookmarkEnd w:id="517"/>
      <w:bookmarkEnd w:id="518"/>
      <w:bookmarkEnd w:id="519"/>
      <w:bookmarkEnd w:id="520"/>
      <w:bookmarkEnd w:id="521"/>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3F5BF2" w:rsidP="00DB3C9A">
            <w:pPr>
              <w:jc w:val="center"/>
              <w:rPr>
                <w:b/>
              </w:rPr>
            </w:pPr>
            <w:r w:rsidRPr="009F542B">
              <w:rPr>
                <w:b/>
              </w:rPr>
              <w:t>Access to comprehensive</w:t>
            </w:r>
            <w:r w:rsidR="00DB3C9A">
              <w:rPr>
                <w:b/>
              </w:rPr>
              <w:t xml:space="preserve"> primary and mental health care services, and health care services for Aboriginal and Torres Strait Islander peoples and rural and remote populations, including through first point of call services for the prevention, diagnosis and treatment of ill-health and ongoing services for managing chronic disease</w:t>
            </w:r>
          </w:p>
        </w:tc>
      </w:tr>
    </w:tbl>
    <w:p w:rsidR="00190C6F" w:rsidRDefault="00190C6F" w:rsidP="00747690">
      <w:pPr>
        <w:pStyle w:val="TableHeading"/>
      </w:pPr>
    </w:p>
    <w:p w:rsidR="00F363AE" w:rsidRDefault="003F5BF2" w:rsidP="00747690">
      <w:pPr>
        <w:pStyle w:val="TableHeading"/>
      </w:pPr>
      <w:r w:rsidRPr="00D93D96">
        <w:t>Table 2.</w:t>
      </w:r>
      <w:r w:rsidR="00AA2C2C">
        <w:t>5</w:t>
      </w:r>
      <w:r w:rsidR="00EF13B6">
        <w:t>.1: Resource S</w:t>
      </w:r>
      <w:r>
        <w:t>ummary -</w:t>
      </w:r>
      <w:r w:rsidRPr="00D93D96">
        <w:t xml:space="preserve"> Outcome </w:t>
      </w:r>
      <w:r>
        <w:t>5</w:t>
      </w:r>
    </w:p>
    <w:tbl>
      <w:tblPr>
        <w:tblW w:w="7699" w:type="dxa"/>
        <w:tblInd w:w="93" w:type="dxa"/>
        <w:tblLook w:val="04A0" w:firstRow="1" w:lastRow="0" w:firstColumn="1" w:lastColumn="0" w:noHBand="0" w:noVBand="1"/>
      </w:tblPr>
      <w:tblGrid>
        <w:gridCol w:w="3760"/>
        <w:gridCol w:w="980"/>
        <w:gridCol w:w="980"/>
        <w:gridCol w:w="999"/>
        <w:gridCol w:w="980"/>
      </w:tblGrid>
      <w:tr w:rsidR="00597A4F" w:rsidRPr="00597A4F" w:rsidTr="00B27F12">
        <w:trPr>
          <w:trHeight w:val="675"/>
        </w:trPr>
        <w:tc>
          <w:tcPr>
            <w:tcW w:w="3760" w:type="dxa"/>
            <w:tcBorders>
              <w:top w:val="single" w:sz="4" w:space="0" w:color="000000"/>
              <w:left w:val="nil"/>
              <w:bottom w:val="nil"/>
              <w:right w:val="nil"/>
            </w:tcBorders>
            <w:shd w:val="clear" w:color="auto" w:fill="auto"/>
            <w:noWrap/>
            <w:vAlign w:val="bottom"/>
            <w:hideMark/>
          </w:tcPr>
          <w:p w:rsidR="00597A4F" w:rsidRPr="00597A4F" w:rsidRDefault="00597A4F" w:rsidP="00597A4F">
            <w:pPr>
              <w:spacing w:after="0"/>
              <w:jc w:val="left"/>
              <w:rPr>
                <w:rFonts w:cs="Arial"/>
                <w:sz w:val="16"/>
                <w:szCs w:val="16"/>
              </w:rPr>
            </w:pPr>
            <w:r w:rsidRPr="00597A4F">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597A4F" w:rsidRPr="00597A4F" w:rsidRDefault="00597A4F" w:rsidP="00597A4F">
            <w:pPr>
              <w:spacing w:after="0"/>
              <w:jc w:val="right"/>
              <w:rPr>
                <w:rFonts w:cs="Arial"/>
                <w:b/>
                <w:bCs/>
                <w:sz w:val="16"/>
                <w:szCs w:val="16"/>
              </w:rPr>
            </w:pPr>
            <w:r w:rsidRPr="00597A4F">
              <w:rPr>
                <w:rFonts w:cs="Arial"/>
                <w:b/>
                <w:bCs/>
                <w:sz w:val="16"/>
                <w:szCs w:val="16"/>
              </w:rPr>
              <w:t>Budget</w:t>
            </w:r>
            <w:r w:rsidRPr="00597A4F">
              <w:rPr>
                <w:rFonts w:cs="Arial"/>
                <w:b/>
                <w:bCs/>
                <w:sz w:val="16"/>
                <w:szCs w:val="16"/>
              </w:rPr>
              <w:br/>
              <w:t>2014-15</w:t>
            </w:r>
            <w:r w:rsidRPr="00597A4F">
              <w:rPr>
                <w:rFonts w:cs="Arial"/>
                <w:b/>
                <w:bCs/>
                <w:sz w:val="16"/>
                <w:szCs w:val="16"/>
              </w:rPr>
              <w:br/>
            </w:r>
            <w:r w:rsidRPr="00597A4F">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Revised</w:t>
            </w:r>
            <w:r w:rsidRPr="00597A4F">
              <w:rPr>
                <w:rFonts w:cs="Arial"/>
                <w:b/>
                <w:bCs/>
                <w:color w:val="000000"/>
                <w:sz w:val="16"/>
                <w:szCs w:val="16"/>
              </w:rPr>
              <w:br/>
              <w:t>2014-15</w:t>
            </w:r>
            <w:r w:rsidRPr="00597A4F">
              <w:rPr>
                <w:rFonts w:cs="Arial"/>
                <w:b/>
                <w:bCs/>
                <w:color w:val="000000"/>
                <w:sz w:val="16"/>
                <w:szCs w:val="16"/>
              </w:rPr>
              <w:br/>
            </w:r>
            <w:r w:rsidRPr="00597A4F">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Additional</w:t>
            </w:r>
            <w:r w:rsidRPr="00597A4F">
              <w:rPr>
                <w:rFonts w:cs="Arial"/>
                <w:b/>
                <w:bCs/>
                <w:color w:val="000000"/>
                <w:sz w:val="16"/>
                <w:szCs w:val="16"/>
              </w:rPr>
              <w:br/>
              <w:t>estimates</w:t>
            </w:r>
            <w:r w:rsidRPr="00597A4F">
              <w:rPr>
                <w:rFonts w:cs="Arial"/>
                <w:b/>
                <w:bCs/>
                <w:color w:val="000000"/>
                <w:sz w:val="16"/>
                <w:szCs w:val="16"/>
              </w:rPr>
              <w:br/>
            </w:r>
            <w:r w:rsidRPr="00597A4F">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Reduced</w:t>
            </w:r>
            <w:r w:rsidRPr="00597A4F">
              <w:rPr>
                <w:rFonts w:cs="Arial"/>
                <w:b/>
                <w:bCs/>
                <w:color w:val="000000"/>
                <w:sz w:val="16"/>
                <w:szCs w:val="16"/>
              </w:rPr>
              <w:br/>
              <w:t>estimates</w:t>
            </w:r>
            <w:r w:rsidRPr="00597A4F">
              <w:rPr>
                <w:rFonts w:cs="Arial"/>
                <w:b/>
                <w:bCs/>
                <w:color w:val="000000"/>
                <w:sz w:val="16"/>
                <w:szCs w:val="16"/>
              </w:rPr>
              <w:br/>
            </w:r>
            <w:r w:rsidRPr="00597A4F">
              <w:rPr>
                <w:rFonts w:cs="Arial"/>
                <w:color w:val="000000"/>
                <w:sz w:val="16"/>
                <w:szCs w:val="16"/>
              </w:rPr>
              <w:t>$'000</w:t>
            </w:r>
          </w:p>
        </w:tc>
      </w:tr>
      <w:tr w:rsidR="00597A4F" w:rsidRPr="00597A4F" w:rsidTr="00B27F12">
        <w:trPr>
          <w:trHeight w:val="375"/>
        </w:trPr>
        <w:tc>
          <w:tcPr>
            <w:tcW w:w="7699" w:type="dxa"/>
            <w:gridSpan w:val="5"/>
            <w:tcBorders>
              <w:top w:val="nil"/>
              <w:left w:val="nil"/>
              <w:bottom w:val="nil"/>
              <w:right w:val="nil"/>
            </w:tcBorders>
            <w:shd w:val="clear" w:color="auto" w:fill="auto"/>
            <w:noWrap/>
            <w:vAlign w:val="bottom"/>
            <w:hideMark/>
          </w:tcPr>
          <w:p w:rsidR="00597A4F" w:rsidRPr="00597A4F" w:rsidRDefault="00597A4F" w:rsidP="00597A4F">
            <w:pPr>
              <w:spacing w:after="0"/>
              <w:jc w:val="left"/>
              <w:rPr>
                <w:rFonts w:cs="Arial"/>
                <w:b/>
                <w:bCs/>
                <w:sz w:val="16"/>
                <w:szCs w:val="16"/>
              </w:rPr>
            </w:pPr>
            <w:r w:rsidRPr="00597A4F">
              <w:rPr>
                <w:rFonts w:cs="Arial"/>
                <w:b/>
                <w:bCs/>
                <w:sz w:val="16"/>
                <w:szCs w:val="16"/>
              </w:rPr>
              <w:t>Programme 5.1: Primary Care Financing Quality and Access</w:t>
            </w: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0"/>
              <w:jc w:val="left"/>
              <w:rPr>
                <w:rFonts w:cs="Arial"/>
                <w:sz w:val="16"/>
                <w:szCs w:val="16"/>
              </w:rPr>
            </w:pPr>
            <w:r w:rsidRPr="00597A4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center"/>
              <w:rPr>
                <w:rFonts w:cs="Arial"/>
                <w:color w:val="000000"/>
                <w:sz w:val="16"/>
                <w:szCs w:val="16"/>
              </w:rPr>
            </w:pPr>
            <w:r w:rsidRPr="00597A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color w:val="000000"/>
                <w:sz w:val="16"/>
                <w:szCs w:val="16"/>
              </w:rPr>
            </w:pP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200" w:firstLine="320"/>
              <w:jc w:val="left"/>
              <w:rPr>
                <w:rFonts w:cs="Arial"/>
                <w:sz w:val="16"/>
                <w:szCs w:val="16"/>
              </w:rPr>
            </w:pPr>
            <w:r w:rsidRPr="00597A4F">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542,134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539,437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2,697 </w:t>
            </w:r>
          </w:p>
        </w:tc>
      </w:tr>
      <w:tr w:rsidR="00597A4F" w:rsidRPr="00597A4F" w:rsidTr="00B27F12">
        <w:trPr>
          <w:trHeight w:val="300"/>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0"/>
              <w:jc w:val="left"/>
              <w:rPr>
                <w:rFonts w:cs="Arial"/>
                <w:sz w:val="16"/>
                <w:szCs w:val="16"/>
              </w:rPr>
            </w:pPr>
            <w:r w:rsidRPr="00597A4F">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200" w:firstLine="320"/>
              <w:jc w:val="left"/>
              <w:rPr>
                <w:rFonts w:cs="Arial"/>
                <w:sz w:val="16"/>
                <w:szCs w:val="16"/>
              </w:rPr>
            </w:pPr>
            <w:r w:rsidRPr="00597A4F">
              <w:rPr>
                <w:rFonts w:cs="Arial"/>
                <w:sz w:val="16"/>
                <w:szCs w:val="16"/>
              </w:rPr>
              <w:t>Departmental appropriation</w:t>
            </w:r>
            <w:r w:rsidRPr="00597A4F">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26,758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29,455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2,697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346A91" w:rsidRDefault="00B27F12" w:rsidP="00B27F12">
            <w:pPr>
              <w:spacing w:after="0"/>
              <w:ind w:firstLineChars="200" w:firstLine="320"/>
              <w:jc w:val="left"/>
              <w:rPr>
                <w:rFonts w:cs="Arial"/>
                <w:sz w:val="16"/>
                <w:szCs w:val="16"/>
              </w:rPr>
            </w:pPr>
            <w:r w:rsidRPr="00597A4F">
              <w:rPr>
                <w:rFonts w:cs="Arial"/>
                <w:sz w:val="16"/>
                <w:szCs w:val="16"/>
              </w:rPr>
              <w:t xml:space="preserve">Expenses not requiring appropriation in </w:t>
            </w:r>
            <w:r w:rsidR="00597A4F" w:rsidRPr="00597A4F">
              <w:rPr>
                <w:rFonts w:cs="Arial"/>
                <w:sz w:val="16"/>
                <w:szCs w:val="16"/>
              </w:rPr>
              <w:t xml:space="preserve">the </w:t>
            </w:r>
          </w:p>
          <w:p w:rsidR="00597A4F" w:rsidRPr="00597A4F" w:rsidRDefault="00597A4F" w:rsidP="00B27F12">
            <w:pPr>
              <w:spacing w:after="0"/>
              <w:ind w:firstLineChars="200" w:firstLine="320"/>
              <w:jc w:val="left"/>
              <w:rPr>
                <w:rFonts w:cs="Arial"/>
                <w:sz w:val="16"/>
                <w:szCs w:val="16"/>
              </w:rPr>
            </w:pPr>
            <w:r w:rsidRPr="00597A4F">
              <w:rPr>
                <w:rFonts w:cs="Arial"/>
                <w:sz w:val="16"/>
                <w:szCs w:val="16"/>
              </w:rPr>
              <w:t>budget year</w:t>
            </w:r>
            <w:r w:rsidRPr="00597A4F">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2,096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2,096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300"/>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1"/>
              <w:jc w:val="left"/>
              <w:rPr>
                <w:rFonts w:cs="Arial"/>
                <w:b/>
                <w:bCs/>
                <w:sz w:val="16"/>
                <w:szCs w:val="16"/>
              </w:rPr>
            </w:pPr>
            <w:r w:rsidRPr="00597A4F">
              <w:rPr>
                <w:rFonts w:cs="Arial"/>
                <w:b/>
                <w:bCs/>
                <w:sz w:val="16"/>
                <w:szCs w:val="16"/>
              </w:rPr>
              <w:t>Total for Programme 5.1</w:t>
            </w:r>
          </w:p>
        </w:tc>
        <w:tc>
          <w:tcPr>
            <w:tcW w:w="980"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sz w:val="16"/>
                <w:szCs w:val="16"/>
              </w:rPr>
            </w:pPr>
            <w:r w:rsidRPr="00597A4F">
              <w:rPr>
                <w:rFonts w:cs="Arial"/>
                <w:b/>
                <w:bCs/>
                <w:sz w:val="16"/>
                <w:szCs w:val="16"/>
              </w:rPr>
              <w:t xml:space="preserve">570,988 </w:t>
            </w:r>
          </w:p>
        </w:tc>
        <w:tc>
          <w:tcPr>
            <w:tcW w:w="980" w:type="dxa"/>
            <w:tcBorders>
              <w:top w:val="single" w:sz="4" w:space="0" w:color="auto"/>
              <w:left w:val="nil"/>
              <w:bottom w:val="single" w:sz="4" w:space="0" w:color="auto"/>
              <w:right w:val="nil"/>
            </w:tcBorders>
            <w:shd w:val="clear" w:color="000000" w:fill="FFFF00"/>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570,988 </w:t>
            </w:r>
          </w:p>
        </w:tc>
        <w:tc>
          <w:tcPr>
            <w:tcW w:w="999"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2,697 </w:t>
            </w:r>
          </w:p>
        </w:tc>
        <w:tc>
          <w:tcPr>
            <w:tcW w:w="980"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2,697 </w:t>
            </w:r>
          </w:p>
        </w:tc>
      </w:tr>
      <w:tr w:rsidR="00597A4F" w:rsidRPr="00597A4F" w:rsidTr="00B27F12">
        <w:trPr>
          <w:trHeight w:val="375"/>
        </w:trPr>
        <w:tc>
          <w:tcPr>
            <w:tcW w:w="7699" w:type="dxa"/>
            <w:gridSpan w:val="5"/>
            <w:tcBorders>
              <w:top w:val="nil"/>
              <w:left w:val="nil"/>
              <w:bottom w:val="nil"/>
              <w:right w:val="nil"/>
            </w:tcBorders>
            <w:shd w:val="clear" w:color="auto" w:fill="auto"/>
            <w:noWrap/>
            <w:vAlign w:val="bottom"/>
            <w:hideMark/>
          </w:tcPr>
          <w:p w:rsidR="00597A4F" w:rsidRPr="00597A4F" w:rsidRDefault="00597A4F" w:rsidP="00597A4F">
            <w:pPr>
              <w:spacing w:after="0"/>
              <w:jc w:val="left"/>
              <w:rPr>
                <w:rFonts w:cs="Arial"/>
                <w:b/>
                <w:bCs/>
                <w:sz w:val="16"/>
                <w:szCs w:val="16"/>
              </w:rPr>
            </w:pPr>
            <w:r w:rsidRPr="00597A4F">
              <w:rPr>
                <w:rFonts w:cs="Arial"/>
                <w:b/>
                <w:bCs/>
                <w:sz w:val="16"/>
                <w:szCs w:val="16"/>
              </w:rPr>
              <w:t>Programme 5.2: Primary Care Practice Incentives</w:t>
            </w: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0"/>
              <w:jc w:val="left"/>
              <w:rPr>
                <w:rFonts w:cs="Arial"/>
                <w:sz w:val="16"/>
                <w:szCs w:val="16"/>
              </w:rPr>
            </w:pPr>
            <w:r w:rsidRPr="00597A4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center"/>
              <w:rPr>
                <w:rFonts w:cs="Arial"/>
                <w:color w:val="000000"/>
                <w:sz w:val="16"/>
                <w:szCs w:val="16"/>
              </w:rPr>
            </w:pPr>
            <w:r w:rsidRPr="00597A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color w:val="000000"/>
                <w:sz w:val="16"/>
                <w:szCs w:val="16"/>
              </w:rPr>
            </w:pP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200" w:firstLine="320"/>
              <w:jc w:val="left"/>
              <w:rPr>
                <w:rFonts w:cs="Arial"/>
                <w:sz w:val="16"/>
                <w:szCs w:val="16"/>
              </w:rPr>
            </w:pPr>
            <w:r w:rsidRPr="00597A4F">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243,460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243,460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300"/>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0"/>
              <w:jc w:val="left"/>
              <w:rPr>
                <w:rFonts w:cs="Arial"/>
                <w:sz w:val="16"/>
                <w:szCs w:val="16"/>
              </w:rPr>
            </w:pPr>
            <w:r w:rsidRPr="00597A4F">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200" w:firstLine="320"/>
              <w:jc w:val="left"/>
              <w:rPr>
                <w:rFonts w:cs="Arial"/>
                <w:sz w:val="16"/>
                <w:szCs w:val="16"/>
              </w:rPr>
            </w:pPr>
            <w:r w:rsidRPr="00597A4F">
              <w:rPr>
                <w:rFonts w:cs="Arial"/>
                <w:sz w:val="16"/>
                <w:szCs w:val="16"/>
              </w:rPr>
              <w:t>Departmental appropriation</w:t>
            </w:r>
            <w:r w:rsidRPr="00597A4F">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4,036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4,036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346A91" w:rsidRDefault="00B27F12" w:rsidP="00B27F12">
            <w:pPr>
              <w:spacing w:after="0"/>
              <w:ind w:firstLineChars="200" w:firstLine="320"/>
              <w:jc w:val="left"/>
              <w:rPr>
                <w:rFonts w:cs="Arial"/>
                <w:sz w:val="16"/>
                <w:szCs w:val="16"/>
              </w:rPr>
            </w:pPr>
            <w:r w:rsidRPr="00597A4F">
              <w:rPr>
                <w:rFonts w:cs="Arial"/>
                <w:sz w:val="16"/>
                <w:szCs w:val="16"/>
              </w:rPr>
              <w:t xml:space="preserve">Expenses not requiring appropriation in the </w:t>
            </w:r>
          </w:p>
          <w:p w:rsidR="00597A4F" w:rsidRPr="00597A4F" w:rsidRDefault="00B27F12" w:rsidP="00B27F12">
            <w:pPr>
              <w:spacing w:after="0"/>
              <w:ind w:firstLineChars="200" w:firstLine="320"/>
              <w:jc w:val="left"/>
              <w:rPr>
                <w:rFonts w:cs="Arial"/>
                <w:sz w:val="16"/>
                <w:szCs w:val="16"/>
              </w:rPr>
            </w:pPr>
            <w:r w:rsidRPr="00597A4F">
              <w:rPr>
                <w:rFonts w:cs="Arial"/>
                <w:sz w:val="16"/>
                <w:szCs w:val="16"/>
              </w:rPr>
              <w:t>budget year</w:t>
            </w:r>
            <w:r w:rsidRPr="00597A4F">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364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364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300"/>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1"/>
              <w:jc w:val="left"/>
              <w:rPr>
                <w:rFonts w:cs="Arial"/>
                <w:b/>
                <w:bCs/>
                <w:sz w:val="16"/>
                <w:szCs w:val="16"/>
              </w:rPr>
            </w:pPr>
            <w:r w:rsidRPr="00597A4F">
              <w:rPr>
                <w:rFonts w:cs="Arial"/>
                <w:b/>
                <w:bCs/>
                <w:sz w:val="16"/>
                <w:szCs w:val="16"/>
              </w:rPr>
              <w:t>Total for Programme 5.2</w:t>
            </w:r>
          </w:p>
        </w:tc>
        <w:tc>
          <w:tcPr>
            <w:tcW w:w="980"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sz w:val="16"/>
                <w:szCs w:val="16"/>
              </w:rPr>
            </w:pPr>
            <w:r w:rsidRPr="00597A4F">
              <w:rPr>
                <w:rFonts w:cs="Arial"/>
                <w:b/>
                <w:bCs/>
                <w:sz w:val="16"/>
                <w:szCs w:val="16"/>
              </w:rPr>
              <w:t xml:space="preserve">247,860 </w:t>
            </w:r>
          </w:p>
        </w:tc>
        <w:tc>
          <w:tcPr>
            <w:tcW w:w="980" w:type="dxa"/>
            <w:tcBorders>
              <w:top w:val="single" w:sz="4" w:space="0" w:color="auto"/>
              <w:left w:val="nil"/>
              <w:bottom w:val="single" w:sz="4" w:space="0" w:color="auto"/>
              <w:right w:val="nil"/>
            </w:tcBorders>
            <w:shd w:val="clear" w:color="000000" w:fill="FFFF00"/>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247,860 </w:t>
            </w:r>
          </w:p>
        </w:tc>
        <w:tc>
          <w:tcPr>
            <w:tcW w:w="999"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 </w:t>
            </w:r>
          </w:p>
        </w:tc>
      </w:tr>
      <w:tr w:rsidR="00597A4F" w:rsidRPr="00597A4F" w:rsidTr="00B27F12">
        <w:trPr>
          <w:trHeight w:val="375"/>
        </w:trPr>
        <w:tc>
          <w:tcPr>
            <w:tcW w:w="7699" w:type="dxa"/>
            <w:gridSpan w:val="5"/>
            <w:tcBorders>
              <w:top w:val="nil"/>
              <w:left w:val="nil"/>
              <w:bottom w:val="nil"/>
              <w:right w:val="nil"/>
            </w:tcBorders>
            <w:shd w:val="clear" w:color="auto" w:fill="auto"/>
            <w:noWrap/>
            <w:vAlign w:val="bottom"/>
            <w:hideMark/>
          </w:tcPr>
          <w:p w:rsidR="00597A4F" w:rsidRPr="00597A4F" w:rsidRDefault="00597A4F" w:rsidP="00597A4F">
            <w:pPr>
              <w:spacing w:after="0"/>
              <w:jc w:val="left"/>
              <w:rPr>
                <w:rFonts w:cs="Arial"/>
                <w:b/>
                <w:bCs/>
                <w:sz w:val="16"/>
                <w:szCs w:val="16"/>
              </w:rPr>
            </w:pPr>
            <w:r w:rsidRPr="00597A4F">
              <w:rPr>
                <w:rFonts w:cs="Arial"/>
                <w:b/>
                <w:bCs/>
                <w:sz w:val="16"/>
                <w:szCs w:val="16"/>
              </w:rPr>
              <w:t>Programme 5.3: Aboriginal and Torres Strait Islander Health</w:t>
            </w:r>
            <w:r w:rsidRPr="00597A4F">
              <w:rPr>
                <w:rFonts w:cs="Arial"/>
                <w:b/>
                <w:bCs/>
                <w:sz w:val="16"/>
                <w:szCs w:val="16"/>
                <w:vertAlign w:val="superscript"/>
              </w:rPr>
              <w:t>3</w:t>
            </w: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0"/>
              <w:jc w:val="left"/>
              <w:rPr>
                <w:rFonts w:cs="Arial"/>
                <w:sz w:val="16"/>
                <w:szCs w:val="16"/>
              </w:rPr>
            </w:pPr>
            <w:r w:rsidRPr="00597A4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center"/>
              <w:rPr>
                <w:rFonts w:cs="Arial"/>
                <w:color w:val="000000"/>
                <w:sz w:val="16"/>
                <w:szCs w:val="16"/>
              </w:rPr>
            </w:pPr>
            <w:r w:rsidRPr="00597A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center"/>
              <w:rPr>
                <w:rFonts w:cs="Arial"/>
                <w:color w:val="000000"/>
                <w:sz w:val="16"/>
                <w:szCs w:val="16"/>
              </w:rPr>
            </w:pP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200" w:firstLine="320"/>
              <w:jc w:val="left"/>
              <w:rPr>
                <w:rFonts w:cs="Arial"/>
                <w:sz w:val="16"/>
                <w:szCs w:val="16"/>
              </w:rPr>
            </w:pPr>
            <w:r w:rsidRPr="00597A4F">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681,052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681,052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300"/>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0"/>
              <w:jc w:val="left"/>
              <w:rPr>
                <w:rFonts w:cs="Arial"/>
                <w:sz w:val="16"/>
                <w:szCs w:val="16"/>
              </w:rPr>
            </w:pPr>
            <w:r w:rsidRPr="00597A4F">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200" w:firstLine="320"/>
              <w:jc w:val="left"/>
              <w:rPr>
                <w:rFonts w:cs="Arial"/>
                <w:sz w:val="16"/>
                <w:szCs w:val="16"/>
              </w:rPr>
            </w:pPr>
            <w:r w:rsidRPr="00597A4F">
              <w:rPr>
                <w:rFonts w:cs="Arial"/>
                <w:sz w:val="16"/>
                <w:szCs w:val="16"/>
              </w:rPr>
              <w:t>Departmental appropriation</w:t>
            </w:r>
            <w:r w:rsidRPr="00597A4F">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46,675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46,675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225"/>
        </w:trPr>
        <w:tc>
          <w:tcPr>
            <w:tcW w:w="3760" w:type="dxa"/>
            <w:tcBorders>
              <w:top w:val="nil"/>
              <w:left w:val="nil"/>
              <w:bottom w:val="nil"/>
              <w:right w:val="nil"/>
            </w:tcBorders>
            <w:shd w:val="clear" w:color="auto" w:fill="auto"/>
            <w:noWrap/>
            <w:vAlign w:val="bottom"/>
            <w:hideMark/>
          </w:tcPr>
          <w:p w:rsidR="00346A91" w:rsidRDefault="00B27F12" w:rsidP="00B27F12">
            <w:pPr>
              <w:spacing w:after="0"/>
              <w:ind w:firstLineChars="200" w:firstLine="320"/>
              <w:jc w:val="left"/>
              <w:rPr>
                <w:rFonts w:cs="Arial"/>
                <w:sz w:val="16"/>
                <w:szCs w:val="16"/>
              </w:rPr>
            </w:pPr>
            <w:r w:rsidRPr="00597A4F">
              <w:rPr>
                <w:rFonts w:cs="Arial"/>
                <w:sz w:val="16"/>
                <w:szCs w:val="16"/>
              </w:rPr>
              <w:t xml:space="preserve">Expenses not requiring appropriation in the </w:t>
            </w:r>
          </w:p>
          <w:p w:rsidR="00597A4F" w:rsidRPr="00597A4F" w:rsidRDefault="00B27F12" w:rsidP="00B27F12">
            <w:pPr>
              <w:spacing w:after="0"/>
              <w:ind w:firstLineChars="200" w:firstLine="320"/>
              <w:jc w:val="left"/>
              <w:rPr>
                <w:rFonts w:cs="Arial"/>
                <w:sz w:val="16"/>
                <w:szCs w:val="16"/>
              </w:rPr>
            </w:pPr>
            <w:r w:rsidRPr="00597A4F">
              <w:rPr>
                <w:rFonts w:cs="Arial"/>
                <w:sz w:val="16"/>
                <w:szCs w:val="16"/>
              </w:rPr>
              <w:t>budget year</w:t>
            </w:r>
            <w:r w:rsidRPr="00597A4F">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sz w:val="16"/>
                <w:szCs w:val="16"/>
              </w:rPr>
            </w:pPr>
            <w:r w:rsidRPr="00597A4F">
              <w:rPr>
                <w:rFonts w:cs="Arial"/>
                <w:sz w:val="16"/>
                <w:szCs w:val="16"/>
              </w:rPr>
              <w:t xml:space="preserve">3,683 </w:t>
            </w:r>
          </w:p>
        </w:tc>
        <w:tc>
          <w:tcPr>
            <w:tcW w:w="980" w:type="dxa"/>
            <w:tcBorders>
              <w:top w:val="nil"/>
              <w:left w:val="nil"/>
              <w:bottom w:val="nil"/>
              <w:right w:val="nil"/>
            </w:tcBorders>
            <w:shd w:val="clear" w:color="000000" w:fill="FFFF00"/>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3,683 </w:t>
            </w:r>
          </w:p>
        </w:tc>
        <w:tc>
          <w:tcPr>
            <w:tcW w:w="999"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597A4F" w:rsidRPr="00597A4F" w:rsidRDefault="00597A4F" w:rsidP="00597A4F">
            <w:pPr>
              <w:spacing w:after="0"/>
              <w:jc w:val="right"/>
              <w:rPr>
                <w:rFonts w:cs="Arial"/>
                <w:color w:val="000000"/>
                <w:sz w:val="16"/>
                <w:szCs w:val="16"/>
              </w:rPr>
            </w:pPr>
            <w:r w:rsidRPr="00597A4F">
              <w:rPr>
                <w:rFonts w:cs="Arial"/>
                <w:color w:val="000000"/>
                <w:sz w:val="16"/>
                <w:szCs w:val="16"/>
              </w:rPr>
              <w:t xml:space="preserve">- </w:t>
            </w:r>
          </w:p>
        </w:tc>
      </w:tr>
      <w:tr w:rsidR="00597A4F" w:rsidRPr="00597A4F" w:rsidTr="00B27F12">
        <w:trPr>
          <w:trHeight w:val="300"/>
        </w:trPr>
        <w:tc>
          <w:tcPr>
            <w:tcW w:w="3760" w:type="dxa"/>
            <w:tcBorders>
              <w:top w:val="nil"/>
              <w:left w:val="nil"/>
              <w:bottom w:val="nil"/>
              <w:right w:val="nil"/>
            </w:tcBorders>
            <w:shd w:val="clear" w:color="auto" w:fill="auto"/>
            <w:noWrap/>
            <w:vAlign w:val="bottom"/>
            <w:hideMark/>
          </w:tcPr>
          <w:p w:rsidR="00597A4F" w:rsidRPr="00597A4F" w:rsidRDefault="00597A4F" w:rsidP="00597A4F">
            <w:pPr>
              <w:spacing w:after="0"/>
              <w:ind w:firstLineChars="100" w:firstLine="161"/>
              <w:jc w:val="left"/>
              <w:rPr>
                <w:rFonts w:cs="Arial"/>
                <w:b/>
                <w:bCs/>
                <w:sz w:val="16"/>
                <w:szCs w:val="16"/>
              </w:rPr>
            </w:pPr>
            <w:r w:rsidRPr="00597A4F">
              <w:rPr>
                <w:rFonts w:cs="Arial"/>
                <w:b/>
                <w:bCs/>
                <w:sz w:val="16"/>
                <w:szCs w:val="16"/>
              </w:rPr>
              <w:t>Total for Programme 5.3</w:t>
            </w:r>
          </w:p>
        </w:tc>
        <w:tc>
          <w:tcPr>
            <w:tcW w:w="980"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sz w:val="16"/>
                <w:szCs w:val="16"/>
              </w:rPr>
            </w:pPr>
            <w:r w:rsidRPr="00597A4F">
              <w:rPr>
                <w:rFonts w:cs="Arial"/>
                <w:b/>
                <w:bCs/>
                <w:sz w:val="16"/>
                <w:szCs w:val="16"/>
              </w:rPr>
              <w:t xml:space="preserve">731,410 </w:t>
            </w:r>
          </w:p>
        </w:tc>
        <w:tc>
          <w:tcPr>
            <w:tcW w:w="980" w:type="dxa"/>
            <w:tcBorders>
              <w:top w:val="single" w:sz="4" w:space="0" w:color="auto"/>
              <w:left w:val="nil"/>
              <w:bottom w:val="single" w:sz="4" w:space="0" w:color="auto"/>
              <w:right w:val="nil"/>
            </w:tcBorders>
            <w:shd w:val="clear" w:color="000000" w:fill="FFFF00"/>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731,410 </w:t>
            </w:r>
          </w:p>
        </w:tc>
        <w:tc>
          <w:tcPr>
            <w:tcW w:w="999"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597A4F" w:rsidRPr="00597A4F" w:rsidRDefault="00597A4F" w:rsidP="00597A4F">
            <w:pPr>
              <w:spacing w:after="0"/>
              <w:jc w:val="right"/>
              <w:rPr>
                <w:rFonts w:cs="Arial"/>
                <w:b/>
                <w:bCs/>
                <w:color w:val="000000"/>
                <w:sz w:val="16"/>
                <w:szCs w:val="16"/>
              </w:rPr>
            </w:pPr>
            <w:r w:rsidRPr="00597A4F">
              <w:rPr>
                <w:rFonts w:cs="Arial"/>
                <w:b/>
                <w:bCs/>
                <w:color w:val="000000"/>
                <w:sz w:val="16"/>
                <w:szCs w:val="16"/>
              </w:rPr>
              <w:t xml:space="preserve">- </w:t>
            </w:r>
          </w:p>
        </w:tc>
      </w:tr>
    </w:tbl>
    <w:p w:rsidR="003F5BF2" w:rsidRDefault="003F5BF2" w:rsidP="006E3AAF">
      <w:pPr>
        <w:pStyle w:val="TableGraphic"/>
        <w:rPr>
          <w:sz w:val="30"/>
        </w:rPr>
      </w:pPr>
      <w:r>
        <w:br w:type="page"/>
      </w:r>
    </w:p>
    <w:p w:rsidR="008C0E4F" w:rsidRDefault="00AA2C2C" w:rsidP="00747690">
      <w:pPr>
        <w:pStyle w:val="TableHeading"/>
      </w:pPr>
      <w:r>
        <w:lastRenderedPageBreak/>
        <w:t>Table 2.5</w:t>
      </w:r>
      <w:r w:rsidR="00501FAC">
        <w:t xml:space="preserve">.1: Resource </w:t>
      </w:r>
      <w:r w:rsidR="00EF13B6">
        <w:t>S</w:t>
      </w:r>
      <w:r w:rsidR="00501FAC">
        <w:t>ummary -</w:t>
      </w:r>
      <w:r w:rsidR="00501FAC" w:rsidRPr="00D93D96">
        <w:t xml:space="preserve"> Outcome </w:t>
      </w:r>
      <w:r w:rsidR="00501FAC">
        <w:t>5 (cont.)</w:t>
      </w:r>
    </w:p>
    <w:tbl>
      <w:tblPr>
        <w:tblW w:w="7699" w:type="dxa"/>
        <w:tblInd w:w="93" w:type="dxa"/>
        <w:tblLook w:val="04A0" w:firstRow="1" w:lastRow="0" w:firstColumn="1" w:lastColumn="0" w:noHBand="0" w:noVBand="1"/>
      </w:tblPr>
      <w:tblGrid>
        <w:gridCol w:w="3760"/>
        <w:gridCol w:w="980"/>
        <w:gridCol w:w="980"/>
        <w:gridCol w:w="999"/>
        <w:gridCol w:w="980"/>
      </w:tblGrid>
      <w:tr w:rsidR="008C0E4F" w:rsidRPr="008C0E4F" w:rsidTr="008C0E4F">
        <w:trPr>
          <w:trHeight w:val="675"/>
        </w:trPr>
        <w:tc>
          <w:tcPr>
            <w:tcW w:w="3760" w:type="dxa"/>
            <w:tcBorders>
              <w:top w:val="single" w:sz="4" w:space="0" w:color="000000"/>
              <w:left w:val="nil"/>
              <w:bottom w:val="nil"/>
              <w:right w:val="nil"/>
            </w:tcBorders>
            <w:shd w:val="clear" w:color="auto" w:fill="auto"/>
            <w:noWrap/>
            <w:vAlign w:val="bottom"/>
            <w:hideMark/>
          </w:tcPr>
          <w:p w:rsidR="008C0E4F" w:rsidRPr="008C0E4F" w:rsidRDefault="008C0E4F" w:rsidP="008C0E4F">
            <w:pPr>
              <w:spacing w:after="0"/>
              <w:jc w:val="left"/>
              <w:rPr>
                <w:rFonts w:cs="Arial"/>
                <w:sz w:val="16"/>
                <w:szCs w:val="16"/>
              </w:rPr>
            </w:pPr>
            <w:r w:rsidRPr="008C0E4F">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C0E4F" w:rsidRPr="008C0E4F" w:rsidRDefault="008C0E4F" w:rsidP="008C0E4F">
            <w:pPr>
              <w:spacing w:after="0"/>
              <w:jc w:val="right"/>
              <w:rPr>
                <w:rFonts w:cs="Arial"/>
                <w:b/>
                <w:bCs/>
                <w:sz w:val="16"/>
                <w:szCs w:val="16"/>
              </w:rPr>
            </w:pPr>
            <w:r w:rsidRPr="008C0E4F">
              <w:rPr>
                <w:rFonts w:cs="Arial"/>
                <w:b/>
                <w:bCs/>
                <w:sz w:val="16"/>
                <w:szCs w:val="16"/>
              </w:rPr>
              <w:t>Budget</w:t>
            </w:r>
            <w:r w:rsidRPr="008C0E4F">
              <w:rPr>
                <w:rFonts w:cs="Arial"/>
                <w:b/>
                <w:bCs/>
                <w:sz w:val="16"/>
                <w:szCs w:val="16"/>
              </w:rPr>
              <w:br/>
              <w:t>2014-15</w:t>
            </w:r>
            <w:r w:rsidRPr="008C0E4F">
              <w:rPr>
                <w:rFonts w:cs="Arial"/>
                <w:b/>
                <w:bCs/>
                <w:sz w:val="16"/>
                <w:szCs w:val="16"/>
              </w:rPr>
              <w:br/>
            </w:r>
            <w:r w:rsidRPr="008C0E4F">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Revised</w:t>
            </w:r>
            <w:r w:rsidRPr="008C0E4F">
              <w:rPr>
                <w:rFonts w:cs="Arial"/>
                <w:b/>
                <w:bCs/>
                <w:color w:val="000000"/>
                <w:sz w:val="16"/>
                <w:szCs w:val="16"/>
              </w:rPr>
              <w:br/>
              <w:t>2014-15</w:t>
            </w:r>
            <w:r w:rsidRPr="008C0E4F">
              <w:rPr>
                <w:rFonts w:cs="Arial"/>
                <w:b/>
                <w:bCs/>
                <w:color w:val="000000"/>
                <w:sz w:val="16"/>
                <w:szCs w:val="16"/>
              </w:rPr>
              <w:br/>
            </w:r>
            <w:r w:rsidRPr="008C0E4F">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Additional</w:t>
            </w:r>
            <w:r w:rsidRPr="008C0E4F">
              <w:rPr>
                <w:rFonts w:cs="Arial"/>
                <w:b/>
                <w:bCs/>
                <w:color w:val="000000"/>
                <w:sz w:val="16"/>
                <w:szCs w:val="16"/>
              </w:rPr>
              <w:br/>
              <w:t>estimates</w:t>
            </w:r>
            <w:r w:rsidRPr="008C0E4F">
              <w:rPr>
                <w:rFonts w:cs="Arial"/>
                <w:b/>
                <w:bCs/>
                <w:color w:val="000000"/>
                <w:sz w:val="16"/>
                <w:szCs w:val="16"/>
              </w:rPr>
              <w:br/>
            </w:r>
            <w:r w:rsidRPr="008C0E4F">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Reduced</w:t>
            </w:r>
            <w:r w:rsidRPr="008C0E4F">
              <w:rPr>
                <w:rFonts w:cs="Arial"/>
                <w:b/>
                <w:bCs/>
                <w:color w:val="000000"/>
                <w:sz w:val="16"/>
                <w:szCs w:val="16"/>
              </w:rPr>
              <w:br/>
              <w:t>estimates</w:t>
            </w:r>
            <w:r w:rsidRPr="008C0E4F">
              <w:rPr>
                <w:rFonts w:cs="Arial"/>
                <w:b/>
                <w:bCs/>
                <w:color w:val="000000"/>
                <w:sz w:val="16"/>
                <w:szCs w:val="16"/>
              </w:rPr>
              <w:br/>
            </w:r>
            <w:r w:rsidRPr="008C0E4F">
              <w:rPr>
                <w:rFonts w:cs="Arial"/>
                <w:color w:val="000000"/>
                <w:sz w:val="16"/>
                <w:szCs w:val="16"/>
              </w:rPr>
              <w:t>$'000</w:t>
            </w:r>
          </w:p>
        </w:tc>
      </w:tr>
      <w:tr w:rsidR="008C0E4F" w:rsidRPr="008C0E4F" w:rsidTr="008C0E4F">
        <w:trPr>
          <w:trHeight w:val="375"/>
        </w:trPr>
        <w:tc>
          <w:tcPr>
            <w:tcW w:w="7699" w:type="dxa"/>
            <w:gridSpan w:val="5"/>
            <w:tcBorders>
              <w:top w:val="nil"/>
              <w:left w:val="nil"/>
              <w:bottom w:val="nil"/>
              <w:right w:val="nil"/>
            </w:tcBorders>
            <w:shd w:val="clear" w:color="auto" w:fill="auto"/>
            <w:noWrap/>
            <w:vAlign w:val="bottom"/>
            <w:hideMark/>
          </w:tcPr>
          <w:p w:rsidR="008C0E4F" w:rsidRPr="008C0E4F" w:rsidRDefault="008C0E4F" w:rsidP="008C0E4F">
            <w:pPr>
              <w:spacing w:after="0"/>
              <w:jc w:val="left"/>
              <w:rPr>
                <w:rFonts w:cs="Arial"/>
                <w:b/>
                <w:bCs/>
                <w:sz w:val="16"/>
                <w:szCs w:val="16"/>
              </w:rPr>
            </w:pPr>
            <w:r w:rsidRPr="008C0E4F">
              <w:rPr>
                <w:rFonts w:cs="Arial"/>
                <w:b/>
                <w:bCs/>
                <w:sz w:val="16"/>
                <w:szCs w:val="16"/>
              </w:rPr>
              <w:t>Programme 5.4: Mental Health</w:t>
            </w:r>
            <w:r w:rsidRPr="008C0E4F">
              <w:rPr>
                <w:rFonts w:cs="Arial"/>
                <w:b/>
                <w:bCs/>
                <w:sz w:val="14"/>
                <w:szCs w:val="14"/>
                <w:vertAlign w:val="superscript"/>
              </w:rPr>
              <w:t>3</w:t>
            </w: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0"/>
              <w:jc w:val="left"/>
              <w:rPr>
                <w:rFonts w:cs="Arial"/>
                <w:sz w:val="16"/>
                <w:szCs w:val="16"/>
              </w:rPr>
            </w:pPr>
            <w:r w:rsidRPr="008C0E4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200" w:firstLine="320"/>
              <w:jc w:val="left"/>
              <w:rPr>
                <w:rFonts w:cs="Arial"/>
                <w:sz w:val="16"/>
                <w:szCs w:val="16"/>
              </w:rPr>
            </w:pPr>
            <w:r w:rsidRPr="008C0E4F">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643,120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633,247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9,873 </w:t>
            </w:r>
          </w:p>
        </w:tc>
      </w:tr>
      <w:tr w:rsidR="008C0E4F" w:rsidRPr="008C0E4F" w:rsidTr="008C0E4F">
        <w:trPr>
          <w:trHeight w:val="300"/>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0"/>
              <w:jc w:val="left"/>
              <w:rPr>
                <w:rFonts w:cs="Arial"/>
                <w:sz w:val="16"/>
                <w:szCs w:val="16"/>
              </w:rPr>
            </w:pPr>
            <w:r w:rsidRPr="008C0E4F">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200" w:firstLine="320"/>
              <w:jc w:val="left"/>
              <w:rPr>
                <w:rFonts w:cs="Arial"/>
                <w:sz w:val="16"/>
                <w:szCs w:val="16"/>
              </w:rPr>
            </w:pPr>
            <w:r w:rsidRPr="008C0E4F">
              <w:rPr>
                <w:rFonts w:cs="Arial"/>
                <w:sz w:val="16"/>
                <w:szCs w:val="16"/>
              </w:rPr>
              <w:t>Departmental appropriation</w:t>
            </w:r>
            <w:r w:rsidRPr="008C0E4F">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16,637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16,637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346A91" w:rsidRDefault="00B27F12" w:rsidP="00B27F12">
            <w:pPr>
              <w:spacing w:after="0"/>
              <w:ind w:firstLineChars="200" w:firstLine="320"/>
              <w:jc w:val="left"/>
              <w:rPr>
                <w:rFonts w:cs="Arial"/>
                <w:sz w:val="16"/>
                <w:szCs w:val="16"/>
              </w:rPr>
            </w:pPr>
            <w:r w:rsidRPr="008C0E4F">
              <w:rPr>
                <w:rFonts w:cs="Arial"/>
                <w:sz w:val="16"/>
                <w:szCs w:val="16"/>
              </w:rPr>
              <w:t xml:space="preserve">Expenses not requiring appropriation in </w:t>
            </w:r>
            <w:r w:rsidR="008C0E4F" w:rsidRPr="008C0E4F">
              <w:rPr>
                <w:rFonts w:cs="Arial"/>
                <w:sz w:val="16"/>
                <w:szCs w:val="16"/>
              </w:rPr>
              <w:t xml:space="preserve">the </w:t>
            </w:r>
          </w:p>
          <w:p w:rsidR="008C0E4F" w:rsidRPr="008C0E4F" w:rsidRDefault="008C0E4F" w:rsidP="00B27F12">
            <w:pPr>
              <w:spacing w:after="0"/>
              <w:ind w:firstLineChars="200" w:firstLine="320"/>
              <w:jc w:val="left"/>
              <w:rPr>
                <w:rFonts w:cs="Arial"/>
                <w:sz w:val="16"/>
                <w:szCs w:val="16"/>
              </w:rPr>
            </w:pPr>
            <w:r w:rsidRPr="008C0E4F">
              <w:rPr>
                <w:rFonts w:cs="Arial"/>
                <w:sz w:val="16"/>
                <w:szCs w:val="16"/>
              </w:rPr>
              <w:t>budget year</w:t>
            </w:r>
            <w:r w:rsidRPr="008C0E4F">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1,383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1,383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300"/>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1"/>
              <w:jc w:val="left"/>
              <w:rPr>
                <w:rFonts w:cs="Arial"/>
                <w:b/>
                <w:bCs/>
                <w:sz w:val="16"/>
                <w:szCs w:val="16"/>
              </w:rPr>
            </w:pPr>
            <w:r w:rsidRPr="008C0E4F">
              <w:rPr>
                <w:rFonts w:cs="Arial"/>
                <w:b/>
                <w:bCs/>
                <w:sz w:val="16"/>
                <w:szCs w:val="16"/>
              </w:rPr>
              <w:t>Total for Programme 5.4</w:t>
            </w:r>
          </w:p>
        </w:tc>
        <w:tc>
          <w:tcPr>
            <w:tcW w:w="980"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sz w:val="16"/>
                <w:szCs w:val="16"/>
              </w:rPr>
            </w:pPr>
            <w:r w:rsidRPr="008C0E4F">
              <w:rPr>
                <w:rFonts w:cs="Arial"/>
                <w:b/>
                <w:bCs/>
                <w:sz w:val="16"/>
                <w:szCs w:val="16"/>
              </w:rPr>
              <w:t xml:space="preserve">661,140 </w:t>
            </w:r>
          </w:p>
        </w:tc>
        <w:tc>
          <w:tcPr>
            <w:tcW w:w="980" w:type="dxa"/>
            <w:tcBorders>
              <w:top w:val="single" w:sz="4" w:space="0" w:color="auto"/>
              <w:left w:val="nil"/>
              <w:bottom w:val="single" w:sz="4" w:space="0" w:color="auto"/>
              <w:right w:val="nil"/>
            </w:tcBorders>
            <w:shd w:val="clear" w:color="000000" w:fill="FFFF00"/>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651,267 </w:t>
            </w:r>
          </w:p>
        </w:tc>
        <w:tc>
          <w:tcPr>
            <w:tcW w:w="999"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9,873 </w:t>
            </w:r>
          </w:p>
        </w:tc>
      </w:tr>
      <w:tr w:rsidR="008C0E4F" w:rsidRPr="008C0E4F" w:rsidTr="008C0E4F">
        <w:trPr>
          <w:trHeight w:val="375"/>
        </w:trPr>
        <w:tc>
          <w:tcPr>
            <w:tcW w:w="7699" w:type="dxa"/>
            <w:gridSpan w:val="5"/>
            <w:tcBorders>
              <w:top w:val="nil"/>
              <w:left w:val="nil"/>
              <w:bottom w:val="nil"/>
              <w:right w:val="nil"/>
            </w:tcBorders>
            <w:shd w:val="clear" w:color="auto" w:fill="auto"/>
            <w:noWrap/>
            <w:vAlign w:val="bottom"/>
            <w:hideMark/>
          </w:tcPr>
          <w:p w:rsidR="008C0E4F" w:rsidRPr="008C0E4F" w:rsidRDefault="008C0E4F" w:rsidP="008C0E4F">
            <w:pPr>
              <w:spacing w:after="0"/>
              <w:jc w:val="left"/>
              <w:rPr>
                <w:rFonts w:cs="Arial"/>
                <w:b/>
                <w:bCs/>
                <w:sz w:val="16"/>
                <w:szCs w:val="16"/>
              </w:rPr>
            </w:pPr>
            <w:r w:rsidRPr="008C0E4F">
              <w:rPr>
                <w:rFonts w:cs="Arial"/>
                <w:b/>
                <w:bCs/>
                <w:sz w:val="16"/>
                <w:szCs w:val="16"/>
              </w:rPr>
              <w:t>Programme 5.5: Rural Health Services</w:t>
            </w: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0"/>
              <w:jc w:val="left"/>
              <w:rPr>
                <w:rFonts w:cs="Arial"/>
                <w:sz w:val="16"/>
                <w:szCs w:val="16"/>
              </w:rPr>
            </w:pPr>
            <w:r w:rsidRPr="008C0E4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center"/>
              <w:rPr>
                <w:rFonts w:cs="Arial"/>
                <w:color w:val="000000"/>
                <w:sz w:val="16"/>
                <w:szCs w:val="16"/>
              </w:rPr>
            </w:pP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200" w:firstLine="320"/>
              <w:jc w:val="left"/>
              <w:rPr>
                <w:rFonts w:cs="Arial"/>
                <w:sz w:val="16"/>
                <w:szCs w:val="16"/>
              </w:rPr>
            </w:pPr>
            <w:r w:rsidRPr="008C0E4F">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97,197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97,197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300"/>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0"/>
              <w:jc w:val="left"/>
              <w:rPr>
                <w:rFonts w:cs="Arial"/>
                <w:sz w:val="16"/>
                <w:szCs w:val="16"/>
              </w:rPr>
            </w:pPr>
            <w:r w:rsidRPr="008C0E4F">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200" w:firstLine="320"/>
              <w:jc w:val="left"/>
              <w:rPr>
                <w:rFonts w:cs="Arial"/>
                <w:sz w:val="16"/>
                <w:szCs w:val="16"/>
              </w:rPr>
            </w:pPr>
            <w:r w:rsidRPr="008C0E4F">
              <w:rPr>
                <w:rFonts w:cs="Arial"/>
                <w:sz w:val="16"/>
                <w:szCs w:val="16"/>
              </w:rPr>
              <w:t>Departmental appropriation</w:t>
            </w:r>
            <w:r w:rsidRPr="008C0E4F">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4,910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4,910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346A91" w:rsidRDefault="00B27F12" w:rsidP="00B27F12">
            <w:pPr>
              <w:spacing w:after="0"/>
              <w:ind w:firstLineChars="200" w:firstLine="320"/>
              <w:jc w:val="left"/>
              <w:rPr>
                <w:rFonts w:cs="Arial"/>
                <w:sz w:val="16"/>
                <w:szCs w:val="16"/>
              </w:rPr>
            </w:pPr>
            <w:r w:rsidRPr="008C0E4F">
              <w:rPr>
                <w:rFonts w:cs="Arial"/>
                <w:sz w:val="16"/>
                <w:szCs w:val="16"/>
              </w:rPr>
              <w:t xml:space="preserve">Expenses not requiring appropriation in </w:t>
            </w:r>
            <w:r w:rsidR="008C0E4F" w:rsidRPr="008C0E4F">
              <w:rPr>
                <w:rFonts w:cs="Arial"/>
                <w:sz w:val="16"/>
                <w:szCs w:val="16"/>
              </w:rPr>
              <w:t xml:space="preserve">the </w:t>
            </w:r>
          </w:p>
          <w:p w:rsidR="008C0E4F" w:rsidRPr="008C0E4F" w:rsidRDefault="008C0E4F" w:rsidP="00B27F12">
            <w:pPr>
              <w:spacing w:after="0"/>
              <w:ind w:firstLineChars="200" w:firstLine="320"/>
              <w:jc w:val="left"/>
              <w:rPr>
                <w:rFonts w:cs="Arial"/>
                <w:sz w:val="16"/>
                <w:szCs w:val="16"/>
              </w:rPr>
            </w:pPr>
            <w:r w:rsidRPr="008C0E4F">
              <w:rPr>
                <w:rFonts w:cs="Arial"/>
                <w:sz w:val="16"/>
                <w:szCs w:val="16"/>
              </w:rPr>
              <w:t>budget year</w:t>
            </w:r>
            <w:r w:rsidRPr="008C0E4F">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392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392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300"/>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1"/>
              <w:jc w:val="left"/>
              <w:rPr>
                <w:rFonts w:cs="Arial"/>
                <w:b/>
                <w:bCs/>
                <w:sz w:val="16"/>
                <w:szCs w:val="16"/>
              </w:rPr>
            </w:pPr>
            <w:r w:rsidRPr="008C0E4F">
              <w:rPr>
                <w:rFonts w:cs="Arial"/>
                <w:b/>
                <w:bCs/>
                <w:sz w:val="16"/>
                <w:szCs w:val="16"/>
              </w:rPr>
              <w:t>Total for Programme 5.5</w:t>
            </w:r>
          </w:p>
        </w:tc>
        <w:tc>
          <w:tcPr>
            <w:tcW w:w="980"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sz w:val="16"/>
                <w:szCs w:val="16"/>
              </w:rPr>
            </w:pPr>
            <w:r w:rsidRPr="008C0E4F">
              <w:rPr>
                <w:rFonts w:cs="Arial"/>
                <w:b/>
                <w:bCs/>
                <w:sz w:val="16"/>
                <w:szCs w:val="16"/>
              </w:rPr>
              <w:t xml:space="preserve">102,499 </w:t>
            </w:r>
          </w:p>
        </w:tc>
        <w:tc>
          <w:tcPr>
            <w:tcW w:w="980" w:type="dxa"/>
            <w:tcBorders>
              <w:top w:val="single" w:sz="4" w:space="0" w:color="auto"/>
              <w:left w:val="nil"/>
              <w:bottom w:val="single" w:sz="4" w:space="0" w:color="auto"/>
              <w:right w:val="nil"/>
            </w:tcBorders>
            <w:shd w:val="clear" w:color="000000" w:fill="FFFF00"/>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102,499 </w:t>
            </w:r>
          </w:p>
        </w:tc>
        <w:tc>
          <w:tcPr>
            <w:tcW w:w="999"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 </w:t>
            </w:r>
          </w:p>
        </w:tc>
      </w:tr>
      <w:tr w:rsidR="008C0E4F" w:rsidRPr="008C0E4F" w:rsidTr="008C0E4F">
        <w:trPr>
          <w:trHeight w:val="375"/>
        </w:trPr>
        <w:tc>
          <w:tcPr>
            <w:tcW w:w="7699" w:type="dxa"/>
            <w:gridSpan w:val="5"/>
            <w:tcBorders>
              <w:top w:val="nil"/>
              <w:left w:val="nil"/>
              <w:bottom w:val="nil"/>
              <w:right w:val="nil"/>
            </w:tcBorders>
            <w:shd w:val="clear" w:color="auto" w:fill="auto"/>
            <w:noWrap/>
            <w:vAlign w:val="bottom"/>
            <w:hideMark/>
          </w:tcPr>
          <w:p w:rsidR="008C0E4F" w:rsidRPr="008C0E4F" w:rsidRDefault="008C0E4F" w:rsidP="008C0E4F">
            <w:pPr>
              <w:spacing w:after="0"/>
              <w:jc w:val="left"/>
              <w:rPr>
                <w:rFonts w:cs="Arial"/>
                <w:b/>
                <w:bCs/>
                <w:sz w:val="16"/>
                <w:szCs w:val="16"/>
              </w:rPr>
            </w:pPr>
            <w:r w:rsidRPr="008C0E4F">
              <w:rPr>
                <w:rFonts w:cs="Arial"/>
                <w:b/>
                <w:bCs/>
                <w:sz w:val="16"/>
                <w:szCs w:val="16"/>
              </w:rPr>
              <w:t>Outcome 5 totals by appropriation type</w:t>
            </w: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0"/>
              <w:jc w:val="left"/>
              <w:rPr>
                <w:rFonts w:cs="Arial"/>
                <w:sz w:val="16"/>
                <w:szCs w:val="16"/>
              </w:rPr>
            </w:pPr>
            <w:r w:rsidRPr="008C0E4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left"/>
              <w:rPr>
                <w:rFonts w:cs="Arial"/>
                <w:sz w:val="16"/>
                <w:szCs w:val="16"/>
              </w:rPr>
            </w:pP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left"/>
              <w:rPr>
                <w:rFonts w:cs="Arial"/>
                <w:color w:val="000000"/>
                <w:sz w:val="16"/>
                <w:szCs w:val="16"/>
              </w:rPr>
            </w:pPr>
            <w:r w:rsidRPr="008C0E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center"/>
              <w:rPr>
                <w:rFonts w:cs="Arial"/>
                <w:color w:val="000000"/>
                <w:sz w:val="16"/>
                <w:szCs w:val="16"/>
              </w:rPr>
            </w:pP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200" w:firstLine="320"/>
              <w:jc w:val="left"/>
              <w:rPr>
                <w:rFonts w:cs="Arial"/>
                <w:sz w:val="16"/>
                <w:szCs w:val="16"/>
              </w:rPr>
            </w:pPr>
            <w:r w:rsidRPr="008C0E4F">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2,206,963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2,194,393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12,570 </w:t>
            </w:r>
          </w:p>
        </w:tc>
      </w:tr>
      <w:tr w:rsidR="008C0E4F" w:rsidRPr="008C0E4F" w:rsidTr="008C0E4F">
        <w:trPr>
          <w:trHeight w:val="300"/>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100" w:firstLine="160"/>
              <w:jc w:val="left"/>
              <w:rPr>
                <w:rFonts w:cs="Arial"/>
                <w:sz w:val="16"/>
                <w:szCs w:val="16"/>
              </w:rPr>
            </w:pPr>
            <w:r w:rsidRPr="008C0E4F">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p>
        </w:tc>
      </w:tr>
      <w:tr w:rsidR="008C0E4F" w:rsidRPr="008C0E4F" w:rsidTr="008C0E4F">
        <w:trPr>
          <w:trHeight w:val="240"/>
        </w:trPr>
        <w:tc>
          <w:tcPr>
            <w:tcW w:w="3760" w:type="dxa"/>
            <w:tcBorders>
              <w:top w:val="nil"/>
              <w:left w:val="nil"/>
              <w:bottom w:val="nil"/>
              <w:right w:val="nil"/>
            </w:tcBorders>
            <w:shd w:val="clear" w:color="auto" w:fill="auto"/>
            <w:noWrap/>
            <w:vAlign w:val="bottom"/>
            <w:hideMark/>
          </w:tcPr>
          <w:p w:rsidR="008C0E4F" w:rsidRPr="008C0E4F" w:rsidRDefault="008C0E4F" w:rsidP="008C0E4F">
            <w:pPr>
              <w:spacing w:after="0"/>
              <w:ind w:firstLineChars="200" w:firstLine="320"/>
              <w:jc w:val="left"/>
              <w:rPr>
                <w:rFonts w:cs="Arial"/>
                <w:sz w:val="16"/>
                <w:szCs w:val="16"/>
              </w:rPr>
            </w:pPr>
            <w:r w:rsidRPr="008C0E4F">
              <w:rPr>
                <w:rFonts w:cs="Arial"/>
                <w:sz w:val="16"/>
                <w:szCs w:val="16"/>
              </w:rPr>
              <w:t>Departmental appropriation</w:t>
            </w:r>
            <w:r w:rsidRPr="008C0E4F">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99,016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101,713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2,697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225"/>
        </w:trPr>
        <w:tc>
          <w:tcPr>
            <w:tcW w:w="3760" w:type="dxa"/>
            <w:tcBorders>
              <w:top w:val="nil"/>
              <w:left w:val="nil"/>
              <w:bottom w:val="nil"/>
              <w:right w:val="nil"/>
            </w:tcBorders>
            <w:shd w:val="clear" w:color="auto" w:fill="auto"/>
            <w:noWrap/>
            <w:vAlign w:val="bottom"/>
            <w:hideMark/>
          </w:tcPr>
          <w:p w:rsidR="00346A91" w:rsidRDefault="00B27F12" w:rsidP="00B27F12">
            <w:pPr>
              <w:spacing w:after="0"/>
              <w:ind w:firstLineChars="200" w:firstLine="320"/>
              <w:jc w:val="left"/>
              <w:rPr>
                <w:rFonts w:cs="Arial"/>
                <w:sz w:val="16"/>
                <w:szCs w:val="16"/>
              </w:rPr>
            </w:pPr>
            <w:r w:rsidRPr="008C0E4F">
              <w:rPr>
                <w:rFonts w:cs="Arial"/>
                <w:sz w:val="16"/>
                <w:szCs w:val="16"/>
              </w:rPr>
              <w:t xml:space="preserve">Expenses not requiring appropriation in </w:t>
            </w:r>
            <w:r w:rsidR="008C0E4F" w:rsidRPr="008C0E4F">
              <w:rPr>
                <w:rFonts w:cs="Arial"/>
                <w:sz w:val="16"/>
                <w:szCs w:val="16"/>
              </w:rPr>
              <w:t xml:space="preserve">the </w:t>
            </w:r>
          </w:p>
          <w:p w:rsidR="008C0E4F" w:rsidRPr="008C0E4F" w:rsidRDefault="008C0E4F" w:rsidP="00B27F12">
            <w:pPr>
              <w:spacing w:after="0"/>
              <w:ind w:firstLineChars="200" w:firstLine="320"/>
              <w:jc w:val="left"/>
              <w:rPr>
                <w:rFonts w:cs="Arial"/>
                <w:sz w:val="16"/>
                <w:szCs w:val="16"/>
              </w:rPr>
            </w:pPr>
            <w:r w:rsidRPr="008C0E4F">
              <w:rPr>
                <w:rFonts w:cs="Arial"/>
                <w:sz w:val="16"/>
                <w:szCs w:val="16"/>
              </w:rPr>
              <w:t>budget year</w:t>
            </w:r>
            <w:r w:rsidRPr="008C0E4F">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sz w:val="16"/>
                <w:szCs w:val="16"/>
              </w:rPr>
            </w:pPr>
            <w:r w:rsidRPr="008C0E4F">
              <w:rPr>
                <w:rFonts w:cs="Arial"/>
                <w:sz w:val="16"/>
                <w:szCs w:val="16"/>
              </w:rPr>
              <w:t xml:space="preserve">7,918 </w:t>
            </w:r>
          </w:p>
        </w:tc>
        <w:tc>
          <w:tcPr>
            <w:tcW w:w="980" w:type="dxa"/>
            <w:tcBorders>
              <w:top w:val="nil"/>
              <w:left w:val="nil"/>
              <w:bottom w:val="nil"/>
              <w:right w:val="nil"/>
            </w:tcBorders>
            <w:shd w:val="clear" w:color="000000" w:fill="FFFF00"/>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7,918 </w:t>
            </w:r>
          </w:p>
        </w:tc>
        <w:tc>
          <w:tcPr>
            <w:tcW w:w="999"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C0E4F" w:rsidRPr="008C0E4F" w:rsidRDefault="008C0E4F" w:rsidP="008C0E4F">
            <w:pPr>
              <w:spacing w:after="0"/>
              <w:jc w:val="right"/>
              <w:rPr>
                <w:rFonts w:cs="Arial"/>
                <w:color w:val="000000"/>
                <w:sz w:val="16"/>
                <w:szCs w:val="16"/>
              </w:rPr>
            </w:pPr>
            <w:r w:rsidRPr="008C0E4F">
              <w:rPr>
                <w:rFonts w:cs="Arial"/>
                <w:color w:val="000000"/>
                <w:sz w:val="16"/>
                <w:szCs w:val="16"/>
              </w:rPr>
              <w:t xml:space="preserve">- </w:t>
            </w:r>
          </w:p>
        </w:tc>
      </w:tr>
      <w:tr w:rsidR="008C0E4F" w:rsidRPr="008C0E4F" w:rsidTr="008C0E4F">
        <w:trPr>
          <w:trHeight w:val="300"/>
        </w:trPr>
        <w:tc>
          <w:tcPr>
            <w:tcW w:w="3760" w:type="dxa"/>
            <w:tcBorders>
              <w:top w:val="nil"/>
              <w:left w:val="nil"/>
              <w:bottom w:val="single" w:sz="4" w:space="0" w:color="auto"/>
              <w:right w:val="nil"/>
            </w:tcBorders>
            <w:shd w:val="clear" w:color="auto" w:fill="auto"/>
            <w:noWrap/>
            <w:vAlign w:val="bottom"/>
            <w:hideMark/>
          </w:tcPr>
          <w:p w:rsidR="008C0E4F" w:rsidRPr="008C0E4F" w:rsidRDefault="008C0E4F" w:rsidP="008C0E4F">
            <w:pPr>
              <w:spacing w:after="0"/>
              <w:ind w:firstLineChars="100" w:firstLine="161"/>
              <w:jc w:val="left"/>
              <w:rPr>
                <w:rFonts w:cs="Arial"/>
                <w:b/>
                <w:bCs/>
                <w:sz w:val="16"/>
                <w:szCs w:val="16"/>
              </w:rPr>
            </w:pPr>
            <w:r w:rsidRPr="008C0E4F">
              <w:rPr>
                <w:rFonts w:cs="Arial"/>
                <w:b/>
                <w:bCs/>
                <w:sz w:val="16"/>
                <w:szCs w:val="16"/>
              </w:rPr>
              <w:t>Total for Outcome 5</w:t>
            </w:r>
          </w:p>
        </w:tc>
        <w:tc>
          <w:tcPr>
            <w:tcW w:w="980"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sz w:val="16"/>
                <w:szCs w:val="16"/>
              </w:rPr>
            </w:pPr>
            <w:r w:rsidRPr="008C0E4F">
              <w:rPr>
                <w:rFonts w:cs="Arial"/>
                <w:b/>
                <w:bCs/>
                <w:sz w:val="16"/>
                <w:szCs w:val="16"/>
              </w:rPr>
              <w:t xml:space="preserve">2,313,897 </w:t>
            </w:r>
          </w:p>
        </w:tc>
        <w:tc>
          <w:tcPr>
            <w:tcW w:w="980" w:type="dxa"/>
            <w:tcBorders>
              <w:top w:val="single" w:sz="4" w:space="0" w:color="auto"/>
              <w:left w:val="nil"/>
              <w:bottom w:val="single" w:sz="4" w:space="0" w:color="auto"/>
              <w:right w:val="nil"/>
            </w:tcBorders>
            <w:shd w:val="clear" w:color="000000" w:fill="FFFF00"/>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2,304,024 </w:t>
            </w:r>
          </w:p>
        </w:tc>
        <w:tc>
          <w:tcPr>
            <w:tcW w:w="999"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2,697 </w:t>
            </w:r>
          </w:p>
        </w:tc>
        <w:tc>
          <w:tcPr>
            <w:tcW w:w="980" w:type="dxa"/>
            <w:tcBorders>
              <w:top w:val="single" w:sz="4" w:space="0" w:color="auto"/>
              <w:left w:val="nil"/>
              <w:bottom w:val="single" w:sz="4" w:space="0" w:color="auto"/>
              <w:right w:val="nil"/>
            </w:tcBorders>
            <w:shd w:val="clear" w:color="auto" w:fill="auto"/>
            <w:noWrap/>
            <w:vAlign w:val="bottom"/>
            <w:hideMark/>
          </w:tcPr>
          <w:p w:rsidR="008C0E4F" w:rsidRPr="008C0E4F" w:rsidRDefault="008C0E4F" w:rsidP="008C0E4F">
            <w:pPr>
              <w:spacing w:after="0"/>
              <w:jc w:val="right"/>
              <w:rPr>
                <w:rFonts w:cs="Arial"/>
                <w:b/>
                <w:bCs/>
                <w:color w:val="000000"/>
                <w:sz w:val="16"/>
                <w:szCs w:val="16"/>
              </w:rPr>
            </w:pPr>
            <w:r w:rsidRPr="008C0E4F">
              <w:rPr>
                <w:rFonts w:cs="Arial"/>
                <w:b/>
                <w:bCs/>
                <w:color w:val="000000"/>
                <w:sz w:val="16"/>
                <w:szCs w:val="16"/>
              </w:rPr>
              <w:t xml:space="preserve">12,570 </w:t>
            </w:r>
          </w:p>
        </w:tc>
      </w:tr>
    </w:tbl>
    <w:p w:rsidR="008C0E4F" w:rsidRPr="008C0E4F" w:rsidRDefault="008C0E4F" w:rsidP="00425F75">
      <w:pPr>
        <w:pStyle w:val="FootnoteText"/>
        <w:rPr>
          <w:rFonts w:cs="Arial"/>
        </w:rPr>
      </w:pPr>
      <w:r w:rsidRPr="008C0E4F">
        <w:rPr>
          <w:rStyle w:val="FootnoteTextChar"/>
          <w:vertAlign w:val="superscript"/>
        </w:rPr>
        <w:t>1</w:t>
      </w:r>
      <w:r w:rsidRPr="008C0E4F">
        <w:rPr>
          <w:rStyle w:val="FootnoteTextChar"/>
        </w:rPr>
        <w:t xml:space="preserve">Departmental appropriation combines 'Ordinary annual services (Appropriation Bill </w:t>
      </w:r>
      <w:r w:rsidR="00FD411B">
        <w:rPr>
          <w:rStyle w:val="FootnoteTextChar"/>
        </w:rPr>
        <w:t>No.</w:t>
      </w:r>
      <w:r w:rsidRPr="008C0E4F">
        <w:rPr>
          <w:rStyle w:val="FootnoteTextChar"/>
        </w:rPr>
        <w:t xml:space="preserve"> 1)' and 'Revenue from independent sources'</w:t>
      </w:r>
      <w:r w:rsidRPr="008C0E4F">
        <w:rPr>
          <w:rFonts w:cs="Arial"/>
        </w:rPr>
        <w:t>.</w:t>
      </w:r>
    </w:p>
    <w:p w:rsidR="0002637F" w:rsidRPr="0002637F" w:rsidRDefault="0002637F" w:rsidP="00425F75">
      <w:pPr>
        <w:pStyle w:val="FootnoteText"/>
      </w:pPr>
      <w:r w:rsidRPr="0002637F">
        <w:rPr>
          <w:vertAlign w:val="superscript"/>
        </w:rPr>
        <w:t>2</w:t>
      </w:r>
      <w:r w:rsidRPr="0002637F">
        <w:t>"Expenses not requiring appropriation in the Budget year" is made up of depreciation expense, amortisation expense, makegood expense and audit fees.</w:t>
      </w:r>
    </w:p>
    <w:p w:rsidR="0002637F" w:rsidRPr="00083DF6" w:rsidRDefault="0002637F" w:rsidP="00425F75">
      <w:pPr>
        <w:pStyle w:val="FootnoteText"/>
        <w:rPr>
          <w:rStyle w:val="FootnoteTextChar"/>
        </w:rPr>
      </w:pPr>
      <w:r w:rsidRPr="00083DF6">
        <w:rPr>
          <w:rStyle w:val="FootnoteTextChar"/>
          <w:vertAlign w:val="superscript"/>
        </w:rPr>
        <w:t>3</w:t>
      </w:r>
      <w:r w:rsidRPr="00083DF6">
        <w:rPr>
          <w:rStyle w:val="FootnoteTextChar"/>
        </w:rPr>
        <w:t xml:space="preserve">Budget estimates for this </w:t>
      </w:r>
      <w:r w:rsidR="0019716C">
        <w:rPr>
          <w:rStyle w:val="FootnoteTextChar"/>
        </w:rPr>
        <w:t>programme</w:t>
      </w:r>
      <w:r w:rsidRPr="00083DF6">
        <w:rPr>
          <w:rStyle w:val="FootnoteTextChar"/>
        </w:rPr>
        <w:t xml:space="preserve"> exclude National Partnership funding paid to state and territory governments by the Treasury as part of the Federal Financial Relations (FFR) framework.  National Partnerships are listed in Section 2 of the 2014-15 Health </w:t>
      </w:r>
      <w:r w:rsidR="00F26E68">
        <w:rPr>
          <w:rStyle w:val="FootnoteTextChar"/>
        </w:rPr>
        <w:t>PB Statements</w:t>
      </w:r>
      <w:r w:rsidRPr="00083DF6">
        <w:rPr>
          <w:rStyle w:val="FootnoteTextChar"/>
        </w:rPr>
        <w:t xml:space="preserve"> under each </w:t>
      </w:r>
      <w:r w:rsidR="0019716C">
        <w:rPr>
          <w:rStyle w:val="FootnoteTextChar"/>
        </w:rPr>
        <w:t>programme</w:t>
      </w:r>
      <w:r w:rsidRPr="00083DF6">
        <w:rPr>
          <w:rStyle w:val="FootnoteTextChar"/>
        </w:rPr>
        <w:t xml:space="preserve">.   For budget estimates relating to the National Partnership component of the </w:t>
      </w:r>
      <w:r w:rsidR="0019716C">
        <w:rPr>
          <w:rStyle w:val="FootnoteTextChar"/>
        </w:rPr>
        <w:t>programme</w:t>
      </w:r>
      <w:r w:rsidRPr="00083DF6">
        <w:rPr>
          <w:rStyle w:val="FootnoteTextChar"/>
        </w:rPr>
        <w:t>, please refer to the 2014-15 Mid-Year Economic and Fiscal Outlook.</w:t>
      </w:r>
    </w:p>
    <w:p w:rsidR="002E554D" w:rsidRDefault="002E554D" w:rsidP="00496F30">
      <w:pPr>
        <w:pStyle w:val="Parabreak"/>
      </w:pPr>
    </w:p>
    <w:tbl>
      <w:tblPr>
        <w:tblW w:w="5720" w:type="dxa"/>
        <w:tblInd w:w="93" w:type="dxa"/>
        <w:tblLook w:val="04A0" w:firstRow="1" w:lastRow="0" w:firstColumn="1" w:lastColumn="0" w:noHBand="0" w:noVBand="1"/>
      </w:tblPr>
      <w:tblGrid>
        <w:gridCol w:w="3760"/>
        <w:gridCol w:w="980"/>
        <w:gridCol w:w="980"/>
      </w:tblGrid>
      <w:tr w:rsidR="002E554D" w:rsidRPr="002E554D" w:rsidTr="002E554D">
        <w:trPr>
          <w:trHeight w:val="450"/>
        </w:trPr>
        <w:tc>
          <w:tcPr>
            <w:tcW w:w="3760" w:type="dxa"/>
            <w:tcBorders>
              <w:top w:val="single" w:sz="4" w:space="0" w:color="auto"/>
              <w:left w:val="nil"/>
              <w:bottom w:val="nil"/>
              <w:right w:val="nil"/>
            </w:tcBorders>
            <w:shd w:val="clear" w:color="000000" w:fill="FFFFFF"/>
            <w:vAlign w:val="bottom"/>
            <w:hideMark/>
          </w:tcPr>
          <w:p w:rsidR="002E554D" w:rsidRPr="002E554D" w:rsidRDefault="002E554D" w:rsidP="002E554D">
            <w:pPr>
              <w:spacing w:after="0"/>
              <w:jc w:val="left"/>
              <w:rPr>
                <w:rFonts w:cs="Arial"/>
                <w:sz w:val="16"/>
                <w:szCs w:val="16"/>
              </w:rPr>
            </w:pPr>
            <w:r w:rsidRPr="002E554D">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2E554D" w:rsidRPr="002E554D" w:rsidRDefault="002E554D" w:rsidP="002E554D">
            <w:pPr>
              <w:spacing w:after="0"/>
              <w:jc w:val="right"/>
              <w:rPr>
                <w:rFonts w:cs="Arial"/>
                <w:b/>
                <w:bCs/>
                <w:sz w:val="16"/>
                <w:szCs w:val="16"/>
              </w:rPr>
            </w:pPr>
            <w:r w:rsidRPr="002E554D">
              <w:rPr>
                <w:rFonts w:cs="Arial"/>
                <w:b/>
                <w:bCs/>
                <w:sz w:val="16"/>
                <w:szCs w:val="16"/>
              </w:rPr>
              <w:t xml:space="preserve"> Budget</w:t>
            </w:r>
            <w:r w:rsidRPr="002E554D">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2E554D" w:rsidRPr="002E554D" w:rsidRDefault="002E554D" w:rsidP="002E554D">
            <w:pPr>
              <w:spacing w:after="0"/>
              <w:jc w:val="right"/>
              <w:rPr>
                <w:rFonts w:cs="Arial"/>
                <w:b/>
                <w:bCs/>
                <w:sz w:val="16"/>
                <w:szCs w:val="16"/>
              </w:rPr>
            </w:pPr>
            <w:r w:rsidRPr="002E554D">
              <w:rPr>
                <w:rFonts w:cs="Arial"/>
                <w:b/>
                <w:bCs/>
                <w:sz w:val="16"/>
                <w:szCs w:val="16"/>
              </w:rPr>
              <w:t xml:space="preserve"> Revised</w:t>
            </w:r>
            <w:r w:rsidRPr="002E554D">
              <w:rPr>
                <w:rFonts w:cs="Arial"/>
                <w:b/>
                <w:bCs/>
                <w:sz w:val="16"/>
                <w:szCs w:val="16"/>
              </w:rPr>
              <w:br/>
              <w:t xml:space="preserve">2014-15 </w:t>
            </w:r>
          </w:p>
        </w:tc>
      </w:tr>
      <w:tr w:rsidR="002E554D" w:rsidRPr="002E554D" w:rsidTr="002E554D">
        <w:trPr>
          <w:trHeight w:val="225"/>
        </w:trPr>
        <w:tc>
          <w:tcPr>
            <w:tcW w:w="3760" w:type="dxa"/>
            <w:tcBorders>
              <w:top w:val="nil"/>
              <w:left w:val="nil"/>
              <w:bottom w:val="single" w:sz="4" w:space="0" w:color="auto"/>
              <w:right w:val="nil"/>
            </w:tcBorders>
            <w:shd w:val="clear" w:color="000000" w:fill="FFFFFF"/>
            <w:noWrap/>
            <w:vAlign w:val="bottom"/>
            <w:hideMark/>
          </w:tcPr>
          <w:p w:rsidR="002E554D" w:rsidRPr="002E554D" w:rsidRDefault="002E554D" w:rsidP="002E554D">
            <w:pPr>
              <w:spacing w:after="0"/>
              <w:jc w:val="left"/>
              <w:rPr>
                <w:rFonts w:cs="Arial"/>
                <w:b/>
                <w:bCs/>
                <w:sz w:val="16"/>
                <w:szCs w:val="16"/>
              </w:rPr>
            </w:pPr>
            <w:r w:rsidRPr="002E554D">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2E554D" w:rsidRPr="002E554D" w:rsidRDefault="002E554D" w:rsidP="002E554D">
            <w:pPr>
              <w:spacing w:after="0"/>
              <w:jc w:val="right"/>
              <w:rPr>
                <w:rFonts w:cs="Arial"/>
                <w:sz w:val="16"/>
                <w:szCs w:val="16"/>
              </w:rPr>
            </w:pPr>
            <w:r w:rsidRPr="002E554D">
              <w:rPr>
                <w:rFonts w:cs="Arial"/>
                <w:sz w:val="16"/>
                <w:szCs w:val="16"/>
              </w:rPr>
              <w:t xml:space="preserve">593 </w:t>
            </w:r>
          </w:p>
        </w:tc>
        <w:tc>
          <w:tcPr>
            <w:tcW w:w="980" w:type="dxa"/>
            <w:tcBorders>
              <w:top w:val="single" w:sz="4" w:space="0" w:color="auto"/>
              <w:left w:val="nil"/>
              <w:bottom w:val="single" w:sz="4" w:space="0" w:color="auto"/>
              <w:right w:val="nil"/>
            </w:tcBorders>
            <w:shd w:val="clear" w:color="000000" w:fill="FFFF00"/>
            <w:noWrap/>
            <w:vAlign w:val="bottom"/>
            <w:hideMark/>
          </w:tcPr>
          <w:p w:rsidR="002E554D" w:rsidRPr="002E554D" w:rsidRDefault="002E554D" w:rsidP="002E554D">
            <w:pPr>
              <w:spacing w:after="0"/>
              <w:jc w:val="right"/>
              <w:rPr>
                <w:rFonts w:cs="Arial"/>
                <w:sz w:val="16"/>
                <w:szCs w:val="16"/>
              </w:rPr>
            </w:pPr>
            <w:r w:rsidRPr="002E554D">
              <w:rPr>
                <w:rFonts w:cs="Arial"/>
                <w:sz w:val="16"/>
                <w:szCs w:val="16"/>
              </w:rPr>
              <w:t xml:space="preserve">612 </w:t>
            </w:r>
          </w:p>
        </w:tc>
      </w:tr>
    </w:tbl>
    <w:p w:rsidR="00A7004A" w:rsidRDefault="0002637F" w:rsidP="0002637F">
      <w:pPr>
        <w:rPr>
          <w:b/>
        </w:rPr>
      </w:pPr>
      <w:r>
        <w:rPr>
          <w:b/>
        </w:rPr>
        <w:br w:type="page"/>
      </w:r>
    </w:p>
    <w:p w:rsidR="001E1C2F" w:rsidRDefault="00D700BA" w:rsidP="00747690">
      <w:pPr>
        <w:pStyle w:val="TableHeading"/>
      </w:pPr>
      <w:r w:rsidRPr="00D93D96">
        <w:lastRenderedPageBreak/>
        <w:t>Table 2.</w:t>
      </w:r>
      <w:r w:rsidR="00AA2C2C">
        <w:t>5</w:t>
      </w:r>
      <w:r>
        <w:t xml:space="preserve">.2: Variations </w:t>
      </w:r>
      <w:r w:rsidR="00EF13B6">
        <w:t>T</w:t>
      </w:r>
      <w:r>
        <w:t>able - Outcome 5</w:t>
      </w:r>
    </w:p>
    <w:tbl>
      <w:tblPr>
        <w:tblW w:w="7700" w:type="dxa"/>
        <w:tblInd w:w="93" w:type="dxa"/>
        <w:tblLook w:val="04A0" w:firstRow="1" w:lastRow="0" w:firstColumn="1" w:lastColumn="0" w:noHBand="0" w:noVBand="1"/>
      </w:tblPr>
      <w:tblGrid>
        <w:gridCol w:w="4180"/>
        <w:gridCol w:w="880"/>
        <w:gridCol w:w="880"/>
        <w:gridCol w:w="880"/>
        <w:gridCol w:w="880"/>
      </w:tblGrid>
      <w:tr w:rsidR="00AD7718" w:rsidRPr="00AD7718" w:rsidTr="00AD7718">
        <w:trPr>
          <w:trHeight w:val="450"/>
        </w:trPr>
        <w:tc>
          <w:tcPr>
            <w:tcW w:w="4180" w:type="dxa"/>
            <w:tcBorders>
              <w:top w:val="single" w:sz="4" w:space="0" w:color="auto"/>
              <w:left w:val="nil"/>
              <w:bottom w:val="nil"/>
              <w:right w:val="nil"/>
            </w:tcBorders>
            <w:shd w:val="clear" w:color="auto" w:fill="auto"/>
            <w:noWrap/>
            <w:vAlign w:val="bottom"/>
            <w:hideMark/>
          </w:tcPr>
          <w:p w:rsidR="00AD7718" w:rsidRPr="00AD7718" w:rsidRDefault="00AD7718" w:rsidP="00AD7718">
            <w:pPr>
              <w:spacing w:after="0"/>
              <w:jc w:val="center"/>
              <w:rPr>
                <w:rFonts w:cs="Arial"/>
                <w:color w:val="FF0000"/>
                <w:sz w:val="16"/>
                <w:szCs w:val="16"/>
              </w:rPr>
            </w:pPr>
            <w:r w:rsidRPr="00AD7718">
              <w:rPr>
                <w:rFonts w:cs="Arial"/>
                <w:color w:val="FF0000"/>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2014-15</w:t>
            </w:r>
            <w:r w:rsidRPr="00AD7718">
              <w:rPr>
                <w:rFonts w:cs="Arial"/>
                <w:b/>
                <w:bCs/>
                <w:sz w:val="16"/>
                <w:szCs w:val="16"/>
              </w:rPr>
              <w:br/>
            </w:r>
            <w:r w:rsidRPr="00AD7718">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2015-16</w:t>
            </w:r>
            <w:r w:rsidRPr="00AD7718">
              <w:rPr>
                <w:rFonts w:cs="Arial"/>
                <w:b/>
                <w:bCs/>
                <w:sz w:val="16"/>
                <w:szCs w:val="16"/>
              </w:rPr>
              <w:br/>
            </w:r>
            <w:r w:rsidRPr="00AD7718">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2016-17</w:t>
            </w:r>
            <w:r w:rsidRPr="00AD7718">
              <w:rPr>
                <w:rFonts w:cs="Arial"/>
                <w:b/>
                <w:bCs/>
                <w:sz w:val="16"/>
                <w:szCs w:val="16"/>
              </w:rPr>
              <w:br/>
            </w:r>
            <w:r w:rsidRPr="00AD7718">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2017-18</w:t>
            </w:r>
            <w:r w:rsidRPr="00AD7718">
              <w:rPr>
                <w:rFonts w:cs="Arial"/>
                <w:b/>
                <w:bCs/>
                <w:sz w:val="16"/>
                <w:szCs w:val="16"/>
              </w:rPr>
              <w:br/>
            </w:r>
            <w:r w:rsidRPr="00AD7718">
              <w:rPr>
                <w:rFonts w:cs="Arial"/>
                <w:sz w:val="16"/>
                <w:szCs w:val="16"/>
              </w:rPr>
              <w:t>$'000</w:t>
            </w:r>
          </w:p>
        </w:tc>
      </w:tr>
      <w:tr w:rsidR="00AD7718" w:rsidRPr="00AD7718" w:rsidTr="00AD7718">
        <w:trPr>
          <w:trHeight w:val="450"/>
        </w:trPr>
        <w:tc>
          <w:tcPr>
            <w:tcW w:w="5060" w:type="dxa"/>
            <w:gridSpan w:val="2"/>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b/>
                <w:bCs/>
                <w:sz w:val="16"/>
                <w:szCs w:val="16"/>
              </w:rPr>
            </w:pPr>
            <w:r w:rsidRPr="00AD7718">
              <w:rPr>
                <w:rFonts w:cs="Arial"/>
                <w:b/>
                <w:bCs/>
                <w:sz w:val="16"/>
                <w:szCs w:val="16"/>
              </w:rPr>
              <w:t>Programme 5.1: Primary Care Financing Quality and Access</w:t>
            </w: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375"/>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b/>
                <w:bCs/>
                <w:sz w:val="16"/>
                <w:szCs w:val="16"/>
              </w:rPr>
            </w:pPr>
            <w:r w:rsidRPr="00AD7718">
              <w:rPr>
                <w:rFonts w:cs="Arial"/>
                <w:b/>
                <w:bCs/>
                <w:sz w:val="16"/>
                <w:szCs w:val="16"/>
              </w:rPr>
              <w:t>Changes to administered appropriations</w:t>
            </w: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b/>
                <w:bCs/>
                <w:sz w:val="16"/>
                <w:szCs w:val="16"/>
              </w:rPr>
            </w:pP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i/>
                <w:iCs/>
                <w:sz w:val="16"/>
                <w:szCs w:val="16"/>
              </w:rPr>
            </w:pPr>
            <w:r w:rsidRPr="00AD7718">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360"/>
        </w:trPr>
        <w:tc>
          <w:tcPr>
            <w:tcW w:w="4180" w:type="dxa"/>
            <w:tcBorders>
              <w:top w:val="nil"/>
              <w:left w:val="nil"/>
              <w:bottom w:val="nil"/>
              <w:right w:val="nil"/>
            </w:tcBorders>
            <w:shd w:val="clear" w:color="auto" w:fill="auto"/>
            <w:noWrap/>
            <w:vAlign w:val="bottom"/>
            <w:hideMark/>
          </w:tcPr>
          <w:p w:rsidR="00AD7718" w:rsidRPr="00AD7718" w:rsidRDefault="00AD7718" w:rsidP="0094017A">
            <w:pPr>
              <w:jc w:val="left"/>
              <w:rPr>
                <w:rFonts w:cs="Arial"/>
                <w:sz w:val="16"/>
                <w:szCs w:val="16"/>
              </w:rPr>
            </w:pPr>
            <w:r w:rsidRPr="00AD7718">
              <w:rPr>
                <w:rFonts w:cs="Arial"/>
                <w:b/>
                <w:bCs/>
                <w:sz w:val="16"/>
                <w:szCs w:val="16"/>
              </w:rPr>
              <w:t>Measure</w:t>
            </w:r>
            <w:r w:rsidRPr="00AD7718">
              <w:rPr>
                <w:rFonts w:cs="Arial"/>
                <w:sz w:val="16"/>
                <w:szCs w:val="16"/>
              </w:rPr>
              <w:t xml:space="preserve"> - Administered Programme Indexation Pause</w:t>
            </w:r>
            <w:r w:rsidRPr="00AD7718">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AD7718" w:rsidRPr="00AD7718" w:rsidRDefault="00AD7718" w:rsidP="0094017A">
            <w:pPr>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94017A">
            <w:pPr>
              <w:jc w:val="right"/>
              <w:rPr>
                <w:rFonts w:cs="Arial"/>
                <w:sz w:val="16"/>
                <w:szCs w:val="16"/>
              </w:rPr>
            </w:pPr>
            <w:r w:rsidRPr="00AD7718">
              <w:rPr>
                <w:rFonts w:cs="Arial"/>
                <w:sz w:val="16"/>
                <w:szCs w:val="16"/>
              </w:rPr>
              <w:t>(360)</w:t>
            </w:r>
          </w:p>
        </w:tc>
        <w:tc>
          <w:tcPr>
            <w:tcW w:w="880" w:type="dxa"/>
            <w:tcBorders>
              <w:top w:val="nil"/>
              <w:left w:val="nil"/>
              <w:bottom w:val="nil"/>
              <w:right w:val="nil"/>
            </w:tcBorders>
            <w:shd w:val="clear" w:color="auto" w:fill="auto"/>
            <w:noWrap/>
            <w:vAlign w:val="bottom"/>
            <w:hideMark/>
          </w:tcPr>
          <w:p w:rsidR="00AD7718" w:rsidRPr="00AD7718" w:rsidRDefault="00AD7718" w:rsidP="0094017A">
            <w:pPr>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94017A">
            <w:pPr>
              <w:jc w:val="right"/>
              <w:rPr>
                <w:rFonts w:cs="Arial"/>
                <w:sz w:val="16"/>
                <w:szCs w:val="16"/>
              </w:rPr>
            </w:pPr>
            <w:r w:rsidRPr="00AD7718">
              <w:rPr>
                <w:rFonts w:cs="Arial"/>
                <w:sz w:val="16"/>
                <w:szCs w:val="16"/>
              </w:rPr>
              <w:t xml:space="preserve">- </w:t>
            </w:r>
          </w:p>
        </w:tc>
      </w:tr>
      <w:tr w:rsidR="00AD7718" w:rsidRPr="00AD7718" w:rsidTr="00AD7718">
        <w:trPr>
          <w:trHeight w:val="225"/>
        </w:trPr>
        <w:tc>
          <w:tcPr>
            <w:tcW w:w="4180" w:type="dxa"/>
            <w:tcBorders>
              <w:top w:val="nil"/>
              <w:left w:val="nil"/>
              <w:bottom w:val="nil"/>
              <w:right w:val="nil"/>
            </w:tcBorders>
            <w:shd w:val="clear" w:color="auto" w:fill="auto"/>
            <w:noWrap/>
            <w:vAlign w:val="bottom"/>
            <w:hideMark/>
          </w:tcPr>
          <w:p w:rsidR="00AD7718" w:rsidRPr="00AD7718" w:rsidRDefault="00C11E02" w:rsidP="00C11E02">
            <w:pPr>
              <w:spacing w:after="0"/>
              <w:jc w:val="left"/>
              <w:rPr>
                <w:rFonts w:cs="Arial"/>
                <w:sz w:val="16"/>
                <w:szCs w:val="16"/>
              </w:rPr>
            </w:pPr>
            <w:r w:rsidRPr="00AD7718">
              <w:rPr>
                <w:rFonts w:cs="Arial"/>
                <w:sz w:val="16"/>
                <w:szCs w:val="16"/>
              </w:rPr>
              <w:t xml:space="preserve">Primary Health Networks - transfer </w:t>
            </w:r>
            <w:r w:rsidR="00AD7718" w:rsidRPr="00AD7718">
              <w:rPr>
                <w:rFonts w:cs="Arial"/>
                <w:sz w:val="16"/>
                <w:szCs w:val="16"/>
              </w:rPr>
              <w:t>to departmental</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(2,697)</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(3,180)</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(3,094)</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(2,992)</w:t>
            </w:r>
          </w:p>
        </w:tc>
      </w:tr>
      <w:tr w:rsidR="00AD7718" w:rsidRPr="00AD7718" w:rsidTr="00AD7718">
        <w:trPr>
          <w:trHeight w:val="300"/>
        </w:trPr>
        <w:tc>
          <w:tcPr>
            <w:tcW w:w="4180" w:type="dxa"/>
            <w:tcBorders>
              <w:top w:val="nil"/>
              <w:left w:val="nil"/>
              <w:bottom w:val="nil"/>
              <w:right w:val="nil"/>
            </w:tcBorders>
            <w:shd w:val="clear" w:color="000000" w:fill="FFFFFF"/>
            <w:noWrap/>
            <w:vAlign w:val="bottom"/>
            <w:hideMark/>
          </w:tcPr>
          <w:p w:rsidR="00AD7718" w:rsidRPr="00AD7718" w:rsidRDefault="00AD7718" w:rsidP="00AD7718">
            <w:pPr>
              <w:spacing w:after="0"/>
              <w:jc w:val="left"/>
              <w:rPr>
                <w:rFonts w:cs="Arial"/>
                <w:sz w:val="16"/>
                <w:szCs w:val="16"/>
              </w:rPr>
            </w:pPr>
            <w:r w:rsidRPr="00AD7718">
              <w:rPr>
                <w:rFonts w:cs="Arial"/>
                <w:sz w:val="16"/>
                <w:szCs w:val="16"/>
              </w:rPr>
              <w:t>Price parameter adjustments</w:t>
            </w:r>
            <w:r w:rsidRPr="00AD7718">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(539)</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(1,051)</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(1,067)</w:t>
            </w:r>
          </w:p>
        </w:tc>
      </w:tr>
      <w:tr w:rsidR="00AD7718" w:rsidRPr="00AD7718" w:rsidTr="00AD7718">
        <w:trPr>
          <w:trHeight w:val="45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outlineLvl w:val="0"/>
              <w:rPr>
                <w:rFonts w:cs="Arial"/>
                <w:b/>
                <w:bCs/>
                <w:sz w:val="16"/>
                <w:szCs w:val="16"/>
              </w:rPr>
            </w:pPr>
            <w:bookmarkStart w:id="522" w:name="_Toc410647139"/>
            <w:bookmarkStart w:id="523" w:name="_Toc410647382"/>
            <w:bookmarkStart w:id="524" w:name="_Toc410647487"/>
            <w:bookmarkStart w:id="525" w:name="_Toc410651930"/>
            <w:bookmarkStart w:id="526" w:name="_Toc410653491"/>
            <w:bookmarkStart w:id="527" w:name="_Toc410743211"/>
            <w:r w:rsidRPr="00AD7718">
              <w:rPr>
                <w:rFonts w:cs="Arial"/>
                <w:b/>
                <w:bCs/>
                <w:sz w:val="16"/>
                <w:szCs w:val="16"/>
              </w:rPr>
              <w:t>Changes to departmental appropriations</w:t>
            </w:r>
            <w:bookmarkEnd w:id="522"/>
            <w:bookmarkEnd w:id="523"/>
            <w:bookmarkEnd w:id="524"/>
            <w:bookmarkEnd w:id="525"/>
            <w:bookmarkEnd w:id="526"/>
            <w:bookmarkEnd w:id="527"/>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outlineLvl w:val="0"/>
              <w:rPr>
                <w:rFonts w:cs="Arial"/>
                <w:i/>
                <w:iCs/>
                <w:sz w:val="16"/>
                <w:szCs w:val="16"/>
              </w:rPr>
            </w:pPr>
            <w:bookmarkStart w:id="528" w:name="_Toc410647140"/>
            <w:bookmarkStart w:id="529" w:name="_Toc410647383"/>
            <w:bookmarkStart w:id="530" w:name="_Toc410647488"/>
            <w:bookmarkStart w:id="531" w:name="_Toc410651931"/>
            <w:bookmarkStart w:id="532" w:name="_Toc410653492"/>
            <w:bookmarkStart w:id="533" w:name="_Toc410743212"/>
            <w:r w:rsidRPr="00AD7718">
              <w:rPr>
                <w:rFonts w:cs="Arial"/>
                <w:i/>
                <w:iCs/>
                <w:sz w:val="16"/>
                <w:szCs w:val="16"/>
              </w:rPr>
              <w:t>Appropriation Bill No. 3</w:t>
            </w:r>
            <w:bookmarkEnd w:id="528"/>
            <w:bookmarkEnd w:id="529"/>
            <w:bookmarkEnd w:id="530"/>
            <w:bookmarkEnd w:id="531"/>
            <w:bookmarkEnd w:id="532"/>
            <w:bookmarkEnd w:id="533"/>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outlineLvl w:val="0"/>
              <w:rPr>
                <w:rFonts w:cs="Arial"/>
                <w:sz w:val="16"/>
                <w:szCs w:val="16"/>
              </w:rPr>
            </w:pPr>
          </w:p>
        </w:tc>
      </w:tr>
      <w:tr w:rsidR="00AD7718" w:rsidRPr="00AD7718" w:rsidTr="00AD7718">
        <w:trPr>
          <w:trHeight w:val="225"/>
        </w:trPr>
        <w:tc>
          <w:tcPr>
            <w:tcW w:w="4180" w:type="dxa"/>
            <w:tcBorders>
              <w:top w:val="nil"/>
              <w:left w:val="nil"/>
              <w:bottom w:val="nil"/>
              <w:right w:val="nil"/>
            </w:tcBorders>
            <w:shd w:val="clear" w:color="auto" w:fill="auto"/>
            <w:noWrap/>
            <w:vAlign w:val="bottom"/>
            <w:hideMark/>
          </w:tcPr>
          <w:p w:rsidR="00AD7718" w:rsidRPr="00AD7718" w:rsidRDefault="00C11E02" w:rsidP="00C11E02">
            <w:pPr>
              <w:spacing w:after="0"/>
              <w:jc w:val="left"/>
              <w:rPr>
                <w:rFonts w:cs="Arial"/>
                <w:sz w:val="16"/>
                <w:szCs w:val="16"/>
              </w:rPr>
            </w:pPr>
            <w:r w:rsidRPr="00AD7718">
              <w:rPr>
                <w:rFonts w:cs="Arial"/>
                <w:sz w:val="16"/>
                <w:szCs w:val="16"/>
              </w:rPr>
              <w:t xml:space="preserve">Primary Health Networks - transfer </w:t>
            </w:r>
            <w:r w:rsidR="00AD7718" w:rsidRPr="00AD7718">
              <w:rPr>
                <w:rFonts w:cs="Arial"/>
                <w:sz w:val="16"/>
                <w:szCs w:val="16"/>
              </w:rPr>
              <w:t>from administered</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2,697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3,180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3,094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2,992 </w:t>
            </w: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(899)</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(1,051)</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(1,067)</w:t>
            </w:r>
          </w:p>
        </w:tc>
      </w:tr>
      <w:tr w:rsidR="00AD7718" w:rsidRPr="00AD7718" w:rsidTr="00AD7718">
        <w:trPr>
          <w:trHeight w:val="45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b/>
                <w:bCs/>
                <w:sz w:val="16"/>
                <w:szCs w:val="16"/>
              </w:rPr>
            </w:pPr>
            <w:r w:rsidRPr="00AD7718">
              <w:rPr>
                <w:rFonts w:cs="Arial"/>
                <w:b/>
                <w:bCs/>
                <w:sz w:val="16"/>
                <w:szCs w:val="16"/>
              </w:rPr>
              <w:t>Programme 5.2: Primary Care Practice Incentives</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375"/>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b/>
                <w:bCs/>
                <w:sz w:val="16"/>
                <w:szCs w:val="16"/>
              </w:rPr>
            </w:pPr>
            <w:r w:rsidRPr="00AD7718">
              <w:rPr>
                <w:rFonts w:cs="Arial"/>
                <w:b/>
                <w:bCs/>
                <w:sz w:val="16"/>
                <w:szCs w:val="16"/>
              </w:rPr>
              <w:t>Changes to administered appropriations</w:t>
            </w: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i/>
                <w:iCs/>
                <w:sz w:val="16"/>
                <w:szCs w:val="16"/>
              </w:rPr>
            </w:pPr>
            <w:r w:rsidRPr="00AD7718">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300"/>
        </w:trPr>
        <w:tc>
          <w:tcPr>
            <w:tcW w:w="4180" w:type="dxa"/>
            <w:tcBorders>
              <w:top w:val="nil"/>
              <w:left w:val="nil"/>
              <w:bottom w:val="nil"/>
              <w:right w:val="nil"/>
            </w:tcBorders>
            <w:shd w:val="clear" w:color="000000" w:fill="FFFFFF"/>
            <w:noWrap/>
            <w:vAlign w:val="bottom"/>
            <w:hideMark/>
          </w:tcPr>
          <w:p w:rsidR="00AD7718" w:rsidRPr="00AD7718" w:rsidRDefault="00AD7718" w:rsidP="00AD7718">
            <w:pPr>
              <w:spacing w:after="0"/>
              <w:jc w:val="left"/>
              <w:rPr>
                <w:rFonts w:cs="Arial"/>
                <w:sz w:val="16"/>
                <w:szCs w:val="16"/>
              </w:rPr>
            </w:pPr>
            <w:r w:rsidRPr="00AD7718">
              <w:rPr>
                <w:rFonts w:cs="Arial"/>
                <w:sz w:val="16"/>
                <w:szCs w:val="16"/>
              </w:rPr>
              <w:t>Price parameter adjustments</w:t>
            </w:r>
            <w:r w:rsidRPr="00AD7718">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(268)</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(284)</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(581)</w:t>
            </w: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(268)</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(284)</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(581)</w:t>
            </w:r>
          </w:p>
        </w:tc>
      </w:tr>
      <w:tr w:rsidR="00AD7718" w:rsidRPr="00AD7718" w:rsidTr="00AD7718">
        <w:trPr>
          <w:trHeight w:val="450"/>
        </w:trPr>
        <w:tc>
          <w:tcPr>
            <w:tcW w:w="7700" w:type="dxa"/>
            <w:gridSpan w:val="5"/>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b/>
                <w:bCs/>
                <w:sz w:val="16"/>
                <w:szCs w:val="16"/>
              </w:rPr>
            </w:pPr>
            <w:r w:rsidRPr="00AD7718">
              <w:rPr>
                <w:rFonts w:cs="Arial"/>
                <w:b/>
                <w:bCs/>
                <w:sz w:val="16"/>
                <w:szCs w:val="16"/>
              </w:rPr>
              <w:t>Programme 5.3: Aboriginal and Torres Strait Islander Health</w:t>
            </w:r>
          </w:p>
        </w:tc>
      </w:tr>
      <w:tr w:rsidR="00AD7718" w:rsidRPr="00AD7718" w:rsidTr="00AD7718">
        <w:trPr>
          <w:trHeight w:val="375"/>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b/>
                <w:bCs/>
                <w:sz w:val="16"/>
                <w:szCs w:val="16"/>
              </w:rPr>
            </w:pPr>
            <w:r w:rsidRPr="00AD7718">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C11E02">
            <w:pPr>
              <w:jc w:val="left"/>
              <w:rPr>
                <w:rFonts w:cs="Arial"/>
                <w:i/>
                <w:iCs/>
                <w:sz w:val="16"/>
                <w:szCs w:val="16"/>
              </w:rPr>
            </w:pPr>
            <w:r w:rsidRPr="00AD7718">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p>
        </w:tc>
      </w:tr>
      <w:tr w:rsidR="00AD7718" w:rsidRPr="00AD7718" w:rsidTr="00AD7718">
        <w:trPr>
          <w:trHeight w:val="225"/>
        </w:trPr>
        <w:tc>
          <w:tcPr>
            <w:tcW w:w="4180" w:type="dxa"/>
            <w:tcBorders>
              <w:top w:val="nil"/>
              <w:left w:val="nil"/>
              <w:bottom w:val="nil"/>
              <w:right w:val="nil"/>
            </w:tcBorders>
            <w:shd w:val="clear" w:color="auto" w:fill="auto"/>
            <w:noWrap/>
            <w:vAlign w:val="bottom"/>
            <w:hideMark/>
          </w:tcPr>
          <w:p w:rsidR="00AD7718" w:rsidRPr="00AD7718" w:rsidRDefault="00C11E02" w:rsidP="00C11E02">
            <w:pPr>
              <w:jc w:val="left"/>
              <w:rPr>
                <w:rFonts w:cs="Arial"/>
                <w:sz w:val="16"/>
                <w:szCs w:val="16"/>
              </w:rPr>
            </w:pPr>
            <w:r w:rsidRPr="00AD7718">
              <w:rPr>
                <w:rFonts w:cs="Arial"/>
                <w:sz w:val="16"/>
                <w:szCs w:val="16"/>
              </w:rPr>
              <w:t>Indigenous Australian Health Programme - renal</w:t>
            </w:r>
            <w:r w:rsidR="00AD7718" w:rsidRPr="00AD7718">
              <w:rPr>
                <w:rFonts w:cs="Arial"/>
                <w:sz w:val="16"/>
                <w:szCs w:val="16"/>
              </w:rPr>
              <w:t xml:space="preserve"> accommodation - movement of funds from 2013-14</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10,000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r>
      <w:tr w:rsidR="00AD7718" w:rsidRPr="00AD7718" w:rsidTr="00AD7718">
        <w:trPr>
          <w:trHeight w:val="225"/>
        </w:trPr>
        <w:tc>
          <w:tcPr>
            <w:tcW w:w="4180" w:type="dxa"/>
            <w:tcBorders>
              <w:top w:val="nil"/>
              <w:left w:val="nil"/>
              <w:bottom w:val="nil"/>
              <w:right w:val="nil"/>
            </w:tcBorders>
            <w:shd w:val="clear" w:color="auto" w:fill="auto"/>
            <w:noWrap/>
            <w:vAlign w:val="bottom"/>
            <w:hideMark/>
          </w:tcPr>
          <w:p w:rsidR="00AD7718" w:rsidRPr="00AD7718" w:rsidRDefault="00C11E02" w:rsidP="00C11E02">
            <w:pPr>
              <w:spacing w:after="0"/>
              <w:jc w:val="left"/>
              <w:rPr>
                <w:rFonts w:cs="Arial"/>
                <w:sz w:val="16"/>
                <w:szCs w:val="16"/>
              </w:rPr>
            </w:pPr>
            <w:r w:rsidRPr="00AD7718">
              <w:rPr>
                <w:rFonts w:cs="Arial"/>
                <w:sz w:val="16"/>
                <w:szCs w:val="16"/>
              </w:rPr>
              <w:t>Indigenous Australian Health Programme - renal</w:t>
            </w:r>
            <w:r w:rsidR="00AD7718" w:rsidRPr="00AD7718">
              <w:rPr>
                <w:rFonts w:cs="Arial"/>
                <w:sz w:val="16"/>
                <w:szCs w:val="16"/>
              </w:rPr>
              <w:t xml:space="preserve"> accommodation - transfer to Treasury</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(10,000)</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r>
      <w:tr w:rsidR="00AD7718" w:rsidRPr="00AD7718" w:rsidTr="00AD7718">
        <w:trPr>
          <w:trHeight w:val="300"/>
        </w:trPr>
        <w:tc>
          <w:tcPr>
            <w:tcW w:w="4180" w:type="dxa"/>
            <w:tcBorders>
              <w:top w:val="nil"/>
              <w:left w:val="nil"/>
              <w:bottom w:val="nil"/>
              <w:right w:val="nil"/>
            </w:tcBorders>
            <w:shd w:val="clear" w:color="000000" w:fill="FFFFFF"/>
            <w:noWrap/>
            <w:vAlign w:val="bottom"/>
            <w:hideMark/>
          </w:tcPr>
          <w:p w:rsidR="00AD7718" w:rsidRPr="00AD7718" w:rsidRDefault="00AD7718" w:rsidP="00AD7718">
            <w:pPr>
              <w:spacing w:after="0"/>
              <w:jc w:val="left"/>
              <w:rPr>
                <w:rFonts w:cs="Arial"/>
                <w:sz w:val="16"/>
                <w:szCs w:val="16"/>
              </w:rPr>
            </w:pPr>
            <w:r w:rsidRPr="00AD7718">
              <w:rPr>
                <w:rFonts w:cs="Arial"/>
                <w:sz w:val="16"/>
                <w:szCs w:val="16"/>
              </w:rPr>
              <w:t>Price parameter adjustments</w:t>
            </w:r>
            <w:r w:rsidRPr="00AD7718">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(719)</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(786)</w:t>
            </w:r>
          </w:p>
        </w:tc>
        <w:tc>
          <w:tcPr>
            <w:tcW w:w="880" w:type="dxa"/>
            <w:tcBorders>
              <w:top w:val="nil"/>
              <w:left w:val="nil"/>
              <w:bottom w:val="nil"/>
              <w:right w:val="nil"/>
            </w:tcBorders>
            <w:shd w:val="clear" w:color="auto" w:fill="auto"/>
            <w:noWrap/>
            <w:vAlign w:val="bottom"/>
            <w:hideMark/>
          </w:tcPr>
          <w:p w:rsidR="00AD7718" w:rsidRPr="00AD7718" w:rsidRDefault="00AD7718" w:rsidP="00AD7718">
            <w:pPr>
              <w:spacing w:after="0"/>
              <w:jc w:val="right"/>
              <w:rPr>
                <w:rFonts w:cs="Arial"/>
                <w:sz w:val="16"/>
                <w:szCs w:val="16"/>
              </w:rPr>
            </w:pPr>
            <w:r w:rsidRPr="00AD7718">
              <w:rPr>
                <w:rFonts w:cs="Arial"/>
                <w:sz w:val="16"/>
                <w:szCs w:val="16"/>
              </w:rPr>
              <w:t>(1,751)</w:t>
            </w:r>
          </w:p>
        </w:tc>
      </w:tr>
      <w:tr w:rsidR="00AD7718" w:rsidRPr="00AD7718" w:rsidTr="00AD7718">
        <w:trPr>
          <w:trHeight w:val="300"/>
        </w:trPr>
        <w:tc>
          <w:tcPr>
            <w:tcW w:w="4180" w:type="dxa"/>
            <w:tcBorders>
              <w:top w:val="nil"/>
              <w:left w:val="nil"/>
              <w:bottom w:val="nil"/>
              <w:right w:val="nil"/>
            </w:tcBorders>
            <w:shd w:val="clear" w:color="auto" w:fill="auto"/>
            <w:noWrap/>
            <w:vAlign w:val="bottom"/>
            <w:hideMark/>
          </w:tcPr>
          <w:p w:rsidR="00AD7718" w:rsidRPr="00AD7718" w:rsidRDefault="00AD7718" w:rsidP="00AD7718">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(719)</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(786)</w:t>
            </w:r>
          </w:p>
        </w:tc>
        <w:tc>
          <w:tcPr>
            <w:tcW w:w="880" w:type="dxa"/>
            <w:tcBorders>
              <w:top w:val="single" w:sz="4" w:space="0" w:color="auto"/>
              <w:left w:val="nil"/>
              <w:bottom w:val="single" w:sz="4" w:space="0" w:color="auto"/>
              <w:right w:val="nil"/>
            </w:tcBorders>
            <w:shd w:val="clear" w:color="auto" w:fill="auto"/>
            <w:noWrap/>
            <w:vAlign w:val="bottom"/>
            <w:hideMark/>
          </w:tcPr>
          <w:p w:rsidR="00AD7718" w:rsidRPr="00AD7718" w:rsidRDefault="00AD7718" w:rsidP="00AD7718">
            <w:pPr>
              <w:spacing w:after="0"/>
              <w:jc w:val="right"/>
              <w:rPr>
                <w:rFonts w:cs="Arial"/>
                <w:b/>
                <w:bCs/>
                <w:sz w:val="16"/>
                <w:szCs w:val="16"/>
              </w:rPr>
            </w:pPr>
            <w:r w:rsidRPr="00AD7718">
              <w:rPr>
                <w:rFonts w:cs="Arial"/>
                <w:b/>
                <w:bCs/>
                <w:sz w:val="16"/>
                <w:szCs w:val="16"/>
              </w:rPr>
              <w:t>(1,751)</w:t>
            </w:r>
          </w:p>
        </w:tc>
      </w:tr>
    </w:tbl>
    <w:p w:rsidR="009466F6" w:rsidRPr="008E08F5" w:rsidRDefault="009466F6" w:rsidP="001E1C2F">
      <w:pPr>
        <w:rPr>
          <w:rFonts w:cs="Arial"/>
          <w:sz w:val="14"/>
          <w:szCs w:val="14"/>
        </w:rPr>
      </w:pPr>
      <w:r>
        <w:br w:type="page"/>
      </w:r>
    </w:p>
    <w:p w:rsidR="003B6E75" w:rsidRDefault="009E7E3E" w:rsidP="00747690">
      <w:pPr>
        <w:pStyle w:val="TableHeading"/>
      </w:pPr>
      <w:r w:rsidRPr="00D93D96">
        <w:lastRenderedPageBreak/>
        <w:t>Table 2.</w:t>
      </w:r>
      <w:r>
        <w:t>5.2: Variations Table - Outcome 5 (</w:t>
      </w:r>
      <w:r w:rsidR="006B325B">
        <w:t>c</w:t>
      </w:r>
      <w:r>
        <w:t>ont</w:t>
      </w:r>
      <w:r w:rsidR="00203C85">
        <w:t>.</w:t>
      </w:r>
      <w:r>
        <w:t>)</w:t>
      </w:r>
    </w:p>
    <w:tbl>
      <w:tblPr>
        <w:tblW w:w="7700" w:type="dxa"/>
        <w:tblInd w:w="93" w:type="dxa"/>
        <w:tblLook w:val="04A0" w:firstRow="1" w:lastRow="0" w:firstColumn="1" w:lastColumn="0" w:noHBand="0" w:noVBand="1"/>
      </w:tblPr>
      <w:tblGrid>
        <w:gridCol w:w="4180"/>
        <w:gridCol w:w="880"/>
        <w:gridCol w:w="880"/>
        <w:gridCol w:w="880"/>
        <w:gridCol w:w="880"/>
      </w:tblGrid>
      <w:tr w:rsidR="00FF7405" w:rsidRPr="00FF7405" w:rsidTr="00FF7405">
        <w:trPr>
          <w:trHeight w:val="450"/>
        </w:trPr>
        <w:tc>
          <w:tcPr>
            <w:tcW w:w="4180" w:type="dxa"/>
            <w:tcBorders>
              <w:top w:val="single" w:sz="4" w:space="0" w:color="auto"/>
              <w:left w:val="nil"/>
              <w:bottom w:val="nil"/>
              <w:right w:val="nil"/>
            </w:tcBorders>
            <w:shd w:val="clear" w:color="auto" w:fill="auto"/>
            <w:noWrap/>
            <w:vAlign w:val="bottom"/>
            <w:hideMark/>
          </w:tcPr>
          <w:p w:rsidR="00FF7405" w:rsidRPr="00FF7405" w:rsidRDefault="00FF7405" w:rsidP="00FF7405">
            <w:pPr>
              <w:spacing w:after="0"/>
              <w:jc w:val="center"/>
              <w:rPr>
                <w:rFonts w:cs="Arial"/>
                <w:color w:val="FF0000"/>
                <w:sz w:val="16"/>
                <w:szCs w:val="16"/>
              </w:rPr>
            </w:pPr>
            <w:r w:rsidRPr="00FF7405">
              <w:rPr>
                <w:rFonts w:cs="Arial"/>
                <w:color w:val="FF0000"/>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2014-15</w:t>
            </w:r>
            <w:r w:rsidRPr="00FF7405">
              <w:rPr>
                <w:rFonts w:cs="Arial"/>
                <w:b/>
                <w:bCs/>
                <w:sz w:val="16"/>
                <w:szCs w:val="16"/>
              </w:rPr>
              <w:br/>
            </w:r>
            <w:r w:rsidRPr="00FF7405">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2015-16</w:t>
            </w:r>
            <w:r w:rsidRPr="00FF7405">
              <w:rPr>
                <w:rFonts w:cs="Arial"/>
                <w:b/>
                <w:bCs/>
                <w:sz w:val="16"/>
                <w:szCs w:val="16"/>
              </w:rPr>
              <w:br/>
            </w:r>
            <w:r w:rsidRPr="00FF7405">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2016-17</w:t>
            </w:r>
            <w:r w:rsidRPr="00FF7405">
              <w:rPr>
                <w:rFonts w:cs="Arial"/>
                <w:b/>
                <w:bCs/>
                <w:sz w:val="16"/>
                <w:szCs w:val="16"/>
              </w:rPr>
              <w:br/>
            </w:r>
            <w:r w:rsidRPr="00FF7405">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2017-18</w:t>
            </w:r>
            <w:r w:rsidRPr="00FF7405">
              <w:rPr>
                <w:rFonts w:cs="Arial"/>
                <w:b/>
                <w:bCs/>
                <w:sz w:val="16"/>
                <w:szCs w:val="16"/>
              </w:rPr>
              <w:br/>
            </w:r>
            <w:r w:rsidRPr="00FF7405">
              <w:rPr>
                <w:rFonts w:cs="Arial"/>
                <w:sz w:val="16"/>
                <w:szCs w:val="16"/>
              </w:rPr>
              <w:t>$'000</w:t>
            </w:r>
          </w:p>
        </w:tc>
      </w:tr>
      <w:tr w:rsidR="00FF7405" w:rsidRPr="00FF7405" w:rsidTr="00FF7405">
        <w:trPr>
          <w:trHeight w:val="450"/>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b/>
                <w:bCs/>
                <w:sz w:val="16"/>
                <w:szCs w:val="16"/>
              </w:rPr>
            </w:pPr>
            <w:r w:rsidRPr="00FF7405">
              <w:rPr>
                <w:rFonts w:cs="Arial"/>
                <w:b/>
                <w:bCs/>
                <w:sz w:val="16"/>
                <w:szCs w:val="16"/>
              </w:rPr>
              <w:t>Programme 5.4: Mental Health</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b/>
                <w:bCs/>
                <w:sz w:val="16"/>
                <w:szCs w:val="16"/>
              </w:rPr>
            </w:pPr>
          </w:p>
        </w:tc>
      </w:tr>
      <w:tr w:rsidR="00FF7405" w:rsidRPr="00FF7405" w:rsidTr="00FF7405">
        <w:trPr>
          <w:trHeight w:val="375"/>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b/>
                <w:bCs/>
                <w:sz w:val="16"/>
                <w:szCs w:val="16"/>
              </w:rPr>
            </w:pPr>
            <w:r w:rsidRPr="00FF7405">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r>
      <w:tr w:rsidR="00FF7405" w:rsidRPr="00FF7405" w:rsidTr="00FF7405">
        <w:trPr>
          <w:trHeight w:val="300"/>
        </w:trPr>
        <w:tc>
          <w:tcPr>
            <w:tcW w:w="4180" w:type="dxa"/>
            <w:tcBorders>
              <w:top w:val="nil"/>
              <w:left w:val="nil"/>
              <w:bottom w:val="nil"/>
              <w:right w:val="nil"/>
            </w:tcBorders>
            <w:shd w:val="clear" w:color="auto" w:fill="auto"/>
            <w:noWrap/>
            <w:vAlign w:val="bottom"/>
            <w:hideMark/>
          </w:tcPr>
          <w:p w:rsidR="00FF7405" w:rsidRPr="00FF7405" w:rsidRDefault="00FF7405" w:rsidP="00246BDE">
            <w:pPr>
              <w:jc w:val="left"/>
              <w:rPr>
                <w:rFonts w:cs="Arial"/>
                <w:i/>
                <w:iCs/>
                <w:sz w:val="16"/>
                <w:szCs w:val="16"/>
              </w:rPr>
            </w:pPr>
            <w:r w:rsidRPr="00FF7405">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r>
      <w:tr w:rsidR="00FF7405" w:rsidRPr="00FF7405" w:rsidTr="00FF7405">
        <w:trPr>
          <w:trHeight w:val="225"/>
        </w:trPr>
        <w:tc>
          <w:tcPr>
            <w:tcW w:w="4180" w:type="dxa"/>
            <w:tcBorders>
              <w:top w:val="nil"/>
              <w:left w:val="nil"/>
              <w:bottom w:val="nil"/>
              <w:right w:val="nil"/>
            </w:tcBorders>
            <w:shd w:val="clear" w:color="auto" w:fill="auto"/>
            <w:noWrap/>
            <w:vAlign w:val="bottom"/>
            <w:hideMark/>
          </w:tcPr>
          <w:p w:rsidR="00FF7405" w:rsidRPr="00FF7405" w:rsidRDefault="00246BDE" w:rsidP="00246BDE">
            <w:pPr>
              <w:ind w:leftChars="-1" w:left="-2"/>
              <w:jc w:val="left"/>
              <w:rPr>
                <w:rFonts w:cs="Arial"/>
                <w:sz w:val="16"/>
                <w:szCs w:val="16"/>
              </w:rPr>
            </w:pPr>
            <w:r w:rsidRPr="00FF7405">
              <w:rPr>
                <w:rFonts w:cs="Arial"/>
                <w:b/>
                <w:bCs/>
                <w:sz w:val="16"/>
                <w:szCs w:val="16"/>
              </w:rPr>
              <w:t>Measure</w:t>
            </w:r>
            <w:r w:rsidRPr="00FF7405">
              <w:rPr>
                <w:rFonts w:cs="Arial"/>
                <w:sz w:val="16"/>
                <w:szCs w:val="16"/>
              </w:rPr>
              <w:t xml:space="preserve"> - National Partnership Agreement on Improving Health Services in Tasmania -</w:t>
            </w:r>
            <w:r w:rsidR="00FF7405" w:rsidRPr="00FF7405">
              <w:rPr>
                <w:rFonts w:cs="Arial"/>
                <w:sz w:val="16"/>
                <w:szCs w:val="16"/>
              </w:rPr>
              <w:t>additional elective surgery and reform</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(4,000)</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(4,000)</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r>
      <w:tr w:rsidR="00FF7405" w:rsidRPr="00FF7405" w:rsidTr="00FF7405">
        <w:trPr>
          <w:trHeight w:val="225"/>
        </w:trPr>
        <w:tc>
          <w:tcPr>
            <w:tcW w:w="4180" w:type="dxa"/>
            <w:tcBorders>
              <w:top w:val="nil"/>
              <w:left w:val="nil"/>
              <w:bottom w:val="nil"/>
              <w:right w:val="nil"/>
            </w:tcBorders>
            <w:shd w:val="clear" w:color="auto" w:fill="auto"/>
            <w:noWrap/>
            <w:vAlign w:val="bottom"/>
            <w:hideMark/>
          </w:tcPr>
          <w:p w:rsidR="00FF7405" w:rsidRPr="00FF7405" w:rsidRDefault="00246BDE" w:rsidP="00246BDE">
            <w:pPr>
              <w:jc w:val="left"/>
              <w:rPr>
                <w:rFonts w:cs="Arial"/>
                <w:sz w:val="16"/>
                <w:szCs w:val="16"/>
              </w:rPr>
            </w:pPr>
            <w:r w:rsidRPr="00FF7405">
              <w:rPr>
                <w:rFonts w:cs="Arial"/>
                <w:b/>
                <w:bCs/>
                <w:sz w:val="16"/>
                <w:szCs w:val="16"/>
              </w:rPr>
              <w:t>Measure</w:t>
            </w:r>
            <w:r w:rsidRPr="00FF7405">
              <w:rPr>
                <w:rFonts w:cs="Arial"/>
                <w:sz w:val="16"/>
                <w:szCs w:val="16"/>
              </w:rPr>
              <w:t xml:space="preserve"> - Introduction of Temporary Protection Visas </w:t>
            </w:r>
            <w:r w:rsidR="00FF7405" w:rsidRPr="00FF7405">
              <w:rPr>
                <w:rFonts w:cs="Arial"/>
                <w:sz w:val="16"/>
                <w:szCs w:val="16"/>
              </w:rPr>
              <w:t>and Safe Haven Enterprise Visas</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(752)</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488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(143)</w:t>
            </w:r>
          </w:p>
        </w:tc>
      </w:tr>
      <w:tr w:rsidR="00FF7405" w:rsidRPr="00FF7405" w:rsidTr="00FF7405">
        <w:trPr>
          <w:trHeight w:val="225"/>
        </w:trPr>
        <w:tc>
          <w:tcPr>
            <w:tcW w:w="4180" w:type="dxa"/>
            <w:tcBorders>
              <w:top w:val="nil"/>
              <w:left w:val="nil"/>
              <w:bottom w:val="nil"/>
              <w:right w:val="nil"/>
            </w:tcBorders>
            <w:shd w:val="clear" w:color="auto" w:fill="auto"/>
            <w:noWrap/>
            <w:vAlign w:val="bottom"/>
            <w:hideMark/>
          </w:tcPr>
          <w:p w:rsidR="00FF7405" w:rsidRPr="00FF7405" w:rsidRDefault="00246BDE" w:rsidP="00246BDE">
            <w:pPr>
              <w:spacing w:after="0"/>
              <w:jc w:val="left"/>
              <w:rPr>
                <w:rFonts w:cs="Arial"/>
                <w:sz w:val="16"/>
                <w:szCs w:val="16"/>
              </w:rPr>
            </w:pPr>
            <w:r w:rsidRPr="00FF7405">
              <w:rPr>
                <w:rFonts w:cs="Arial"/>
                <w:sz w:val="16"/>
                <w:szCs w:val="16"/>
              </w:rPr>
              <w:t xml:space="preserve">Youth Mental Health - movement of funds between </w:t>
            </w:r>
            <w:r w:rsidR="00FF7405" w:rsidRPr="00FF7405">
              <w:rPr>
                <w:rFonts w:cs="Arial"/>
                <w:sz w:val="16"/>
                <w:szCs w:val="16"/>
              </w:rPr>
              <w:t>years</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(5,873)</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7,553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r>
      <w:tr w:rsidR="00FF7405" w:rsidRPr="00FF7405" w:rsidTr="00FF7405">
        <w:trPr>
          <w:trHeight w:val="300"/>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sz w:val="16"/>
                <w:szCs w:val="16"/>
              </w:rPr>
            </w:pPr>
            <w:r w:rsidRPr="00FF7405">
              <w:rPr>
                <w:rFonts w:cs="Arial"/>
                <w:b/>
                <w:bCs/>
                <w:sz w:val="16"/>
                <w:szCs w:val="16"/>
              </w:rPr>
              <w:t>Measure</w:t>
            </w:r>
            <w:r w:rsidRPr="00FF7405">
              <w:rPr>
                <w:rFonts w:cs="Arial"/>
                <w:sz w:val="16"/>
                <w:szCs w:val="16"/>
              </w:rPr>
              <w:t xml:space="preserve"> - Administered Programme Indexation Pause</w:t>
            </w:r>
            <w:r w:rsidRPr="00FF7405">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(3,300)</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(6,816)</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(10,354)</w:t>
            </w:r>
          </w:p>
        </w:tc>
      </w:tr>
      <w:tr w:rsidR="00FF7405" w:rsidRPr="00FF7405" w:rsidTr="00FF7405">
        <w:trPr>
          <w:trHeight w:val="300"/>
        </w:trPr>
        <w:tc>
          <w:tcPr>
            <w:tcW w:w="4180" w:type="dxa"/>
            <w:tcBorders>
              <w:top w:val="nil"/>
              <w:left w:val="nil"/>
              <w:bottom w:val="nil"/>
              <w:right w:val="nil"/>
            </w:tcBorders>
            <w:shd w:val="clear" w:color="000000" w:fill="FFFFFF"/>
            <w:noWrap/>
            <w:vAlign w:val="bottom"/>
            <w:hideMark/>
          </w:tcPr>
          <w:p w:rsidR="00FF7405" w:rsidRPr="00FF7405" w:rsidRDefault="00FF7405" w:rsidP="00FF7405">
            <w:pPr>
              <w:spacing w:after="0"/>
              <w:jc w:val="left"/>
              <w:rPr>
                <w:rFonts w:cs="Arial"/>
                <w:sz w:val="16"/>
                <w:szCs w:val="16"/>
              </w:rPr>
            </w:pPr>
            <w:r w:rsidRPr="00FF7405">
              <w:rPr>
                <w:rFonts w:cs="Arial"/>
                <w:sz w:val="16"/>
                <w:szCs w:val="16"/>
              </w:rPr>
              <w:t>Price parameter adjustments</w:t>
            </w:r>
            <w:r w:rsidRPr="00FF7405">
              <w:rPr>
                <w:rFonts w:cs="Arial"/>
                <w:sz w:val="14"/>
                <w:szCs w:val="14"/>
                <w:vertAlign w:val="superscript"/>
              </w:rPr>
              <w:t>2</w:t>
            </w:r>
          </w:p>
        </w:tc>
        <w:tc>
          <w:tcPr>
            <w:tcW w:w="880" w:type="dxa"/>
            <w:tcBorders>
              <w:top w:val="nil"/>
              <w:left w:val="nil"/>
              <w:bottom w:val="nil"/>
              <w:right w:val="nil"/>
            </w:tcBorders>
            <w:shd w:val="clear" w:color="000000" w:fill="FFFFFF"/>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(694)</w:t>
            </w:r>
          </w:p>
        </w:tc>
        <w:tc>
          <w:tcPr>
            <w:tcW w:w="880" w:type="dxa"/>
            <w:tcBorders>
              <w:top w:val="nil"/>
              <w:left w:val="nil"/>
              <w:bottom w:val="nil"/>
              <w:right w:val="nil"/>
            </w:tcBorders>
            <w:shd w:val="clear" w:color="000000" w:fill="FFFFFF"/>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(1,318)</w:t>
            </w:r>
          </w:p>
        </w:tc>
        <w:tc>
          <w:tcPr>
            <w:tcW w:w="880" w:type="dxa"/>
            <w:tcBorders>
              <w:top w:val="nil"/>
              <w:left w:val="nil"/>
              <w:bottom w:val="nil"/>
              <w:right w:val="nil"/>
            </w:tcBorders>
            <w:shd w:val="clear" w:color="000000" w:fill="FFFFFF"/>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(1,392)</w:t>
            </w:r>
          </w:p>
        </w:tc>
      </w:tr>
      <w:tr w:rsidR="00FF7405" w:rsidRPr="00FF7405" w:rsidTr="00FF7405">
        <w:trPr>
          <w:trHeight w:val="300"/>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(9,873)</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(8,746)</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(93)</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(11,889)</w:t>
            </w:r>
          </w:p>
        </w:tc>
      </w:tr>
      <w:tr w:rsidR="00FF7405" w:rsidRPr="00FF7405" w:rsidTr="00FF7405">
        <w:trPr>
          <w:trHeight w:val="450"/>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b/>
                <w:bCs/>
                <w:sz w:val="16"/>
                <w:szCs w:val="16"/>
              </w:rPr>
            </w:pPr>
            <w:r w:rsidRPr="00FF7405">
              <w:rPr>
                <w:rFonts w:cs="Arial"/>
                <w:b/>
                <w:bCs/>
                <w:sz w:val="16"/>
                <w:szCs w:val="16"/>
              </w:rPr>
              <w:t>Programme 5.5: Rural Health Services</w:t>
            </w:r>
          </w:p>
        </w:tc>
        <w:tc>
          <w:tcPr>
            <w:tcW w:w="880" w:type="dxa"/>
            <w:tcBorders>
              <w:top w:val="nil"/>
              <w:left w:val="nil"/>
              <w:bottom w:val="nil"/>
              <w:right w:val="nil"/>
            </w:tcBorders>
            <w:shd w:val="clear" w:color="auto" w:fill="auto"/>
            <w:vAlign w:val="bottom"/>
            <w:hideMark/>
          </w:tcPr>
          <w:p w:rsidR="00FF7405" w:rsidRPr="00FF7405" w:rsidRDefault="00FF7405" w:rsidP="00FF7405">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FF7405" w:rsidRPr="00FF7405" w:rsidRDefault="00FF7405" w:rsidP="00FF7405">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FF7405" w:rsidRPr="00FF7405" w:rsidRDefault="00FF7405" w:rsidP="00FF7405">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FF7405" w:rsidRPr="00FF7405" w:rsidRDefault="00FF7405" w:rsidP="00FF7405">
            <w:pPr>
              <w:spacing w:after="0"/>
              <w:jc w:val="right"/>
              <w:rPr>
                <w:rFonts w:cs="Arial"/>
                <w:b/>
                <w:bCs/>
                <w:sz w:val="16"/>
                <w:szCs w:val="16"/>
              </w:rPr>
            </w:pPr>
          </w:p>
        </w:tc>
      </w:tr>
      <w:tr w:rsidR="00FF7405" w:rsidRPr="00FF7405" w:rsidTr="00FF7405">
        <w:trPr>
          <w:trHeight w:val="375"/>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b/>
                <w:bCs/>
                <w:sz w:val="16"/>
                <w:szCs w:val="16"/>
              </w:rPr>
            </w:pPr>
            <w:r w:rsidRPr="00FF7405">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r>
      <w:tr w:rsidR="00FF7405" w:rsidRPr="00FF7405" w:rsidTr="00FF7405">
        <w:trPr>
          <w:trHeight w:val="300"/>
        </w:trPr>
        <w:tc>
          <w:tcPr>
            <w:tcW w:w="4180" w:type="dxa"/>
            <w:tcBorders>
              <w:top w:val="nil"/>
              <w:left w:val="nil"/>
              <w:bottom w:val="nil"/>
              <w:right w:val="nil"/>
            </w:tcBorders>
            <w:shd w:val="clear" w:color="auto" w:fill="auto"/>
            <w:noWrap/>
            <w:vAlign w:val="bottom"/>
            <w:hideMark/>
          </w:tcPr>
          <w:p w:rsidR="00FF7405" w:rsidRPr="00FF7405" w:rsidRDefault="00FF7405" w:rsidP="00FF7405">
            <w:pPr>
              <w:spacing w:after="0"/>
              <w:jc w:val="left"/>
              <w:rPr>
                <w:rFonts w:cs="Arial"/>
                <w:i/>
                <w:iCs/>
                <w:sz w:val="16"/>
                <w:szCs w:val="16"/>
              </w:rPr>
            </w:pPr>
            <w:r w:rsidRPr="00FF7405">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p>
        </w:tc>
      </w:tr>
      <w:tr w:rsidR="00FF7405" w:rsidRPr="00FF7405" w:rsidTr="00FF7405">
        <w:trPr>
          <w:trHeight w:val="300"/>
        </w:trPr>
        <w:tc>
          <w:tcPr>
            <w:tcW w:w="4180" w:type="dxa"/>
            <w:tcBorders>
              <w:top w:val="nil"/>
              <w:left w:val="nil"/>
              <w:bottom w:val="nil"/>
              <w:right w:val="nil"/>
            </w:tcBorders>
            <w:shd w:val="clear" w:color="000000" w:fill="FFFFFF"/>
            <w:noWrap/>
            <w:vAlign w:val="bottom"/>
            <w:hideMark/>
          </w:tcPr>
          <w:p w:rsidR="00FF7405" w:rsidRPr="00FF7405" w:rsidRDefault="00FF7405" w:rsidP="00FF7405">
            <w:pPr>
              <w:spacing w:after="0"/>
              <w:jc w:val="left"/>
              <w:rPr>
                <w:rFonts w:cs="Arial"/>
                <w:sz w:val="16"/>
                <w:szCs w:val="16"/>
              </w:rPr>
            </w:pPr>
            <w:r w:rsidRPr="00FF7405">
              <w:rPr>
                <w:rFonts w:cs="Arial"/>
                <w:sz w:val="16"/>
                <w:szCs w:val="16"/>
              </w:rPr>
              <w:t>Price parameter adjustments</w:t>
            </w:r>
            <w:r w:rsidRPr="00FF7405">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(91)</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(119)</w:t>
            </w:r>
          </w:p>
        </w:tc>
        <w:tc>
          <w:tcPr>
            <w:tcW w:w="880" w:type="dxa"/>
            <w:tcBorders>
              <w:top w:val="nil"/>
              <w:left w:val="nil"/>
              <w:bottom w:val="nil"/>
              <w:right w:val="nil"/>
            </w:tcBorders>
            <w:shd w:val="clear" w:color="auto" w:fill="auto"/>
            <w:noWrap/>
            <w:vAlign w:val="bottom"/>
            <w:hideMark/>
          </w:tcPr>
          <w:p w:rsidR="00FF7405" w:rsidRPr="00FF7405" w:rsidRDefault="00FF7405" w:rsidP="00FF7405">
            <w:pPr>
              <w:spacing w:after="0"/>
              <w:jc w:val="right"/>
              <w:rPr>
                <w:rFonts w:cs="Arial"/>
                <w:sz w:val="16"/>
                <w:szCs w:val="16"/>
              </w:rPr>
            </w:pPr>
            <w:r w:rsidRPr="00FF7405">
              <w:rPr>
                <w:rFonts w:cs="Arial"/>
                <w:sz w:val="16"/>
                <w:szCs w:val="16"/>
              </w:rPr>
              <w:t>(120)</w:t>
            </w:r>
          </w:p>
        </w:tc>
      </w:tr>
      <w:tr w:rsidR="00FF7405" w:rsidRPr="00FF7405" w:rsidTr="00FF7405">
        <w:trPr>
          <w:trHeight w:val="300"/>
        </w:trPr>
        <w:tc>
          <w:tcPr>
            <w:tcW w:w="4180" w:type="dxa"/>
            <w:tcBorders>
              <w:top w:val="nil"/>
              <w:left w:val="nil"/>
              <w:bottom w:val="single" w:sz="4" w:space="0" w:color="auto"/>
              <w:right w:val="nil"/>
            </w:tcBorders>
            <w:shd w:val="clear" w:color="auto" w:fill="auto"/>
            <w:noWrap/>
            <w:vAlign w:val="bottom"/>
            <w:hideMark/>
          </w:tcPr>
          <w:p w:rsidR="00FF7405" w:rsidRPr="00FF7405" w:rsidRDefault="00FF7405" w:rsidP="00FF7405">
            <w:pPr>
              <w:spacing w:after="0"/>
              <w:jc w:val="left"/>
              <w:rPr>
                <w:rFonts w:cs="Arial"/>
                <w:sz w:val="16"/>
                <w:szCs w:val="16"/>
              </w:rPr>
            </w:pPr>
            <w:r w:rsidRPr="00FF7405">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(91)</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(119)</w:t>
            </w:r>
          </w:p>
        </w:tc>
        <w:tc>
          <w:tcPr>
            <w:tcW w:w="880" w:type="dxa"/>
            <w:tcBorders>
              <w:top w:val="single" w:sz="4" w:space="0" w:color="auto"/>
              <w:left w:val="nil"/>
              <w:bottom w:val="single" w:sz="4" w:space="0" w:color="auto"/>
              <w:right w:val="nil"/>
            </w:tcBorders>
            <w:shd w:val="clear" w:color="auto" w:fill="auto"/>
            <w:noWrap/>
            <w:vAlign w:val="bottom"/>
            <w:hideMark/>
          </w:tcPr>
          <w:p w:rsidR="00FF7405" w:rsidRPr="00FF7405" w:rsidRDefault="00FF7405" w:rsidP="00FF7405">
            <w:pPr>
              <w:spacing w:after="0"/>
              <w:jc w:val="right"/>
              <w:rPr>
                <w:rFonts w:cs="Arial"/>
                <w:b/>
                <w:bCs/>
                <w:sz w:val="16"/>
                <w:szCs w:val="16"/>
              </w:rPr>
            </w:pPr>
            <w:r w:rsidRPr="00FF7405">
              <w:rPr>
                <w:rFonts w:cs="Arial"/>
                <w:b/>
                <w:bCs/>
                <w:sz w:val="16"/>
                <w:szCs w:val="16"/>
              </w:rPr>
              <w:t>(120)</w:t>
            </w:r>
          </w:p>
        </w:tc>
      </w:tr>
    </w:tbl>
    <w:p w:rsidR="00950310" w:rsidRDefault="00950310" w:rsidP="00425F75">
      <w:pPr>
        <w:pStyle w:val="FootnoteText"/>
      </w:pPr>
      <w:r w:rsidRPr="00950310">
        <w:rPr>
          <w:vertAlign w:val="superscript"/>
        </w:rPr>
        <w:t>1</w:t>
      </w:r>
      <w:r>
        <w:t xml:space="preserve">This measure was announced as part of the 2014-15 Budget (refer to page 69 of the 2014-15 Budget Paper 2) but not included in the </w:t>
      </w:r>
      <w:r w:rsidR="00001CBC">
        <w:t xml:space="preserve">2014-15 </w:t>
      </w:r>
      <w:r>
        <w:t xml:space="preserve">Health </w:t>
      </w:r>
      <w:r w:rsidR="00F26E68">
        <w:t>PB Statements</w:t>
      </w:r>
      <w:r>
        <w:t>.</w:t>
      </w:r>
    </w:p>
    <w:p w:rsidR="006B325B" w:rsidRPr="006B325B" w:rsidRDefault="006B325B" w:rsidP="00425F75">
      <w:pPr>
        <w:pStyle w:val="FootnoteText"/>
      </w:pPr>
      <w:r w:rsidRPr="006B325B">
        <w:rPr>
          <w:vertAlign w:val="superscript"/>
        </w:rPr>
        <w:t>2</w:t>
      </w:r>
      <w:r w:rsidRPr="006B325B">
        <w:t>See explanation in glossary.</w:t>
      </w:r>
    </w:p>
    <w:p w:rsidR="009E7E3E" w:rsidRDefault="009E7E3E">
      <w:pPr>
        <w:rPr>
          <w:b/>
        </w:rPr>
      </w:pPr>
      <w:r>
        <w:br w:type="page"/>
      </w:r>
    </w:p>
    <w:p w:rsidR="003E5F9D" w:rsidRPr="00226FA0" w:rsidRDefault="00AA2C2C" w:rsidP="00747690">
      <w:pPr>
        <w:pStyle w:val="TableHeading"/>
        <w:rPr>
          <w:lang w:eastAsia="en-US"/>
        </w:rPr>
      </w:pPr>
      <w:r>
        <w:lastRenderedPageBreak/>
        <w:t>Table 2.5</w:t>
      </w:r>
      <w:r w:rsidR="00EF13B6">
        <w:t xml:space="preserve">.3: </w:t>
      </w:r>
      <w:r w:rsidR="006E219B">
        <w:t>Programme</w:t>
      </w:r>
      <w:r w:rsidR="00EF13B6">
        <w:t xml:space="preserve"> Expenses T</w:t>
      </w:r>
      <w:r w:rsidR="00DE6D40">
        <w:t>able - Outcome 5</w:t>
      </w:r>
      <w:r w:rsidR="002149A1" w:rsidRPr="002149A1">
        <w:rPr>
          <w:rFonts w:ascii="Arial Bold" w:hAnsi="Arial Bold"/>
          <w:sz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2F0645" w:rsidRPr="002F0645" w:rsidTr="002F0645">
        <w:trPr>
          <w:trHeight w:val="900"/>
        </w:trPr>
        <w:tc>
          <w:tcPr>
            <w:tcW w:w="3760" w:type="dxa"/>
            <w:tcBorders>
              <w:top w:val="single" w:sz="4" w:space="0" w:color="auto"/>
              <w:left w:val="nil"/>
              <w:bottom w:val="nil"/>
              <w:right w:val="nil"/>
            </w:tcBorders>
            <w:shd w:val="clear" w:color="auto" w:fill="auto"/>
            <w:hideMark/>
          </w:tcPr>
          <w:p w:rsidR="002F0645" w:rsidRPr="002F0645" w:rsidRDefault="002F0645" w:rsidP="002F0645">
            <w:pPr>
              <w:spacing w:after="0"/>
              <w:jc w:val="center"/>
              <w:rPr>
                <w:rFonts w:cs="Arial"/>
                <w:b/>
                <w:bCs/>
                <w:sz w:val="16"/>
                <w:szCs w:val="16"/>
              </w:rPr>
            </w:pPr>
            <w:r w:rsidRPr="002F0645">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2014-15</w:t>
            </w:r>
            <w:r w:rsidRPr="002F0645">
              <w:rPr>
                <w:rFonts w:cs="Arial"/>
                <w:b/>
                <w:bCs/>
                <w:color w:val="000000"/>
                <w:sz w:val="16"/>
                <w:szCs w:val="16"/>
              </w:rPr>
              <w:br/>
              <w:t>Revised</w:t>
            </w:r>
            <w:r w:rsidRPr="002F0645">
              <w:rPr>
                <w:rFonts w:cs="Arial"/>
                <w:b/>
                <w:bCs/>
                <w:color w:val="000000"/>
                <w:sz w:val="16"/>
                <w:szCs w:val="16"/>
              </w:rPr>
              <w:br/>
              <w:t>budget</w:t>
            </w:r>
            <w:r w:rsidRPr="002F0645">
              <w:rPr>
                <w:rFonts w:cs="Arial"/>
                <w:b/>
                <w:bCs/>
                <w:color w:val="000000"/>
                <w:sz w:val="16"/>
                <w:szCs w:val="16"/>
              </w:rPr>
              <w:br/>
            </w:r>
            <w:r w:rsidRPr="002F0645">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2015-16</w:t>
            </w:r>
            <w:r w:rsidRPr="002F0645">
              <w:rPr>
                <w:rFonts w:cs="Arial"/>
                <w:b/>
                <w:bCs/>
                <w:color w:val="000000"/>
                <w:sz w:val="16"/>
                <w:szCs w:val="16"/>
              </w:rPr>
              <w:br/>
              <w:t>Forward</w:t>
            </w:r>
            <w:r w:rsidRPr="002F0645">
              <w:rPr>
                <w:rFonts w:cs="Arial"/>
                <w:b/>
                <w:bCs/>
                <w:color w:val="000000"/>
                <w:sz w:val="16"/>
                <w:szCs w:val="16"/>
              </w:rPr>
              <w:br/>
              <w:t>year 1</w:t>
            </w:r>
            <w:r w:rsidRPr="002F0645">
              <w:rPr>
                <w:rFonts w:cs="Arial"/>
                <w:b/>
                <w:bCs/>
                <w:color w:val="000000"/>
                <w:sz w:val="16"/>
                <w:szCs w:val="16"/>
              </w:rPr>
              <w:br/>
            </w:r>
            <w:r w:rsidRPr="002F0645">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2016-17</w:t>
            </w:r>
            <w:r w:rsidRPr="002F0645">
              <w:rPr>
                <w:rFonts w:cs="Arial"/>
                <w:b/>
                <w:bCs/>
                <w:color w:val="000000"/>
                <w:sz w:val="16"/>
                <w:szCs w:val="16"/>
              </w:rPr>
              <w:br/>
              <w:t>Forward</w:t>
            </w:r>
            <w:r w:rsidRPr="002F0645">
              <w:rPr>
                <w:rFonts w:cs="Arial"/>
                <w:b/>
                <w:bCs/>
                <w:color w:val="000000"/>
                <w:sz w:val="16"/>
                <w:szCs w:val="16"/>
              </w:rPr>
              <w:br/>
              <w:t>year 2</w:t>
            </w:r>
            <w:r w:rsidRPr="002F0645">
              <w:rPr>
                <w:rFonts w:cs="Arial"/>
                <w:b/>
                <w:bCs/>
                <w:color w:val="000000"/>
                <w:sz w:val="16"/>
                <w:szCs w:val="16"/>
              </w:rPr>
              <w:br/>
            </w:r>
            <w:r w:rsidRPr="002F0645">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2017-18</w:t>
            </w:r>
            <w:r w:rsidRPr="002F0645">
              <w:rPr>
                <w:rFonts w:cs="Arial"/>
                <w:b/>
                <w:bCs/>
                <w:color w:val="000000"/>
                <w:sz w:val="16"/>
                <w:szCs w:val="16"/>
              </w:rPr>
              <w:br/>
              <w:t>Forward</w:t>
            </w:r>
            <w:r w:rsidRPr="002F0645">
              <w:rPr>
                <w:rFonts w:cs="Arial"/>
                <w:b/>
                <w:bCs/>
                <w:color w:val="000000"/>
                <w:sz w:val="16"/>
                <w:szCs w:val="16"/>
              </w:rPr>
              <w:br/>
              <w:t>year 3</w:t>
            </w:r>
            <w:r w:rsidRPr="002F0645">
              <w:rPr>
                <w:rFonts w:cs="Arial"/>
                <w:b/>
                <w:bCs/>
                <w:color w:val="000000"/>
                <w:sz w:val="16"/>
                <w:szCs w:val="16"/>
              </w:rPr>
              <w:br/>
            </w:r>
            <w:r w:rsidRPr="002F0645">
              <w:rPr>
                <w:rFonts w:cs="Arial"/>
                <w:color w:val="000000"/>
                <w:sz w:val="16"/>
                <w:szCs w:val="16"/>
              </w:rPr>
              <w:t>$'000</w:t>
            </w:r>
          </w:p>
        </w:tc>
      </w:tr>
      <w:tr w:rsidR="002F0645" w:rsidRPr="002F0645" w:rsidTr="002F0645">
        <w:trPr>
          <w:trHeight w:val="375"/>
        </w:trPr>
        <w:tc>
          <w:tcPr>
            <w:tcW w:w="7680" w:type="dxa"/>
            <w:gridSpan w:val="5"/>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Programme expenses 5.1: Primary Care Financing, Quality and Access</w:t>
            </w: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w:t>
            </w: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ind w:firstLineChars="100" w:firstLine="160"/>
              <w:jc w:val="left"/>
              <w:rPr>
                <w:rFonts w:cs="Arial"/>
                <w:sz w:val="16"/>
                <w:szCs w:val="16"/>
              </w:rPr>
            </w:pPr>
            <w:r w:rsidRPr="002F0645">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539,437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543,674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530,490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539,282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31,551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31,322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30,448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30,631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570,988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574,996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560,938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569,913 </w:t>
            </w:r>
          </w:p>
        </w:tc>
      </w:tr>
      <w:tr w:rsidR="002F0645" w:rsidRPr="002F0645" w:rsidTr="002F0645">
        <w:trPr>
          <w:trHeight w:val="375"/>
        </w:trPr>
        <w:tc>
          <w:tcPr>
            <w:tcW w:w="7680" w:type="dxa"/>
            <w:gridSpan w:val="5"/>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Programme expenses 5.2: Primary Care Practice Incentives</w:t>
            </w: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w:t>
            </w: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ind w:firstLineChars="100" w:firstLine="160"/>
              <w:jc w:val="left"/>
              <w:rPr>
                <w:rFonts w:cs="Arial"/>
                <w:sz w:val="16"/>
                <w:szCs w:val="16"/>
              </w:rPr>
            </w:pPr>
            <w:r w:rsidRPr="002F0645">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243,460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272,148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288,693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295,632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4,400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4,278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4,023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3,954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247,860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276,426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292,716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299,586 </w:t>
            </w:r>
          </w:p>
        </w:tc>
      </w:tr>
      <w:tr w:rsidR="002F0645" w:rsidRPr="002F0645" w:rsidTr="002F0645">
        <w:trPr>
          <w:trHeight w:val="375"/>
        </w:trPr>
        <w:tc>
          <w:tcPr>
            <w:tcW w:w="7680" w:type="dxa"/>
            <w:gridSpan w:val="5"/>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Programme expenses 5.3: Aboriginal and Torres Strait Islander Health</w:t>
            </w: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w:t>
            </w: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sz w:val="16"/>
                <w:szCs w:val="16"/>
              </w:rPr>
            </w:pP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ind w:firstLineChars="100" w:firstLine="160"/>
              <w:jc w:val="left"/>
              <w:rPr>
                <w:rFonts w:cs="Arial"/>
                <w:sz w:val="16"/>
                <w:szCs w:val="16"/>
              </w:rPr>
            </w:pPr>
            <w:r w:rsidRPr="002F0645">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681,052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731,121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799,634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890,995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50,358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49,327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48,762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50,082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731,410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780,448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848,396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941,077 </w:t>
            </w:r>
          </w:p>
        </w:tc>
      </w:tr>
      <w:tr w:rsidR="002F0645" w:rsidRPr="002F0645" w:rsidTr="002F0645">
        <w:trPr>
          <w:trHeight w:val="375"/>
        </w:trPr>
        <w:tc>
          <w:tcPr>
            <w:tcW w:w="7680" w:type="dxa"/>
            <w:gridSpan w:val="5"/>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Programme expenses 5.4: Mental Health</w:t>
            </w: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w:t>
            </w: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ind w:firstLineChars="100" w:firstLine="160"/>
              <w:jc w:val="left"/>
              <w:rPr>
                <w:rFonts w:cs="Arial"/>
                <w:sz w:val="16"/>
                <w:szCs w:val="16"/>
              </w:rPr>
            </w:pPr>
            <w:r w:rsidRPr="002F0645">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633,247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699,584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707,205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713,540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18,020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17,070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16,734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xml:space="preserve">17,137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 xml:space="preserve">Total </w:t>
            </w:r>
            <w:r w:rsidR="0019716C">
              <w:rPr>
                <w:rFonts w:cs="Arial"/>
                <w:b/>
                <w:bCs/>
                <w:sz w:val="16"/>
                <w:szCs w:val="16"/>
              </w:rPr>
              <w:t>programme</w:t>
            </w:r>
            <w:r w:rsidRPr="002F0645">
              <w:rPr>
                <w:rFonts w:cs="Arial"/>
                <w:b/>
                <w:bCs/>
                <w:sz w:val="16"/>
                <w:szCs w:val="16"/>
              </w:rPr>
              <w:t xml:space="preserv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651,267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716,654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723,939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color w:val="000000"/>
                <w:sz w:val="16"/>
                <w:szCs w:val="16"/>
              </w:rPr>
            </w:pPr>
            <w:r w:rsidRPr="002F0645">
              <w:rPr>
                <w:rFonts w:cs="Arial"/>
                <w:b/>
                <w:bCs/>
                <w:color w:val="000000"/>
                <w:sz w:val="16"/>
                <w:szCs w:val="16"/>
              </w:rPr>
              <w:t xml:space="preserve">730,677 </w:t>
            </w:r>
          </w:p>
        </w:tc>
      </w:tr>
      <w:tr w:rsidR="002F0645" w:rsidRPr="002F0645" w:rsidTr="002F0645">
        <w:trPr>
          <w:trHeight w:val="375"/>
        </w:trPr>
        <w:tc>
          <w:tcPr>
            <w:tcW w:w="7680" w:type="dxa"/>
            <w:gridSpan w:val="5"/>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Programme expenses 5.5: Rural Health Services</w:t>
            </w: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color w:val="000000"/>
                <w:sz w:val="16"/>
                <w:szCs w:val="16"/>
              </w:rPr>
            </w:pPr>
            <w:r w:rsidRPr="002F0645">
              <w:rPr>
                <w:rFonts w:cs="Arial"/>
                <w:color w:val="000000"/>
                <w:sz w:val="16"/>
                <w:szCs w:val="16"/>
              </w:rPr>
              <w:t> </w:t>
            </w: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F0645" w:rsidRPr="002F0645" w:rsidRDefault="002F0645" w:rsidP="002F0645">
            <w:pPr>
              <w:spacing w:after="0"/>
              <w:jc w:val="right"/>
              <w:rPr>
                <w:rFonts w:cs="Arial"/>
                <w:color w:val="000000"/>
                <w:sz w:val="16"/>
                <w:szCs w:val="16"/>
              </w:rPr>
            </w:pPr>
          </w:p>
        </w:tc>
      </w:tr>
      <w:tr w:rsidR="002F0645" w:rsidRPr="002F0645" w:rsidTr="002F0645">
        <w:trPr>
          <w:trHeight w:val="225"/>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ind w:firstLineChars="100" w:firstLine="160"/>
              <w:jc w:val="left"/>
              <w:rPr>
                <w:rFonts w:cs="Arial"/>
                <w:sz w:val="16"/>
                <w:szCs w:val="16"/>
              </w:rPr>
            </w:pPr>
            <w:r w:rsidRPr="002F0645">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97,197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92,958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90,225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91,449 </w:t>
            </w:r>
          </w:p>
        </w:tc>
      </w:tr>
      <w:tr w:rsidR="002F0645" w:rsidRPr="002F0645" w:rsidTr="002F0645">
        <w:trPr>
          <w:trHeight w:val="300"/>
        </w:trPr>
        <w:tc>
          <w:tcPr>
            <w:tcW w:w="3760" w:type="dxa"/>
            <w:tcBorders>
              <w:top w:val="nil"/>
              <w:left w:val="nil"/>
              <w:bottom w:val="nil"/>
              <w:right w:val="nil"/>
            </w:tcBorders>
            <w:shd w:val="clear" w:color="auto" w:fill="auto"/>
            <w:noWrap/>
            <w:vAlign w:val="bottom"/>
            <w:hideMark/>
          </w:tcPr>
          <w:p w:rsidR="002F0645" w:rsidRPr="002F0645" w:rsidRDefault="002F0645" w:rsidP="002F0645">
            <w:pPr>
              <w:spacing w:after="0"/>
              <w:jc w:val="left"/>
              <w:rPr>
                <w:rFonts w:cs="Arial"/>
                <w:sz w:val="16"/>
                <w:szCs w:val="16"/>
              </w:rPr>
            </w:pPr>
            <w:r w:rsidRPr="002F0645">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5,302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5,148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5,015 </w:t>
            </w:r>
          </w:p>
        </w:tc>
        <w:tc>
          <w:tcPr>
            <w:tcW w:w="980" w:type="dxa"/>
            <w:tcBorders>
              <w:top w:val="nil"/>
              <w:left w:val="nil"/>
              <w:bottom w:val="nil"/>
              <w:right w:val="nil"/>
            </w:tcBorders>
            <w:shd w:val="clear" w:color="auto" w:fill="auto"/>
            <w:noWrap/>
            <w:vAlign w:val="bottom"/>
            <w:hideMark/>
          </w:tcPr>
          <w:p w:rsidR="002F0645" w:rsidRPr="002F0645" w:rsidRDefault="002F0645" w:rsidP="002F0645">
            <w:pPr>
              <w:spacing w:after="0"/>
              <w:jc w:val="right"/>
              <w:rPr>
                <w:rFonts w:cs="Arial"/>
                <w:sz w:val="16"/>
                <w:szCs w:val="16"/>
              </w:rPr>
            </w:pPr>
            <w:r w:rsidRPr="002F0645">
              <w:rPr>
                <w:rFonts w:cs="Arial"/>
                <w:sz w:val="16"/>
                <w:szCs w:val="16"/>
              </w:rPr>
              <w:t xml:space="preserve">5,082 </w:t>
            </w:r>
          </w:p>
        </w:tc>
      </w:tr>
      <w:tr w:rsidR="002F0645" w:rsidRPr="002F0645" w:rsidTr="002F0645">
        <w:trPr>
          <w:trHeight w:val="300"/>
        </w:trPr>
        <w:tc>
          <w:tcPr>
            <w:tcW w:w="3760" w:type="dxa"/>
            <w:tcBorders>
              <w:top w:val="nil"/>
              <w:left w:val="nil"/>
              <w:bottom w:val="single" w:sz="4" w:space="0" w:color="auto"/>
              <w:right w:val="nil"/>
            </w:tcBorders>
            <w:shd w:val="clear" w:color="auto" w:fill="auto"/>
            <w:noWrap/>
            <w:vAlign w:val="bottom"/>
            <w:hideMark/>
          </w:tcPr>
          <w:p w:rsidR="002F0645" w:rsidRPr="002F0645" w:rsidRDefault="002F0645" w:rsidP="002F0645">
            <w:pPr>
              <w:spacing w:after="0"/>
              <w:jc w:val="left"/>
              <w:rPr>
                <w:rFonts w:cs="Arial"/>
                <w:b/>
                <w:bCs/>
                <w:sz w:val="16"/>
                <w:szCs w:val="16"/>
              </w:rPr>
            </w:pPr>
            <w:r w:rsidRPr="002F0645">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102,499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98,106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95,240 </w:t>
            </w:r>
          </w:p>
        </w:tc>
        <w:tc>
          <w:tcPr>
            <w:tcW w:w="980" w:type="dxa"/>
            <w:tcBorders>
              <w:top w:val="single" w:sz="4" w:space="0" w:color="auto"/>
              <w:left w:val="nil"/>
              <w:bottom w:val="single" w:sz="4" w:space="0" w:color="auto"/>
              <w:right w:val="nil"/>
            </w:tcBorders>
            <w:shd w:val="clear" w:color="auto" w:fill="auto"/>
            <w:noWrap/>
            <w:vAlign w:val="bottom"/>
            <w:hideMark/>
          </w:tcPr>
          <w:p w:rsidR="002F0645" w:rsidRPr="002F0645" w:rsidRDefault="002F0645" w:rsidP="002F0645">
            <w:pPr>
              <w:spacing w:after="0"/>
              <w:jc w:val="right"/>
              <w:rPr>
                <w:rFonts w:cs="Arial"/>
                <w:b/>
                <w:bCs/>
                <w:sz w:val="16"/>
                <w:szCs w:val="16"/>
              </w:rPr>
            </w:pPr>
            <w:r w:rsidRPr="002F0645">
              <w:rPr>
                <w:rFonts w:cs="Arial"/>
                <w:b/>
                <w:bCs/>
                <w:sz w:val="16"/>
                <w:szCs w:val="16"/>
              </w:rPr>
              <w:t xml:space="preserve">96,531 </w:t>
            </w:r>
          </w:p>
        </w:tc>
      </w:tr>
    </w:tbl>
    <w:p w:rsidR="00D11866" w:rsidRDefault="00D11866"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6F226D" w:rsidRPr="006F226D" w:rsidRDefault="006F226D" w:rsidP="008F18C3">
      <w:pPr>
        <w:rPr>
          <w:lang w:val="en-GB"/>
        </w:rPr>
      </w:pPr>
    </w:p>
    <w:p w:rsidR="004A0677" w:rsidRPr="00D93D96" w:rsidRDefault="004A0677" w:rsidP="00747690">
      <w:pPr>
        <w:pStyle w:val="TableHeading"/>
        <w:rPr>
          <w:highlight w:val="yellow"/>
        </w:rPr>
      </w:pPr>
      <w:r>
        <w:t>Programme key performance indicators</w:t>
      </w:r>
    </w:p>
    <w:p w:rsidR="00226FA0" w:rsidRDefault="004A0677" w:rsidP="004A0677">
      <w:pPr>
        <w:spacing w:after="200" w:line="276" w:lineRule="auto"/>
        <w:jc w:val="left"/>
      </w:pPr>
      <w:r>
        <w:rPr>
          <w:rFonts w:cs="Arial"/>
        </w:rPr>
        <w:t xml:space="preserve">The table below outlines changes to performance information within Outcome 5 since the </w:t>
      </w:r>
      <w:r w:rsidR="00001CBC">
        <w:rPr>
          <w:rFonts w:cs="Arial"/>
        </w:rPr>
        <w:t>2014-15 Health PB Statements</w:t>
      </w:r>
      <w:r>
        <w:rPr>
          <w:rFonts w:cs="Arial"/>
        </w:rPr>
        <w:t>.</w:t>
      </w:r>
      <w:r w:rsidR="00950310">
        <w:rPr>
          <w:rFonts w:cs="Arial"/>
        </w:rPr>
        <w:t xml:space="preserve"> </w:t>
      </w:r>
      <w:r>
        <w:rPr>
          <w:rFonts w:cs="Arial"/>
        </w:rPr>
        <w:t xml:space="preserve"> Further performance information for Outcome 5 can be found at Page 103 of the </w:t>
      </w:r>
      <w:r w:rsidR="00001CBC">
        <w:rPr>
          <w:rFonts w:cs="Arial"/>
        </w:rPr>
        <w:t>2014-15 Health PB Statements</w:t>
      </w:r>
      <w:r w:rsidR="00D35AD9">
        <w:rPr>
          <w:rFonts w:cs="Arial"/>
        </w:rPr>
        <w:t>.</w:t>
      </w:r>
    </w:p>
    <w:p w:rsidR="00273172" w:rsidRPr="001C3E7F" w:rsidRDefault="00730442" w:rsidP="001C3E7F">
      <w:pPr>
        <w:spacing w:after="200" w:line="276" w:lineRule="auto"/>
        <w:jc w:val="left"/>
        <w:rPr>
          <w:b/>
        </w:rPr>
      </w:pPr>
      <w:r>
        <w:br w:type="page"/>
      </w:r>
    </w:p>
    <w:p w:rsidR="00730442" w:rsidRPr="00730442" w:rsidRDefault="00C50F42" w:rsidP="00730442">
      <w:pPr>
        <w:keepNext/>
        <w:spacing w:before="120" w:after="120"/>
        <w:outlineLvl w:val="1"/>
        <w:rPr>
          <w:rFonts w:cs="Arial"/>
          <w:b/>
          <w:sz w:val="22"/>
          <w:szCs w:val="22"/>
        </w:rPr>
      </w:pPr>
      <w:bookmarkStart w:id="534" w:name="_Toc378514801"/>
      <w:bookmarkStart w:id="535" w:name="_Toc379458772"/>
      <w:bookmarkStart w:id="536" w:name="_Toc410647141"/>
      <w:bookmarkStart w:id="537" w:name="_Toc410647384"/>
      <w:bookmarkStart w:id="538" w:name="_Toc410647489"/>
      <w:bookmarkStart w:id="539" w:name="_Toc410651932"/>
      <w:bookmarkStart w:id="540" w:name="_Toc410653493"/>
      <w:bookmarkStart w:id="541" w:name="_Toc410743213"/>
      <w:r>
        <w:rPr>
          <w:rFonts w:cs="Arial"/>
          <w:b/>
          <w:sz w:val="22"/>
          <w:szCs w:val="22"/>
        </w:rPr>
        <w:lastRenderedPageBreak/>
        <w:t>Program</w:t>
      </w:r>
      <w:r w:rsidR="008843A9">
        <w:rPr>
          <w:rFonts w:cs="Arial"/>
          <w:b/>
          <w:sz w:val="22"/>
          <w:szCs w:val="22"/>
        </w:rPr>
        <w:t>me</w:t>
      </w:r>
      <w:r>
        <w:rPr>
          <w:rFonts w:cs="Arial"/>
          <w:b/>
          <w:sz w:val="22"/>
          <w:szCs w:val="22"/>
        </w:rPr>
        <w:t xml:space="preserve"> 5.</w:t>
      </w:r>
      <w:r w:rsidR="008843A9">
        <w:rPr>
          <w:rFonts w:cs="Arial"/>
          <w:b/>
          <w:sz w:val="22"/>
          <w:szCs w:val="22"/>
        </w:rPr>
        <w:t>3</w:t>
      </w:r>
      <w:r>
        <w:rPr>
          <w:rFonts w:cs="Arial"/>
          <w:b/>
          <w:sz w:val="22"/>
          <w:szCs w:val="22"/>
        </w:rPr>
        <w:t xml:space="preserve">: </w:t>
      </w:r>
      <w:bookmarkEnd w:id="534"/>
      <w:bookmarkEnd w:id="535"/>
      <w:r w:rsidR="008843A9">
        <w:rPr>
          <w:rFonts w:cs="Arial"/>
          <w:b/>
          <w:sz w:val="22"/>
          <w:szCs w:val="22"/>
        </w:rPr>
        <w:t>Aboriginal and Torres Strait Islander Health</w:t>
      </w:r>
      <w:bookmarkEnd w:id="536"/>
      <w:bookmarkEnd w:id="537"/>
      <w:bookmarkEnd w:id="538"/>
      <w:bookmarkEnd w:id="539"/>
      <w:bookmarkEnd w:id="540"/>
      <w:bookmarkEnd w:id="541"/>
    </w:p>
    <w:p w:rsidR="00730442" w:rsidRDefault="00730442" w:rsidP="00747690">
      <w:pPr>
        <w:pStyle w:val="TableHeading"/>
      </w:pPr>
      <w:r>
        <w:t xml:space="preserve">Quantitative </w:t>
      </w:r>
      <w:r w:rsidR="008843A9">
        <w:t>Key Performance Indicators for Programme 5.3</w:t>
      </w:r>
    </w:p>
    <w:p w:rsidR="00730442" w:rsidRDefault="008843A9" w:rsidP="00747690">
      <w:pPr>
        <w:pStyle w:val="TableHeading"/>
      </w:pPr>
      <w:r>
        <w:t>Reduce chronic disease</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CA5587" w:rsidRPr="000542D7" w:rsidTr="001B06F0">
        <w:trPr>
          <w:cantSplit/>
          <w:trHeight w:val="1021"/>
          <w:tblHeader/>
        </w:trPr>
        <w:tc>
          <w:tcPr>
            <w:tcW w:w="2551"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 xml:space="preserve">Quantitative </w:t>
            </w:r>
            <w:r w:rsidRPr="000542D7">
              <w:rPr>
                <w:rFonts w:ascii="Arial" w:hAnsi="Arial" w:cs="Arial"/>
                <w:b/>
                <w:sz w:val="18"/>
                <w:szCs w:val="18"/>
              </w:rPr>
              <w:br/>
              <w:t>Indicators</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2012 Actual</w:t>
            </w:r>
          </w:p>
        </w:tc>
        <w:tc>
          <w:tcPr>
            <w:tcW w:w="1020" w:type="dxa"/>
            <w:tcBorders>
              <w:bottom w:val="single" w:sz="4" w:space="0" w:color="000000"/>
            </w:tcBorders>
            <w:shd w:val="clear" w:color="auto" w:fill="D9D9D9"/>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2013 Target</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 xml:space="preserve">2014 </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 xml:space="preserve">2015 </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2016</w:t>
            </w:r>
            <w:r w:rsidRPr="000542D7">
              <w:rPr>
                <w:rStyle w:val="FootnoteReference"/>
                <w:rFonts w:ascii="Arial" w:hAnsi="Arial" w:cs="Arial"/>
                <w:b/>
                <w:sz w:val="18"/>
                <w:szCs w:val="18"/>
              </w:rPr>
              <w:footnoteReference w:id="4"/>
            </w:r>
            <w:r w:rsidRPr="000542D7">
              <w:rPr>
                <w:rFonts w:ascii="Arial" w:hAnsi="Arial" w:cs="Arial"/>
                <w:b/>
                <w:sz w:val="18"/>
                <w:szCs w:val="18"/>
              </w:rPr>
              <w:t xml:space="preserve"> </w:t>
            </w:r>
          </w:p>
        </w:tc>
      </w:tr>
      <w:tr w:rsidR="00CA5587" w:rsidRPr="009F35E4" w:rsidTr="000432C5">
        <w:trPr>
          <w:cantSplit/>
        </w:trPr>
        <w:tc>
          <w:tcPr>
            <w:tcW w:w="2551" w:type="dxa"/>
          </w:tcPr>
          <w:p w:rsidR="00CA5587" w:rsidRPr="000542D7" w:rsidRDefault="00CA5587" w:rsidP="001B06F0">
            <w:pPr>
              <w:pStyle w:val="NormalText"/>
              <w:spacing w:before="40" w:after="40"/>
              <w:rPr>
                <w:sz w:val="18"/>
                <w:szCs w:val="18"/>
              </w:rPr>
            </w:pPr>
            <w:r w:rsidRPr="000542D7">
              <w:rPr>
                <w:sz w:val="18"/>
                <w:szCs w:val="18"/>
              </w:rPr>
              <w:t>Chronic disease related mortality rate per 100,000</w:t>
            </w:r>
            <w:r w:rsidRPr="000542D7">
              <w:rPr>
                <w:rStyle w:val="FootnoteReference"/>
                <w:sz w:val="18"/>
                <w:szCs w:val="18"/>
              </w:rPr>
              <w:footnoteReference w:id="5"/>
            </w:r>
          </w:p>
          <w:p w:rsidR="00CA5587" w:rsidRPr="000542D7" w:rsidRDefault="00CA5587" w:rsidP="001B06F0">
            <w:pPr>
              <w:pStyle w:val="NormalText"/>
              <w:spacing w:before="40" w:after="40"/>
              <w:rPr>
                <w:sz w:val="18"/>
                <w:szCs w:val="18"/>
              </w:rPr>
            </w:pPr>
            <w:r w:rsidRPr="000542D7">
              <w:rPr>
                <w:sz w:val="18"/>
                <w:szCs w:val="18"/>
              </w:rPr>
              <w:t>• Aboriginal and Torres Strait Islander</w:t>
            </w:r>
          </w:p>
          <w:p w:rsidR="00CA5587" w:rsidRPr="000542D7" w:rsidRDefault="00CA5587" w:rsidP="001B06F0">
            <w:pPr>
              <w:pStyle w:val="NormalText"/>
              <w:spacing w:before="40" w:after="40"/>
              <w:rPr>
                <w:sz w:val="18"/>
                <w:szCs w:val="18"/>
              </w:rPr>
            </w:pPr>
            <w:r w:rsidRPr="000542D7">
              <w:rPr>
                <w:sz w:val="18"/>
                <w:szCs w:val="18"/>
              </w:rPr>
              <w:t>• Non-Aboriginal and Torres Strait Islander</w:t>
            </w:r>
          </w:p>
          <w:p w:rsidR="00CA5587" w:rsidRPr="000542D7" w:rsidRDefault="00CA5587" w:rsidP="001B06F0">
            <w:pPr>
              <w:pStyle w:val="NormalText"/>
              <w:spacing w:before="40" w:after="40"/>
              <w:rPr>
                <w:sz w:val="18"/>
                <w:szCs w:val="18"/>
              </w:rPr>
            </w:pPr>
            <w:r w:rsidRPr="000542D7">
              <w:rPr>
                <w:sz w:val="18"/>
                <w:szCs w:val="18"/>
              </w:rPr>
              <w:t>• Rate difference</w:t>
            </w:r>
          </w:p>
        </w:tc>
        <w:tc>
          <w:tcPr>
            <w:tcW w:w="1020" w:type="dxa"/>
          </w:tcPr>
          <w:p w:rsidR="00AE1CCE" w:rsidRDefault="00AE1CCE" w:rsidP="000432C5">
            <w:pPr>
              <w:pStyle w:val="NormalText"/>
              <w:spacing w:beforeLines="40" w:before="96" w:afterLines="40" w:after="96"/>
              <w:jc w:val="center"/>
              <w:rPr>
                <w:sz w:val="18"/>
                <w:szCs w:val="18"/>
              </w:rPr>
            </w:pPr>
          </w:p>
          <w:p w:rsidR="004A15D6" w:rsidRDefault="004A15D6" w:rsidP="004A15D6">
            <w:pPr>
              <w:pStyle w:val="NormalText"/>
              <w:spacing w:beforeLines="40" w:before="96" w:afterLines="40" w:after="96"/>
              <w:jc w:val="center"/>
              <w:rPr>
                <w:sz w:val="18"/>
                <w:szCs w:val="18"/>
              </w:rPr>
            </w:pPr>
            <w:r>
              <w:rPr>
                <w:sz w:val="18"/>
                <w:szCs w:val="18"/>
              </w:rPr>
              <w:br/>
            </w:r>
            <w:r w:rsidR="00CA5587" w:rsidRPr="000542D7">
              <w:rPr>
                <w:sz w:val="18"/>
                <w:szCs w:val="18"/>
              </w:rPr>
              <w:t>661</w:t>
            </w:r>
            <w:r>
              <w:rPr>
                <w:sz w:val="18"/>
                <w:szCs w:val="18"/>
              </w:rPr>
              <w:br/>
            </w:r>
            <w:r w:rsidR="000432C5">
              <w:rPr>
                <w:sz w:val="18"/>
                <w:szCs w:val="18"/>
              </w:rPr>
              <w:br/>
            </w:r>
            <w:r w:rsidR="00CA5587" w:rsidRPr="000542D7">
              <w:rPr>
                <w:sz w:val="18"/>
                <w:szCs w:val="18"/>
              </w:rPr>
              <w:t>456</w:t>
            </w:r>
          </w:p>
          <w:p w:rsidR="00CA5587" w:rsidRPr="000542D7" w:rsidRDefault="00CA5587" w:rsidP="00846065">
            <w:pPr>
              <w:pStyle w:val="NormalText"/>
              <w:spacing w:before="200" w:after="0"/>
              <w:jc w:val="center"/>
              <w:rPr>
                <w:sz w:val="18"/>
                <w:szCs w:val="18"/>
              </w:rPr>
            </w:pPr>
            <w:r w:rsidRPr="000542D7">
              <w:rPr>
                <w:sz w:val="18"/>
                <w:szCs w:val="18"/>
              </w:rPr>
              <w:t>205</w:t>
            </w:r>
          </w:p>
        </w:tc>
        <w:tc>
          <w:tcPr>
            <w:tcW w:w="1020" w:type="dxa"/>
            <w:shd w:val="clear" w:color="auto" w:fill="D9D9D9"/>
          </w:tcPr>
          <w:p w:rsidR="00AE1CCE" w:rsidRDefault="00AE1CCE" w:rsidP="000432C5">
            <w:pPr>
              <w:pStyle w:val="NormalText"/>
              <w:spacing w:beforeLines="40" w:before="96" w:afterLines="40" w:after="96"/>
              <w:jc w:val="center"/>
              <w:rPr>
                <w:sz w:val="18"/>
                <w:szCs w:val="18"/>
              </w:rPr>
            </w:pPr>
          </w:p>
          <w:p w:rsidR="00CA5587" w:rsidRDefault="004A15D6" w:rsidP="000432C5">
            <w:pPr>
              <w:pStyle w:val="NormalText"/>
              <w:spacing w:beforeLines="40" w:before="96" w:afterLines="40" w:after="96"/>
              <w:jc w:val="center"/>
              <w:rPr>
                <w:sz w:val="18"/>
                <w:szCs w:val="18"/>
              </w:rPr>
            </w:pPr>
            <w:r>
              <w:rPr>
                <w:sz w:val="18"/>
                <w:szCs w:val="18"/>
              </w:rPr>
              <w:br/>
            </w:r>
            <w:r w:rsidR="00CA5587" w:rsidRPr="000542D7">
              <w:rPr>
                <w:sz w:val="18"/>
                <w:szCs w:val="18"/>
              </w:rPr>
              <w:t>622-662</w:t>
            </w:r>
            <w:r>
              <w:rPr>
                <w:sz w:val="18"/>
                <w:szCs w:val="18"/>
              </w:rPr>
              <w:br/>
            </w:r>
            <w:r w:rsidR="000432C5">
              <w:rPr>
                <w:sz w:val="18"/>
                <w:szCs w:val="18"/>
              </w:rPr>
              <w:br/>
            </w:r>
            <w:r w:rsidR="00CA5587" w:rsidRPr="000542D7">
              <w:rPr>
                <w:sz w:val="18"/>
                <w:szCs w:val="18"/>
              </w:rPr>
              <w:t>443-449</w:t>
            </w:r>
          </w:p>
          <w:p w:rsidR="00CA5587" w:rsidRPr="000542D7" w:rsidRDefault="00CA5587" w:rsidP="00846065">
            <w:pPr>
              <w:pStyle w:val="NormalText"/>
              <w:spacing w:before="200" w:after="0"/>
              <w:jc w:val="center"/>
              <w:rPr>
                <w:sz w:val="18"/>
                <w:szCs w:val="18"/>
              </w:rPr>
            </w:pPr>
            <w:r w:rsidRPr="000542D7">
              <w:rPr>
                <w:sz w:val="18"/>
                <w:szCs w:val="18"/>
              </w:rPr>
              <w:t>175-216</w:t>
            </w:r>
          </w:p>
        </w:tc>
        <w:tc>
          <w:tcPr>
            <w:tcW w:w="1020" w:type="dxa"/>
          </w:tcPr>
          <w:p w:rsidR="00AE1CCE" w:rsidRDefault="00AE1CCE" w:rsidP="000432C5">
            <w:pPr>
              <w:pStyle w:val="NormalText"/>
              <w:spacing w:beforeLines="40" w:before="96" w:afterLines="40" w:after="96"/>
              <w:jc w:val="center"/>
              <w:rPr>
                <w:sz w:val="18"/>
                <w:szCs w:val="18"/>
              </w:rPr>
            </w:pPr>
          </w:p>
          <w:p w:rsidR="00CA5587" w:rsidRDefault="004A15D6" w:rsidP="000432C5">
            <w:pPr>
              <w:pStyle w:val="NormalText"/>
              <w:spacing w:beforeLines="40" w:before="96" w:afterLines="40" w:after="96"/>
              <w:jc w:val="center"/>
              <w:rPr>
                <w:sz w:val="18"/>
                <w:szCs w:val="18"/>
              </w:rPr>
            </w:pPr>
            <w:r>
              <w:rPr>
                <w:sz w:val="18"/>
                <w:szCs w:val="18"/>
              </w:rPr>
              <w:br/>
            </w:r>
            <w:r w:rsidR="00CA5587" w:rsidRPr="000542D7">
              <w:rPr>
                <w:sz w:val="18"/>
                <w:szCs w:val="18"/>
              </w:rPr>
              <w:t>602-641</w:t>
            </w:r>
            <w:r>
              <w:rPr>
                <w:sz w:val="18"/>
                <w:szCs w:val="18"/>
              </w:rPr>
              <w:br/>
            </w:r>
            <w:r w:rsidR="000432C5">
              <w:rPr>
                <w:sz w:val="18"/>
                <w:szCs w:val="18"/>
              </w:rPr>
              <w:br/>
            </w:r>
            <w:r w:rsidR="00CA5587" w:rsidRPr="000542D7">
              <w:rPr>
                <w:sz w:val="18"/>
                <w:szCs w:val="18"/>
              </w:rPr>
              <w:t>434-441</w:t>
            </w:r>
          </w:p>
          <w:p w:rsidR="00CA5587" w:rsidRPr="000542D7" w:rsidRDefault="00CA5587" w:rsidP="00846065">
            <w:pPr>
              <w:pStyle w:val="NormalText"/>
              <w:spacing w:before="200" w:after="0"/>
              <w:jc w:val="center"/>
              <w:rPr>
                <w:sz w:val="18"/>
                <w:szCs w:val="18"/>
              </w:rPr>
            </w:pPr>
            <w:r w:rsidRPr="000542D7">
              <w:rPr>
                <w:sz w:val="18"/>
                <w:szCs w:val="18"/>
              </w:rPr>
              <w:t>165-204</w:t>
            </w:r>
          </w:p>
        </w:tc>
        <w:tc>
          <w:tcPr>
            <w:tcW w:w="1020" w:type="dxa"/>
          </w:tcPr>
          <w:p w:rsidR="00AE1CCE" w:rsidRDefault="00AE1CCE" w:rsidP="000432C5">
            <w:pPr>
              <w:pStyle w:val="NormalText"/>
              <w:spacing w:beforeLines="40" w:before="96" w:afterLines="40" w:after="96"/>
              <w:jc w:val="center"/>
              <w:rPr>
                <w:sz w:val="18"/>
                <w:szCs w:val="18"/>
              </w:rPr>
            </w:pPr>
          </w:p>
          <w:p w:rsidR="00CA5587" w:rsidRDefault="004A15D6" w:rsidP="000432C5">
            <w:pPr>
              <w:pStyle w:val="NormalText"/>
              <w:spacing w:beforeLines="40" w:before="96" w:afterLines="40" w:after="96"/>
              <w:jc w:val="center"/>
              <w:rPr>
                <w:sz w:val="18"/>
                <w:szCs w:val="18"/>
              </w:rPr>
            </w:pPr>
            <w:r>
              <w:rPr>
                <w:sz w:val="18"/>
                <w:szCs w:val="18"/>
              </w:rPr>
              <w:br/>
            </w:r>
            <w:r w:rsidR="00CA5587" w:rsidRPr="000542D7">
              <w:rPr>
                <w:sz w:val="18"/>
                <w:szCs w:val="18"/>
              </w:rPr>
              <w:t>583-621</w:t>
            </w:r>
            <w:r>
              <w:rPr>
                <w:sz w:val="18"/>
                <w:szCs w:val="18"/>
              </w:rPr>
              <w:br/>
            </w:r>
            <w:r w:rsidR="000432C5">
              <w:rPr>
                <w:sz w:val="18"/>
                <w:szCs w:val="18"/>
              </w:rPr>
              <w:br/>
            </w:r>
            <w:r w:rsidR="00CA5587" w:rsidRPr="000542D7">
              <w:rPr>
                <w:sz w:val="18"/>
                <w:szCs w:val="18"/>
              </w:rPr>
              <w:t>425-432</w:t>
            </w:r>
          </w:p>
          <w:p w:rsidR="00CA5587" w:rsidRPr="000542D7" w:rsidRDefault="00CA5587" w:rsidP="00846065">
            <w:pPr>
              <w:pStyle w:val="NormalText"/>
              <w:spacing w:before="200" w:after="0"/>
              <w:jc w:val="center"/>
              <w:rPr>
                <w:sz w:val="18"/>
                <w:szCs w:val="18"/>
              </w:rPr>
            </w:pPr>
            <w:r w:rsidRPr="000542D7">
              <w:rPr>
                <w:sz w:val="18"/>
                <w:szCs w:val="18"/>
              </w:rPr>
              <w:t>154-193</w:t>
            </w:r>
          </w:p>
        </w:tc>
        <w:tc>
          <w:tcPr>
            <w:tcW w:w="1020" w:type="dxa"/>
          </w:tcPr>
          <w:p w:rsidR="00AE1CCE" w:rsidRDefault="00AE1CCE" w:rsidP="000432C5">
            <w:pPr>
              <w:pStyle w:val="NormalText"/>
              <w:spacing w:beforeLines="40" w:before="96" w:afterLines="40" w:after="96"/>
              <w:jc w:val="center"/>
              <w:rPr>
                <w:sz w:val="18"/>
                <w:szCs w:val="18"/>
              </w:rPr>
            </w:pPr>
          </w:p>
          <w:p w:rsidR="00CA5587" w:rsidRDefault="004A15D6" w:rsidP="000432C5">
            <w:pPr>
              <w:pStyle w:val="NormalText"/>
              <w:spacing w:beforeLines="40" w:before="96" w:afterLines="40" w:after="96"/>
              <w:jc w:val="center"/>
              <w:rPr>
                <w:sz w:val="18"/>
                <w:szCs w:val="18"/>
              </w:rPr>
            </w:pPr>
            <w:r>
              <w:rPr>
                <w:sz w:val="18"/>
                <w:szCs w:val="18"/>
              </w:rPr>
              <w:br/>
            </w:r>
            <w:r w:rsidR="00CA5587" w:rsidRPr="000542D7">
              <w:rPr>
                <w:sz w:val="18"/>
                <w:szCs w:val="18"/>
              </w:rPr>
              <w:t>564-601</w:t>
            </w:r>
            <w:r>
              <w:rPr>
                <w:sz w:val="18"/>
                <w:szCs w:val="18"/>
              </w:rPr>
              <w:br/>
            </w:r>
            <w:r w:rsidR="000432C5">
              <w:rPr>
                <w:sz w:val="18"/>
                <w:szCs w:val="18"/>
              </w:rPr>
              <w:br/>
            </w:r>
            <w:r w:rsidR="00CA5587" w:rsidRPr="000542D7">
              <w:rPr>
                <w:sz w:val="18"/>
                <w:szCs w:val="18"/>
              </w:rPr>
              <w:t>417-423</w:t>
            </w:r>
          </w:p>
          <w:p w:rsidR="00CA5587" w:rsidRPr="000542D7" w:rsidRDefault="00CA5587" w:rsidP="00846065">
            <w:pPr>
              <w:pStyle w:val="NormalText"/>
              <w:spacing w:before="200" w:after="0"/>
              <w:jc w:val="center"/>
              <w:rPr>
                <w:sz w:val="18"/>
                <w:szCs w:val="18"/>
              </w:rPr>
            </w:pPr>
            <w:r w:rsidRPr="000542D7">
              <w:rPr>
                <w:sz w:val="18"/>
                <w:szCs w:val="18"/>
              </w:rPr>
              <w:t>144-182</w:t>
            </w:r>
          </w:p>
        </w:tc>
      </w:tr>
    </w:tbl>
    <w:p w:rsidR="00CA5587" w:rsidRDefault="00CA5587" w:rsidP="00747690">
      <w:pPr>
        <w:pStyle w:val="TableHeading"/>
      </w:pPr>
      <w:r>
        <w:t>Improve child and maternal health</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CA5587" w:rsidRPr="000542D7" w:rsidTr="001B06F0">
        <w:trPr>
          <w:cantSplit/>
          <w:trHeight w:val="1021"/>
          <w:tblHeader/>
        </w:trPr>
        <w:tc>
          <w:tcPr>
            <w:tcW w:w="2551"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 xml:space="preserve">Quantitative </w:t>
            </w:r>
            <w:r w:rsidRPr="000542D7">
              <w:rPr>
                <w:rFonts w:ascii="Arial" w:hAnsi="Arial" w:cs="Arial"/>
                <w:b/>
                <w:sz w:val="18"/>
                <w:szCs w:val="18"/>
              </w:rPr>
              <w:br/>
              <w:t>Indicators</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2012 Actual</w:t>
            </w:r>
          </w:p>
        </w:tc>
        <w:tc>
          <w:tcPr>
            <w:tcW w:w="1020" w:type="dxa"/>
            <w:tcBorders>
              <w:bottom w:val="single" w:sz="4" w:space="0" w:color="000000"/>
            </w:tcBorders>
            <w:shd w:val="clear" w:color="auto" w:fill="D9D9D9"/>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2013 Target</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 xml:space="preserve">2014 </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 xml:space="preserve">2015 </w:t>
            </w:r>
          </w:p>
        </w:tc>
        <w:tc>
          <w:tcPr>
            <w:tcW w:w="1020" w:type="dxa"/>
            <w:tcBorders>
              <w:bottom w:val="single" w:sz="4" w:space="0" w:color="000000"/>
            </w:tcBorders>
            <w:vAlign w:val="center"/>
          </w:tcPr>
          <w:p w:rsidR="00CA5587" w:rsidRPr="000542D7" w:rsidRDefault="00CA5587" w:rsidP="001B06F0">
            <w:pPr>
              <w:pStyle w:val="NormalText"/>
              <w:spacing w:after="0"/>
              <w:jc w:val="center"/>
              <w:rPr>
                <w:rFonts w:ascii="Arial" w:hAnsi="Arial" w:cs="Arial"/>
                <w:b/>
                <w:sz w:val="18"/>
                <w:szCs w:val="18"/>
              </w:rPr>
            </w:pPr>
            <w:r w:rsidRPr="000542D7">
              <w:rPr>
                <w:rFonts w:ascii="Arial" w:hAnsi="Arial" w:cs="Arial"/>
                <w:b/>
                <w:sz w:val="18"/>
                <w:szCs w:val="18"/>
              </w:rPr>
              <w:t>2016</w:t>
            </w:r>
            <w:r w:rsidRPr="000542D7">
              <w:rPr>
                <w:rStyle w:val="FootnoteReference"/>
                <w:rFonts w:ascii="Arial" w:hAnsi="Arial" w:cs="Arial"/>
                <w:b/>
                <w:sz w:val="18"/>
                <w:szCs w:val="18"/>
              </w:rPr>
              <w:footnoteReference w:id="6"/>
            </w:r>
            <w:r w:rsidRPr="000542D7">
              <w:rPr>
                <w:rFonts w:ascii="Arial" w:hAnsi="Arial" w:cs="Arial"/>
                <w:b/>
                <w:sz w:val="18"/>
                <w:szCs w:val="18"/>
              </w:rPr>
              <w:t xml:space="preserve"> </w:t>
            </w:r>
          </w:p>
        </w:tc>
      </w:tr>
      <w:tr w:rsidR="00CA5587" w:rsidRPr="009F35E4" w:rsidTr="004A15D6">
        <w:trPr>
          <w:cantSplit/>
        </w:trPr>
        <w:tc>
          <w:tcPr>
            <w:tcW w:w="2551" w:type="dxa"/>
          </w:tcPr>
          <w:p w:rsidR="00CA5587" w:rsidRPr="000542D7" w:rsidRDefault="00CA5587" w:rsidP="001B06F0">
            <w:pPr>
              <w:pStyle w:val="NormalText"/>
              <w:spacing w:before="40" w:after="40"/>
              <w:rPr>
                <w:sz w:val="18"/>
                <w:szCs w:val="18"/>
              </w:rPr>
            </w:pPr>
            <w:r w:rsidRPr="000542D7">
              <w:rPr>
                <w:sz w:val="18"/>
                <w:szCs w:val="18"/>
              </w:rPr>
              <w:t>Child 0-4 mortality rate per 100,000</w:t>
            </w:r>
            <w:r w:rsidRPr="000542D7">
              <w:rPr>
                <w:rStyle w:val="FootnoteReference"/>
                <w:sz w:val="18"/>
                <w:szCs w:val="18"/>
              </w:rPr>
              <w:footnoteReference w:id="7"/>
            </w:r>
          </w:p>
          <w:p w:rsidR="00CA5587" w:rsidRPr="000542D7" w:rsidRDefault="00CA5587" w:rsidP="001B06F0">
            <w:pPr>
              <w:pStyle w:val="NormalText"/>
              <w:spacing w:before="40" w:after="40"/>
              <w:rPr>
                <w:sz w:val="18"/>
                <w:szCs w:val="18"/>
              </w:rPr>
            </w:pPr>
            <w:r w:rsidRPr="000542D7">
              <w:rPr>
                <w:sz w:val="18"/>
                <w:szCs w:val="18"/>
              </w:rPr>
              <w:t>• Aboriginal and Torres Strait Islander</w:t>
            </w:r>
          </w:p>
          <w:p w:rsidR="00CA5587" w:rsidRPr="000542D7" w:rsidRDefault="00CA5587" w:rsidP="001B06F0">
            <w:pPr>
              <w:pStyle w:val="NormalText"/>
              <w:spacing w:before="40" w:after="40"/>
              <w:rPr>
                <w:sz w:val="18"/>
                <w:szCs w:val="18"/>
              </w:rPr>
            </w:pPr>
            <w:r w:rsidRPr="000542D7">
              <w:rPr>
                <w:sz w:val="18"/>
                <w:szCs w:val="18"/>
              </w:rPr>
              <w:t xml:space="preserve">• Non-Aboriginal and Torres Strait Islander </w:t>
            </w:r>
          </w:p>
          <w:p w:rsidR="00CA5587" w:rsidRPr="000542D7" w:rsidRDefault="00CA5587" w:rsidP="001B06F0">
            <w:pPr>
              <w:pStyle w:val="NormalText"/>
              <w:spacing w:before="40" w:after="40"/>
              <w:rPr>
                <w:sz w:val="18"/>
                <w:szCs w:val="18"/>
              </w:rPr>
            </w:pPr>
            <w:r w:rsidRPr="000542D7">
              <w:rPr>
                <w:sz w:val="18"/>
                <w:szCs w:val="18"/>
              </w:rPr>
              <w:t>• Rate difference</w:t>
            </w:r>
          </w:p>
        </w:tc>
        <w:tc>
          <w:tcPr>
            <w:tcW w:w="1020" w:type="dxa"/>
          </w:tcPr>
          <w:p w:rsidR="004A15D6" w:rsidRDefault="004A15D6" w:rsidP="004A15D6">
            <w:pPr>
              <w:pStyle w:val="NormalText"/>
              <w:spacing w:beforeLines="40" w:before="96" w:afterLines="40" w:after="96"/>
              <w:jc w:val="center"/>
              <w:rPr>
                <w:sz w:val="18"/>
                <w:szCs w:val="18"/>
              </w:rPr>
            </w:pPr>
          </w:p>
          <w:p w:rsidR="00CA5587" w:rsidRPr="000542D7" w:rsidRDefault="00846065" w:rsidP="004A15D6">
            <w:pPr>
              <w:pStyle w:val="NormalText"/>
              <w:spacing w:beforeLines="40" w:before="96" w:afterLines="40" w:after="96"/>
              <w:jc w:val="center"/>
              <w:rPr>
                <w:sz w:val="18"/>
                <w:szCs w:val="18"/>
              </w:rPr>
            </w:pPr>
            <w:r>
              <w:rPr>
                <w:sz w:val="18"/>
                <w:szCs w:val="18"/>
              </w:rPr>
              <w:br/>
            </w:r>
            <w:r w:rsidR="00CA5587" w:rsidRPr="000542D7">
              <w:rPr>
                <w:sz w:val="18"/>
                <w:szCs w:val="18"/>
              </w:rPr>
              <w:t>163</w:t>
            </w:r>
            <w:r w:rsidR="004A15D6">
              <w:rPr>
                <w:sz w:val="18"/>
                <w:szCs w:val="18"/>
              </w:rPr>
              <w:br/>
            </w:r>
            <w:r w:rsidR="004A15D6">
              <w:rPr>
                <w:sz w:val="18"/>
                <w:szCs w:val="18"/>
              </w:rPr>
              <w:br/>
            </w:r>
            <w:r w:rsidR="00CA5587" w:rsidRPr="000542D7">
              <w:rPr>
                <w:sz w:val="18"/>
                <w:szCs w:val="18"/>
              </w:rPr>
              <w:t>79</w:t>
            </w:r>
          </w:p>
          <w:p w:rsidR="00CA5587" w:rsidRPr="000542D7" w:rsidRDefault="00CA5587" w:rsidP="00846065">
            <w:pPr>
              <w:pStyle w:val="NormalText"/>
              <w:spacing w:before="200" w:after="0"/>
              <w:jc w:val="center"/>
              <w:rPr>
                <w:sz w:val="18"/>
                <w:szCs w:val="18"/>
              </w:rPr>
            </w:pPr>
            <w:r w:rsidRPr="000542D7">
              <w:rPr>
                <w:sz w:val="18"/>
                <w:szCs w:val="18"/>
              </w:rPr>
              <w:t>63</w:t>
            </w:r>
          </w:p>
        </w:tc>
        <w:tc>
          <w:tcPr>
            <w:tcW w:w="1020" w:type="dxa"/>
            <w:shd w:val="clear" w:color="auto" w:fill="D9D9D9"/>
          </w:tcPr>
          <w:p w:rsidR="004A15D6" w:rsidRDefault="004A15D6" w:rsidP="004A15D6">
            <w:pPr>
              <w:pStyle w:val="NormalText"/>
              <w:spacing w:beforeLines="40" w:before="96" w:afterLines="40" w:after="96"/>
              <w:jc w:val="center"/>
              <w:rPr>
                <w:sz w:val="18"/>
                <w:szCs w:val="18"/>
              </w:rPr>
            </w:pPr>
          </w:p>
          <w:p w:rsidR="00CA5587" w:rsidRPr="000542D7" w:rsidRDefault="00846065" w:rsidP="004A15D6">
            <w:pPr>
              <w:pStyle w:val="NormalText"/>
              <w:spacing w:beforeLines="40" w:before="96" w:afterLines="40" w:after="96"/>
              <w:jc w:val="center"/>
              <w:rPr>
                <w:sz w:val="18"/>
                <w:szCs w:val="18"/>
              </w:rPr>
            </w:pPr>
            <w:r>
              <w:rPr>
                <w:sz w:val="18"/>
                <w:szCs w:val="18"/>
              </w:rPr>
              <w:br/>
            </w:r>
            <w:r w:rsidR="00CA5587" w:rsidRPr="000542D7">
              <w:rPr>
                <w:sz w:val="18"/>
                <w:szCs w:val="18"/>
              </w:rPr>
              <w:t>118-173</w:t>
            </w:r>
            <w:r w:rsidR="004A15D6">
              <w:rPr>
                <w:sz w:val="18"/>
                <w:szCs w:val="18"/>
              </w:rPr>
              <w:br/>
            </w:r>
            <w:r w:rsidR="004A15D6">
              <w:rPr>
                <w:sz w:val="18"/>
                <w:szCs w:val="18"/>
              </w:rPr>
              <w:br/>
            </w:r>
            <w:r w:rsidR="00CA5587" w:rsidRPr="000542D7">
              <w:rPr>
                <w:sz w:val="18"/>
                <w:szCs w:val="18"/>
              </w:rPr>
              <w:t>82-93</w:t>
            </w:r>
          </w:p>
          <w:p w:rsidR="00CA5587" w:rsidRPr="000542D7" w:rsidRDefault="00CA5587" w:rsidP="00846065">
            <w:pPr>
              <w:pStyle w:val="NormalText"/>
              <w:spacing w:before="200" w:after="0"/>
              <w:jc w:val="center"/>
              <w:rPr>
                <w:sz w:val="18"/>
                <w:szCs w:val="18"/>
              </w:rPr>
            </w:pPr>
            <w:r w:rsidRPr="000542D7">
              <w:rPr>
                <w:sz w:val="18"/>
                <w:szCs w:val="18"/>
              </w:rPr>
              <w:t>30-87</w:t>
            </w:r>
          </w:p>
        </w:tc>
        <w:tc>
          <w:tcPr>
            <w:tcW w:w="1020" w:type="dxa"/>
          </w:tcPr>
          <w:p w:rsidR="004A15D6" w:rsidRDefault="004A15D6" w:rsidP="004A15D6">
            <w:pPr>
              <w:pStyle w:val="NormalText"/>
              <w:spacing w:beforeLines="40" w:before="96" w:afterLines="40" w:after="96"/>
              <w:jc w:val="center"/>
              <w:rPr>
                <w:sz w:val="18"/>
                <w:szCs w:val="18"/>
              </w:rPr>
            </w:pPr>
          </w:p>
          <w:p w:rsidR="00CA5587" w:rsidRPr="000542D7" w:rsidRDefault="00846065" w:rsidP="004A15D6">
            <w:pPr>
              <w:pStyle w:val="NormalText"/>
              <w:spacing w:beforeLines="40" w:before="96" w:afterLines="40" w:after="96"/>
              <w:jc w:val="center"/>
              <w:rPr>
                <w:sz w:val="18"/>
                <w:szCs w:val="18"/>
              </w:rPr>
            </w:pPr>
            <w:r>
              <w:rPr>
                <w:sz w:val="18"/>
                <w:szCs w:val="18"/>
              </w:rPr>
              <w:br/>
            </w:r>
            <w:r w:rsidR="00CA5587" w:rsidRPr="000542D7">
              <w:rPr>
                <w:sz w:val="18"/>
                <w:szCs w:val="18"/>
              </w:rPr>
              <w:t>112-166</w:t>
            </w:r>
            <w:r w:rsidR="004A15D6">
              <w:rPr>
                <w:sz w:val="18"/>
                <w:szCs w:val="18"/>
              </w:rPr>
              <w:br/>
            </w:r>
            <w:r w:rsidR="004A15D6">
              <w:rPr>
                <w:sz w:val="18"/>
                <w:szCs w:val="18"/>
              </w:rPr>
              <w:br/>
            </w:r>
            <w:r w:rsidR="00CA5587" w:rsidRPr="000542D7">
              <w:rPr>
                <w:sz w:val="18"/>
                <w:szCs w:val="18"/>
              </w:rPr>
              <w:t>80-91</w:t>
            </w:r>
          </w:p>
          <w:p w:rsidR="00CA5587" w:rsidRPr="000542D7" w:rsidRDefault="00CA5587" w:rsidP="00846065">
            <w:pPr>
              <w:pStyle w:val="NormalText"/>
              <w:spacing w:before="200" w:after="0"/>
              <w:jc w:val="center"/>
              <w:rPr>
                <w:sz w:val="18"/>
                <w:szCs w:val="18"/>
              </w:rPr>
            </w:pPr>
            <w:r w:rsidRPr="000542D7">
              <w:rPr>
                <w:sz w:val="18"/>
                <w:szCs w:val="18"/>
              </w:rPr>
              <w:t>27-81</w:t>
            </w:r>
          </w:p>
        </w:tc>
        <w:tc>
          <w:tcPr>
            <w:tcW w:w="1020" w:type="dxa"/>
          </w:tcPr>
          <w:p w:rsidR="004A15D6" w:rsidRDefault="004A15D6" w:rsidP="004A15D6">
            <w:pPr>
              <w:pStyle w:val="NormalText"/>
              <w:spacing w:beforeLines="40" w:before="96" w:afterLines="40" w:after="96"/>
              <w:jc w:val="center"/>
              <w:rPr>
                <w:sz w:val="18"/>
                <w:szCs w:val="18"/>
              </w:rPr>
            </w:pPr>
          </w:p>
          <w:p w:rsidR="00CA5587" w:rsidRPr="000542D7" w:rsidRDefault="00846065" w:rsidP="004A15D6">
            <w:pPr>
              <w:pStyle w:val="NormalText"/>
              <w:spacing w:beforeLines="40" w:before="96" w:afterLines="40" w:after="96"/>
              <w:jc w:val="center"/>
              <w:rPr>
                <w:sz w:val="18"/>
                <w:szCs w:val="18"/>
              </w:rPr>
            </w:pPr>
            <w:r>
              <w:rPr>
                <w:sz w:val="18"/>
                <w:szCs w:val="18"/>
              </w:rPr>
              <w:br/>
            </w:r>
            <w:r w:rsidR="00CA5587" w:rsidRPr="000542D7">
              <w:rPr>
                <w:sz w:val="18"/>
                <w:szCs w:val="18"/>
              </w:rPr>
              <w:t>107-158</w:t>
            </w:r>
            <w:r w:rsidR="004A15D6">
              <w:rPr>
                <w:sz w:val="18"/>
                <w:szCs w:val="18"/>
              </w:rPr>
              <w:br/>
            </w:r>
            <w:r w:rsidR="004A15D6">
              <w:rPr>
                <w:sz w:val="18"/>
                <w:szCs w:val="18"/>
              </w:rPr>
              <w:br/>
            </w:r>
            <w:r w:rsidR="00CA5587" w:rsidRPr="000542D7">
              <w:rPr>
                <w:sz w:val="18"/>
                <w:szCs w:val="18"/>
              </w:rPr>
              <w:t>78-89</w:t>
            </w:r>
          </w:p>
          <w:p w:rsidR="00CA5587" w:rsidRPr="000542D7" w:rsidRDefault="00CA5587" w:rsidP="00846065">
            <w:pPr>
              <w:pStyle w:val="NormalText"/>
              <w:spacing w:before="200" w:after="0"/>
              <w:jc w:val="center"/>
              <w:rPr>
                <w:sz w:val="18"/>
                <w:szCs w:val="18"/>
              </w:rPr>
            </w:pPr>
            <w:r w:rsidRPr="000542D7">
              <w:rPr>
                <w:sz w:val="18"/>
                <w:szCs w:val="18"/>
              </w:rPr>
              <w:t>23-76</w:t>
            </w:r>
          </w:p>
        </w:tc>
        <w:tc>
          <w:tcPr>
            <w:tcW w:w="1020" w:type="dxa"/>
          </w:tcPr>
          <w:p w:rsidR="004A15D6" w:rsidRDefault="004A15D6" w:rsidP="004A15D6">
            <w:pPr>
              <w:pStyle w:val="NormalText"/>
              <w:spacing w:beforeLines="40" w:before="96" w:afterLines="40" w:after="96"/>
              <w:jc w:val="center"/>
              <w:rPr>
                <w:sz w:val="18"/>
                <w:szCs w:val="18"/>
              </w:rPr>
            </w:pPr>
          </w:p>
          <w:p w:rsidR="00CA5587" w:rsidRPr="000542D7" w:rsidRDefault="00846065" w:rsidP="004A15D6">
            <w:pPr>
              <w:pStyle w:val="NormalText"/>
              <w:spacing w:beforeLines="40" w:before="96" w:afterLines="40" w:after="96"/>
              <w:jc w:val="center"/>
              <w:rPr>
                <w:sz w:val="18"/>
                <w:szCs w:val="18"/>
              </w:rPr>
            </w:pPr>
            <w:r>
              <w:rPr>
                <w:sz w:val="18"/>
                <w:szCs w:val="18"/>
              </w:rPr>
              <w:br/>
            </w:r>
            <w:r w:rsidR="00CA5587" w:rsidRPr="000542D7">
              <w:rPr>
                <w:sz w:val="18"/>
                <w:szCs w:val="18"/>
              </w:rPr>
              <w:t>101-151</w:t>
            </w:r>
            <w:r w:rsidR="004A15D6">
              <w:rPr>
                <w:sz w:val="18"/>
                <w:szCs w:val="18"/>
              </w:rPr>
              <w:br/>
            </w:r>
            <w:r w:rsidR="004A15D6">
              <w:rPr>
                <w:sz w:val="18"/>
                <w:szCs w:val="18"/>
              </w:rPr>
              <w:br/>
            </w:r>
            <w:r w:rsidR="00CA5587" w:rsidRPr="000542D7">
              <w:rPr>
                <w:sz w:val="18"/>
                <w:szCs w:val="18"/>
              </w:rPr>
              <w:t>76-86</w:t>
            </w:r>
          </w:p>
          <w:p w:rsidR="00CA5587" w:rsidRPr="000542D7" w:rsidRDefault="00CA5587" w:rsidP="00846065">
            <w:pPr>
              <w:pStyle w:val="NormalText"/>
              <w:spacing w:before="200" w:after="0"/>
              <w:jc w:val="center"/>
              <w:rPr>
                <w:sz w:val="18"/>
                <w:szCs w:val="18"/>
              </w:rPr>
            </w:pPr>
            <w:r w:rsidRPr="000542D7">
              <w:rPr>
                <w:sz w:val="18"/>
                <w:szCs w:val="18"/>
              </w:rPr>
              <w:t>19-70</w:t>
            </w:r>
          </w:p>
        </w:tc>
      </w:tr>
    </w:tbl>
    <w:p w:rsidR="00E73668" w:rsidRDefault="00E73668" w:rsidP="001C4367">
      <w:pPr>
        <w:sectPr w:rsidR="00E73668" w:rsidSect="006A491E">
          <w:headerReference w:type="default" r:id="rId42"/>
          <w:type w:val="oddPage"/>
          <w:pgSz w:w="11907" w:h="16840" w:code="9"/>
          <w:pgMar w:top="2466" w:right="2098" w:bottom="2466" w:left="2098" w:header="1899" w:footer="1899" w:gutter="0"/>
          <w:cols w:space="708"/>
          <w:docGrid w:linePitch="360"/>
        </w:sectPr>
      </w:pPr>
    </w:p>
    <w:p w:rsidR="003F5BF2" w:rsidRPr="00150BBF" w:rsidRDefault="003F5BF2" w:rsidP="001F4975">
      <w:pPr>
        <w:pStyle w:val="Outcomeheading"/>
        <w:spacing w:after="120"/>
        <w:rPr>
          <w:rStyle w:val="Heading4Char"/>
          <w:bCs/>
          <w:sz w:val="32"/>
        </w:rPr>
      </w:pPr>
      <w:bookmarkStart w:id="542" w:name="_Toc346186122"/>
      <w:bookmarkStart w:id="543" w:name="_Toc346275478"/>
      <w:bookmarkStart w:id="544" w:name="_Toc378514802"/>
      <w:bookmarkStart w:id="545" w:name="_Toc379458773"/>
      <w:bookmarkStart w:id="546" w:name="_Toc410647142"/>
      <w:bookmarkStart w:id="547" w:name="_Toc410647385"/>
      <w:bookmarkStart w:id="548" w:name="_Toc410647490"/>
      <w:bookmarkStart w:id="549" w:name="_Toc410651933"/>
      <w:bookmarkStart w:id="550" w:name="_Toc410653494"/>
      <w:bookmarkStart w:id="551" w:name="_Toc410738872"/>
      <w:bookmarkStart w:id="552" w:name="_Toc410743214"/>
      <w:bookmarkStart w:id="553" w:name="_Toc410832811"/>
      <w:r w:rsidRPr="00150BBF">
        <w:rPr>
          <w:rFonts w:cs="Arial"/>
          <w:smallCaps w:val="0"/>
        </w:rPr>
        <w:lastRenderedPageBreak/>
        <w:t>Outcome 6</w:t>
      </w:r>
      <w:r w:rsidR="001F4975" w:rsidRPr="00150BBF">
        <w:rPr>
          <w:rFonts w:cs="Arial"/>
          <w:smallCaps w:val="0"/>
        </w:rPr>
        <w:br/>
      </w:r>
      <w:r w:rsidR="00042804">
        <w:rPr>
          <w:rStyle w:val="Heading4Char"/>
          <w:sz w:val="32"/>
        </w:rPr>
        <w:t>Private</w:t>
      </w:r>
      <w:r w:rsidR="00C37E9A" w:rsidRPr="00150BBF">
        <w:rPr>
          <w:rStyle w:val="Heading4Char"/>
          <w:sz w:val="32"/>
        </w:rPr>
        <w:t xml:space="preserve"> Health</w:t>
      </w:r>
      <w:bookmarkEnd w:id="542"/>
      <w:bookmarkEnd w:id="543"/>
      <w:bookmarkEnd w:id="544"/>
      <w:bookmarkEnd w:id="545"/>
      <w:bookmarkEnd w:id="546"/>
      <w:bookmarkEnd w:id="547"/>
      <w:bookmarkEnd w:id="548"/>
      <w:bookmarkEnd w:id="549"/>
      <w:bookmarkEnd w:id="550"/>
      <w:bookmarkEnd w:id="551"/>
      <w:bookmarkEnd w:id="552"/>
      <w:bookmarkEnd w:id="553"/>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46031A" w:rsidP="0046031A">
            <w:pPr>
              <w:jc w:val="center"/>
              <w:rPr>
                <w:b/>
              </w:rPr>
            </w:pPr>
            <w:r>
              <w:rPr>
                <w:b/>
              </w:rPr>
              <w:t>Improved choice in health services by supporting affordable quality private health care, including through private health insurance rebates and</w:t>
            </w:r>
            <w:r w:rsidR="002115CE">
              <w:rPr>
                <w:b/>
              </w:rPr>
              <w:t xml:space="preserve"> a</w:t>
            </w:r>
            <w:r>
              <w:rPr>
                <w:b/>
              </w:rPr>
              <w:t xml:space="preserve"> regulatory framework</w:t>
            </w:r>
          </w:p>
        </w:tc>
      </w:tr>
    </w:tbl>
    <w:p w:rsidR="00D87B30" w:rsidRDefault="00D87B30" w:rsidP="00747690">
      <w:pPr>
        <w:pStyle w:val="TableHeading"/>
      </w:pPr>
    </w:p>
    <w:p w:rsidR="00136857" w:rsidRDefault="003F5BF2" w:rsidP="00747690">
      <w:pPr>
        <w:pStyle w:val="TableHeading"/>
      </w:pPr>
      <w:r w:rsidRPr="00D93D96">
        <w:t>Table 2.</w:t>
      </w:r>
      <w:r w:rsidR="00A7004A">
        <w:t>6</w:t>
      </w:r>
      <w:r w:rsidR="00EF13B6">
        <w:t>.1: Resource S</w:t>
      </w:r>
      <w:r>
        <w:t>ummary -</w:t>
      </w:r>
      <w:r w:rsidRPr="00D93D96">
        <w:t xml:space="preserve"> Outcome </w:t>
      </w:r>
      <w:r>
        <w:t>6</w:t>
      </w:r>
    </w:p>
    <w:tbl>
      <w:tblPr>
        <w:tblW w:w="7699" w:type="dxa"/>
        <w:tblInd w:w="93" w:type="dxa"/>
        <w:tblLook w:val="04A0" w:firstRow="1" w:lastRow="0" w:firstColumn="1" w:lastColumn="0" w:noHBand="0" w:noVBand="1"/>
      </w:tblPr>
      <w:tblGrid>
        <w:gridCol w:w="3760"/>
        <w:gridCol w:w="980"/>
        <w:gridCol w:w="980"/>
        <w:gridCol w:w="999"/>
        <w:gridCol w:w="980"/>
      </w:tblGrid>
      <w:tr w:rsidR="00CC45B1" w:rsidRPr="00CC45B1" w:rsidTr="00F62BDD">
        <w:trPr>
          <w:trHeight w:val="675"/>
        </w:trPr>
        <w:tc>
          <w:tcPr>
            <w:tcW w:w="3760" w:type="dxa"/>
            <w:tcBorders>
              <w:top w:val="single" w:sz="4" w:space="0" w:color="000000"/>
              <w:left w:val="nil"/>
              <w:bottom w:val="nil"/>
              <w:right w:val="nil"/>
            </w:tcBorders>
            <w:shd w:val="clear" w:color="auto" w:fill="auto"/>
            <w:noWrap/>
            <w:vAlign w:val="center"/>
            <w:hideMark/>
          </w:tcPr>
          <w:p w:rsidR="00CC45B1" w:rsidRPr="00CC45B1" w:rsidRDefault="00CC45B1" w:rsidP="00CC45B1">
            <w:pPr>
              <w:spacing w:after="0"/>
              <w:jc w:val="left"/>
              <w:rPr>
                <w:rFonts w:cs="Arial"/>
                <w:sz w:val="16"/>
                <w:szCs w:val="16"/>
              </w:rPr>
            </w:pPr>
            <w:r w:rsidRPr="00CC45B1">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CC45B1" w:rsidRPr="00CC45B1" w:rsidRDefault="00CC45B1" w:rsidP="00CC45B1">
            <w:pPr>
              <w:spacing w:after="0"/>
              <w:jc w:val="right"/>
              <w:rPr>
                <w:rFonts w:cs="Arial"/>
                <w:b/>
                <w:bCs/>
                <w:sz w:val="16"/>
                <w:szCs w:val="16"/>
              </w:rPr>
            </w:pPr>
            <w:r w:rsidRPr="00CC45B1">
              <w:rPr>
                <w:rFonts w:cs="Arial"/>
                <w:b/>
                <w:bCs/>
                <w:sz w:val="16"/>
                <w:szCs w:val="16"/>
              </w:rPr>
              <w:t>Budget</w:t>
            </w:r>
            <w:r w:rsidRPr="00CC45B1">
              <w:rPr>
                <w:rFonts w:cs="Arial"/>
                <w:b/>
                <w:bCs/>
                <w:sz w:val="16"/>
                <w:szCs w:val="16"/>
              </w:rPr>
              <w:br/>
              <w:t>2014-15</w:t>
            </w:r>
            <w:r w:rsidRPr="00CC45B1">
              <w:rPr>
                <w:rFonts w:cs="Arial"/>
                <w:b/>
                <w:bCs/>
                <w:sz w:val="16"/>
                <w:szCs w:val="16"/>
              </w:rPr>
              <w:br/>
            </w:r>
            <w:r w:rsidRPr="00CC45B1">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Revised</w:t>
            </w:r>
            <w:r w:rsidRPr="00CC45B1">
              <w:rPr>
                <w:rFonts w:cs="Arial"/>
                <w:b/>
                <w:bCs/>
                <w:color w:val="000000"/>
                <w:sz w:val="16"/>
                <w:szCs w:val="16"/>
              </w:rPr>
              <w:br/>
              <w:t>2014-15</w:t>
            </w:r>
            <w:r w:rsidRPr="00CC45B1">
              <w:rPr>
                <w:rFonts w:cs="Arial"/>
                <w:b/>
                <w:bCs/>
                <w:color w:val="000000"/>
                <w:sz w:val="16"/>
                <w:szCs w:val="16"/>
              </w:rPr>
              <w:br/>
            </w:r>
            <w:r w:rsidRPr="00CC45B1">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Additional</w:t>
            </w:r>
            <w:r w:rsidRPr="00CC45B1">
              <w:rPr>
                <w:rFonts w:cs="Arial"/>
                <w:b/>
                <w:bCs/>
                <w:color w:val="000000"/>
                <w:sz w:val="16"/>
                <w:szCs w:val="16"/>
              </w:rPr>
              <w:br/>
              <w:t>estimates</w:t>
            </w:r>
            <w:r w:rsidRPr="00CC45B1">
              <w:rPr>
                <w:rFonts w:cs="Arial"/>
                <w:b/>
                <w:bCs/>
                <w:color w:val="000000"/>
                <w:sz w:val="16"/>
                <w:szCs w:val="16"/>
              </w:rPr>
              <w:br/>
            </w:r>
            <w:r w:rsidRPr="00CC45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Reduced</w:t>
            </w:r>
            <w:r w:rsidRPr="00CC45B1">
              <w:rPr>
                <w:rFonts w:cs="Arial"/>
                <w:b/>
                <w:bCs/>
                <w:color w:val="000000"/>
                <w:sz w:val="16"/>
                <w:szCs w:val="16"/>
              </w:rPr>
              <w:br/>
              <w:t>estimates</w:t>
            </w:r>
            <w:r w:rsidRPr="00CC45B1">
              <w:rPr>
                <w:rFonts w:cs="Arial"/>
                <w:b/>
                <w:bCs/>
                <w:color w:val="000000"/>
                <w:sz w:val="16"/>
                <w:szCs w:val="16"/>
              </w:rPr>
              <w:br/>
            </w:r>
            <w:r w:rsidRPr="00CC45B1">
              <w:rPr>
                <w:rFonts w:cs="Arial"/>
                <w:color w:val="000000"/>
                <w:sz w:val="16"/>
                <w:szCs w:val="16"/>
              </w:rPr>
              <w:t>$'000</w:t>
            </w:r>
          </w:p>
        </w:tc>
      </w:tr>
      <w:tr w:rsidR="00CC45B1" w:rsidRPr="00CC45B1" w:rsidTr="00F62BDD">
        <w:trPr>
          <w:trHeight w:val="375"/>
        </w:trPr>
        <w:tc>
          <w:tcPr>
            <w:tcW w:w="7699"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Programme 6.1: Private Health Insurance</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center"/>
              <w:rPr>
                <w:rFonts w:cs="Arial"/>
                <w:color w:val="000000"/>
                <w:sz w:val="16"/>
                <w:szCs w:val="16"/>
              </w:rPr>
            </w:pPr>
            <w:r w:rsidRPr="00CC45B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center"/>
              <w:rPr>
                <w:rFonts w:cs="Arial"/>
                <w:color w:val="000000"/>
                <w:sz w:val="16"/>
                <w:szCs w:val="16"/>
              </w:rPr>
            </w:pP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200" w:firstLine="320"/>
              <w:jc w:val="left"/>
              <w:rPr>
                <w:rFonts w:cs="Arial"/>
                <w:sz w:val="16"/>
                <w:szCs w:val="16"/>
              </w:rPr>
            </w:pPr>
            <w:r w:rsidRPr="00CC45B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2,247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2,247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200" w:firstLine="320"/>
              <w:jc w:val="left"/>
              <w:rPr>
                <w:rFonts w:cs="Arial"/>
                <w:sz w:val="16"/>
                <w:szCs w:val="16"/>
              </w:rPr>
            </w:pPr>
            <w:r w:rsidRPr="00CC45B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300" w:firstLine="480"/>
              <w:jc w:val="left"/>
              <w:rPr>
                <w:rFonts w:cs="Arial"/>
                <w:i/>
                <w:iCs/>
                <w:sz w:val="16"/>
                <w:szCs w:val="16"/>
              </w:rPr>
            </w:pPr>
            <w:r w:rsidRPr="00CC45B1">
              <w:rPr>
                <w:rFonts w:cs="Arial"/>
                <w:i/>
                <w:iCs/>
                <w:sz w:val="16"/>
                <w:szCs w:val="16"/>
              </w:rPr>
              <w:t>Private Health Insurance Act 2007</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400" w:firstLine="640"/>
              <w:jc w:val="left"/>
              <w:rPr>
                <w:rFonts w:cs="Arial"/>
                <w:sz w:val="16"/>
                <w:szCs w:val="16"/>
              </w:rPr>
            </w:pPr>
            <w:r w:rsidRPr="00CC45B1">
              <w:rPr>
                <w:rFonts w:cs="Arial"/>
                <w:sz w:val="16"/>
                <w:szCs w:val="16"/>
              </w:rPr>
              <w:t>- private health insurance rebate</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5,788,508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5,918,545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130,037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400" w:firstLine="640"/>
              <w:jc w:val="left"/>
              <w:rPr>
                <w:rFonts w:cs="Arial"/>
                <w:sz w:val="16"/>
                <w:szCs w:val="16"/>
              </w:rPr>
            </w:pPr>
            <w:r w:rsidRPr="00CC45B1">
              <w:rPr>
                <w:rFonts w:cs="Arial"/>
                <w:sz w:val="16"/>
                <w:szCs w:val="16"/>
              </w:rPr>
              <w:t>- risk equalisation trust fund</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504,376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504,376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400" w:firstLine="640"/>
              <w:jc w:val="left"/>
              <w:rPr>
                <w:rFonts w:cs="Arial"/>
                <w:sz w:val="16"/>
                <w:szCs w:val="16"/>
              </w:rPr>
            </w:pPr>
            <w:r w:rsidRPr="00CC45B1">
              <w:rPr>
                <w:rFonts w:cs="Arial"/>
                <w:sz w:val="16"/>
                <w:szCs w:val="16"/>
              </w:rPr>
              <w:t>- council administration levy</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6,768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6,219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549 </w:t>
            </w:r>
          </w:p>
        </w:tc>
      </w:tr>
      <w:tr w:rsidR="00CC45B1" w:rsidRPr="00CC45B1" w:rsidTr="00F62BDD">
        <w:trPr>
          <w:trHeight w:val="300"/>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200" w:firstLine="320"/>
              <w:jc w:val="left"/>
              <w:rPr>
                <w:rFonts w:cs="Arial"/>
                <w:sz w:val="16"/>
                <w:szCs w:val="16"/>
              </w:rPr>
            </w:pPr>
            <w:r w:rsidRPr="00CC45B1">
              <w:rPr>
                <w:rFonts w:cs="Arial"/>
                <w:sz w:val="16"/>
                <w:szCs w:val="16"/>
              </w:rPr>
              <w:t>Departmental appropriation</w:t>
            </w:r>
            <w:r w:rsidRPr="00CC45B1">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13,683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13,683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F62BDD">
            <w:pPr>
              <w:spacing w:after="0"/>
              <w:ind w:firstLineChars="208" w:firstLine="333"/>
              <w:jc w:val="left"/>
              <w:rPr>
                <w:rFonts w:cs="Arial"/>
                <w:sz w:val="16"/>
                <w:szCs w:val="16"/>
              </w:rPr>
            </w:pPr>
            <w:r w:rsidRPr="00CC45B1">
              <w:rPr>
                <w:rFonts w:cs="Arial"/>
                <w:sz w:val="16"/>
                <w:szCs w:val="16"/>
              </w:rPr>
              <w:t xml:space="preserve">Expenses not requiring appropriation in </w:t>
            </w:r>
            <w:r w:rsidR="00CC45B1" w:rsidRPr="00CC45B1">
              <w:rPr>
                <w:rFonts w:cs="Arial"/>
                <w:sz w:val="16"/>
                <w:szCs w:val="16"/>
              </w:rPr>
              <w:t xml:space="preserve">the </w:t>
            </w:r>
          </w:p>
          <w:p w:rsidR="00CC45B1" w:rsidRPr="00CC45B1" w:rsidRDefault="00CC45B1" w:rsidP="00F62BDD">
            <w:pPr>
              <w:spacing w:after="0"/>
              <w:ind w:firstLineChars="208" w:firstLine="333"/>
              <w:jc w:val="left"/>
              <w:rPr>
                <w:rFonts w:cs="Arial"/>
                <w:sz w:val="16"/>
                <w:szCs w:val="16"/>
              </w:rPr>
            </w:pPr>
            <w:r w:rsidRPr="00CC45B1">
              <w:rPr>
                <w:rFonts w:cs="Arial"/>
                <w:sz w:val="16"/>
                <w:szCs w:val="16"/>
              </w:rPr>
              <w:t>budget year</w:t>
            </w:r>
            <w:r w:rsidRPr="00CC45B1">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870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870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300"/>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1"/>
              <w:jc w:val="left"/>
              <w:rPr>
                <w:rFonts w:cs="Arial"/>
                <w:b/>
                <w:bCs/>
                <w:sz w:val="16"/>
                <w:szCs w:val="16"/>
              </w:rPr>
            </w:pPr>
            <w:r w:rsidRPr="00CC45B1">
              <w:rPr>
                <w:rFonts w:cs="Arial"/>
                <w:b/>
                <w:bCs/>
                <w:sz w:val="16"/>
                <w:szCs w:val="16"/>
              </w:rPr>
              <w:t>Total for Programme 6.1</w:t>
            </w:r>
          </w:p>
        </w:tc>
        <w:tc>
          <w:tcPr>
            <w:tcW w:w="980"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sz w:val="16"/>
                <w:szCs w:val="16"/>
              </w:rPr>
            </w:pPr>
            <w:r w:rsidRPr="00CC45B1">
              <w:rPr>
                <w:rFonts w:cs="Arial"/>
                <w:b/>
                <w:bCs/>
                <w:sz w:val="16"/>
                <w:szCs w:val="16"/>
              </w:rPr>
              <w:t xml:space="preserve">6,316,452 </w:t>
            </w:r>
          </w:p>
        </w:tc>
        <w:tc>
          <w:tcPr>
            <w:tcW w:w="980"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6,445,940 </w:t>
            </w:r>
          </w:p>
        </w:tc>
        <w:tc>
          <w:tcPr>
            <w:tcW w:w="999"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130,037 </w:t>
            </w:r>
          </w:p>
        </w:tc>
        <w:tc>
          <w:tcPr>
            <w:tcW w:w="980"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549 </w:t>
            </w:r>
          </w:p>
        </w:tc>
      </w:tr>
      <w:tr w:rsidR="00CC45B1" w:rsidRPr="00CC45B1" w:rsidTr="00F62BDD">
        <w:trPr>
          <w:trHeight w:val="375"/>
        </w:trPr>
        <w:tc>
          <w:tcPr>
            <w:tcW w:w="7699" w:type="dxa"/>
            <w:gridSpan w:val="5"/>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b/>
                <w:bCs/>
                <w:sz w:val="16"/>
                <w:szCs w:val="16"/>
              </w:rPr>
            </w:pPr>
            <w:r w:rsidRPr="00CC45B1">
              <w:rPr>
                <w:rFonts w:cs="Arial"/>
                <w:b/>
                <w:bCs/>
                <w:sz w:val="16"/>
                <w:szCs w:val="16"/>
              </w:rPr>
              <w:t>Outcome 6 totals by appropriation type</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left"/>
              <w:rPr>
                <w:rFonts w:cs="Arial"/>
                <w:sz w:val="16"/>
                <w:szCs w:val="16"/>
              </w:rPr>
            </w:pP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left"/>
              <w:rPr>
                <w:rFonts w:cs="Arial"/>
                <w:color w:val="000000"/>
                <w:sz w:val="16"/>
                <w:szCs w:val="16"/>
              </w:rPr>
            </w:pPr>
            <w:r w:rsidRPr="00CC45B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center"/>
              <w:rPr>
                <w:rFonts w:cs="Arial"/>
                <w:color w:val="000000"/>
                <w:sz w:val="16"/>
                <w:szCs w:val="16"/>
              </w:rPr>
            </w:pP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200" w:firstLine="320"/>
              <w:jc w:val="left"/>
              <w:rPr>
                <w:rFonts w:cs="Arial"/>
                <w:sz w:val="16"/>
                <w:szCs w:val="16"/>
              </w:rPr>
            </w:pPr>
            <w:r w:rsidRPr="00CC45B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2,247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2,247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200" w:firstLine="320"/>
              <w:jc w:val="left"/>
              <w:rPr>
                <w:rFonts w:cs="Arial"/>
                <w:sz w:val="16"/>
                <w:szCs w:val="16"/>
              </w:rPr>
            </w:pPr>
            <w:r w:rsidRPr="00CC45B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6,299,652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6,429,140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129,488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300"/>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100" w:firstLine="160"/>
              <w:jc w:val="left"/>
              <w:rPr>
                <w:rFonts w:cs="Arial"/>
                <w:sz w:val="16"/>
                <w:szCs w:val="16"/>
              </w:rPr>
            </w:pPr>
            <w:r w:rsidRPr="00CC45B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CC45B1" w:rsidRPr="00CC45B1" w:rsidRDefault="00CC45B1" w:rsidP="00CC45B1">
            <w:pPr>
              <w:spacing w:after="0"/>
              <w:ind w:firstLineChars="200" w:firstLine="320"/>
              <w:jc w:val="left"/>
              <w:rPr>
                <w:rFonts w:cs="Arial"/>
                <w:sz w:val="16"/>
                <w:szCs w:val="16"/>
              </w:rPr>
            </w:pPr>
            <w:r w:rsidRPr="00CC45B1">
              <w:rPr>
                <w:rFonts w:cs="Arial"/>
                <w:sz w:val="16"/>
                <w:szCs w:val="16"/>
              </w:rPr>
              <w:t>Departmental appropriation</w:t>
            </w:r>
            <w:r w:rsidRPr="00CC45B1">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13,683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13,683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F62BDD">
            <w:pPr>
              <w:spacing w:after="0"/>
              <w:ind w:firstLineChars="208" w:firstLine="333"/>
              <w:jc w:val="left"/>
              <w:rPr>
                <w:rFonts w:cs="Arial"/>
                <w:sz w:val="16"/>
                <w:szCs w:val="16"/>
              </w:rPr>
            </w:pPr>
            <w:r w:rsidRPr="00CC45B1">
              <w:rPr>
                <w:rFonts w:cs="Arial"/>
                <w:sz w:val="16"/>
                <w:szCs w:val="16"/>
              </w:rPr>
              <w:t xml:space="preserve">Expenses not requiring appropriation in </w:t>
            </w:r>
            <w:r w:rsidR="00CC45B1" w:rsidRPr="00CC45B1">
              <w:rPr>
                <w:rFonts w:cs="Arial"/>
                <w:sz w:val="16"/>
                <w:szCs w:val="16"/>
              </w:rPr>
              <w:t xml:space="preserve">the </w:t>
            </w:r>
          </w:p>
          <w:p w:rsidR="00CC45B1" w:rsidRPr="00CC45B1" w:rsidRDefault="00CC45B1" w:rsidP="00F62BDD">
            <w:pPr>
              <w:spacing w:after="0"/>
              <w:ind w:firstLineChars="208" w:firstLine="333"/>
              <w:jc w:val="left"/>
              <w:rPr>
                <w:rFonts w:cs="Arial"/>
                <w:sz w:val="16"/>
                <w:szCs w:val="16"/>
              </w:rPr>
            </w:pPr>
            <w:r w:rsidRPr="00CC45B1">
              <w:rPr>
                <w:rFonts w:cs="Arial"/>
                <w:sz w:val="16"/>
                <w:szCs w:val="16"/>
              </w:rPr>
              <w:t>budget year</w:t>
            </w:r>
            <w:r w:rsidRPr="00CC45B1">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sz w:val="16"/>
                <w:szCs w:val="16"/>
              </w:rPr>
            </w:pPr>
            <w:r w:rsidRPr="00CC45B1">
              <w:rPr>
                <w:rFonts w:cs="Arial"/>
                <w:sz w:val="16"/>
                <w:szCs w:val="16"/>
              </w:rPr>
              <w:t xml:space="preserve">870 </w:t>
            </w:r>
          </w:p>
        </w:tc>
        <w:tc>
          <w:tcPr>
            <w:tcW w:w="980" w:type="dxa"/>
            <w:tcBorders>
              <w:top w:val="nil"/>
              <w:left w:val="nil"/>
              <w:bottom w:val="nil"/>
              <w:right w:val="nil"/>
            </w:tcBorders>
            <w:shd w:val="clear" w:color="000000" w:fill="FFFF00"/>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870 </w:t>
            </w:r>
          </w:p>
        </w:tc>
        <w:tc>
          <w:tcPr>
            <w:tcW w:w="999"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45B1" w:rsidRPr="00CC45B1" w:rsidRDefault="00CC45B1" w:rsidP="00CC45B1">
            <w:pPr>
              <w:spacing w:after="0"/>
              <w:jc w:val="right"/>
              <w:rPr>
                <w:rFonts w:cs="Arial"/>
                <w:color w:val="000000"/>
                <w:sz w:val="16"/>
                <w:szCs w:val="16"/>
              </w:rPr>
            </w:pPr>
            <w:r w:rsidRPr="00CC45B1">
              <w:rPr>
                <w:rFonts w:cs="Arial"/>
                <w:color w:val="000000"/>
                <w:sz w:val="16"/>
                <w:szCs w:val="16"/>
              </w:rPr>
              <w:t xml:space="preserve">- </w:t>
            </w:r>
          </w:p>
        </w:tc>
      </w:tr>
      <w:tr w:rsidR="00CC45B1" w:rsidRPr="00CC45B1" w:rsidTr="00F62BDD">
        <w:trPr>
          <w:trHeight w:val="300"/>
        </w:trPr>
        <w:tc>
          <w:tcPr>
            <w:tcW w:w="3760" w:type="dxa"/>
            <w:tcBorders>
              <w:top w:val="nil"/>
              <w:left w:val="nil"/>
              <w:bottom w:val="single" w:sz="4" w:space="0" w:color="auto"/>
              <w:right w:val="nil"/>
            </w:tcBorders>
            <w:shd w:val="clear" w:color="auto" w:fill="auto"/>
            <w:noWrap/>
            <w:vAlign w:val="bottom"/>
            <w:hideMark/>
          </w:tcPr>
          <w:p w:rsidR="00CC45B1" w:rsidRPr="00CC45B1" w:rsidRDefault="00CC45B1" w:rsidP="00CC45B1">
            <w:pPr>
              <w:spacing w:after="0"/>
              <w:ind w:firstLineChars="100" w:firstLine="161"/>
              <w:jc w:val="left"/>
              <w:rPr>
                <w:rFonts w:cs="Arial"/>
                <w:b/>
                <w:bCs/>
                <w:sz w:val="16"/>
                <w:szCs w:val="16"/>
              </w:rPr>
            </w:pPr>
            <w:r w:rsidRPr="00CC45B1">
              <w:rPr>
                <w:rFonts w:cs="Arial"/>
                <w:b/>
                <w:bCs/>
                <w:sz w:val="16"/>
                <w:szCs w:val="16"/>
              </w:rPr>
              <w:t>Total for Outcome 6</w:t>
            </w:r>
          </w:p>
        </w:tc>
        <w:tc>
          <w:tcPr>
            <w:tcW w:w="980"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sz w:val="16"/>
                <w:szCs w:val="16"/>
              </w:rPr>
            </w:pPr>
            <w:r w:rsidRPr="00CC45B1">
              <w:rPr>
                <w:rFonts w:cs="Arial"/>
                <w:b/>
                <w:bCs/>
                <w:sz w:val="16"/>
                <w:szCs w:val="16"/>
              </w:rPr>
              <w:t xml:space="preserve">6,316,452 </w:t>
            </w:r>
          </w:p>
        </w:tc>
        <w:tc>
          <w:tcPr>
            <w:tcW w:w="980" w:type="dxa"/>
            <w:tcBorders>
              <w:top w:val="single" w:sz="4" w:space="0" w:color="auto"/>
              <w:left w:val="nil"/>
              <w:bottom w:val="single" w:sz="4" w:space="0" w:color="auto"/>
              <w:right w:val="nil"/>
            </w:tcBorders>
            <w:shd w:val="clear" w:color="000000" w:fill="FFFF00"/>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6,445,940 </w:t>
            </w:r>
          </w:p>
        </w:tc>
        <w:tc>
          <w:tcPr>
            <w:tcW w:w="999"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129,488 </w:t>
            </w:r>
          </w:p>
        </w:tc>
        <w:tc>
          <w:tcPr>
            <w:tcW w:w="980" w:type="dxa"/>
            <w:tcBorders>
              <w:top w:val="single" w:sz="4" w:space="0" w:color="auto"/>
              <w:left w:val="nil"/>
              <w:bottom w:val="single" w:sz="4" w:space="0" w:color="auto"/>
              <w:right w:val="nil"/>
            </w:tcBorders>
            <w:shd w:val="clear" w:color="auto" w:fill="auto"/>
            <w:noWrap/>
            <w:vAlign w:val="bottom"/>
            <w:hideMark/>
          </w:tcPr>
          <w:p w:rsidR="00CC45B1" w:rsidRPr="00CC45B1" w:rsidRDefault="00CC45B1" w:rsidP="00CC45B1">
            <w:pPr>
              <w:spacing w:after="0"/>
              <w:jc w:val="right"/>
              <w:rPr>
                <w:rFonts w:cs="Arial"/>
                <w:b/>
                <w:bCs/>
                <w:color w:val="000000"/>
                <w:sz w:val="16"/>
                <w:szCs w:val="16"/>
              </w:rPr>
            </w:pPr>
            <w:r w:rsidRPr="00CC45B1">
              <w:rPr>
                <w:rFonts w:cs="Arial"/>
                <w:b/>
                <w:bCs/>
                <w:color w:val="000000"/>
                <w:sz w:val="16"/>
                <w:szCs w:val="16"/>
              </w:rPr>
              <w:t xml:space="preserve">- </w:t>
            </w:r>
          </w:p>
        </w:tc>
      </w:tr>
    </w:tbl>
    <w:p w:rsidR="00C27BA0" w:rsidRPr="00C27BA0" w:rsidRDefault="00C27BA0" w:rsidP="00425F75">
      <w:pPr>
        <w:pStyle w:val="FootnoteText"/>
      </w:pPr>
      <w:r w:rsidRPr="00C27BA0">
        <w:rPr>
          <w:vertAlign w:val="superscript"/>
        </w:rPr>
        <w:t>1</w:t>
      </w:r>
      <w:r w:rsidRPr="00C27BA0">
        <w:t xml:space="preserve">Departmental appropriation combines 'Ordinary annual services (Appropriation Bill </w:t>
      </w:r>
      <w:r w:rsidR="00FD411B">
        <w:t>No.</w:t>
      </w:r>
      <w:r w:rsidRPr="00C27BA0">
        <w:t xml:space="preserve"> 1)' and 'Revenue from independent sources'.</w:t>
      </w:r>
    </w:p>
    <w:p w:rsidR="003651AC" w:rsidRPr="003651AC" w:rsidRDefault="003651AC" w:rsidP="00425F75">
      <w:pPr>
        <w:pStyle w:val="FootnoteText"/>
      </w:pPr>
      <w:r w:rsidRPr="003651AC">
        <w:rPr>
          <w:vertAlign w:val="superscript"/>
        </w:rPr>
        <w:t>2</w:t>
      </w:r>
      <w:r w:rsidRPr="003651AC">
        <w:t>"Expenses not requiring appropriation in the Budget year" is made up of depreciation expense, amortisation expense, makegood expense and audit fees.</w:t>
      </w:r>
    </w:p>
    <w:p w:rsidR="002E554D" w:rsidRDefault="002E554D" w:rsidP="00496F30">
      <w:pPr>
        <w:pStyle w:val="Parabreak"/>
      </w:pPr>
    </w:p>
    <w:tbl>
      <w:tblPr>
        <w:tblW w:w="5720" w:type="dxa"/>
        <w:tblInd w:w="93" w:type="dxa"/>
        <w:tblLook w:val="04A0" w:firstRow="1" w:lastRow="0" w:firstColumn="1" w:lastColumn="0" w:noHBand="0" w:noVBand="1"/>
      </w:tblPr>
      <w:tblGrid>
        <w:gridCol w:w="3760"/>
        <w:gridCol w:w="980"/>
        <w:gridCol w:w="980"/>
      </w:tblGrid>
      <w:tr w:rsidR="002E554D" w:rsidRPr="002E554D" w:rsidTr="002E554D">
        <w:trPr>
          <w:trHeight w:val="450"/>
        </w:trPr>
        <w:tc>
          <w:tcPr>
            <w:tcW w:w="3760" w:type="dxa"/>
            <w:tcBorders>
              <w:top w:val="single" w:sz="4" w:space="0" w:color="auto"/>
              <w:left w:val="nil"/>
              <w:bottom w:val="nil"/>
              <w:right w:val="nil"/>
            </w:tcBorders>
            <w:shd w:val="clear" w:color="000000" w:fill="FFFFFF"/>
            <w:vAlign w:val="bottom"/>
            <w:hideMark/>
          </w:tcPr>
          <w:p w:rsidR="002E554D" w:rsidRPr="002E554D" w:rsidRDefault="002E554D" w:rsidP="002E554D">
            <w:pPr>
              <w:spacing w:after="0"/>
              <w:jc w:val="left"/>
              <w:rPr>
                <w:rFonts w:cs="Arial"/>
                <w:sz w:val="16"/>
                <w:szCs w:val="16"/>
              </w:rPr>
            </w:pPr>
            <w:r w:rsidRPr="002E554D">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2E554D" w:rsidRPr="002E554D" w:rsidRDefault="002E554D" w:rsidP="002E554D">
            <w:pPr>
              <w:spacing w:after="0"/>
              <w:jc w:val="right"/>
              <w:rPr>
                <w:rFonts w:cs="Arial"/>
                <w:b/>
                <w:bCs/>
                <w:sz w:val="16"/>
                <w:szCs w:val="16"/>
              </w:rPr>
            </w:pPr>
            <w:r w:rsidRPr="002E554D">
              <w:rPr>
                <w:rFonts w:cs="Arial"/>
                <w:b/>
                <w:bCs/>
                <w:sz w:val="16"/>
                <w:szCs w:val="16"/>
              </w:rPr>
              <w:t xml:space="preserve"> Budget</w:t>
            </w:r>
            <w:r w:rsidRPr="002E554D">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2E554D" w:rsidRPr="002E554D" w:rsidRDefault="002E554D" w:rsidP="002E554D">
            <w:pPr>
              <w:spacing w:after="0"/>
              <w:jc w:val="right"/>
              <w:rPr>
                <w:rFonts w:cs="Arial"/>
                <w:b/>
                <w:bCs/>
                <w:sz w:val="16"/>
                <w:szCs w:val="16"/>
              </w:rPr>
            </w:pPr>
            <w:r w:rsidRPr="002E554D">
              <w:rPr>
                <w:rFonts w:cs="Arial"/>
                <w:b/>
                <w:bCs/>
                <w:sz w:val="16"/>
                <w:szCs w:val="16"/>
              </w:rPr>
              <w:t xml:space="preserve"> Revised</w:t>
            </w:r>
            <w:r w:rsidRPr="002E554D">
              <w:rPr>
                <w:rFonts w:cs="Arial"/>
                <w:b/>
                <w:bCs/>
                <w:sz w:val="16"/>
                <w:szCs w:val="16"/>
              </w:rPr>
              <w:br/>
              <w:t xml:space="preserve">2014-15 </w:t>
            </w:r>
          </w:p>
        </w:tc>
      </w:tr>
      <w:tr w:rsidR="002E554D" w:rsidRPr="002E554D" w:rsidTr="002E554D">
        <w:trPr>
          <w:trHeight w:val="225"/>
        </w:trPr>
        <w:tc>
          <w:tcPr>
            <w:tcW w:w="3760" w:type="dxa"/>
            <w:tcBorders>
              <w:top w:val="nil"/>
              <w:left w:val="nil"/>
              <w:bottom w:val="single" w:sz="4" w:space="0" w:color="auto"/>
              <w:right w:val="nil"/>
            </w:tcBorders>
            <w:shd w:val="clear" w:color="000000" w:fill="FFFFFF"/>
            <w:noWrap/>
            <w:vAlign w:val="bottom"/>
            <w:hideMark/>
          </w:tcPr>
          <w:p w:rsidR="002E554D" w:rsidRPr="002E554D" w:rsidRDefault="002E554D" w:rsidP="002E554D">
            <w:pPr>
              <w:spacing w:after="0"/>
              <w:jc w:val="left"/>
              <w:rPr>
                <w:rFonts w:cs="Arial"/>
                <w:b/>
                <w:bCs/>
                <w:sz w:val="16"/>
                <w:szCs w:val="16"/>
              </w:rPr>
            </w:pPr>
            <w:r w:rsidRPr="002E554D">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2E554D" w:rsidRPr="002E554D" w:rsidRDefault="002E554D" w:rsidP="002E554D">
            <w:pPr>
              <w:spacing w:after="0"/>
              <w:jc w:val="right"/>
              <w:rPr>
                <w:rFonts w:cs="Arial"/>
                <w:sz w:val="16"/>
                <w:szCs w:val="16"/>
              </w:rPr>
            </w:pPr>
            <w:r w:rsidRPr="002E554D">
              <w:rPr>
                <w:rFonts w:cs="Arial"/>
                <w:sz w:val="16"/>
                <w:szCs w:val="16"/>
              </w:rPr>
              <w:t xml:space="preserve">77 </w:t>
            </w:r>
          </w:p>
        </w:tc>
        <w:tc>
          <w:tcPr>
            <w:tcW w:w="980" w:type="dxa"/>
            <w:tcBorders>
              <w:top w:val="single" w:sz="4" w:space="0" w:color="auto"/>
              <w:left w:val="nil"/>
              <w:bottom w:val="single" w:sz="4" w:space="0" w:color="auto"/>
              <w:right w:val="nil"/>
            </w:tcBorders>
            <w:shd w:val="clear" w:color="000000" w:fill="FFFF00"/>
            <w:noWrap/>
            <w:vAlign w:val="bottom"/>
            <w:hideMark/>
          </w:tcPr>
          <w:p w:rsidR="002E554D" w:rsidRPr="002E554D" w:rsidRDefault="002E554D" w:rsidP="002E554D">
            <w:pPr>
              <w:spacing w:after="0"/>
              <w:jc w:val="right"/>
              <w:rPr>
                <w:rFonts w:cs="Arial"/>
                <w:sz w:val="16"/>
                <w:szCs w:val="16"/>
              </w:rPr>
            </w:pPr>
            <w:r w:rsidRPr="002E554D">
              <w:rPr>
                <w:rFonts w:cs="Arial"/>
                <w:sz w:val="16"/>
                <w:szCs w:val="16"/>
              </w:rPr>
              <w:t xml:space="preserve">77 </w:t>
            </w:r>
          </w:p>
        </w:tc>
      </w:tr>
    </w:tbl>
    <w:p w:rsidR="003F5BF2" w:rsidRDefault="003F5BF2" w:rsidP="00480A78">
      <w:pPr>
        <w:pStyle w:val="TableGraphic"/>
        <w:rPr>
          <w:sz w:val="30"/>
        </w:rPr>
      </w:pPr>
      <w:r>
        <w:br w:type="page"/>
      </w:r>
    </w:p>
    <w:p w:rsidR="00B4714C" w:rsidRDefault="00A7004A" w:rsidP="00747690">
      <w:pPr>
        <w:pStyle w:val="TableHeading"/>
      </w:pPr>
      <w:r>
        <w:lastRenderedPageBreak/>
        <w:t>Table 2.6</w:t>
      </w:r>
      <w:r w:rsidR="00EF13B6">
        <w:t>.2: Variations T</w:t>
      </w:r>
      <w:r w:rsidR="001951BE">
        <w:t>able - Outcome 6</w:t>
      </w:r>
    </w:p>
    <w:p w:rsidR="00FC59CE" w:rsidRPr="00FC59CE" w:rsidRDefault="00FC59CE" w:rsidP="00FC59CE">
      <w:r>
        <w:t>There are no variations for Outcome 6.</w:t>
      </w:r>
    </w:p>
    <w:p w:rsidR="004D10B8" w:rsidRDefault="004D10B8" w:rsidP="00496F30">
      <w:pPr>
        <w:pStyle w:val="Parabreak"/>
      </w:pPr>
    </w:p>
    <w:p w:rsidR="00EC4428" w:rsidRPr="00235EE2" w:rsidRDefault="00EC35C6" w:rsidP="00747690">
      <w:pPr>
        <w:pStyle w:val="TableHeading"/>
      </w:pPr>
      <w:r>
        <w:t>Table 2.6</w:t>
      </w:r>
      <w:r w:rsidR="00EF13B6">
        <w:t xml:space="preserve">.3: </w:t>
      </w:r>
      <w:r w:rsidR="006E219B">
        <w:t>Programme</w:t>
      </w:r>
      <w:r w:rsidR="00EF13B6">
        <w:t xml:space="preserve"> Expenses T</w:t>
      </w:r>
      <w:r w:rsidR="00491FA2">
        <w:t>able - Outcome 6</w:t>
      </w:r>
      <w:r w:rsidR="00235EE2" w:rsidRPr="00235EE2">
        <w:rPr>
          <w:rFonts w:ascii="Arial Bold" w:hAnsi="Arial Bold"/>
          <w:sz w:val="14"/>
          <w:szCs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235EE2" w:rsidRPr="00235EE2" w:rsidTr="00235EE2">
        <w:trPr>
          <w:trHeight w:val="900"/>
        </w:trPr>
        <w:tc>
          <w:tcPr>
            <w:tcW w:w="3760" w:type="dxa"/>
            <w:tcBorders>
              <w:top w:val="single" w:sz="4" w:space="0" w:color="auto"/>
              <w:left w:val="nil"/>
              <w:bottom w:val="nil"/>
              <w:right w:val="nil"/>
            </w:tcBorders>
            <w:shd w:val="clear" w:color="auto" w:fill="auto"/>
            <w:hideMark/>
          </w:tcPr>
          <w:p w:rsidR="00235EE2" w:rsidRPr="00235EE2" w:rsidRDefault="00235EE2" w:rsidP="00235EE2">
            <w:pPr>
              <w:spacing w:after="0"/>
              <w:jc w:val="center"/>
              <w:rPr>
                <w:rFonts w:cs="Arial"/>
                <w:b/>
                <w:bCs/>
                <w:sz w:val="16"/>
                <w:szCs w:val="16"/>
              </w:rPr>
            </w:pPr>
            <w:r w:rsidRPr="00235EE2">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2014-15</w:t>
            </w:r>
            <w:r w:rsidRPr="00235EE2">
              <w:rPr>
                <w:rFonts w:cs="Arial"/>
                <w:b/>
                <w:bCs/>
                <w:color w:val="000000"/>
                <w:sz w:val="16"/>
                <w:szCs w:val="16"/>
              </w:rPr>
              <w:br/>
              <w:t>Revised</w:t>
            </w:r>
            <w:r w:rsidRPr="00235EE2">
              <w:rPr>
                <w:rFonts w:cs="Arial"/>
                <w:b/>
                <w:bCs/>
                <w:color w:val="000000"/>
                <w:sz w:val="16"/>
                <w:szCs w:val="16"/>
              </w:rPr>
              <w:br/>
              <w:t>budget</w:t>
            </w:r>
            <w:r w:rsidRPr="00235EE2">
              <w:rPr>
                <w:rFonts w:cs="Arial"/>
                <w:b/>
                <w:bCs/>
                <w:color w:val="000000"/>
                <w:sz w:val="16"/>
                <w:szCs w:val="16"/>
              </w:rPr>
              <w:br/>
            </w:r>
            <w:r w:rsidRPr="00235EE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2015-16</w:t>
            </w:r>
            <w:r w:rsidRPr="00235EE2">
              <w:rPr>
                <w:rFonts w:cs="Arial"/>
                <w:b/>
                <w:bCs/>
                <w:color w:val="000000"/>
                <w:sz w:val="16"/>
                <w:szCs w:val="16"/>
              </w:rPr>
              <w:br/>
              <w:t>Forward</w:t>
            </w:r>
            <w:r w:rsidRPr="00235EE2">
              <w:rPr>
                <w:rFonts w:cs="Arial"/>
                <w:b/>
                <w:bCs/>
                <w:color w:val="000000"/>
                <w:sz w:val="16"/>
                <w:szCs w:val="16"/>
              </w:rPr>
              <w:br/>
              <w:t>year 1</w:t>
            </w:r>
            <w:r w:rsidRPr="00235EE2">
              <w:rPr>
                <w:rFonts w:cs="Arial"/>
                <w:b/>
                <w:bCs/>
                <w:color w:val="000000"/>
                <w:sz w:val="16"/>
                <w:szCs w:val="16"/>
              </w:rPr>
              <w:br/>
            </w:r>
            <w:r w:rsidRPr="00235EE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2016-17</w:t>
            </w:r>
            <w:r w:rsidRPr="00235EE2">
              <w:rPr>
                <w:rFonts w:cs="Arial"/>
                <w:b/>
                <w:bCs/>
                <w:color w:val="000000"/>
                <w:sz w:val="16"/>
                <w:szCs w:val="16"/>
              </w:rPr>
              <w:br/>
              <w:t>Forward</w:t>
            </w:r>
            <w:r w:rsidRPr="00235EE2">
              <w:rPr>
                <w:rFonts w:cs="Arial"/>
                <w:b/>
                <w:bCs/>
                <w:color w:val="000000"/>
                <w:sz w:val="16"/>
                <w:szCs w:val="16"/>
              </w:rPr>
              <w:br/>
              <w:t>year 2</w:t>
            </w:r>
            <w:r w:rsidRPr="00235EE2">
              <w:rPr>
                <w:rFonts w:cs="Arial"/>
                <w:b/>
                <w:bCs/>
                <w:color w:val="000000"/>
                <w:sz w:val="16"/>
                <w:szCs w:val="16"/>
              </w:rPr>
              <w:br/>
            </w:r>
            <w:r w:rsidRPr="00235EE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2017-18</w:t>
            </w:r>
            <w:r w:rsidRPr="00235EE2">
              <w:rPr>
                <w:rFonts w:cs="Arial"/>
                <w:b/>
                <w:bCs/>
                <w:color w:val="000000"/>
                <w:sz w:val="16"/>
                <w:szCs w:val="16"/>
              </w:rPr>
              <w:br/>
              <w:t>Forward</w:t>
            </w:r>
            <w:r w:rsidRPr="00235EE2">
              <w:rPr>
                <w:rFonts w:cs="Arial"/>
                <w:b/>
                <w:bCs/>
                <w:color w:val="000000"/>
                <w:sz w:val="16"/>
                <w:szCs w:val="16"/>
              </w:rPr>
              <w:br/>
              <w:t>year 3</w:t>
            </w:r>
            <w:r w:rsidRPr="00235EE2">
              <w:rPr>
                <w:rFonts w:cs="Arial"/>
                <w:b/>
                <w:bCs/>
                <w:color w:val="000000"/>
                <w:sz w:val="16"/>
                <w:szCs w:val="16"/>
              </w:rPr>
              <w:br/>
            </w:r>
            <w:r w:rsidRPr="00235EE2">
              <w:rPr>
                <w:rFonts w:cs="Arial"/>
                <w:color w:val="000000"/>
                <w:sz w:val="16"/>
                <w:szCs w:val="16"/>
              </w:rPr>
              <w:t>$'000</w:t>
            </w:r>
          </w:p>
        </w:tc>
      </w:tr>
      <w:tr w:rsidR="00235EE2" w:rsidRPr="00235EE2" w:rsidTr="00235EE2">
        <w:trPr>
          <w:trHeight w:val="375"/>
        </w:trPr>
        <w:tc>
          <w:tcPr>
            <w:tcW w:w="7680" w:type="dxa"/>
            <w:gridSpan w:val="5"/>
            <w:tcBorders>
              <w:top w:val="nil"/>
              <w:left w:val="nil"/>
              <w:bottom w:val="nil"/>
              <w:right w:val="nil"/>
            </w:tcBorders>
            <w:shd w:val="clear" w:color="auto" w:fill="auto"/>
            <w:noWrap/>
            <w:vAlign w:val="bottom"/>
            <w:hideMark/>
          </w:tcPr>
          <w:p w:rsidR="00235EE2" w:rsidRPr="00235EE2" w:rsidRDefault="00235EE2" w:rsidP="00235EE2">
            <w:pPr>
              <w:spacing w:after="0"/>
              <w:jc w:val="left"/>
              <w:rPr>
                <w:rFonts w:cs="Arial"/>
                <w:b/>
                <w:bCs/>
                <w:sz w:val="16"/>
                <w:szCs w:val="16"/>
              </w:rPr>
            </w:pPr>
            <w:r w:rsidRPr="00235EE2">
              <w:rPr>
                <w:rFonts w:cs="Arial"/>
                <w:b/>
                <w:bCs/>
                <w:sz w:val="16"/>
                <w:szCs w:val="16"/>
              </w:rPr>
              <w:t>Programme expenses 6.1: Private Health Insurance</w:t>
            </w: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jc w:val="left"/>
              <w:rPr>
                <w:rFonts w:cs="Arial"/>
                <w:sz w:val="16"/>
                <w:szCs w:val="16"/>
              </w:rPr>
            </w:pPr>
            <w:r w:rsidRPr="00235EE2">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w:t>
            </w:r>
          </w:p>
        </w:tc>
        <w:tc>
          <w:tcPr>
            <w:tcW w:w="980" w:type="dxa"/>
            <w:tcBorders>
              <w:top w:val="nil"/>
              <w:left w:val="nil"/>
              <w:bottom w:val="nil"/>
              <w:right w:val="nil"/>
            </w:tcBorders>
            <w:shd w:val="clear" w:color="auto" w:fill="auto"/>
            <w:vAlign w:val="bottom"/>
            <w:hideMark/>
          </w:tcPr>
          <w:p w:rsidR="00235EE2" w:rsidRPr="00235EE2" w:rsidRDefault="00235EE2" w:rsidP="00235EE2">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35EE2" w:rsidRPr="00235EE2" w:rsidRDefault="00235EE2" w:rsidP="00235EE2">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35EE2" w:rsidRPr="00235EE2" w:rsidRDefault="00235EE2" w:rsidP="00235EE2">
            <w:pPr>
              <w:spacing w:after="0"/>
              <w:jc w:val="right"/>
              <w:rPr>
                <w:rFonts w:cs="Arial"/>
                <w:color w:val="000000"/>
                <w:sz w:val="16"/>
                <w:szCs w:val="16"/>
              </w:rPr>
            </w:pP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ind w:firstLineChars="100" w:firstLine="160"/>
              <w:jc w:val="left"/>
              <w:rPr>
                <w:rFonts w:cs="Arial"/>
                <w:sz w:val="16"/>
                <w:szCs w:val="16"/>
              </w:rPr>
            </w:pPr>
            <w:r w:rsidRPr="00235EE2">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2,247 </w:t>
            </w:r>
          </w:p>
        </w:tc>
        <w:tc>
          <w:tcPr>
            <w:tcW w:w="980" w:type="dxa"/>
            <w:tcBorders>
              <w:top w:val="nil"/>
              <w:left w:val="nil"/>
              <w:bottom w:val="nil"/>
              <w:right w:val="nil"/>
            </w:tcBorders>
            <w:shd w:val="clear" w:color="000000" w:fill="FFFFFF"/>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2,247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2,247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2,247 </w:t>
            </w: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jc w:val="left"/>
              <w:rPr>
                <w:rFonts w:cs="Arial"/>
                <w:sz w:val="16"/>
                <w:szCs w:val="16"/>
              </w:rPr>
            </w:pPr>
            <w:r w:rsidRPr="00235EE2">
              <w:rPr>
                <w:rFonts w:cs="Arial"/>
                <w:sz w:val="16"/>
                <w:szCs w:val="16"/>
              </w:rPr>
              <w:t>Special appropriations</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ind w:firstLineChars="100" w:firstLine="160"/>
              <w:jc w:val="left"/>
              <w:rPr>
                <w:rFonts w:cs="Arial"/>
                <w:i/>
                <w:iCs/>
                <w:sz w:val="16"/>
                <w:szCs w:val="16"/>
              </w:rPr>
            </w:pPr>
            <w:r w:rsidRPr="00235EE2">
              <w:rPr>
                <w:rFonts w:cs="Arial"/>
                <w:i/>
                <w:iCs/>
                <w:sz w:val="16"/>
                <w:szCs w:val="16"/>
              </w:rPr>
              <w:t>Private Health Insurance Act 2007</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ind w:firstLineChars="200" w:firstLine="320"/>
              <w:jc w:val="left"/>
              <w:rPr>
                <w:rFonts w:cs="Arial"/>
                <w:sz w:val="16"/>
                <w:szCs w:val="16"/>
              </w:rPr>
            </w:pPr>
            <w:r w:rsidRPr="00235EE2">
              <w:rPr>
                <w:rFonts w:cs="Arial"/>
                <w:sz w:val="16"/>
                <w:szCs w:val="16"/>
              </w:rPr>
              <w:t>- private health insurance rebate</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5,918,545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6,148,889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6,410,828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6,671,040 </w:t>
            </w: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ind w:firstLineChars="200" w:firstLine="320"/>
              <w:jc w:val="left"/>
              <w:rPr>
                <w:rFonts w:cs="Arial"/>
                <w:sz w:val="16"/>
                <w:szCs w:val="16"/>
              </w:rPr>
            </w:pPr>
            <w:r w:rsidRPr="00235EE2">
              <w:rPr>
                <w:rFonts w:cs="Arial"/>
                <w:sz w:val="16"/>
                <w:szCs w:val="16"/>
              </w:rPr>
              <w:t>- risk equalisation trust fund</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504,376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557,080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613,372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673,240 </w:t>
            </w:r>
          </w:p>
        </w:tc>
      </w:tr>
      <w:tr w:rsidR="00235EE2" w:rsidRPr="00235EE2" w:rsidTr="00235EE2">
        <w:trPr>
          <w:trHeight w:val="225"/>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ind w:firstLineChars="200" w:firstLine="320"/>
              <w:jc w:val="left"/>
              <w:rPr>
                <w:rFonts w:cs="Arial"/>
                <w:sz w:val="16"/>
                <w:szCs w:val="16"/>
              </w:rPr>
            </w:pPr>
            <w:r w:rsidRPr="00235EE2">
              <w:rPr>
                <w:rFonts w:cs="Arial"/>
                <w:sz w:val="16"/>
                <w:szCs w:val="16"/>
              </w:rPr>
              <w:t>- council administration levy</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6,219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6,974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7,186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7,404 </w:t>
            </w:r>
          </w:p>
        </w:tc>
      </w:tr>
      <w:tr w:rsidR="00235EE2" w:rsidRPr="00235EE2" w:rsidTr="00235EE2">
        <w:trPr>
          <w:trHeight w:val="300"/>
        </w:trPr>
        <w:tc>
          <w:tcPr>
            <w:tcW w:w="3760" w:type="dxa"/>
            <w:tcBorders>
              <w:top w:val="nil"/>
              <w:left w:val="nil"/>
              <w:bottom w:val="nil"/>
              <w:right w:val="nil"/>
            </w:tcBorders>
            <w:shd w:val="clear" w:color="auto" w:fill="auto"/>
            <w:noWrap/>
            <w:vAlign w:val="bottom"/>
            <w:hideMark/>
          </w:tcPr>
          <w:p w:rsidR="00235EE2" w:rsidRPr="00235EE2" w:rsidRDefault="00235EE2" w:rsidP="00235EE2">
            <w:pPr>
              <w:spacing w:after="0"/>
              <w:jc w:val="left"/>
              <w:rPr>
                <w:rFonts w:cs="Arial"/>
                <w:sz w:val="16"/>
                <w:szCs w:val="16"/>
              </w:rPr>
            </w:pPr>
            <w:r w:rsidRPr="00235EE2">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14,553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13,846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13,624 </w:t>
            </w:r>
          </w:p>
        </w:tc>
        <w:tc>
          <w:tcPr>
            <w:tcW w:w="980" w:type="dxa"/>
            <w:tcBorders>
              <w:top w:val="nil"/>
              <w:left w:val="nil"/>
              <w:bottom w:val="nil"/>
              <w:right w:val="nil"/>
            </w:tcBorders>
            <w:shd w:val="clear" w:color="auto" w:fill="auto"/>
            <w:noWrap/>
            <w:vAlign w:val="bottom"/>
            <w:hideMark/>
          </w:tcPr>
          <w:p w:rsidR="00235EE2" w:rsidRPr="00235EE2" w:rsidRDefault="00235EE2" w:rsidP="00235EE2">
            <w:pPr>
              <w:spacing w:after="0"/>
              <w:jc w:val="right"/>
              <w:rPr>
                <w:rFonts w:cs="Arial"/>
                <w:color w:val="000000"/>
                <w:sz w:val="16"/>
                <w:szCs w:val="16"/>
              </w:rPr>
            </w:pPr>
            <w:r w:rsidRPr="00235EE2">
              <w:rPr>
                <w:rFonts w:cs="Arial"/>
                <w:color w:val="000000"/>
                <w:sz w:val="16"/>
                <w:szCs w:val="16"/>
              </w:rPr>
              <w:t xml:space="preserve">13,881 </w:t>
            </w:r>
          </w:p>
        </w:tc>
      </w:tr>
      <w:tr w:rsidR="00235EE2" w:rsidRPr="00235EE2" w:rsidTr="00235EE2">
        <w:trPr>
          <w:trHeight w:val="300"/>
        </w:trPr>
        <w:tc>
          <w:tcPr>
            <w:tcW w:w="3760" w:type="dxa"/>
            <w:tcBorders>
              <w:top w:val="nil"/>
              <w:left w:val="nil"/>
              <w:bottom w:val="single" w:sz="4" w:space="0" w:color="auto"/>
              <w:right w:val="nil"/>
            </w:tcBorders>
            <w:shd w:val="clear" w:color="auto" w:fill="auto"/>
            <w:noWrap/>
            <w:vAlign w:val="bottom"/>
            <w:hideMark/>
          </w:tcPr>
          <w:p w:rsidR="00235EE2" w:rsidRPr="00235EE2" w:rsidRDefault="00235EE2" w:rsidP="00235EE2">
            <w:pPr>
              <w:spacing w:after="0"/>
              <w:jc w:val="left"/>
              <w:rPr>
                <w:rFonts w:cs="Arial"/>
                <w:b/>
                <w:bCs/>
                <w:sz w:val="16"/>
                <w:szCs w:val="16"/>
              </w:rPr>
            </w:pPr>
            <w:r w:rsidRPr="00235EE2">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 xml:space="preserve">6,445,940 </w:t>
            </w:r>
          </w:p>
        </w:tc>
        <w:tc>
          <w:tcPr>
            <w:tcW w:w="980" w:type="dxa"/>
            <w:tcBorders>
              <w:top w:val="single" w:sz="4" w:space="0" w:color="auto"/>
              <w:left w:val="nil"/>
              <w:bottom w:val="single" w:sz="4" w:space="0" w:color="auto"/>
              <w:right w:val="nil"/>
            </w:tcBorders>
            <w:shd w:val="clear" w:color="auto" w:fill="auto"/>
            <w:noWrap/>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 xml:space="preserve">6,729,036 </w:t>
            </w:r>
          </w:p>
        </w:tc>
        <w:tc>
          <w:tcPr>
            <w:tcW w:w="980" w:type="dxa"/>
            <w:tcBorders>
              <w:top w:val="single" w:sz="4" w:space="0" w:color="auto"/>
              <w:left w:val="nil"/>
              <w:bottom w:val="single" w:sz="4" w:space="0" w:color="auto"/>
              <w:right w:val="nil"/>
            </w:tcBorders>
            <w:shd w:val="clear" w:color="auto" w:fill="auto"/>
            <w:noWrap/>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 xml:space="preserve">7,047,257 </w:t>
            </w:r>
          </w:p>
        </w:tc>
        <w:tc>
          <w:tcPr>
            <w:tcW w:w="980" w:type="dxa"/>
            <w:tcBorders>
              <w:top w:val="single" w:sz="4" w:space="0" w:color="auto"/>
              <w:left w:val="nil"/>
              <w:bottom w:val="single" w:sz="4" w:space="0" w:color="auto"/>
              <w:right w:val="nil"/>
            </w:tcBorders>
            <w:shd w:val="clear" w:color="auto" w:fill="auto"/>
            <w:noWrap/>
            <w:vAlign w:val="bottom"/>
            <w:hideMark/>
          </w:tcPr>
          <w:p w:rsidR="00235EE2" w:rsidRPr="00235EE2" w:rsidRDefault="00235EE2" w:rsidP="00235EE2">
            <w:pPr>
              <w:spacing w:after="0"/>
              <w:jc w:val="right"/>
              <w:rPr>
                <w:rFonts w:cs="Arial"/>
                <w:b/>
                <w:bCs/>
                <w:color w:val="000000"/>
                <w:sz w:val="16"/>
                <w:szCs w:val="16"/>
              </w:rPr>
            </w:pPr>
            <w:r w:rsidRPr="00235EE2">
              <w:rPr>
                <w:rFonts w:cs="Arial"/>
                <w:b/>
                <w:bCs/>
                <w:color w:val="000000"/>
                <w:sz w:val="16"/>
                <w:szCs w:val="16"/>
              </w:rPr>
              <w:t xml:space="preserve">7,367,812 </w:t>
            </w:r>
          </w:p>
        </w:tc>
      </w:tr>
    </w:tbl>
    <w:p w:rsidR="00D11866" w:rsidRDefault="00D11866"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590AF6" w:rsidRPr="00590AF6" w:rsidRDefault="00590AF6" w:rsidP="00496F30">
      <w:pPr>
        <w:pStyle w:val="Parabreak"/>
        <w:rPr>
          <w:lang w:val="en-GB"/>
        </w:rPr>
      </w:pPr>
    </w:p>
    <w:p w:rsidR="00B92FD3" w:rsidRPr="00D93D96" w:rsidRDefault="006E219B" w:rsidP="00747690">
      <w:pPr>
        <w:pStyle w:val="TableHeading"/>
        <w:rPr>
          <w:highlight w:val="yellow"/>
        </w:rPr>
      </w:pPr>
      <w:r>
        <w:t>Programme</w:t>
      </w:r>
      <w:r w:rsidR="00B92FD3">
        <w:t xml:space="preserve"> key performance indicators</w:t>
      </w:r>
    </w:p>
    <w:p w:rsidR="00730442" w:rsidRPr="00035970" w:rsidRDefault="00035970" w:rsidP="00035970">
      <w:pPr>
        <w:pStyle w:val="TableGraphic"/>
        <w:rPr>
          <w:lang w:val="en-GB"/>
        </w:rPr>
      </w:pPr>
      <w:r>
        <w:rPr>
          <w:rFonts w:cs="Arial"/>
        </w:rPr>
        <w:t xml:space="preserve">There have been no changes to the performance information for Outcome </w:t>
      </w:r>
      <w:r w:rsidR="00C45B48">
        <w:rPr>
          <w:rFonts w:cs="Arial"/>
        </w:rPr>
        <w:t>6</w:t>
      </w:r>
      <w:r>
        <w:rPr>
          <w:rFonts w:cs="Arial"/>
        </w:rPr>
        <w:t xml:space="preserve"> since the </w:t>
      </w:r>
      <w:r w:rsidR="00001CBC">
        <w:rPr>
          <w:rFonts w:cs="Arial"/>
        </w:rPr>
        <w:t xml:space="preserve">2014-15 Health PB Statements.  </w:t>
      </w:r>
      <w:r>
        <w:rPr>
          <w:rFonts w:cs="Arial"/>
        </w:rPr>
        <w:t xml:space="preserve">Refer to Page 119 of the </w:t>
      </w:r>
      <w:r w:rsidR="00001CBC">
        <w:rPr>
          <w:rFonts w:cs="Arial"/>
        </w:rPr>
        <w:t>2014-15 Health PB Statements</w:t>
      </w:r>
      <w:r>
        <w:rPr>
          <w:rFonts w:cs="Arial"/>
        </w:rPr>
        <w:t xml:space="preserve"> for current performance information.</w:t>
      </w:r>
    </w:p>
    <w:p w:rsidR="001D4423" w:rsidRDefault="001D4423">
      <w:pPr>
        <w:rPr>
          <w:rFonts w:cs="Arial"/>
          <w:b/>
          <w:sz w:val="22"/>
          <w:szCs w:val="22"/>
        </w:rPr>
        <w:sectPr w:rsidR="001D4423" w:rsidSect="00A81241">
          <w:headerReference w:type="default" r:id="rId43"/>
          <w:headerReference w:type="first" r:id="rId44"/>
          <w:type w:val="oddPage"/>
          <w:pgSz w:w="11907" w:h="16840" w:code="9"/>
          <w:pgMar w:top="2466" w:right="2098" w:bottom="2466" w:left="2098" w:header="1899" w:footer="1899" w:gutter="0"/>
          <w:cols w:space="708"/>
          <w:titlePg/>
          <w:docGrid w:linePitch="360"/>
        </w:sectPr>
      </w:pPr>
      <w:bookmarkStart w:id="554" w:name="_Toc378514803"/>
      <w:bookmarkStart w:id="555" w:name="_Toc379458774"/>
    </w:p>
    <w:p w:rsidR="003F5BF2" w:rsidRPr="00150BBF" w:rsidRDefault="003F5BF2" w:rsidP="001F4975">
      <w:pPr>
        <w:pStyle w:val="Outcomeheading"/>
        <w:spacing w:after="120"/>
        <w:rPr>
          <w:rStyle w:val="Heading4Char"/>
          <w:bCs/>
          <w:sz w:val="32"/>
        </w:rPr>
      </w:pPr>
      <w:bookmarkStart w:id="556" w:name="_Toc346186123"/>
      <w:bookmarkStart w:id="557" w:name="_Toc346275479"/>
      <w:bookmarkStart w:id="558" w:name="_Toc378514804"/>
      <w:bookmarkStart w:id="559" w:name="_Toc379458775"/>
      <w:bookmarkStart w:id="560" w:name="_Toc410647143"/>
      <w:bookmarkStart w:id="561" w:name="_Toc410647386"/>
      <w:bookmarkStart w:id="562" w:name="_Toc410647491"/>
      <w:bookmarkStart w:id="563" w:name="_Toc410651934"/>
      <w:bookmarkStart w:id="564" w:name="_Toc410653495"/>
      <w:bookmarkStart w:id="565" w:name="_Toc410738873"/>
      <w:bookmarkStart w:id="566" w:name="_Toc410743215"/>
      <w:bookmarkStart w:id="567" w:name="_Toc410832812"/>
      <w:bookmarkEnd w:id="554"/>
      <w:bookmarkEnd w:id="555"/>
      <w:r w:rsidRPr="00150BBF">
        <w:rPr>
          <w:rFonts w:cs="Arial"/>
          <w:smallCaps w:val="0"/>
        </w:rPr>
        <w:lastRenderedPageBreak/>
        <w:t>Outcome 7</w:t>
      </w:r>
      <w:r w:rsidR="001F4975" w:rsidRPr="00150BBF">
        <w:rPr>
          <w:rFonts w:cs="Arial"/>
          <w:smallCaps w:val="0"/>
        </w:rPr>
        <w:br/>
      </w:r>
      <w:r w:rsidR="00C37E9A" w:rsidRPr="00150BBF">
        <w:rPr>
          <w:rStyle w:val="Heading4Char"/>
          <w:sz w:val="32"/>
        </w:rPr>
        <w:t>Hea</w:t>
      </w:r>
      <w:bookmarkEnd w:id="556"/>
      <w:bookmarkEnd w:id="557"/>
      <w:bookmarkEnd w:id="558"/>
      <w:bookmarkEnd w:id="559"/>
      <w:r w:rsidR="00042804">
        <w:rPr>
          <w:rStyle w:val="Heading4Char"/>
          <w:sz w:val="32"/>
        </w:rPr>
        <w:t>lth Infrastructure, Regulation, Safety and Quality</w:t>
      </w:r>
      <w:bookmarkEnd w:id="560"/>
      <w:bookmarkEnd w:id="561"/>
      <w:bookmarkEnd w:id="562"/>
      <w:bookmarkEnd w:id="563"/>
      <w:bookmarkEnd w:id="564"/>
      <w:bookmarkEnd w:id="565"/>
      <w:bookmarkEnd w:id="566"/>
      <w:bookmarkEnd w:id="567"/>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3F5BF2">
        <w:trPr>
          <w:trHeight w:val="401"/>
          <w:jc w:val="center"/>
        </w:trPr>
        <w:tc>
          <w:tcPr>
            <w:tcW w:w="7982" w:type="dxa"/>
            <w:shd w:val="clear" w:color="auto" w:fill="CCCCCC"/>
          </w:tcPr>
          <w:p w:rsidR="003F5BF2" w:rsidRPr="00F23FF3" w:rsidRDefault="00653B38" w:rsidP="00630B9A">
            <w:pPr>
              <w:jc w:val="center"/>
              <w:rPr>
                <w:b/>
              </w:rPr>
            </w:pPr>
            <w:r>
              <w:rPr>
                <w:b/>
              </w:rPr>
              <w:t>Improved capacity, quality and safety of Australia’s health care system to meet current and future health needs including through investment in health infrastructure, regulation, international health policy engagement, research into health care, and support for bloo</w:t>
            </w:r>
            <w:r w:rsidR="00630B9A">
              <w:rPr>
                <w:b/>
              </w:rPr>
              <w:t>d</w:t>
            </w:r>
            <w:r>
              <w:rPr>
                <w:b/>
              </w:rPr>
              <w:t xml:space="preserve"> and organ donation services</w:t>
            </w:r>
          </w:p>
        </w:tc>
      </w:tr>
    </w:tbl>
    <w:p w:rsidR="004E3E45" w:rsidRDefault="004E3E45" w:rsidP="004E3E45"/>
    <w:p w:rsidR="009A4C4C" w:rsidRDefault="00DA2AC2" w:rsidP="00747690">
      <w:pPr>
        <w:pStyle w:val="TableHeading"/>
      </w:pPr>
      <w:r>
        <w:t>Table 2.7</w:t>
      </w:r>
      <w:r w:rsidR="00EF13B6">
        <w:t>.1: Resource S</w:t>
      </w:r>
      <w:r w:rsidR="003F5BF2">
        <w:t>ummary -</w:t>
      </w:r>
      <w:r w:rsidR="003F5BF2" w:rsidRPr="00D93D96">
        <w:t xml:space="preserve"> Outcome </w:t>
      </w:r>
      <w:r w:rsidR="003F5BF2">
        <w:t>7</w:t>
      </w:r>
    </w:p>
    <w:tbl>
      <w:tblPr>
        <w:tblW w:w="7699" w:type="dxa"/>
        <w:tblInd w:w="93" w:type="dxa"/>
        <w:tblLook w:val="04A0" w:firstRow="1" w:lastRow="0" w:firstColumn="1" w:lastColumn="0" w:noHBand="0" w:noVBand="1"/>
      </w:tblPr>
      <w:tblGrid>
        <w:gridCol w:w="3760"/>
        <w:gridCol w:w="980"/>
        <w:gridCol w:w="980"/>
        <w:gridCol w:w="999"/>
        <w:gridCol w:w="980"/>
      </w:tblGrid>
      <w:tr w:rsidR="008A601B" w:rsidRPr="008A601B" w:rsidTr="00F62BDD">
        <w:trPr>
          <w:trHeight w:val="675"/>
        </w:trPr>
        <w:tc>
          <w:tcPr>
            <w:tcW w:w="3760" w:type="dxa"/>
            <w:tcBorders>
              <w:top w:val="single" w:sz="4" w:space="0" w:color="auto"/>
              <w:left w:val="nil"/>
              <w:bottom w:val="nil"/>
              <w:right w:val="nil"/>
            </w:tcBorders>
            <w:shd w:val="clear" w:color="auto" w:fill="auto"/>
            <w:noWrap/>
            <w:vAlign w:val="center"/>
            <w:hideMark/>
          </w:tcPr>
          <w:p w:rsidR="008A601B" w:rsidRPr="008A601B" w:rsidRDefault="008A601B" w:rsidP="008A601B">
            <w:pPr>
              <w:spacing w:after="0"/>
              <w:jc w:val="left"/>
              <w:rPr>
                <w:rFonts w:cs="Arial"/>
                <w:sz w:val="16"/>
                <w:szCs w:val="16"/>
              </w:rPr>
            </w:pPr>
            <w:r w:rsidRPr="008A601B">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A601B" w:rsidRPr="008A601B" w:rsidRDefault="008A601B" w:rsidP="008A601B">
            <w:pPr>
              <w:spacing w:after="0"/>
              <w:jc w:val="right"/>
              <w:rPr>
                <w:rFonts w:cs="Arial"/>
                <w:b/>
                <w:bCs/>
                <w:sz w:val="16"/>
                <w:szCs w:val="16"/>
              </w:rPr>
            </w:pPr>
            <w:r w:rsidRPr="008A601B">
              <w:rPr>
                <w:rFonts w:cs="Arial"/>
                <w:b/>
                <w:bCs/>
                <w:sz w:val="16"/>
                <w:szCs w:val="16"/>
              </w:rPr>
              <w:t>Budget</w:t>
            </w:r>
            <w:r w:rsidRPr="008A601B">
              <w:rPr>
                <w:rFonts w:cs="Arial"/>
                <w:b/>
                <w:bCs/>
                <w:sz w:val="16"/>
                <w:szCs w:val="16"/>
              </w:rPr>
              <w:br/>
              <w:t>2014-15</w:t>
            </w:r>
            <w:r w:rsidRPr="008A601B">
              <w:rPr>
                <w:rFonts w:cs="Arial"/>
                <w:b/>
                <w:bCs/>
                <w:sz w:val="16"/>
                <w:szCs w:val="16"/>
              </w:rPr>
              <w:br/>
            </w:r>
            <w:r w:rsidRPr="008A601B">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Revised</w:t>
            </w:r>
            <w:r w:rsidRPr="008A601B">
              <w:rPr>
                <w:rFonts w:cs="Arial"/>
                <w:b/>
                <w:bCs/>
                <w:color w:val="000000"/>
                <w:sz w:val="16"/>
                <w:szCs w:val="16"/>
              </w:rPr>
              <w:br/>
              <w:t>2014-15</w:t>
            </w:r>
            <w:r w:rsidRPr="008A601B">
              <w:rPr>
                <w:rFonts w:cs="Arial"/>
                <w:b/>
                <w:bCs/>
                <w:color w:val="000000"/>
                <w:sz w:val="16"/>
                <w:szCs w:val="16"/>
              </w:rPr>
              <w:br/>
            </w:r>
            <w:r w:rsidRPr="008A601B">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Additional</w:t>
            </w:r>
            <w:r w:rsidRPr="008A601B">
              <w:rPr>
                <w:rFonts w:cs="Arial"/>
                <w:b/>
                <w:bCs/>
                <w:color w:val="000000"/>
                <w:sz w:val="16"/>
                <w:szCs w:val="16"/>
              </w:rPr>
              <w:br/>
              <w:t>estimates</w:t>
            </w:r>
            <w:r w:rsidRPr="008A601B">
              <w:rPr>
                <w:rFonts w:cs="Arial"/>
                <w:b/>
                <w:bCs/>
                <w:color w:val="000000"/>
                <w:sz w:val="16"/>
                <w:szCs w:val="16"/>
              </w:rPr>
              <w:br/>
            </w:r>
            <w:r w:rsidRPr="008A601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Reduced</w:t>
            </w:r>
            <w:r w:rsidRPr="008A601B">
              <w:rPr>
                <w:rFonts w:cs="Arial"/>
                <w:b/>
                <w:bCs/>
                <w:color w:val="000000"/>
                <w:sz w:val="16"/>
                <w:szCs w:val="16"/>
              </w:rPr>
              <w:br/>
              <w:t>estimates</w:t>
            </w:r>
            <w:r w:rsidRPr="008A601B">
              <w:rPr>
                <w:rFonts w:cs="Arial"/>
                <w:b/>
                <w:bCs/>
                <w:color w:val="000000"/>
                <w:sz w:val="16"/>
                <w:szCs w:val="16"/>
              </w:rPr>
              <w:br/>
            </w:r>
            <w:r w:rsidRPr="008A601B">
              <w:rPr>
                <w:rFonts w:cs="Arial"/>
                <w:color w:val="000000"/>
                <w:sz w:val="16"/>
                <w:szCs w:val="16"/>
              </w:rPr>
              <w:t>$'000</w:t>
            </w:r>
          </w:p>
        </w:tc>
      </w:tr>
      <w:tr w:rsidR="008A601B" w:rsidRPr="008A601B" w:rsidTr="00F62BDD">
        <w:trPr>
          <w:trHeight w:val="375"/>
        </w:trPr>
        <w:tc>
          <w:tcPr>
            <w:tcW w:w="7699" w:type="dxa"/>
            <w:gridSpan w:val="5"/>
            <w:tcBorders>
              <w:top w:val="nil"/>
              <w:left w:val="nil"/>
              <w:bottom w:val="nil"/>
              <w:right w:val="nil"/>
            </w:tcBorders>
            <w:shd w:val="clear" w:color="auto" w:fill="auto"/>
            <w:noWrap/>
            <w:vAlign w:val="bottom"/>
            <w:hideMark/>
          </w:tcPr>
          <w:p w:rsidR="008A601B" w:rsidRPr="008A601B" w:rsidRDefault="001A2DA3" w:rsidP="001A2DA3">
            <w:pPr>
              <w:spacing w:after="0"/>
              <w:jc w:val="left"/>
              <w:rPr>
                <w:rFonts w:cs="Arial"/>
                <w:b/>
                <w:bCs/>
                <w:sz w:val="16"/>
                <w:szCs w:val="16"/>
              </w:rPr>
            </w:pPr>
            <w:r>
              <w:rPr>
                <w:rFonts w:cs="Arial"/>
                <w:b/>
                <w:bCs/>
                <w:sz w:val="16"/>
                <w:szCs w:val="16"/>
              </w:rPr>
              <w:t>Programme 7.1: e-Health</w:t>
            </w:r>
            <w:r w:rsidR="008A601B" w:rsidRPr="008A601B">
              <w:rPr>
                <w:rFonts w:cs="Arial"/>
                <w:b/>
                <w:bCs/>
                <w:sz w:val="14"/>
                <w:szCs w:val="14"/>
                <w:vertAlign w:val="superscript"/>
              </w:rPr>
              <w:t>1</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0"/>
              <w:jc w:val="left"/>
              <w:rPr>
                <w:rFonts w:cs="Arial"/>
                <w:sz w:val="16"/>
                <w:szCs w:val="16"/>
              </w:rPr>
            </w:pPr>
            <w:r w:rsidRPr="008A601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135,221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135,221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Non cash expenses</w:t>
            </w:r>
            <w:r w:rsidRPr="008A601B">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18,309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18,309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300"/>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0"/>
              <w:jc w:val="left"/>
              <w:rPr>
                <w:rFonts w:cs="Arial"/>
                <w:sz w:val="16"/>
                <w:szCs w:val="16"/>
              </w:rPr>
            </w:pPr>
            <w:r w:rsidRPr="008A601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Departmental appropriation</w:t>
            </w:r>
            <w:r w:rsidRPr="008A601B">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22,420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22,420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F62BDD">
            <w:pPr>
              <w:spacing w:after="0"/>
              <w:ind w:firstLineChars="208" w:firstLine="333"/>
              <w:jc w:val="left"/>
              <w:rPr>
                <w:rFonts w:cs="Arial"/>
                <w:sz w:val="16"/>
                <w:szCs w:val="16"/>
              </w:rPr>
            </w:pPr>
            <w:r w:rsidRPr="008A601B">
              <w:rPr>
                <w:rFonts w:cs="Arial"/>
                <w:sz w:val="16"/>
                <w:szCs w:val="16"/>
              </w:rPr>
              <w:t xml:space="preserve">Expenses not requiring appropriation in </w:t>
            </w:r>
            <w:r w:rsidR="008A601B" w:rsidRPr="008A601B">
              <w:rPr>
                <w:rFonts w:cs="Arial"/>
                <w:sz w:val="16"/>
                <w:szCs w:val="16"/>
              </w:rPr>
              <w:t xml:space="preserve">the </w:t>
            </w:r>
          </w:p>
          <w:p w:rsidR="008A601B" w:rsidRPr="008A601B" w:rsidRDefault="008A601B" w:rsidP="00F62BDD">
            <w:pPr>
              <w:spacing w:after="0"/>
              <w:ind w:firstLineChars="208" w:firstLine="333"/>
              <w:jc w:val="left"/>
              <w:rPr>
                <w:rFonts w:cs="Arial"/>
                <w:sz w:val="16"/>
                <w:szCs w:val="16"/>
              </w:rPr>
            </w:pPr>
            <w:r w:rsidRPr="008A601B">
              <w:rPr>
                <w:rFonts w:cs="Arial"/>
                <w:sz w:val="16"/>
                <w:szCs w:val="16"/>
              </w:rPr>
              <w:t>budget year</w:t>
            </w:r>
            <w:r w:rsidRPr="008A601B">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1,405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1,405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300"/>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1"/>
              <w:jc w:val="left"/>
              <w:rPr>
                <w:rFonts w:cs="Arial"/>
                <w:b/>
                <w:bCs/>
                <w:sz w:val="16"/>
                <w:szCs w:val="16"/>
              </w:rPr>
            </w:pPr>
            <w:r w:rsidRPr="008A601B">
              <w:rPr>
                <w:rFonts w:cs="Arial"/>
                <w:b/>
                <w:bCs/>
                <w:sz w:val="16"/>
                <w:szCs w:val="16"/>
              </w:rPr>
              <w:t>Total for Programme 7.1</w:t>
            </w:r>
          </w:p>
        </w:tc>
        <w:tc>
          <w:tcPr>
            <w:tcW w:w="980"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sz w:val="16"/>
                <w:szCs w:val="16"/>
              </w:rPr>
            </w:pPr>
            <w:r w:rsidRPr="008A601B">
              <w:rPr>
                <w:rFonts w:cs="Arial"/>
                <w:b/>
                <w:bCs/>
                <w:sz w:val="16"/>
                <w:szCs w:val="16"/>
              </w:rPr>
              <w:t xml:space="preserve">177,355 </w:t>
            </w:r>
          </w:p>
        </w:tc>
        <w:tc>
          <w:tcPr>
            <w:tcW w:w="980" w:type="dxa"/>
            <w:tcBorders>
              <w:top w:val="single" w:sz="4" w:space="0" w:color="auto"/>
              <w:left w:val="nil"/>
              <w:bottom w:val="single" w:sz="4" w:space="0" w:color="auto"/>
              <w:right w:val="nil"/>
            </w:tcBorders>
            <w:shd w:val="clear" w:color="000000" w:fill="FFFF00"/>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177,355 </w:t>
            </w:r>
          </w:p>
        </w:tc>
        <w:tc>
          <w:tcPr>
            <w:tcW w:w="999"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 </w:t>
            </w:r>
          </w:p>
        </w:tc>
      </w:tr>
      <w:tr w:rsidR="008A601B" w:rsidRPr="008A601B" w:rsidTr="00F62BDD">
        <w:trPr>
          <w:trHeight w:val="375"/>
        </w:trPr>
        <w:tc>
          <w:tcPr>
            <w:tcW w:w="7699" w:type="dxa"/>
            <w:gridSpan w:val="5"/>
            <w:tcBorders>
              <w:top w:val="nil"/>
              <w:left w:val="nil"/>
              <w:bottom w:val="nil"/>
              <w:right w:val="nil"/>
            </w:tcBorders>
            <w:shd w:val="clear" w:color="auto" w:fill="auto"/>
            <w:noWrap/>
            <w:vAlign w:val="bottom"/>
            <w:hideMark/>
          </w:tcPr>
          <w:p w:rsidR="008A601B" w:rsidRPr="008A601B" w:rsidRDefault="008A601B" w:rsidP="008A601B">
            <w:pPr>
              <w:spacing w:after="0"/>
              <w:jc w:val="left"/>
              <w:rPr>
                <w:rFonts w:cs="Arial"/>
                <w:b/>
                <w:bCs/>
                <w:sz w:val="16"/>
                <w:szCs w:val="16"/>
              </w:rPr>
            </w:pPr>
            <w:r w:rsidRPr="008A601B">
              <w:rPr>
                <w:rFonts w:cs="Arial"/>
                <w:b/>
                <w:bCs/>
                <w:sz w:val="16"/>
                <w:szCs w:val="16"/>
              </w:rPr>
              <w:t>Programme 7.2: Health Information</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0"/>
              <w:jc w:val="left"/>
              <w:rPr>
                <w:rFonts w:cs="Arial"/>
                <w:sz w:val="16"/>
                <w:szCs w:val="16"/>
              </w:rPr>
            </w:pPr>
            <w:r w:rsidRPr="008A601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28,314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27,914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400 </w:t>
            </w:r>
          </w:p>
        </w:tc>
      </w:tr>
      <w:tr w:rsidR="008A601B" w:rsidRPr="008A601B" w:rsidTr="00F62BDD">
        <w:trPr>
          <w:trHeight w:val="300"/>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0"/>
              <w:jc w:val="left"/>
              <w:rPr>
                <w:rFonts w:cs="Arial"/>
                <w:sz w:val="16"/>
                <w:szCs w:val="16"/>
              </w:rPr>
            </w:pPr>
            <w:r w:rsidRPr="008A601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Departmental appropriation</w:t>
            </w:r>
            <w:r w:rsidRPr="008A601B">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1,353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1,353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F62BDD">
            <w:pPr>
              <w:spacing w:after="0"/>
              <w:ind w:firstLineChars="208" w:firstLine="333"/>
              <w:jc w:val="left"/>
              <w:rPr>
                <w:rFonts w:cs="Arial"/>
                <w:sz w:val="16"/>
                <w:szCs w:val="16"/>
              </w:rPr>
            </w:pPr>
            <w:r w:rsidRPr="008A601B">
              <w:rPr>
                <w:rFonts w:cs="Arial"/>
                <w:sz w:val="16"/>
                <w:szCs w:val="16"/>
              </w:rPr>
              <w:t xml:space="preserve">Expenses not requiring appropriation in </w:t>
            </w:r>
            <w:r w:rsidR="008A601B" w:rsidRPr="008A601B">
              <w:rPr>
                <w:rFonts w:cs="Arial"/>
                <w:sz w:val="16"/>
                <w:szCs w:val="16"/>
              </w:rPr>
              <w:t xml:space="preserve">the </w:t>
            </w:r>
          </w:p>
          <w:p w:rsidR="008A601B" w:rsidRPr="008A601B" w:rsidRDefault="008A601B" w:rsidP="00F62BDD">
            <w:pPr>
              <w:spacing w:after="0"/>
              <w:ind w:firstLineChars="208" w:firstLine="333"/>
              <w:jc w:val="left"/>
              <w:rPr>
                <w:rFonts w:cs="Arial"/>
                <w:sz w:val="16"/>
                <w:szCs w:val="16"/>
              </w:rPr>
            </w:pPr>
            <w:r w:rsidRPr="008A601B">
              <w:rPr>
                <w:rFonts w:cs="Arial"/>
                <w:sz w:val="16"/>
                <w:szCs w:val="16"/>
              </w:rPr>
              <w:t>budget year</w:t>
            </w:r>
            <w:r w:rsidRPr="008A601B">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129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129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300"/>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1"/>
              <w:jc w:val="left"/>
              <w:rPr>
                <w:rFonts w:cs="Arial"/>
                <w:b/>
                <w:bCs/>
                <w:sz w:val="16"/>
                <w:szCs w:val="16"/>
              </w:rPr>
            </w:pPr>
            <w:r w:rsidRPr="008A601B">
              <w:rPr>
                <w:rFonts w:cs="Arial"/>
                <w:b/>
                <w:bCs/>
                <w:sz w:val="16"/>
                <w:szCs w:val="16"/>
              </w:rPr>
              <w:t>Total for Programme 7.2</w:t>
            </w:r>
          </w:p>
        </w:tc>
        <w:tc>
          <w:tcPr>
            <w:tcW w:w="980"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sz w:val="16"/>
                <w:szCs w:val="16"/>
              </w:rPr>
            </w:pPr>
            <w:r w:rsidRPr="008A601B">
              <w:rPr>
                <w:rFonts w:cs="Arial"/>
                <w:b/>
                <w:bCs/>
                <w:sz w:val="16"/>
                <w:szCs w:val="16"/>
              </w:rPr>
              <w:t xml:space="preserve">29,796 </w:t>
            </w:r>
          </w:p>
        </w:tc>
        <w:tc>
          <w:tcPr>
            <w:tcW w:w="980" w:type="dxa"/>
            <w:tcBorders>
              <w:top w:val="single" w:sz="4" w:space="0" w:color="auto"/>
              <w:left w:val="nil"/>
              <w:bottom w:val="single" w:sz="4" w:space="0" w:color="auto"/>
              <w:right w:val="nil"/>
            </w:tcBorders>
            <w:shd w:val="clear" w:color="000000" w:fill="FFFF00"/>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29,396 </w:t>
            </w:r>
          </w:p>
        </w:tc>
        <w:tc>
          <w:tcPr>
            <w:tcW w:w="999"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400 </w:t>
            </w:r>
          </w:p>
        </w:tc>
      </w:tr>
      <w:tr w:rsidR="008A601B" w:rsidRPr="008A601B" w:rsidTr="00F62BDD">
        <w:trPr>
          <w:trHeight w:val="375"/>
        </w:trPr>
        <w:tc>
          <w:tcPr>
            <w:tcW w:w="7699" w:type="dxa"/>
            <w:gridSpan w:val="5"/>
            <w:tcBorders>
              <w:top w:val="nil"/>
              <w:left w:val="nil"/>
              <w:bottom w:val="nil"/>
              <w:right w:val="nil"/>
            </w:tcBorders>
            <w:shd w:val="clear" w:color="auto" w:fill="auto"/>
            <w:noWrap/>
            <w:vAlign w:val="bottom"/>
            <w:hideMark/>
          </w:tcPr>
          <w:p w:rsidR="008A601B" w:rsidRPr="008A601B" w:rsidRDefault="008A601B" w:rsidP="008A601B">
            <w:pPr>
              <w:spacing w:after="0"/>
              <w:jc w:val="left"/>
              <w:rPr>
                <w:rFonts w:cs="Arial"/>
                <w:b/>
                <w:bCs/>
                <w:sz w:val="16"/>
                <w:szCs w:val="16"/>
              </w:rPr>
            </w:pPr>
            <w:r w:rsidRPr="008A601B">
              <w:rPr>
                <w:rFonts w:cs="Arial"/>
                <w:b/>
                <w:bCs/>
                <w:sz w:val="16"/>
                <w:szCs w:val="16"/>
              </w:rPr>
              <w:t>Programme 7.3: International Policy Engagement</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0"/>
              <w:jc w:val="left"/>
              <w:rPr>
                <w:rFonts w:cs="Arial"/>
                <w:sz w:val="16"/>
                <w:szCs w:val="16"/>
              </w:rPr>
            </w:pPr>
            <w:r w:rsidRPr="008A601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center"/>
              <w:rPr>
                <w:rFonts w:cs="Arial"/>
                <w:color w:val="000000"/>
                <w:sz w:val="16"/>
                <w:szCs w:val="16"/>
              </w:rPr>
            </w:pPr>
            <w:r w:rsidRPr="008A601B">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center"/>
              <w:rPr>
                <w:rFonts w:cs="Arial"/>
                <w:color w:val="000000"/>
                <w:sz w:val="16"/>
                <w:szCs w:val="16"/>
              </w:rPr>
            </w:pP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14,912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14,912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300"/>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0"/>
              <w:jc w:val="left"/>
              <w:rPr>
                <w:rFonts w:cs="Arial"/>
                <w:sz w:val="16"/>
                <w:szCs w:val="16"/>
              </w:rPr>
            </w:pPr>
            <w:r w:rsidRPr="008A601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200" w:firstLine="320"/>
              <w:jc w:val="left"/>
              <w:rPr>
                <w:rFonts w:cs="Arial"/>
                <w:sz w:val="16"/>
                <w:szCs w:val="16"/>
              </w:rPr>
            </w:pPr>
            <w:r w:rsidRPr="008A601B">
              <w:rPr>
                <w:rFonts w:cs="Arial"/>
                <w:sz w:val="16"/>
                <w:szCs w:val="16"/>
              </w:rPr>
              <w:t>Departmental appropriation</w:t>
            </w:r>
            <w:r w:rsidRPr="008A601B">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11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11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F62BDD">
            <w:pPr>
              <w:spacing w:after="0"/>
              <w:ind w:firstLineChars="208" w:firstLine="333"/>
              <w:jc w:val="left"/>
              <w:rPr>
                <w:rFonts w:cs="Arial"/>
                <w:sz w:val="16"/>
                <w:szCs w:val="16"/>
              </w:rPr>
            </w:pPr>
            <w:r w:rsidRPr="008A601B">
              <w:rPr>
                <w:rFonts w:cs="Arial"/>
                <w:sz w:val="16"/>
                <w:szCs w:val="16"/>
              </w:rPr>
              <w:t xml:space="preserve">Expenses not requiring appropriation in </w:t>
            </w:r>
            <w:r w:rsidR="008A601B" w:rsidRPr="008A601B">
              <w:rPr>
                <w:rFonts w:cs="Arial"/>
                <w:sz w:val="16"/>
                <w:szCs w:val="16"/>
              </w:rPr>
              <w:t xml:space="preserve">the </w:t>
            </w:r>
          </w:p>
          <w:p w:rsidR="008A601B" w:rsidRPr="008A601B" w:rsidRDefault="008A601B" w:rsidP="00F62BDD">
            <w:pPr>
              <w:spacing w:after="0"/>
              <w:ind w:firstLineChars="208" w:firstLine="333"/>
              <w:jc w:val="left"/>
              <w:rPr>
                <w:rFonts w:cs="Arial"/>
                <w:sz w:val="16"/>
                <w:szCs w:val="16"/>
              </w:rPr>
            </w:pPr>
            <w:r w:rsidRPr="008A601B">
              <w:rPr>
                <w:rFonts w:cs="Arial"/>
                <w:sz w:val="16"/>
                <w:szCs w:val="16"/>
              </w:rPr>
              <w:t>budget year</w:t>
            </w:r>
            <w:r w:rsidRPr="008A601B">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sz w:val="16"/>
                <w:szCs w:val="16"/>
              </w:rPr>
            </w:pPr>
            <w:r w:rsidRPr="008A601B">
              <w:rPr>
                <w:rFonts w:cs="Arial"/>
                <w:sz w:val="16"/>
                <w:szCs w:val="16"/>
              </w:rPr>
              <w:t xml:space="preserve">1 </w:t>
            </w:r>
          </w:p>
        </w:tc>
        <w:tc>
          <w:tcPr>
            <w:tcW w:w="980" w:type="dxa"/>
            <w:tcBorders>
              <w:top w:val="nil"/>
              <w:left w:val="nil"/>
              <w:bottom w:val="nil"/>
              <w:right w:val="nil"/>
            </w:tcBorders>
            <w:shd w:val="clear" w:color="000000" w:fill="FFFF00"/>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1 </w:t>
            </w:r>
          </w:p>
        </w:tc>
        <w:tc>
          <w:tcPr>
            <w:tcW w:w="999"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A601B" w:rsidRPr="008A601B" w:rsidRDefault="008A601B" w:rsidP="008A601B">
            <w:pPr>
              <w:spacing w:after="0"/>
              <w:jc w:val="right"/>
              <w:rPr>
                <w:rFonts w:cs="Arial"/>
                <w:color w:val="000000"/>
                <w:sz w:val="16"/>
                <w:szCs w:val="16"/>
              </w:rPr>
            </w:pPr>
            <w:r w:rsidRPr="008A601B">
              <w:rPr>
                <w:rFonts w:cs="Arial"/>
                <w:color w:val="000000"/>
                <w:sz w:val="16"/>
                <w:szCs w:val="16"/>
              </w:rPr>
              <w:t xml:space="preserve">- </w:t>
            </w:r>
          </w:p>
        </w:tc>
      </w:tr>
      <w:tr w:rsidR="008A601B" w:rsidRPr="008A601B" w:rsidTr="00F62BDD">
        <w:trPr>
          <w:trHeight w:val="300"/>
        </w:trPr>
        <w:tc>
          <w:tcPr>
            <w:tcW w:w="3760" w:type="dxa"/>
            <w:tcBorders>
              <w:top w:val="nil"/>
              <w:left w:val="nil"/>
              <w:bottom w:val="nil"/>
              <w:right w:val="nil"/>
            </w:tcBorders>
            <w:shd w:val="clear" w:color="auto" w:fill="auto"/>
            <w:noWrap/>
            <w:vAlign w:val="bottom"/>
            <w:hideMark/>
          </w:tcPr>
          <w:p w:rsidR="008A601B" w:rsidRPr="008A601B" w:rsidRDefault="008A601B" w:rsidP="008A601B">
            <w:pPr>
              <w:spacing w:after="0"/>
              <w:ind w:firstLineChars="100" w:firstLine="161"/>
              <w:jc w:val="left"/>
              <w:rPr>
                <w:rFonts w:cs="Arial"/>
                <w:b/>
                <w:bCs/>
                <w:sz w:val="16"/>
                <w:szCs w:val="16"/>
              </w:rPr>
            </w:pPr>
            <w:r w:rsidRPr="008A601B">
              <w:rPr>
                <w:rFonts w:cs="Arial"/>
                <w:b/>
                <w:bCs/>
                <w:sz w:val="16"/>
                <w:szCs w:val="16"/>
              </w:rPr>
              <w:t>Total for Programme 7.3</w:t>
            </w:r>
          </w:p>
        </w:tc>
        <w:tc>
          <w:tcPr>
            <w:tcW w:w="980"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sz w:val="16"/>
                <w:szCs w:val="16"/>
              </w:rPr>
            </w:pPr>
            <w:r w:rsidRPr="008A601B">
              <w:rPr>
                <w:rFonts w:cs="Arial"/>
                <w:b/>
                <w:bCs/>
                <w:sz w:val="16"/>
                <w:szCs w:val="16"/>
              </w:rPr>
              <w:t xml:space="preserve">14,924 </w:t>
            </w:r>
          </w:p>
        </w:tc>
        <w:tc>
          <w:tcPr>
            <w:tcW w:w="980" w:type="dxa"/>
            <w:tcBorders>
              <w:top w:val="single" w:sz="4" w:space="0" w:color="auto"/>
              <w:left w:val="nil"/>
              <w:bottom w:val="single" w:sz="4" w:space="0" w:color="auto"/>
              <w:right w:val="nil"/>
            </w:tcBorders>
            <w:shd w:val="clear" w:color="000000" w:fill="FFFF00"/>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14,924 </w:t>
            </w:r>
          </w:p>
        </w:tc>
        <w:tc>
          <w:tcPr>
            <w:tcW w:w="999"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A601B" w:rsidRPr="008A601B" w:rsidRDefault="008A601B" w:rsidP="008A601B">
            <w:pPr>
              <w:spacing w:after="0"/>
              <w:jc w:val="right"/>
              <w:rPr>
                <w:rFonts w:cs="Arial"/>
                <w:b/>
                <w:bCs/>
                <w:color w:val="000000"/>
                <w:sz w:val="16"/>
                <w:szCs w:val="16"/>
              </w:rPr>
            </w:pPr>
            <w:r w:rsidRPr="008A601B">
              <w:rPr>
                <w:rFonts w:cs="Arial"/>
                <w:b/>
                <w:bCs/>
                <w:color w:val="000000"/>
                <w:sz w:val="16"/>
                <w:szCs w:val="16"/>
              </w:rPr>
              <w:t xml:space="preserve">- </w:t>
            </w:r>
          </w:p>
        </w:tc>
      </w:tr>
    </w:tbl>
    <w:p w:rsidR="00CB693F" w:rsidRDefault="00CB693F">
      <w:r>
        <w:br w:type="page"/>
      </w:r>
    </w:p>
    <w:p w:rsidR="00C4511F" w:rsidRDefault="00C4511F" w:rsidP="00747690">
      <w:pPr>
        <w:pStyle w:val="TableHeading"/>
      </w:pPr>
      <w:r>
        <w:lastRenderedPageBreak/>
        <w:t>Table 2.7.1: Resource Summary -</w:t>
      </w:r>
      <w:r w:rsidRPr="00D93D96">
        <w:t xml:space="preserve"> Outcome </w:t>
      </w:r>
      <w:r>
        <w:t>7 (cont</w:t>
      </w:r>
      <w:r w:rsidR="008F2556">
        <w:t>.</w:t>
      </w:r>
      <w:r>
        <w:t>)</w:t>
      </w:r>
    </w:p>
    <w:tbl>
      <w:tblPr>
        <w:tblW w:w="7699" w:type="dxa"/>
        <w:tblInd w:w="93" w:type="dxa"/>
        <w:tblLook w:val="04A0" w:firstRow="1" w:lastRow="0" w:firstColumn="1" w:lastColumn="0" w:noHBand="0" w:noVBand="1"/>
      </w:tblPr>
      <w:tblGrid>
        <w:gridCol w:w="3760"/>
        <w:gridCol w:w="980"/>
        <w:gridCol w:w="980"/>
        <w:gridCol w:w="999"/>
        <w:gridCol w:w="980"/>
      </w:tblGrid>
      <w:tr w:rsidR="00007192" w:rsidRPr="00007192" w:rsidTr="00F62BDD">
        <w:trPr>
          <w:trHeight w:val="675"/>
        </w:trPr>
        <w:tc>
          <w:tcPr>
            <w:tcW w:w="3760" w:type="dxa"/>
            <w:tcBorders>
              <w:top w:val="single" w:sz="4" w:space="0" w:color="000000"/>
              <w:left w:val="nil"/>
              <w:bottom w:val="nil"/>
              <w:right w:val="nil"/>
            </w:tcBorders>
            <w:shd w:val="clear" w:color="auto" w:fill="auto"/>
            <w:noWrap/>
            <w:vAlign w:val="center"/>
            <w:hideMark/>
          </w:tcPr>
          <w:p w:rsidR="00007192" w:rsidRPr="00007192" w:rsidRDefault="00007192" w:rsidP="00007192">
            <w:pPr>
              <w:spacing w:after="0"/>
              <w:jc w:val="left"/>
              <w:rPr>
                <w:rFonts w:cs="Arial"/>
                <w:sz w:val="16"/>
                <w:szCs w:val="16"/>
              </w:rPr>
            </w:pPr>
            <w:r w:rsidRPr="00007192">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 xml:space="preserve">Budget </w:t>
            </w:r>
            <w:r w:rsidRPr="00007192">
              <w:rPr>
                <w:rFonts w:cs="Arial"/>
                <w:b/>
                <w:bCs/>
                <w:sz w:val="16"/>
                <w:szCs w:val="16"/>
              </w:rPr>
              <w:br/>
              <w:t xml:space="preserve">2014-15 </w:t>
            </w:r>
            <w:r w:rsidRPr="00007192">
              <w:rPr>
                <w:rFonts w:cs="Arial"/>
                <w:b/>
                <w:bCs/>
                <w:sz w:val="16"/>
                <w:szCs w:val="16"/>
              </w:rPr>
              <w:br/>
            </w:r>
            <w:r w:rsidRPr="00007192">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Revised </w:t>
            </w:r>
            <w:r w:rsidRPr="00007192">
              <w:rPr>
                <w:rFonts w:cs="Arial"/>
                <w:b/>
                <w:bCs/>
                <w:color w:val="000000"/>
                <w:sz w:val="16"/>
                <w:szCs w:val="16"/>
              </w:rPr>
              <w:br/>
              <w:t xml:space="preserve">2014-15 </w:t>
            </w:r>
            <w:r w:rsidRPr="00007192">
              <w:rPr>
                <w:rFonts w:cs="Arial"/>
                <w:b/>
                <w:bCs/>
                <w:color w:val="000000"/>
                <w:sz w:val="16"/>
                <w:szCs w:val="16"/>
              </w:rPr>
              <w:br/>
            </w:r>
            <w:r w:rsidRPr="00007192">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Additional </w:t>
            </w:r>
            <w:r w:rsidRPr="00007192">
              <w:rPr>
                <w:rFonts w:cs="Arial"/>
                <w:b/>
                <w:bCs/>
                <w:color w:val="000000"/>
                <w:sz w:val="16"/>
                <w:szCs w:val="16"/>
              </w:rPr>
              <w:br/>
              <w:t xml:space="preserve">estimates </w:t>
            </w:r>
            <w:r w:rsidRPr="00007192">
              <w:rPr>
                <w:rFonts w:cs="Arial"/>
                <w:b/>
                <w:bCs/>
                <w:color w:val="000000"/>
                <w:sz w:val="16"/>
                <w:szCs w:val="16"/>
              </w:rPr>
              <w:br/>
            </w:r>
            <w:r w:rsidRPr="0000719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Reduced </w:t>
            </w:r>
            <w:r w:rsidRPr="00007192">
              <w:rPr>
                <w:rFonts w:cs="Arial"/>
                <w:b/>
                <w:bCs/>
                <w:color w:val="000000"/>
                <w:sz w:val="16"/>
                <w:szCs w:val="16"/>
              </w:rPr>
              <w:br/>
              <w:t xml:space="preserve">estimates </w:t>
            </w:r>
            <w:r w:rsidRPr="00007192">
              <w:rPr>
                <w:rFonts w:cs="Arial"/>
                <w:b/>
                <w:bCs/>
                <w:color w:val="000000"/>
                <w:sz w:val="16"/>
                <w:szCs w:val="16"/>
              </w:rPr>
              <w:br/>
            </w:r>
            <w:r w:rsidRPr="00007192">
              <w:rPr>
                <w:rFonts w:cs="Arial"/>
                <w:color w:val="000000"/>
                <w:sz w:val="16"/>
                <w:szCs w:val="16"/>
              </w:rPr>
              <w:t>$'000</w:t>
            </w:r>
          </w:p>
        </w:tc>
      </w:tr>
      <w:tr w:rsidR="00007192" w:rsidRPr="00007192" w:rsidTr="00F62BDD">
        <w:trPr>
          <w:trHeight w:val="375"/>
        </w:trPr>
        <w:tc>
          <w:tcPr>
            <w:tcW w:w="7699" w:type="dxa"/>
            <w:gridSpan w:val="5"/>
            <w:tcBorders>
              <w:top w:val="nil"/>
              <w:left w:val="nil"/>
              <w:bottom w:val="nil"/>
              <w:right w:val="nil"/>
            </w:tcBorders>
            <w:shd w:val="clear" w:color="auto" w:fill="auto"/>
            <w:noWrap/>
            <w:vAlign w:val="bottom"/>
            <w:hideMark/>
          </w:tcPr>
          <w:p w:rsidR="00007192" w:rsidRPr="00007192" w:rsidRDefault="00007192" w:rsidP="00007192">
            <w:pPr>
              <w:spacing w:after="0"/>
              <w:jc w:val="left"/>
              <w:rPr>
                <w:rFonts w:cs="Arial"/>
                <w:b/>
                <w:bCs/>
                <w:sz w:val="16"/>
                <w:szCs w:val="16"/>
              </w:rPr>
            </w:pPr>
            <w:r w:rsidRPr="00007192">
              <w:rPr>
                <w:rFonts w:cs="Arial"/>
                <w:b/>
                <w:bCs/>
                <w:sz w:val="16"/>
                <w:szCs w:val="16"/>
              </w:rPr>
              <w:t>Programme 7.4: Research Capacity and Quality</w:t>
            </w:r>
            <w:r w:rsidRPr="00007192">
              <w:rPr>
                <w:rFonts w:cs="Arial"/>
                <w:b/>
                <w:bCs/>
                <w:sz w:val="14"/>
                <w:szCs w:val="14"/>
                <w:vertAlign w:val="superscript"/>
              </w:rPr>
              <w:t>1</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82,159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82,152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 </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Medical Research Future Fund</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Departmental appropriation</w:t>
            </w:r>
            <w:r w:rsidRPr="00007192">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6,213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6,213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B325FD">
            <w:pPr>
              <w:spacing w:after="0"/>
              <w:ind w:firstLineChars="200" w:firstLine="320"/>
              <w:jc w:val="left"/>
              <w:rPr>
                <w:rFonts w:cs="Arial"/>
                <w:sz w:val="16"/>
                <w:szCs w:val="16"/>
              </w:rPr>
            </w:pPr>
            <w:r w:rsidRPr="008A601B">
              <w:rPr>
                <w:rFonts w:cs="Arial"/>
                <w:sz w:val="16"/>
                <w:szCs w:val="16"/>
              </w:rPr>
              <w:t>Expenses not requiring appropriation in</w:t>
            </w:r>
            <w:r w:rsidRPr="00007192">
              <w:rPr>
                <w:rFonts w:cs="Arial"/>
                <w:sz w:val="16"/>
                <w:szCs w:val="16"/>
              </w:rPr>
              <w:t xml:space="preserve"> </w:t>
            </w:r>
            <w:r w:rsidR="00007192" w:rsidRPr="00007192">
              <w:rPr>
                <w:rFonts w:cs="Arial"/>
                <w:sz w:val="16"/>
                <w:szCs w:val="16"/>
              </w:rPr>
              <w:t xml:space="preserve">the </w:t>
            </w:r>
          </w:p>
          <w:p w:rsidR="00007192" w:rsidRPr="00007192" w:rsidRDefault="00007192" w:rsidP="00B325FD">
            <w:pPr>
              <w:spacing w:after="0"/>
              <w:ind w:firstLineChars="200" w:firstLine="320"/>
              <w:jc w:val="left"/>
              <w:rPr>
                <w:rFonts w:cs="Arial"/>
                <w:sz w:val="16"/>
                <w:szCs w:val="16"/>
              </w:rPr>
            </w:pPr>
            <w:r w:rsidRPr="00007192">
              <w:rPr>
                <w:rFonts w:cs="Arial"/>
                <w:sz w:val="16"/>
                <w:szCs w:val="16"/>
              </w:rPr>
              <w:t>budget year</w:t>
            </w:r>
            <w:r w:rsidRPr="00007192">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532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532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1"/>
              <w:jc w:val="left"/>
              <w:rPr>
                <w:rFonts w:cs="Arial"/>
                <w:b/>
                <w:bCs/>
                <w:sz w:val="16"/>
                <w:szCs w:val="16"/>
              </w:rPr>
            </w:pPr>
            <w:r w:rsidRPr="00007192">
              <w:rPr>
                <w:rFonts w:cs="Arial"/>
                <w:b/>
                <w:bCs/>
                <w:sz w:val="16"/>
                <w:szCs w:val="16"/>
              </w:rPr>
              <w:t>Total for Programme 7.4</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 xml:space="preserve">88,904 </w:t>
            </w:r>
          </w:p>
        </w:tc>
        <w:tc>
          <w:tcPr>
            <w:tcW w:w="980" w:type="dxa"/>
            <w:tcBorders>
              <w:top w:val="single" w:sz="4" w:space="0" w:color="auto"/>
              <w:left w:val="nil"/>
              <w:bottom w:val="single" w:sz="4" w:space="0" w:color="auto"/>
              <w:right w:val="nil"/>
            </w:tcBorders>
            <w:shd w:val="clear" w:color="000000" w:fill="FFFF00"/>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88,897 </w:t>
            </w:r>
          </w:p>
        </w:tc>
        <w:tc>
          <w:tcPr>
            <w:tcW w:w="999"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7 </w:t>
            </w:r>
          </w:p>
        </w:tc>
      </w:tr>
      <w:tr w:rsidR="00007192" w:rsidRPr="00007192" w:rsidTr="00F62BDD">
        <w:trPr>
          <w:trHeight w:val="375"/>
        </w:trPr>
        <w:tc>
          <w:tcPr>
            <w:tcW w:w="7699" w:type="dxa"/>
            <w:gridSpan w:val="5"/>
            <w:tcBorders>
              <w:top w:val="nil"/>
              <w:left w:val="nil"/>
              <w:bottom w:val="nil"/>
              <w:right w:val="nil"/>
            </w:tcBorders>
            <w:shd w:val="clear" w:color="auto" w:fill="auto"/>
            <w:noWrap/>
            <w:vAlign w:val="bottom"/>
            <w:hideMark/>
          </w:tcPr>
          <w:p w:rsidR="00007192" w:rsidRPr="00007192" w:rsidRDefault="00007192" w:rsidP="00007192">
            <w:pPr>
              <w:spacing w:after="0"/>
              <w:jc w:val="left"/>
              <w:rPr>
                <w:rFonts w:cs="Arial"/>
                <w:b/>
                <w:bCs/>
                <w:sz w:val="16"/>
                <w:szCs w:val="16"/>
              </w:rPr>
            </w:pPr>
            <w:r w:rsidRPr="00007192">
              <w:rPr>
                <w:rFonts w:cs="Arial"/>
                <w:b/>
                <w:bCs/>
                <w:sz w:val="16"/>
                <w:szCs w:val="16"/>
              </w:rPr>
              <w:t>Programme 7.5: Health Infrastructure</w:t>
            </w:r>
            <w:r w:rsidRPr="00007192">
              <w:rPr>
                <w:rFonts w:cs="Arial"/>
                <w:b/>
                <w:bCs/>
                <w:sz w:val="14"/>
                <w:szCs w:val="14"/>
                <w:vertAlign w:val="superscript"/>
              </w:rPr>
              <w:t>1</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69,710 </w:t>
            </w:r>
          </w:p>
        </w:tc>
        <w:tc>
          <w:tcPr>
            <w:tcW w:w="980" w:type="dxa"/>
            <w:tcBorders>
              <w:top w:val="nil"/>
              <w:left w:val="nil"/>
              <w:bottom w:val="nil"/>
              <w:right w:val="nil"/>
            </w:tcBorders>
            <w:shd w:val="clear" w:color="000000" w:fill="FFFF00"/>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69,860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(150)</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346A91" w:rsidRDefault="00DF213E" w:rsidP="00DF213E">
            <w:pPr>
              <w:spacing w:after="0"/>
              <w:ind w:firstLineChars="296" w:firstLine="474"/>
              <w:jc w:val="left"/>
              <w:rPr>
                <w:rFonts w:cs="Arial"/>
                <w:sz w:val="16"/>
                <w:szCs w:val="16"/>
              </w:rPr>
            </w:pPr>
            <w:r w:rsidRPr="00007192">
              <w:rPr>
                <w:rFonts w:cs="Arial"/>
                <w:sz w:val="16"/>
                <w:szCs w:val="16"/>
              </w:rPr>
              <w:t xml:space="preserve">Health and Hospitals Fund Health </w:t>
            </w:r>
          </w:p>
          <w:p w:rsidR="00007192" w:rsidRPr="00007192" w:rsidRDefault="00007192" w:rsidP="00DF213E">
            <w:pPr>
              <w:spacing w:after="0"/>
              <w:ind w:firstLineChars="296" w:firstLine="474"/>
              <w:jc w:val="left"/>
              <w:rPr>
                <w:rFonts w:cs="Arial"/>
                <w:sz w:val="16"/>
                <w:szCs w:val="16"/>
              </w:rPr>
            </w:pPr>
            <w:r w:rsidRPr="00007192">
              <w:rPr>
                <w:rFonts w:cs="Arial"/>
                <w:sz w:val="16"/>
                <w:szCs w:val="16"/>
              </w:rPr>
              <w:t>Portfolio</w:t>
            </w:r>
            <w:r w:rsidRPr="00007192">
              <w:rPr>
                <w:rFonts w:cs="Arial"/>
                <w:sz w:val="14"/>
                <w:szCs w:val="14"/>
                <w:vertAlign w:val="superscript"/>
              </w:rPr>
              <w:t>5</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795,233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719,207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76,026 </w:t>
            </w:r>
          </w:p>
        </w:tc>
      </w:tr>
      <w:tr w:rsidR="00007192" w:rsidRPr="00007192" w:rsidTr="00F62BD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Departmental appropriation</w:t>
            </w:r>
            <w:r w:rsidRPr="00007192">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9,895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9,895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B325FD">
            <w:pPr>
              <w:spacing w:after="0"/>
              <w:ind w:firstLineChars="200" w:firstLine="320"/>
              <w:jc w:val="left"/>
              <w:rPr>
                <w:rFonts w:cs="Arial"/>
                <w:sz w:val="16"/>
                <w:szCs w:val="16"/>
              </w:rPr>
            </w:pPr>
            <w:r w:rsidRPr="008A601B">
              <w:rPr>
                <w:rFonts w:cs="Arial"/>
                <w:sz w:val="16"/>
                <w:szCs w:val="16"/>
              </w:rPr>
              <w:t>Expenses not requiring appropriation in</w:t>
            </w:r>
            <w:r w:rsidRPr="00007192">
              <w:rPr>
                <w:rFonts w:cs="Arial"/>
                <w:sz w:val="16"/>
                <w:szCs w:val="16"/>
              </w:rPr>
              <w:t xml:space="preserve"> </w:t>
            </w:r>
            <w:r w:rsidR="00007192" w:rsidRPr="00007192">
              <w:rPr>
                <w:rFonts w:cs="Arial"/>
                <w:sz w:val="16"/>
                <w:szCs w:val="16"/>
              </w:rPr>
              <w:t xml:space="preserve">the </w:t>
            </w:r>
          </w:p>
          <w:p w:rsidR="00007192" w:rsidRPr="00007192" w:rsidRDefault="00007192" w:rsidP="00B325FD">
            <w:pPr>
              <w:spacing w:after="0"/>
              <w:ind w:firstLineChars="200" w:firstLine="320"/>
              <w:jc w:val="left"/>
              <w:rPr>
                <w:rFonts w:cs="Arial"/>
                <w:sz w:val="16"/>
                <w:szCs w:val="16"/>
              </w:rPr>
            </w:pPr>
            <w:r w:rsidRPr="00007192">
              <w:rPr>
                <w:rFonts w:cs="Arial"/>
                <w:sz w:val="16"/>
                <w:szCs w:val="16"/>
              </w:rPr>
              <w:t>budget year</w:t>
            </w:r>
            <w:r w:rsidRPr="00007192">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756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756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1"/>
              <w:jc w:val="left"/>
              <w:rPr>
                <w:rFonts w:cs="Arial"/>
                <w:b/>
                <w:bCs/>
                <w:sz w:val="16"/>
                <w:szCs w:val="16"/>
              </w:rPr>
            </w:pPr>
            <w:r w:rsidRPr="00007192">
              <w:rPr>
                <w:rFonts w:cs="Arial"/>
                <w:b/>
                <w:bCs/>
                <w:sz w:val="16"/>
                <w:szCs w:val="16"/>
              </w:rPr>
              <w:t>Total for Programme 7.5</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 xml:space="preserve">875,594 </w:t>
            </w:r>
          </w:p>
        </w:tc>
        <w:tc>
          <w:tcPr>
            <w:tcW w:w="980" w:type="dxa"/>
            <w:tcBorders>
              <w:top w:val="single" w:sz="4" w:space="0" w:color="auto"/>
              <w:left w:val="nil"/>
              <w:bottom w:val="single" w:sz="4" w:space="0" w:color="auto"/>
              <w:right w:val="nil"/>
            </w:tcBorders>
            <w:shd w:val="clear" w:color="000000" w:fill="FFFF00"/>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799,718 </w:t>
            </w:r>
          </w:p>
        </w:tc>
        <w:tc>
          <w:tcPr>
            <w:tcW w:w="999"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75,876 </w:t>
            </w:r>
          </w:p>
        </w:tc>
      </w:tr>
      <w:tr w:rsidR="00007192" w:rsidRPr="00007192" w:rsidTr="00F62BDD">
        <w:trPr>
          <w:trHeight w:val="375"/>
        </w:trPr>
        <w:tc>
          <w:tcPr>
            <w:tcW w:w="7699" w:type="dxa"/>
            <w:gridSpan w:val="5"/>
            <w:tcBorders>
              <w:top w:val="nil"/>
              <w:left w:val="nil"/>
              <w:bottom w:val="nil"/>
              <w:right w:val="nil"/>
            </w:tcBorders>
            <w:shd w:val="clear" w:color="auto" w:fill="auto"/>
            <w:noWrap/>
            <w:vAlign w:val="bottom"/>
            <w:hideMark/>
          </w:tcPr>
          <w:p w:rsidR="00007192" w:rsidRPr="00007192" w:rsidRDefault="00007192" w:rsidP="00007192">
            <w:pPr>
              <w:spacing w:after="0"/>
              <w:jc w:val="left"/>
              <w:rPr>
                <w:rFonts w:cs="Arial"/>
                <w:b/>
                <w:bCs/>
                <w:sz w:val="16"/>
                <w:szCs w:val="16"/>
              </w:rPr>
            </w:pPr>
            <w:r w:rsidRPr="00007192">
              <w:rPr>
                <w:rFonts w:cs="Arial"/>
                <w:b/>
                <w:bCs/>
                <w:sz w:val="16"/>
                <w:szCs w:val="16"/>
              </w:rPr>
              <w:t>Programme 7.6: Blood and Organ Donation</w:t>
            </w:r>
            <w:r w:rsidRPr="00007192">
              <w:rPr>
                <w:rFonts w:cs="Arial"/>
                <w:b/>
                <w:bCs/>
                <w:sz w:val="14"/>
                <w:szCs w:val="14"/>
                <w:vertAlign w:val="superscript"/>
              </w:rPr>
              <w:t>1</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center"/>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center"/>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18,058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18,058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i/>
                <w:iCs/>
                <w:sz w:val="16"/>
                <w:szCs w:val="16"/>
              </w:rPr>
            </w:pPr>
            <w:r w:rsidRPr="00007192">
              <w:rPr>
                <w:rFonts w:cs="Arial"/>
                <w:i/>
                <w:iCs/>
                <w:sz w:val="16"/>
                <w:szCs w:val="16"/>
              </w:rPr>
              <w:t>National Health Act 1953</w:t>
            </w:r>
            <w:r w:rsidRPr="00007192">
              <w:rPr>
                <w:rFonts w:cs="Arial"/>
                <w:sz w:val="16"/>
                <w:szCs w:val="16"/>
              </w:rPr>
              <w:t xml:space="preserve"> - Blood</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346A91" w:rsidRDefault="0094017A" w:rsidP="00007192">
            <w:pPr>
              <w:spacing w:after="0"/>
              <w:ind w:firstLineChars="400" w:firstLine="640"/>
              <w:jc w:val="left"/>
              <w:rPr>
                <w:rFonts w:cs="Arial"/>
                <w:sz w:val="16"/>
                <w:szCs w:val="16"/>
              </w:rPr>
            </w:pPr>
            <w:r w:rsidRPr="00007192">
              <w:rPr>
                <w:rFonts w:cs="Arial"/>
                <w:sz w:val="16"/>
                <w:szCs w:val="16"/>
              </w:rPr>
              <w:t xml:space="preserve">Fractionation Products and Blood </w:t>
            </w:r>
          </w:p>
          <w:p w:rsidR="00346A91" w:rsidRDefault="0094017A" w:rsidP="00007192">
            <w:pPr>
              <w:spacing w:after="0"/>
              <w:ind w:firstLineChars="400" w:firstLine="640"/>
              <w:jc w:val="left"/>
              <w:rPr>
                <w:rFonts w:cs="Arial"/>
                <w:sz w:val="16"/>
                <w:szCs w:val="16"/>
              </w:rPr>
            </w:pPr>
            <w:r w:rsidRPr="00007192">
              <w:rPr>
                <w:rFonts w:cs="Arial"/>
                <w:sz w:val="16"/>
                <w:szCs w:val="16"/>
              </w:rPr>
              <w:t xml:space="preserve">Related Products to </w:t>
            </w:r>
            <w:r w:rsidR="00007192" w:rsidRPr="00007192">
              <w:rPr>
                <w:rFonts w:cs="Arial"/>
                <w:sz w:val="16"/>
                <w:szCs w:val="16"/>
              </w:rPr>
              <w:t xml:space="preserve">National Blood </w:t>
            </w:r>
          </w:p>
          <w:p w:rsidR="00007192" w:rsidRPr="00007192" w:rsidRDefault="00007192" w:rsidP="00007192">
            <w:pPr>
              <w:spacing w:after="0"/>
              <w:ind w:firstLineChars="400" w:firstLine="640"/>
              <w:jc w:val="left"/>
              <w:rPr>
                <w:rFonts w:cs="Arial"/>
                <w:sz w:val="16"/>
                <w:szCs w:val="16"/>
              </w:rPr>
            </w:pPr>
            <w:r w:rsidRPr="00007192">
              <w:rPr>
                <w:rFonts w:cs="Arial"/>
                <w:sz w:val="16"/>
                <w:szCs w:val="16"/>
              </w:rPr>
              <w:t>Authority</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718,906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535,345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183,561 </w:t>
            </w:r>
          </w:p>
        </w:tc>
      </w:tr>
      <w:tr w:rsidR="00007192" w:rsidRPr="00007192" w:rsidTr="00F62BD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Departmental appropriation</w:t>
            </w:r>
            <w:r w:rsidRPr="00007192">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4,035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4,035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225"/>
        </w:trPr>
        <w:tc>
          <w:tcPr>
            <w:tcW w:w="3760" w:type="dxa"/>
            <w:tcBorders>
              <w:top w:val="nil"/>
              <w:left w:val="nil"/>
              <w:bottom w:val="nil"/>
              <w:right w:val="nil"/>
            </w:tcBorders>
            <w:shd w:val="clear" w:color="auto" w:fill="auto"/>
            <w:noWrap/>
            <w:vAlign w:val="bottom"/>
            <w:hideMark/>
          </w:tcPr>
          <w:p w:rsidR="00346A91" w:rsidRDefault="00F62BDD" w:rsidP="00F62BDD">
            <w:pPr>
              <w:spacing w:after="0"/>
              <w:ind w:firstLineChars="200" w:firstLine="320"/>
              <w:jc w:val="left"/>
              <w:rPr>
                <w:rFonts w:cs="Arial"/>
                <w:sz w:val="16"/>
                <w:szCs w:val="16"/>
              </w:rPr>
            </w:pPr>
            <w:r w:rsidRPr="008A601B">
              <w:rPr>
                <w:rFonts w:cs="Arial"/>
                <w:sz w:val="16"/>
                <w:szCs w:val="16"/>
              </w:rPr>
              <w:t>Expenses not requiring appropriation in</w:t>
            </w:r>
            <w:r w:rsidRPr="00007192">
              <w:rPr>
                <w:rFonts w:cs="Arial"/>
                <w:sz w:val="16"/>
                <w:szCs w:val="16"/>
              </w:rPr>
              <w:t xml:space="preserve"> </w:t>
            </w:r>
            <w:r w:rsidR="00007192" w:rsidRPr="00007192">
              <w:rPr>
                <w:rFonts w:cs="Arial"/>
                <w:sz w:val="16"/>
                <w:szCs w:val="16"/>
              </w:rPr>
              <w:t xml:space="preserve">the </w:t>
            </w:r>
          </w:p>
          <w:p w:rsidR="00007192" w:rsidRPr="00007192" w:rsidRDefault="00007192" w:rsidP="00F62BDD">
            <w:pPr>
              <w:spacing w:after="0"/>
              <w:ind w:firstLineChars="200" w:firstLine="320"/>
              <w:jc w:val="left"/>
              <w:rPr>
                <w:rFonts w:cs="Arial"/>
                <w:sz w:val="16"/>
                <w:szCs w:val="16"/>
              </w:rPr>
            </w:pPr>
            <w:r w:rsidRPr="00007192">
              <w:rPr>
                <w:rFonts w:cs="Arial"/>
                <w:sz w:val="16"/>
                <w:szCs w:val="16"/>
              </w:rPr>
              <w:t>budget year</w:t>
            </w:r>
            <w:r w:rsidRPr="00007192">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354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354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F62BD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1"/>
              <w:jc w:val="left"/>
              <w:rPr>
                <w:rFonts w:cs="Arial"/>
                <w:b/>
                <w:bCs/>
                <w:sz w:val="16"/>
                <w:szCs w:val="16"/>
              </w:rPr>
            </w:pPr>
            <w:r w:rsidRPr="00007192">
              <w:rPr>
                <w:rFonts w:cs="Arial"/>
                <w:b/>
                <w:bCs/>
                <w:sz w:val="16"/>
                <w:szCs w:val="16"/>
              </w:rPr>
              <w:t>Total for Programme 7.6</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 xml:space="preserve">741,353 </w:t>
            </w:r>
          </w:p>
        </w:tc>
        <w:tc>
          <w:tcPr>
            <w:tcW w:w="980" w:type="dxa"/>
            <w:tcBorders>
              <w:top w:val="single" w:sz="4" w:space="0" w:color="auto"/>
              <w:left w:val="nil"/>
              <w:bottom w:val="single" w:sz="4" w:space="0" w:color="auto"/>
              <w:right w:val="nil"/>
            </w:tcBorders>
            <w:shd w:val="clear" w:color="000000" w:fill="FFFF00"/>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557,792 </w:t>
            </w:r>
          </w:p>
        </w:tc>
        <w:tc>
          <w:tcPr>
            <w:tcW w:w="999"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183,561 </w:t>
            </w:r>
          </w:p>
        </w:tc>
      </w:tr>
    </w:tbl>
    <w:p w:rsidR="00CF42E6" w:rsidRDefault="00CF42E6" w:rsidP="00D732E4">
      <w:pPr>
        <w:spacing w:after="480"/>
        <w:ind w:right="56"/>
      </w:pPr>
      <w:r>
        <w:br w:type="page"/>
      </w:r>
    </w:p>
    <w:p w:rsidR="002B0CC9" w:rsidRDefault="002B0CC9" w:rsidP="00747690">
      <w:pPr>
        <w:pStyle w:val="TableHeading"/>
      </w:pPr>
      <w:r>
        <w:lastRenderedPageBreak/>
        <w:t>Table 2.7.1: Resource Summary -</w:t>
      </w:r>
      <w:r w:rsidRPr="00D93D96">
        <w:t xml:space="preserve"> Outcome </w:t>
      </w:r>
      <w:r>
        <w:t>7 (cont</w:t>
      </w:r>
      <w:r w:rsidR="008F2556">
        <w:t>.</w:t>
      </w:r>
      <w:r>
        <w:t>)</w:t>
      </w:r>
    </w:p>
    <w:tbl>
      <w:tblPr>
        <w:tblW w:w="7699" w:type="dxa"/>
        <w:tblInd w:w="93" w:type="dxa"/>
        <w:tblLook w:val="04A0" w:firstRow="1" w:lastRow="0" w:firstColumn="1" w:lastColumn="0" w:noHBand="0" w:noVBand="1"/>
      </w:tblPr>
      <w:tblGrid>
        <w:gridCol w:w="3760"/>
        <w:gridCol w:w="980"/>
        <w:gridCol w:w="980"/>
        <w:gridCol w:w="999"/>
        <w:gridCol w:w="980"/>
      </w:tblGrid>
      <w:tr w:rsidR="00007192" w:rsidRPr="00007192" w:rsidTr="00B325FD">
        <w:trPr>
          <w:trHeight w:val="675"/>
        </w:trPr>
        <w:tc>
          <w:tcPr>
            <w:tcW w:w="3760" w:type="dxa"/>
            <w:tcBorders>
              <w:top w:val="single" w:sz="4" w:space="0" w:color="000000"/>
              <w:left w:val="nil"/>
              <w:bottom w:val="nil"/>
              <w:right w:val="nil"/>
            </w:tcBorders>
            <w:shd w:val="clear" w:color="auto" w:fill="auto"/>
            <w:noWrap/>
            <w:vAlign w:val="center"/>
            <w:hideMark/>
          </w:tcPr>
          <w:p w:rsidR="00007192" w:rsidRPr="00007192" w:rsidRDefault="00007192" w:rsidP="00007192">
            <w:pPr>
              <w:spacing w:after="0"/>
              <w:jc w:val="left"/>
              <w:rPr>
                <w:rFonts w:cs="Arial"/>
                <w:sz w:val="16"/>
                <w:szCs w:val="16"/>
              </w:rPr>
            </w:pPr>
            <w:r w:rsidRPr="00007192">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Budget</w:t>
            </w:r>
            <w:r w:rsidRPr="00007192">
              <w:rPr>
                <w:rFonts w:cs="Arial"/>
                <w:b/>
                <w:bCs/>
                <w:sz w:val="16"/>
                <w:szCs w:val="16"/>
              </w:rPr>
              <w:br/>
              <w:t>2014-15</w:t>
            </w:r>
            <w:r w:rsidRPr="00007192">
              <w:rPr>
                <w:rFonts w:cs="Arial"/>
                <w:b/>
                <w:bCs/>
                <w:sz w:val="16"/>
                <w:szCs w:val="16"/>
              </w:rPr>
              <w:br/>
            </w:r>
            <w:r w:rsidRPr="00007192">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Revised</w:t>
            </w:r>
            <w:r w:rsidRPr="00007192">
              <w:rPr>
                <w:rFonts w:cs="Arial"/>
                <w:b/>
                <w:bCs/>
                <w:color w:val="000000"/>
                <w:sz w:val="16"/>
                <w:szCs w:val="16"/>
              </w:rPr>
              <w:br/>
              <w:t>2014-15</w:t>
            </w:r>
            <w:r w:rsidRPr="00007192">
              <w:rPr>
                <w:rFonts w:cs="Arial"/>
                <w:b/>
                <w:bCs/>
                <w:color w:val="000000"/>
                <w:sz w:val="16"/>
                <w:szCs w:val="16"/>
              </w:rPr>
              <w:br/>
            </w:r>
            <w:r w:rsidRPr="00007192">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Additional</w:t>
            </w:r>
            <w:r w:rsidRPr="00007192">
              <w:rPr>
                <w:rFonts w:cs="Arial"/>
                <w:b/>
                <w:bCs/>
                <w:color w:val="000000"/>
                <w:sz w:val="16"/>
                <w:szCs w:val="16"/>
              </w:rPr>
              <w:br/>
              <w:t>estimates</w:t>
            </w:r>
            <w:r w:rsidRPr="00007192">
              <w:rPr>
                <w:rFonts w:cs="Arial"/>
                <w:b/>
                <w:bCs/>
                <w:color w:val="000000"/>
                <w:sz w:val="16"/>
                <w:szCs w:val="16"/>
              </w:rPr>
              <w:br/>
            </w:r>
            <w:r w:rsidRPr="0000719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Reduced</w:t>
            </w:r>
            <w:r w:rsidRPr="00007192">
              <w:rPr>
                <w:rFonts w:cs="Arial"/>
                <w:b/>
                <w:bCs/>
                <w:color w:val="000000"/>
                <w:sz w:val="16"/>
                <w:szCs w:val="16"/>
              </w:rPr>
              <w:br/>
              <w:t>estimates</w:t>
            </w:r>
            <w:r w:rsidRPr="00007192">
              <w:rPr>
                <w:rFonts w:cs="Arial"/>
                <w:b/>
                <w:bCs/>
                <w:color w:val="000000"/>
                <w:sz w:val="16"/>
                <w:szCs w:val="16"/>
              </w:rPr>
              <w:br/>
            </w:r>
            <w:r w:rsidRPr="00007192">
              <w:rPr>
                <w:rFonts w:cs="Arial"/>
                <w:color w:val="000000"/>
                <w:sz w:val="16"/>
                <w:szCs w:val="16"/>
              </w:rPr>
              <w:t>$'000</w:t>
            </w:r>
          </w:p>
        </w:tc>
      </w:tr>
      <w:tr w:rsidR="00007192" w:rsidRPr="00007192" w:rsidTr="00B325FD">
        <w:trPr>
          <w:trHeight w:val="375"/>
        </w:trPr>
        <w:tc>
          <w:tcPr>
            <w:tcW w:w="7699" w:type="dxa"/>
            <w:gridSpan w:val="5"/>
            <w:tcBorders>
              <w:top w:val="nil"/>
              <w:left w:val="nil"/>
              <w:bottom w:val="nil"/>
              <w:right w:val="nil"/>
            </w:tcBorders>
            <w:shd w:val="clear" w:color="auto" w:fill="auto"/>
            <w:noWrap/>
            <w:vAlign w:val="bottom"/>
            <w:hideMark/>
          </w:tcPr>
          <w:p w:rsidR="00007192" w:rsidRPr="00007192" w:rsidRDefault="00007192" w:rsidP="00007192">
            <w:pPr>
              <w:spacing w:after="0"/>
              <w:jc w:val="left"/>
              <w:rPr>
                <w:rFonts w:cs="Arial"/>
                <w:b/>
                <w:bCs/>
                <w:sz w:val="16"/>
                <w:szCs w:val="16"/>
              </w:rPr>
            </w:pPr>
            <w:r w:rsidRPr="00007192">
              <w:rPr>
                <w:rFonts w:cs="Arial"/>
                <w:b/>
                <w:bCs/>
                <w:sz w:val="16"/>
                <w:szCs w:val="16"/>
              </w:rPr>
              <w:t>Programme 7.7: Regulatory Policy</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Administered expenses</w:t>
            </w:r>
          </w:p>
        </w:tc>
        <w:tc>
          <w:tcPr>
            <w:tcW w:w="980" w:type="dxa"/>
            <w:tcBorders>
              <w:top w:val="nil"/>
              <w:left w:val="nil"/>
              <w:bottom w:val="nil"/>
              <w:right w:val="nil"/>
            </w:tcBorders>
            <w:shd w:val="clear" w:color="auto" w:fill="auto"/>
            <w:vAlign w:val="bottom"/>
            <w:hideMark/>
          </w:tcPr>
          <w:p w:rsidR="00007192" w:rsidRPr="00007192" w:rsidRDefault="00007192" w:rsidP="00007192">
            <w:pPr>
              <w:spacing w:after="0"/>
              <w:jc w:val="right"/>
              <w:rPr>
                <w:rFonts w:cs="Arial"/>
                <w:sz w:val="12"/>
                <w:szCs w:val="12"/>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center"/>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center"/>
            <w:hideMark/>
          </w:tcPr>
          <w:p w:rsidR="00007192" w:rsidRPr="00007192" w:rsidRDefault="00007192" w:rsidP="00007192">
            <w:pPr>
              <w:spacing w:after="0"/>
              <w:jc w:val="right"/>
              <w:rPr>
                <w:rFonts w:cs="Arial"/>
                <w:color w:val="000000"/>
                <w:sz w:val="16"/>
                <w:szCs w:val="16"/>
              </w:rPr>
            </w:pP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105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105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Departmental appropriation</w:t>
            </w:r>
            <w:r w:rsidRPr="00007192">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29,548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29,548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sz w:val="16"/>
                <w:szCs w:val="16"/>
              </w:rPr>
            </w:pPr>
            <w:r w:rsidRPr="00007192">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(15,848)</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(15,848)</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346A91" w:rsidRDefault="00B325FD" w:rsidP="00B325FD">
            <w:pPr>
              <w:spacing w:after="0"/>
              <w:ind w:firstLineChars="208" w:firstLine="333"/>
              <w:jc w:val="left"/>
              <w:rPr>
                <w:rFonts w:cs="Arial"/>
                <w:sz w:val="16"/>
                <w:szCs w:val="16"/>
              </w:rPr>
            </w:pPr>
            <w:r w:rsidRPr="00007192">
              <w:rPr>
                <w:rFonts w:cs="Arial"/>
                <w:sz w:val="16"/>
                <w:szCs w:val="16"/>
              </w:rPr>
              <w:t xml:space="preserve">Expenses not requiring appropriation in </w:t>
            </w:r>
            <w:r w:rsidR="00007192" w:rsidRPr="00007192">
              <w:rPr>
                <w:rFonts w:cs="Arial"/>
                <w:sz w:val="16"/>
                <w:szCs w:val="16"/>
              </w:rPr>
              <w:t xml:space="preserve">the </w:t>
            </w:r>
          </w:p>
          <w:p w:rsidR="00007192" w:rsidRPr="00007192" w:rsidRDefault="00007192" w:rsidP="00B325FD">
            <w:pPr>
              <w:spacing w:after="0"/>
              <w:ind w:firstLineChars="208" w:firstLine="333"/>
              <w:jc w:val="left"/>
              <w:rPr>
                <w:rFonts w:cs="Arial"/>
                <w:sz w:val="16"/>
                <w:szCs w:val="16"/>
              </w:rPr>
            </w:pPr>
            <w:r w:rsidRPr="00007192">
              <w:rPr>
                <w:rFonts w:cs="Arial"/>
                <w:sz w:val="16"/>
                <w:szCs w:val="16"/>
              </w:rPr>
              <w:t>budget year</w:t>
            </w:r>
            <w:r w:rsidRPr="00007192">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905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905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sz w:val="16"/>
                <w:szCs w:val="16"/>
              </w:rPr>
            </w:pPr>
            <w:r w:rsidRPr="00007192">
              <w:rPr>
                <w:rFonts w:cs="Arial"/>
                <w:sz w:val="16"/>
                <w:szCs w:val="16"/>
              </w:rPr>
              <w:t>OGTR Special Account</w:t>
            </w:r>
            <w:r w:rsidRPr="00007192">
              <w:rPr>
                <w:rFonts w:cs="Arial"/>
                <w:sz w:val="14"/>
                <w:szCs w:val="14"/>
                <w:vertAlign w:val="superscript"/>
              </w:rPr>
              <w:t>6</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8,001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8,001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sz w:val="16"/>
                <w:szCs w:val="16"/>
              </w:rPr>
            </w:pPr>
            <w:r w:rsidRPr="00007192">
              <w:rPr>
                <w:rFonts w:cs="Arial"/>
                <w:sz w:val="16"/>
                <w:szCs w:val="16"/>
              </w:rPr>
              <w:t>NICNAS Special Account</w:t>
            </w:r>
            <w:r w:rsidRPr="00007192">
              <w:rPr>
                <w:rFonts w:cs="Arial"/>
                <w:sz w:val="14"/>
                <w:szCs w:val="14"/>
                <w:vertAlign w:val="superscript"/>
              </w:rPr>
              <w:t>7</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13,267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13,267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sz w:val="16"/>
                <w:szCs w:val="16"/>
              </w:rPr>
            </w:pPr>
            <w:r w:rsidRPr="00007192">
              <w:rPr>
                <w:rFonts w:cs="Arial"/>
                <w:sz w:val="16"/>
                <w:szCs w:val="16"/>
              </w:rPr>
              <w:t>TGA Special Account</w:t>
            </w:r>
            <w:r w:rsidRPr="00007192">
              <w:rPr>
                <w:rFonts w:cs="Arial"/>
                <w:sz w:val="14"/>
                <w:szCs w:val="14"/>
                <w:vertAlign w:val="superscript"/>
              </w:rPr>
              <w:t>8</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147,736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147,736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sz w:val="16"/>
                <w:szCs w:val="16"/>
              </w:rPr>
            </w:pPr>
            <w:r w:rsidRPr="00007192">
              <w:rPr>
                <w:rFonts w:cs="Arial"/>
                <w:sz w:val="16"/>
                <w:szCs w:val="16"/>
              </w:rPr>
              <w:t>Expense adjustment</w:t>
            </w:r>
            <w:r w:rsidRPr="00007192">
              <w:rPr>
                <w:rFonts w:cs="Arial"/>
                <w:sz w:val="14"/>
                <w:szCs w:val="14"/>
                <w:vertAlign w:val="superscript"/>
              </w:rPr>
              <w:t>9</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(8,521)</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(8,521)</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1"/>
              <w:jc w:val="left"/>
              <w:rPr>
                <w:rFonts w:cs="Arial"/>
                <w:b/>
                <w:bCs/>
                <w:sz w:val="16"/>
                <w:szCs w:val="16"/>
              </w:rPr>
            </w:pPr>
            <w:r w:rsidRPr="00007192">
              <w:rPr>
                <w:rFonts w:cs="Arial"/>
                <w:b/>
                <w:bCs/>
                <w:sz w:val="16"/>
                <w:szCs w:val="16"/>
              </w:rPr>
              <w:t>Total for Programme 7.7</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 xml:space="preserve">175,193 </w:t>
            </w:r>
          </w:p>
        </w:tc>
        <w:tc>
          <w:tcPr>
            <w:tcW w:w="980" w:type="dxa"/>
            <w:tcBorders>
              <w:top w:val="single" w:sz="4" w:space="0" w:color="auto"/>
              <w:left w:val="nil"/>
              <w:bottom w:val="single" w:sz="4" w:space="0" w:color="auto"/>
              <w:right w:val="nil"/>
            </w:tcBorders>
            <w:shd w:val="clear" w:color="000000" w:fill="FFFF00"/>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175,193 </w:t>
            </w:r>
          </w:p>
        </w:tc>
        <w:tc>
          <w:tcPr>
            <w:tcW w:w="999"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 </w:t>
            </w:r>
          </w:p>
        </w:tc>
      </w:tr>
      <w:tr w:rsidR="00007192" w:rsidRPr="00007192" w:rsidTr="00B325FD">
        <w:trPr>
          <w:trHeight w:val="375"/>
        </w:trPr>
        <w:tc>
          <w:tcPr>
            <w:tcW w:w="7699" w:type="dxa"/>
            <w:gridSpan w:val="5"/>
            <w:tcBorders>
              <w:top w:val="nil"/>
              <w:left w:val="nil"/>
              <w:bottom w:val="nil"/>
              <w:right w:val="nil"/>
            </w:tcBorders>
            <w:shd w:val="clear" w:color="auto" w:fill="auto"/>
            <w:noWrap/>
            <w:vAlign w:val="bottom"/>
            <w:hideMark/>
          </w:tcPr>
          <w:p w:rsidR="00007192" w:rsidRPr="00007192" w:rsidRDefault="00007192" w:rsidP="00007192">
            <w:pPr>
              <w:spacing w:after="0"/>
              <w:jc w:val="left"/>
              <w:rPr>
                <w:rFonts w:cs="Arial"/>
                <w:b/>
                <w:bCs/>
                <w:sz w:val="16"/>
                <w:szCs w:val="16"/>
              </w:rPr>
            </w:pPr>
            <w:r w:rsidRPr="00007192">
              <w:rPr>
                <w:rFonts w:cs="Arial"/>
                <w:b/>
                <w:bCs/>
                <w:sz w:val="16"/>
                <w:szCs w:val="16"/>
              </w:rPr>
              <w:t>Outcome 7 totals by appropriation type</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348,479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348,222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257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Non cash expenses</w:t>
            </w:r>
            <w:r w:rsidRPr="00007192">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18,309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18,309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718,906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535,345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183,561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795,233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719,207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76,026 </w:t>
            </w:r>
          </w:p>
        </w:tc>
      </w:tr>
      <w:tr w:rsidR="00007192" w:rsidRPr="00007192" w:rsidTr="00B325FD">
        <w:trPr>
          <w:trHeight w:val="300"/>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100" w:firstLine="160"/>
              <w:jc w:val="left"/>
              <w:rPr>
                <w:rFonts w:cs="Arial"/>
                <w:sz w:val="16"/>
                <w:szCs w:val="16"/>
              </w:rPr>
            </w:pPr>
            <w:r w:rsidRPr="00007192">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Departmental appropriation</w:t>
            </w:r>
            <w:r w:rsidRPr="00007192">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73,475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73,475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300" w:firstLine="480"/>
              <w:jc w:val="left"/>
              <w:rPr>
                <w:rFonts w:cs="Arial"/>
                <w:sz w:val="16"/>
                <w:szCs w:val="16"/>
              </w:rPr>
            </w:pPr>
            <w:r w:rsidRPr="00007192">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(15,848)</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(15,848)</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007192" w:rsidRPr="00007192" w:rsidRDefault="00007192" w:rsidP="00007192">
            <w:pPr>
              <w:spacing w:after="0"/>
              <w:ind w:firstLineChars="200" w:firstLine="320"/>
              <w:jc w:val="left"/>
              <w:rPr>
                <w:rFonts w:cs="Arial"/>
                <w:sz w:val="16"/>
                <w:szCs w:val="16"/>
              </w:rPr>
            </w:pPr>
            <w:r w:rsidRPr="00007192">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160,483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160,483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225"/>
        </w:trPr>
        <w:tc>
          <w:tcPr>
            <w:tcW w:w="3760" w:type="dxa"/>
            <w:tcBorders>
              <w:top w:val="nil"/>
              <w:left w:val="nil"/>
              <w:bottom w:val="nil"/>
              <w:right w:val="nil"/>
            </w:tcBorders>
            <w:shd w:val="clear" w:color="auto" w:fill="auto"/>
            <w:noWrap/>
            <w:vAlign w:val="bottom"/>
            <w:hideMark/>
          </w:tcPr>
          <w:p w:rsidR="00346A91" w:rsidRDefault="00B325FD" w:rsidP="00B325FD">
            <w:pPr>
              <w:spacing w:after="0"/>
              <w:ind w:firstLineChars="208" w:firstLine="333"/>
              <w:jc w:val="left"/>
              <w:rPr>
                <w:rFonts w:cs="Arial"/>
                <w:sz w:val="16"/>
                <w:szCs w:val="16"/>
              </w:rPr>
            </w:pPr>
            <w:r w:rsidRPr="00007192">
              <w:rPr>
                <w:rFonts w:cs="Arial"/>
                <w:sz w:val="16"/>
                <w:szCs w:val="16"/>
              </w:rPr>
              <w:t xml:space="preserve">Expenses not requiring appropriation in </w:t>
            </w:r>
            <w:r w:rsidR="00007192" w:rsidRPr="00007192">
              <w:rPr>
                <w:rFonts w:cs="Arial"/>
                <w:sz w:val="16"/>
                <w:szCs w:val="16"/>
              </w:rPr>
              <w:t xml:space="preserve">the </w:t>
            </w:r>
          </w:p>
          <w:p w:rsidR="00007192" w:rsidRPr="00007192" w:rsidRDefault="00007192" w:rsidP="00B325FD">
            <w:pPr>
              <w:spacing w:after="0"/>
              <w:ind w:firstLineChars="208" w:firstLine="333"/>
              <w:jc w:val="left"/>
              <w:rPr>
                <w:rFonts w:cs="Arial"/>
                <w:sz w:val="16"/>
                <w:szCs w:val="16"/>
              </w:rPr>
            </w:pPr>
            <w:r w:rsidRPr="00007192">
              <w:rPr>
                <w:rFonts w:cs="Arial"/>
                <w:sz w:val="16"/>
                <w:szCs w:val="16"/>
              </w:rPr>
              <w:t>budget year</w:t>
            </w:r>
            <w:r w:rsidRPr="00007192">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sz w:val="16"/>
                <w:szCs w:val="16"/>
              </w:rPr>
            </w:pPr>
            <w:r w:rsidRPr="00007192">
              <w:rPr>
                <w:rFonts w:cs="Arial"/>
                <w:sz w:val="16"/>
                <w:szCs w:val="16"/>
              </w:rPr>
              <w:t xml:space="preserve">4,082 </w:t>
            </w:r>
          </w:p>
        </w:tc>
        <w:tc>
          <w:tcPr>
            <w:tcW w:w="980" w:type="dxa"/>
            <w:tcBorders>
              <w:top w:val="nil"/>
              <w:left w:val="nil"/>
              <w:bottom w:val="nil"/>
              <w:right w:val="nil"/>
            </w:tcBorders>
            <w:shd w:val="clear" w:color="000000" w:fill="FFFF00"/>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4,082 </w:t>
            </w:r>
          </w:p>
        </w:tc>
        <w:tc>
          <w:tcPr>
            <w:tcW w:w="999"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07192" w:rsidRPr="00007192" w:rsidRDefault="00007192" w:rsidP="00007192">
            <w:pPr>
              <w:spacing w:after="0"/>
              <w:jc w:val="right"/>
              <w:rPr>
                <w:rFonts w:cs="Arial"/>
                <w:color w:val="000000"/>
                <w:sz w:val="16"/>
                <w:szCs w:val="16"/>
              </w:rPr>
            </w:pPr>
            <w:r w:rsidRPr="00007192">
              <w:rPr>
                <w:rFonts w:cs="Arial"/>
                <w:color w:val="000000"/>
                <w:sz w:val="16"/>
                <w:szCs w:val="16"/>
              </w:rPr>
              <w:t xml:space="preserve">- </w:t>
            </w:r>
          </w:p>
        </w:tc>
      </w:tr>
      <w:tr w:rsidR="00007192" w:rsidRPr="00007192" w:rsidTr="00B325FD">
        <w:trPr>
          <w:trHeight w:val="300"/>
        </w:trPr>
        <w:tc>
          <w:tcPr>
            <w:tcW w:w="3760" w:type="dxa"/>
            <w:tcBorders>
              <w:top w:val="nil"/>
              <w:left w:val="nil"/>
              <w:bottom w:val="single" w:sz="4" w:space="0" w:color="auto"/>
              <w:right w:val="nil"/>
            </w:tcBorders>
            <w:shd w:val="clear" w:color="auto" w:fill="auto"/>
            <w:noWrap/>
            <w:vAlign w:val="bottom"/>
            <w:hideMark/>
          </w:tcPr>
          <w:p w:rsidR="00007192" w:rsidRPr="00007192" w:rsidRDefault="00007192" w:rsidP="00007192">
            <w:pPr>
              <w:spacing w:after="0"/>
              <w:ind w:firstLineChars="100" w:firstLine="161"/>
              <w:jc w:val="left"/>
              <w:rPr>
                <w:rFonts w:cs="Arial"/>
                <w:b/>
                <w:bCs/>
                <w:sz w:val="16"/>
                <w:szCs w:val="16"/>
              </w:rPr>
            </w:pPr>
            <w:r w:rsidRPr="00007192">
              <w:rPr>
                <w:rFonts w:cs="Arial"/>
                <w:b/>
                <w:bCs/>
                <w:sz w:val="16"/>
                <w:szCs w:val="16"/>
              </w:rPr>
              <w:t>Total for Outcome 7</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sz w:val="16"/>
                <w:szCs w:val="16"/>
              </w:rPr>
            </w:pPr>
            <w:r w:rsidRPr="00007192">
              <w:rPr>
                <w:rFonts w:cs="Arial"/>
                <w:b/>
                <w:bCs/>
                <w:sz w:val="16"/>
                <w:szCs w:val="16"/>
              </w:rPr>
              <w:t xml:space="preserve">2,103,119 </w:t>
            </w:r>
          </w:p>
        </w:tc>
        <w:tc>
          <w:tcPr>
            <w:tcW w:w="980" w:type="dxa"/>
            <w:tcBorders>
              <w:top w:val="single" w:sz="4" w:space="0" w:color="auto"/>
              <w:left w:val="nil"/>
              <w:bottom w:val="single" w:sz="4" w:space="0" w:color="auto"/>
              <w:right w:val="nil"/>
            </w:tcBorders>
            <w:shd w:val="clear" w:color="000000" w:fill="FFFF00"/>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1,843,275 </w:t>
            </w:r>
          </w:p>
        </w:tc>
        <w:tc>
          <w:tcPr>
            <w:tcW w:w="999"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07192" w:rsidRPr="00007192" w:rsidRDefault="00007192" w:rsidP="00007192">
            <w:pPr>
              <w:spacing w:after="0"/>
              <w:jc w:val="right"/>
              <w:rPr>
                <w:rFonts w:cs="Arial"/>
                <w:b/>
                <w:bCs/>
                <w:color w:val="000000"/>
                <w:sz w:val="16"/>
                <w:szCs w:val="16"/>
              </w:rPr>
            </w:pPr>
            <w:r w:rsidRPr="00007192">
              <w:rPr>
                <w:rFonts w:cs="Arial"/>
                <w:b/>
                <w:bCs/>
                <w:color w:val="000000"/>
                <w:sz w:val="16"/>
                <w:szCs w:val="16"/>
              </w:rPr>
              <w:t xml:space="preserve">259,844 </w:t>
            </w:r>
          </w:p>
        </w:tc>
      </w:tr>
    </w:tbl>
    <w:p w:rsidR="002B0AC5" w:rsidRDefault="002B0AC5" w:rsidP="00425F75">
      <w:pPr>
        <w:pStyle w:val="FootnoteText"/>
      </w:pPr>
      <w:r w:rsidRPr="002B0AC5">
        <w:rPr>
          <w:rStyle w:val="FootnoteTextChar"/>
          <w:vertAlign w:val="superscript"/>
        </w:rPr>
        <w:t>1</w:t>
      </w:r>
      <w:r w:rsidRPr="002B0AC5">
        <w:rPr>
          <w:rStyle w:val="FootnoteTextChar"/>
        </w:rPr>
        <w:t xml:space="preserve">Budget estimates for this </w:t>
      </w:r>
      <w:r w:rsidR="0019716C">
        <w:rPr>
          <w:rStyle w:val="FootnoteTextChar"/>
        </w:rPr>
        <w:t>programme</w:t>
      </w:r>
      <w:r w:rsidRPr="002B0AC5">
        <w:rPr>
          <w:rStyle w:val="FootnoteTextChar"/>
        </w:rPr>
        <w:t xml:space="preserve"> exclude National Partnership funding paid to state and territory governments by the Treasury as part of the Federal Financial Relations (FFR) framework.  National partnerships are listed in Section 2 of the 2014-15 Health </w:t>
      </w:r>
      <w:r w:rsidR="00F26E68">
        <w:rPr>
          <w:rStyle w:val="FootnoteTextChar"/>
        </w:rPr>
        <w:t>PB Statements</w:t>
      </w:r>
      <w:r w:rsidRPr="002B0AC5">
        <w:rPr>
          <w:rStyle w:val="FootnoteTextChar"/>
        </w:rPr>
        <w:t xml:space="preserve"> under each </w:t>
      </w:r>
      <w:r w:rsidR="0019716C">
        <w:rPr>
          <w:rStyle w:val="FootnoteTextChar"/>
        </w:rPr>
        <w:t>programme</w:t>
      </w:r>
      <w:r w:rsidRPr="002B0AC5">
        <w:rPr>
          <w:rStyle w:val="FootnoteTextChar"/>
        </w:rPr>
        <w:t xml:space="preserve">.  For budget estimates relating to the National Partnership component of the </w:t>
      </w:r>
      <w:r w:rsidR="0019716C">
        <w:rPr>
          <w:rStyle w:val="FootnoteTextChar"/>
        </w:rPr>
        <w:t>programme</w:t>
      </w:r>
      <w:r w:rsidRPr="002B0AC5">
        <w:rPr>
          <w:rStyle w:val="FootnoteTextChar"/>
        </w:rPr>
        <w:t>, please refer to the 2014-15 Mid-Year Economic and Fiscal Outlook</w:t>
      </w:r>
      <w:r w:rsidRPr="002B0AC5">
        <w:t>.</w:t>
      </w:r>
    </w:p>
    <w:p w:rsidR="00375659" w:rsidRPr="00375659" w:rsidRDefault="00375659" w:rsidP="00425F75">
      <w:pPr>
        <w:pStyle w:val="FootnoteText"/>
      </w:pPr>
      <w:r w:rsidRPr="00375659">
        <w:rPr>
          <w:vertAlign w:val="superscript"/>
        </w:rPr>
        <w:t>2"</w:t>
      </w:r>
      <w:r w:rsidRPr="00375659">
        <w:t>Non cash expenses" relates to the depreciation of computer software.</w:t>
      </w:r>
    </w:p>
    <w:p w:rsidR="00375659" w:rsidRPr="00375659" w:rsidRDefault="00375659" w:rsidP="00425F75">
      <w:pPr>
        <w:pStyle w:val="FootnoteText"/>
      </w:pPr>
      <w:r w:rsidRPr="00375659">
        <w:rPr>
          <w:vertAlign w:val="superscript"/>
        </w:rPr>
        <w:t>3</w:t>
      </w:r>
      <w:r w:rsidRPr="00375659">
        <w:t xml:space="preserve">Departmental appropriation combines 'Ordinary annual services (Appropriation Bill </w:t>
      </w:r>
      <w:r w:rsidR="00FD411B">
        <w:t>No.</w:t>
      </w:r>
      <w:r w:rsidRPr="00375659">
        <w:t xml:space="preserve"> 1)' and 'Revenue from independent sources'.</w:t>
      </w:r>
    </w:p>
    <w:p w:rsidR="00375659" w:rsidRPr="00375659" w:rsidRDefault="00375659" w:rsidP="00425F75">
      <w:pPr>
        <w:pStyle w:val="FootnoteText"/>
      </w:pPr>
      <w:r w:rsidRPr="00375659">
        <w:rPr>
          <w:vertAlign w:val="superscript"/>
        </w:rPr>
        <w:t>4</w:t>
      </w:r>
      <w:r w:rsidRPr="00375659">
        <w:t>"Expenses not requiring appropriation in the Budget year" is made up of depreciation expense, amortisation expense, makegood expense and audit fees.</w:t>
      </w:r>
    </w:p>
    <w:p w:rsidR="00375659" w:rsidRDefault="00375659" w:rsidP="00425F75">
      <w:pPr>
        <w:pStyle w:val="FootnoteText"/>
      </w:pPr>
      <w:r w:rsidRPr="00375659">
        <w:rPr>
          <w:vertAlign w:val="superscript"/>
        </w:rPr>
        <w:t>5</w:t>
      </w:r>
      <w:r w:rsidRPr="00375659">
        <w:t xml:space="preserve">Health and Hospitals Fund payments to the states and territories, included in this </w:t>
      </w:r>
      <w:r w:rsidR="0019716C">
        <w:t>programme</w:t>
      </w:r>
      <w:r w:rsidRPr="00375659">
        <w:t xml:space="preserve">, are paid by the Treasury.  For more detailed estimates relating to state and territory payments under this </w:t>
      </w:r>
      <w:r w:rsidR="0019716C">
        <w:t>programme</w:t>
      </w:r>
      <w:r w:rsidRPr="00375659">
        <w:t xml:space="preserve"> refer to the 201</w:t>
      </w:r>
      <w:r w:rsidR="00B06795">
        <w:t>4-15</w:t>
      </w:r>
      <w:r w:rsidRPr="00375659">
        <w:t xml:space="preserve"> Mid-Year Economic and Fiscal Outlook.</w:t>
      </w:r>
    </w:p>
    <w:p w:rsidR="00B37377" w:rsidRPr="00DE051A" w:rsidRDefault="003B6E75" w:rsidP="00425F75">
      <w:pPr>
        <w:pStyle w:val="FootnoteText"/>
      </w:pPr>
      <w:r w:rsidRPr="003B6E75">
        <w:rPr>
          <w:vertAlign w:val="superscript"/>
        </w:rPr>
        <w:t>6</w:t>
      </w:r>
      <w:r w:rsidR="00B37377" w:rsidRPr="00DE051A">
        <w:t>Office of the Gene Technology Regulator Special Account.</w:t>
      </w:r>
    </w:p>
    <w:p w:rsidR="00B37377" w:rsidRPr="00E72D96" w:rsidRDefault="003B6E75" w:rsidP="00425F75">
      <w:pPr>
        <w:pStyle w:val="FootnoteText"/>
      </w:pPr>
      <w:r>
        <w:rPr>
          <w:vertAlign w:val="superscript"/>
        </w:rPr>
        <w:t>7</w:t>
      </w:r>
      <w:r w:rsidR="00B37377" w:rsidRPr="00E72D96">
        <w:t>National Industrial Chemical Notification and Assessment Scheme Special Account</w:t>
      </w:r>
      <w:r w:rsidR="00E35329">
        <w:t>.</w:t>
      </w:r>
    </w:p>
    <w:p w:rsidR="00B37377" w:rsidRDefault="003B6E75" w:rsidP="00425F75">
      <w:pPr>
        <w:pStyle w:val="FootnoteText"/>
      </w:pPr>
      <w:r>
        <w:rPr>
          <w:vertAlign w:val="superscript"/>
        </w:rPr>
        <w:t>8</w:t>
      </w:r>
      <w:r w:rsidR="00E068FE">
        <w:t>Therapeutic Goods Administration</w:t>
      </w:r>
      <w:r w:rsidR="00B37377" w:rsidRPr="00E72D96">
        <w:t xml:space="preserve"> Special Account</w:t>
      </w:r>
      <w:r w:rsidR="00E35329">
        <w:t>.</w:t>
      </w:r>
    </w:p>
    <w:p w:rsidR="003D159B" w:rsidRDefault="003B6E75" w:rsidP="00425F75">
      <w:pPr>
        <w:pStyle w:val="FootnoteText"/>
      </w:pPr>
      <w:r w:rsidRPr="003B6E75">
        <w:rPr>
          <w:vertAlign w:val="superscript"/>
        </w:rPr>
        <w:t>9</w:t>
      </w:r>
      <w:r w:rsidRPr="00E72D96">
        <w:t>Special Accounts are reported on a ca</w:t>
      </w:r>
      <w:r>
        <w:t>sh basis.</w:t>
      </w:r>
    </w:p>
    <w:p w:rsidR="003B6E75" w:rsidRDefault="003B6E75" w:rsidP="003B6E75">
      <w:pPr>
        <w:pStyle w:val="Parabreak"/>
      </w:pPr>
    </w:p>
    <w:tbl>
      <w:tblPr>
        <w:tblW w:w="5720" w:type="dxa"/>
        <w:tblInd w:w="93" w:type="dxa"/>
        <w:tblLook w:val="04A0" w:firstRow="1" w:lastRow="0" w:firstColumn="1" w:lastColumn="0" w:noHBand="0" w:noVBand="1"/>
      </w:tblPr>
      <w:tblGrid>
        <w:gridCol w:w="3760"/>
        <w:gridCol w:w="980"/>
        <w:gridCol w:w="980"/>
      </w:tblGrid>
      <w:tr w:rsidR="003D159B" w:rsidRPr="003D159B" w:rsidTr="003D159B">
        <w:trPr>
          <w:trHeight w:val="450"/>
        </w:trPr>
        <w:tc>
          <w:tcPr>
            <w:tcW w:w="3760" w:type="dxa"/>
            <w:tcBorders>
              <w:top w:val="single" w:sz="4" w:space="0" w:color="auto"/>
              <w:left w:val="nil"/>
              <w:bottom w:val="nil"/>
              <w:right w:val="nil"/>
            </w:tcBorders>
            <w:shd w:val="clear" w:color="000000" w:fill="FFFFFF"/>
            <w:vAlign w:val="bottom"/>
            <w:hideMark/>
          </w:tcPr>
          <w:p w:rsidR="003D159B" w:rsidRPr="003D159B" w:rsidRDefault="003D159B" w:rsidP="003D159B">
            <w:pPr>
              <w:spacing w:after="0"/>
              <w:jc w:val="left"/>
              <w:rPr>
                <w:rFonts w:cs="Arial"/>
                <w:sz w:val="16"/>
                <w:szCs w:val="16"/>
              </w:rPr>
            </w:pPr>
            <w:r w:rsidRPr="003D159B">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3D159B" w:rsidRPr="003D159B" w:rsidRDefault="003D159B" w:rsidP="003D159B">
            <w:pPr>
              <w:spacing w:after="0"/>
              <w:jc w:val="right"/>
              <w:rPr>
                <w:rFonts w:cs="Arial"/>
                <w:b/>
                <w:bCs/>
                <w:sz w:val="16"/>
                <w:szCs w:val="16"/>
              </w:rPr>
            </w:pPr>
            <w:r w:rsidRPr="003D159B">
              <w:rPr>
                <w:rFonts w:cs="Arial"/>
                <w:b/>
                <w:bCs/>
                <w:sz w:val="16"/>
                <w:szCs w:val="16"/>
              </w:rPr>
              <w:t xml:space="preserve"> Budget</w:t>
            </w:r>
            <w:r w:rsidRPr="003D159B">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3D159B" w:rsidRPr="003D159B" w:rsidRDefault="003D159B" w:rsidP="003D159B">
            <w:pPr>
              <w:spacing w:after="0"/>
              <w:jc w:val="right"/>
              <w:rPr>
                <w:rFonts w:cs="Arial"/>
                <w:b/>
                <w:bCs/>
                <w:sz w:val="16"/>
                <w:szCs w:val="16"/>
              </w:rPr>
            </w:pPr>
            <w:r w:rsidRPr="003D159B">
              <w:rPr>
                <w:rFonts w:cs="Arial"/>
                <w:b/>
                <w:bCs/>
                <w:sz w:val="16"/>
                <w:szCs w:val="16"/>
              </w:rPr>
              <w:t xml:space="preserve"> Revised</w:t>
            </w:r>
            <w:r w:rsidRPr="003D159B">
              <w:rPr>
                <w:rFonts w:cs="Arial"/>
                <w:b/>
                <w:bCs/>
                <w:sz w:val="16"/>
                <w:szCs w:val="16"/>
              </w:rPr>
              <w:br/>
              <w:t xml:space="preserve">2014-15 </w:t>
            </w:r>
          </w:p>
        </w:tc>
      </w:tr>
      <w:tr w:rsidR="003D159B" w:rsidRPr="003D159B" w:rsidTr="003D159B">
        <w:trPr>
          <w:trHeight w:val="225"/>
        </w:trPr>
        <w:tc>
          <w:tcPr>
            <w:tcW w:w="3760" w:type="dxa"/>
            <w:tcBorders>
              <w:top w:val="nil"/>
              <w:left w:val="nil"/>
              <w:bottom w:val="single" w:sz="4" w:space="0" w:color="auto"/>
              <w:right w:val="nil"/>
            </w:tcBorders>
            <w:shd w:val="clear" w:color="000000" w:fill="FFFFFF"/>
            <w:noWrap/>
            <w:vAlign w:val="bottom"/>
            <w:hideMark/>
          </w:tcPr>
          <w:p w:rsidR="003D159B" w:rsidRPr="003D159B" w:rsidRDefault="003D159B" w:rsidP="003D159B">
            <w:pPr>
              <w:spacing w:after="0"/>
              <w:jc w:val="left"/>
              <w:rPr>
                <w:rFonts w:cs="Arial"/>
                <w:b/>
                <w:bCs/>
                <w:sz w:val="16"/>
                <w:szCs w:val="16"/>
              </w:rPr>
            </w:pPr>
            <w:r w:rsidRPr="003D159B">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3D159B" w:rsidRPr="003D159B" w:rsidRDefault="003D159B" w:rsidP="003D159B">
            <w:pPr>
              <w:spacing w:after="0"/>
              <w:jc w:val="right"/>
              <w:rPr>
                <w:rFonts w:cs="Arial"/>
                <w:sz w:val="16"/>
                <w:szCs w:val="16"/>
              </w:rPr>
            </w:pPr>
            <w:r w:rsidRPr="003D159B">
              <w:rPr>
                <w:rFonts w:cs="Arial"/>
                <w:sz w:val="16"/>
                <w:szCs w:val="16"/>
              </w:rPr>
              <w:t xml:space="preserve">1,149 </w:t>
            </w:r>
          </w:p>
        </w:tc>
        <w:tc>
          <w:tcPr>
            <w:tcW w:w="980" w:type="dxa"/>
            <w:tcBorders>
              <w:top w:val="single" w:sz="4" w:space="0" w:color="auto"/>
              <w:left w:val="nil"/>
              <w:bottom w:val="single" w:sz="4" w:space="0" w:color="auto"/>
              <w:right w:val="nil"/>
            </w:tcBorders>
            <w:shd w:val="clear" w:color="000000" w:fill="FFFF00"/>
            <w:noWrap/>
            <w:vAlign w:val="bottom"/>
            <w:hideMark/>
          </w:tcPr>
          <w:p w:rsidR="003D159B" w:rsidRPr="003D159B" w:rsidRDefault="003D159B" w:rsidP="003D159B">
            <w:pPr>
              <w:spacing w:after="0"/>
              <w:jc w:val="right"/>
              <w:rPr>
                <w:rFonts w:cs="Arial"/>
                <w:sz w:val="16"/>
                <w:szCs w:val="16"/>
              </w:rPr>
            </w:pPr>
            <w:r w:rsidRPr="003D159B">
              <w:rPr>
                <w:rFonts w:cs="Arial"/>
                <w:sz w:val="16"/>
                <w:szCs w:val="16"/>
              </w:rPr>
              <w:t xml:space="preserve">1,149 </w:t>
            </w:r>
          </w:p>
        </w:tc>
      </w:tr>
    </w:tbl>
    <w:p w:rsidR="002B0CC9" w:rsidRDefault="002B0CC9">
      <w:pPr>
        <w:rPr>
          <w:b/>
        </w:rPr>
      </w:pPr>
    </w:p>
    <w:p w:rsidR="00DD7F20" w:rsidRDefault="003F5BF2" w:rsidP="00747690">
      <w:pPr>
        <w:pStyle w:val="TableHeading"/>
      </w:pPr>
      <w:r w:rsidRPr="00D93D96">
        <w:t>Table 2.</w:t>
      </w:r>
      <w:r w:rsidR="00DA2AC2">
        <w:t>7</w:t>
      </w:r>
      <w:r w:rsidR="00EF13B6">
        <w:t>.2: Variations T</w:t>
      </w:r>
      <w:r>
        <w:t>able - Outcome 7</w:t>
      </w:r>
    </w:p>
    <w:tbl>
      <w:tblPr>
        <w:tblW w:w="7700" w:type="dxa"/>
        <w:tblInd w:w="93" w:type="dxa"/>
        <w:tblLook w:val="04A0" w:firstRow="1" w:lastRow="0" w:firstColumn="1" w:lastColumn="0" w:noHBand="0" w:noVBand="1"/>
      </w:tblPr>
      <w:tblGrid>
        <w:gridCol w:w="4180"/>
        <w:gridCol w:w="880"/>
        <w:gridCol w:w="880"/>
        <w:gridCol w:w="880"/>
        <w:gridCol w:w="880"/>
      </w:tblGrid>
      <w:tr w:rsidR="005A1673" w:rsidRPr="005A1673" w:rsidTr="005A1673">
        <w:trPr>
          <w:trHeight w:val="450"/>
        </w:trPr>
        <w:tc>
          <w:tcPr>
            <w:tcW w:w="4180" w:type="dxa"/>
            <w:tcBorders>
              <w:top w:val="single" w:sz="4" w:space="0" w:color="auto"/>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r w:rsidRPr="005A1673">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2014-15</w:t>
            </w:r>
            <w:r w:rsidRPr="005A1673">
              <w:rPr>
                <w:rFonts w:cs="Arial"/>
                <w:b/>
                <w:bCs/>
                <w:sz w:val="16"/>
                <w:szCs w:val="16"/>
              </w:rPr>
              <w:br/>
            </w:r>
            <w:r w:rsidRPr="005A167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2015-16</w:t>
            </w:r>
            <w:r w:rsidRPr="005A1673">
              <w:rPr>
                <w:rFonts w:cs="Arial"/>
                <w:b/>
                <w:bCs/>
                <w:sz w:val="16"/>
                <w:szCs w:val="16"/>
              </w:rPr>
              <w:br/>
            </w:r>
            <w:r w:rsidRPr="005A167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2016-17</w:t>
            </w:r>
            <w:r w:rsidRPr="005A1673">
              <w:rPr>
                <w:rFonts w:cs="Arial"/>
                <w:b/>
                <w:bCs/>
                <w:sz w:val="16"/>
                <w:szCs w:val="16"/>
              </w:rPr>
              <w:br/>
            </w:r>
            <w:r w:rsidRPr="005A167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2017-18</w:t>
            </w:r>
            <w:r w:rsidRPr="005A1673">
              <w:rPr>
                <w:rFonts w:cs="Arial"/>
                <w:b/>
                <w:bCs/>
                <w:sz w:val="16"/>
                <w:szCs w:val="16"/>
              </w:rPr>
              <w:br/>
            </w:r>
            <w:r w:rsidRPr="005A1673">
              <w:rPr>
                <w:rFonts w:cs="Arial"/>
                <w:sz w:val="16"/>
                <w:szCs w:val="16"/>
              </w:rPr>
              <w:t>$'000</w:t>
            </w:r>
          </w:p>
        </w:tc>
      </w:tr>
      <w:tr w:rsidR="005A1673" w:rsidRPr="005A1673" w:rsidTr="005A1673">
        <w:trPr>
          <w:trHeight w:val="450"/>
        </w:trPr>
        <w:tc>
          <w:tcPr>
            <w:tcW w:w="4180" w:type="dxa"/>
            <w:tcBorders>
              <w:top w:val="nil"/>
              <w:left w:val="nil"/>
              <w:bottom w:val="nil"/>
              <w:right w:val="nil"/>
            </w:tcBorders>
            <w:shd w:val="clear" w:color="auto" w:fill="auto"/>
            <w:noWrap/>
            <w:vAlign w:val="bottom"/>
            <w:hideMark/>
          </w:tcPr>
          <w:p w:rsidR="005A1673" w:rsidRPr="005A1673" w:rsidRDefault="005A1673" w:rsidP="001A2DA3">
            <w:pPr>
              <w:spacing w:after="0"/>
              <w:jc w:val="left"/>
              <w:rPr>
                <w:rFonts w:cs="Arial"/>
                <w:b/>
                <w:bCs/>
                <w:sz w:val="16"/>
                <w:szCs w:val="16"/>
              </w:rPr>
            </w:pPr>
            <w:r w:rsidRPr="005A1673">
              <w:rPr>
                <w:rFonts w:cs="Arial"/>
                <w:b/>
                <w:bCs/>
                <w:sz w:val="16"/>
                <w:szCs w:val="16"/>
              </w:rPr>
              <w:t>Programme 7.1: e-Health</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r>
      <w:tr w:rsidR="005A1673" w:rsidRPr="005A1673" w:rsidTr="005A1673">
        <w:trPr>
          <w:trHeight w:val="375"/>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8077C9">
            <w:pPr>
              <w:jc w:val="left"/>
              <w:rPr>
                <w:rFonts w:cs="Arial"/>
                <w:i/>
                <w:iCs/>
                <w:sz w:val="16"/>
                <w:szCs w:val="16"/>
              </w:rPr>
            </w:pPr>
            <w:r w:rsidRPr="005A167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225"/>
        </w:trPr>
        <w:tc>
          <w:tcPr>
            <w:tcW w:w="4180" w:type="dxa"/>
            <w:tcBorders>
              <w:top w:val="nil"/>
              <w:left w:val="nil"/>
              <w:bottom w:val="nil"/>
              <w:right w:val="nil"/>
            </w:tcBorders>
            <w:shd w:val="clear" w:color="auto" w:fill="auto"/>
            <w:noWrap/>
            <w:vAlign w:val="bottom"/>
            <w:hideMark/>
          </w:tcPr>
          <w:p w:rsidR="005A1673" w:rsidRPr="005A1673" w:rsidRDefault="008077C9" w:rsidP="008077C9">
            <w:pPr>
              <w:spacing w:after="0"/>
              <w:jc w:val="left"/>
              <w:rPr>
                <w:rFonts w:cs="Arial"/>
                <w:sz w:val="16"/>
                <w:szCs w:val="16"/>
              </w:rPr>
            </w:pPr>
            <w:r w:rsidRPr="005A1673">
              <w:rPr>
                <w:rFonts w:cs="Arial"/>
                <w:sz w:val="16"/>
                <w:szCs w:val="16"/>
              </w:rPr>
              <w:t xml:space="preserve">Personally Controlled Electronic Health Record </w:t>
            </w:r>
            <w:r w:rsidR="005A1673" w:rsidRPr="005A1673">
              <w:rPr>
                <w:rFonts w:cs="Arial"/>
                <w:sz w:val="16"/>
                <w:szCs w:val="16"/>
              </w:rPr>
              <w:t>System - continuation</w:t>
            </w:r>
            <w:r w:rsidR="005A1673" w:rsidRPr="005A1673">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28,660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28,660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 </w:t>
            </w:r>
          </w:p>
        </w:tc>
      </w:tr>
      <w:tr w:rsidR="005A1673" w:rsidRPr="005A1673" w:rsidTr="005A1673">
        <w:trPr>
          <w:trHeight w:val="45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Programme 7.2: Health Information</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r>
      <w:tr w:rsidR="005A1673" w:rsidRPr="005A1673" w:rsidTr="005A1673">
        <w:trPr>
          <w:trHeight w:val="375"/>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8077C9">
            <w:pPr>
              <w:jc w:val="left"/>
              <w:rPr>
                <w:rFonts w:cs="Arial"/>
                <w:i/>
                <w:iCs/>
                <w:sz w:val="16"/>
                <w:szCs w:val="16"/>
              </w:rPr>
            </w:pPr>
            <w:r w:rsidRPr="005A167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225"/>
        </w:trPr>
        <w:tc>
          <w:tcPr>
            <w:tcW w:w="4180" w:type="dxa"/>
            <w:tcBorders>
              <w:top w:val="nil"/>
              <w:left w:val="nil"/>
              <w:bottom w:val="nil"/>
              <w:right w:val="nil"/>
            </w:tcBorders>
            <w:shd w:val="clear" w:color="auto" w:fill="auto"/>
            <w:noWrap/>
            <w:vAlign w:val="bottom"/>
            <w:hideMark/>
          </w:tcPr>
          <w:p w:rsidR="005A1673" w:rsidRPr="005A1673" w:rsidRDefault="008077C9" w:rsidP="008077C9">
            <w:pPr>
              <w:spacing w:after="0"/>
              <w:jc w:val="left"/>
              <w:rPr>
                <w:rFonts w:cs="Arial"/>
                <w:sz w:val="16"/>
                <w:szCs w:val="16"/>
              </w:rPr>
            </w:pPr>
            <w:r w:rsidRPr="005A1673">
              <w:rPr>
                <w:rFonts w:cs="Arial"/>
                <w:b/>
                <w:bCs/>
                <w:sz w:val="16"/>
                <w:szCs w:val="16"/>
              </w:rPr>
              <w:t>Measure</w:t>
            </w:r>
            <w:r w:rsidRPr="005A1673">
              <w:rPr>
                <w:rFonts w:cs="Arial"/>
                <w:sz w:val="16"/>
                <w:szCs w:val="16"/>
              </w:rPr>
              <w:t xml:space="preserve"> - Duke of Edinburgh International </w:t>
            </w:r>
            <w:r w:rsidR="005A1673" w:rsidRPr="005A1673">
              <w:rPr>
                <w:rFonts w:cs="Arial"/>
                <w:sz w:val="16"/>
                <w:szCs w:val="16"/>
              </w:rPr>
              <w:t>Award - contribution</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(400)</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r>
      <w:tr w:rsidR="005A1673" w:rsidRPr="005A1673" w:rsidTr="005A1673">
        <w:trPr>
          <w:trHeight w:val="300"/>
        </w:trPr>
        <w:tc>
          <w:tcPr>
            <w:tcW w:w="4180" w:type="dxa"/>
            <w:tcBorders>
              <w:top w:val="nil"/>
              <w:left w:val="nil"/>
              <w:bottom w:val="nil"/>
              <w:right w:val="nil"/>
            </w:tcBorders>
            <w:shd w:val="clear" w:color="000000" w:fill="FFFFFF"/>
            <w:noWrap/>
            <w:vAlign w:val="bottom"/>
            <w:hideMark/>
          </w:tcPr>
          <w:p w:rsidR="005A1673" w:rsidRPr="005A1673" w:rsidRDefault="005A1673" w:rsidP="005A1673">
            <w:pPr>
              <w:spacing w:after="0"/>
              <w:jc w:val="left"/>
              <w:rPr>
                <w:rFonts w:cs="Arial"/>
                <w:sz w:val="16"/>
                <w:szCs w:val="16"/>
              </w:rPr>
            </w:pPr>
            <w:r w:rsidRPr="005A1673">
              <w:rPr>
                <w:rFonts w:cs="Arial"/>
                <w:sz w:val="16"/>
                <w:szCs w:val="16"/>
              </w:rPr>
              <w:t>Price parameter adjustments</w:t>
            </w:r>
            <w:r w:rsidRPr="005A1673">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(22)</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(42)</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(42)</w:t>
            </w: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(400)</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(22)</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(42)</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(42)</w:t>
            </w:r>
          </w:p>
        </w:tc>
      </w:tr>
      <w:tr w:rsidR="005A1673" w:rsidRPr="005A1673" w:rsidTr="005A1673">
        <w:trPr>
          <w:trHeight w:val="45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Programme 7.4: Research Capacity and Quality</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r>
      <w:tr w:rsidR="005A1673" w:rsidRPr="005A1673" w:rsidTr="005A1673">
        <w:trPr>
          <w:trHeight w:val="375"/>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i/>
                <w:iCs/>
                <w:sz w:val="16"/>
                <w:szCs w:val="16"/>
              </w:rPr>
            </w:pPr>
            <w:r w:rsidRPr="005A167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r w:rsidRPr="005A1673">
              <w:rPr>
                <w:rFonts w:cs="Arial"/>
                <w:b/>
                <w:bCs/>
                <w:sz w:val="16"/>
                <w:szCs w:val="16"/>
              </w:rPr>
              <w:t>Measure</w:t>
            </w:r>
            <w:r w:rsidRPr="005A1673">
              <w:rPr>
                <w:rFonts w:cs="Arial"/>
                <w:sz w:val="16"/>
                <w:szCs w:val="16"/>
              </w:rPr>
              <w:t xml:space="preserve"> - Administered Programme Indexation Pause</w:t>
            </w:r>
            <w:r w:rsidRPr="005A1673">
              <w:rPr>
                <w:rFonts w:cs="Arial"/>
                <w:sz w:val="14"/>
                <w:szCs w:val="14"/>
                <w:vertAlign w:val="superscript"/>
              </w:rPr>
              <w:t>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(16)</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(33)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(50)</w:t>
            </w:r>
          </w:p>
        </w:tc>
      </w:tr>
      <w:tr w:rsidR="005A1673" w:rsidRPr="005A1673" w:rsidTr="005A1673">
        <w:trPr>
          <w:trHeight w:val="225"/>
        </w:trPr>
        <w:tc>
          <w:tcPr>
            <w:tcW w:w="4180" w:type="dxa"/>
            <w:tcBorders>
              <w:top w:val="nil"/>
              <w:left w:val="nil"/>
              <w:bottom w:val="nil"/>
              <w:right w:val="nil"/>
            </w:tcBorders>
            <w:shd w:val="clear" w:color="000000" w:fill="FFFFFF"/>
            <w:noWrap/>
            <w:vAlign w:val="bottom"/>
            <w:hideMark/>
          </w:tcPr>
          <w:p w:rsidR="005A1673" w:rsidRPr="005A1673" w:rsidRDefault="008077C9" w:rsidP="008077C9">
            <w:pPr>
              <w:spacing w:after="0"/>
              <w:jc w:val="left"/>
              <w:rPr>
                <w:rFonts w:cs="Arial"/>
                <w:sz w:val="16"/>
                <w:szCs w:val="16"/>
              </w:rPr>
            </w:pPr>
            <w:r w:rsidRPr="005A1673">
              <w:rPr>
                <w:rFonts w:cs="Arial"/>
                <w:b/>
                <w:bCs/>
                <w:sz w:val="16"/>
                <w:szCs w:val="16"/>
              </w:rPr>
              <w:t>Measure</w:t>
            </w:r>
            <w:r w:rsidRPr="005A1673">
              <w:rPr>
                <w:rFonts w:cs="Arial"/>
                <w:sz w:val="16"/>
                <w:szCs w:val="16"/>
              </w:rPr>
              <w:t xml:space="preserve"> - Communications and Public Affairs Functions </w:t>
            </w:r>
            <w:r w:rsidR="005A1673" w:rsidRPr="005A1673">
              <w:rPr>
                <w:rFonts w:cs="Arial"/>
                <w:sz w:val="16"/>
                <w:szCs w:val="16"/>
              </w:rPr>
              <w:t>- targeted savings</w:t>
            </w:r>
            <w:r w:rsidR="005A1673" w:rsidRPr="005A1673">
              <w:rPr>
                <w:rFonts w:cs="Arial"/>
                <w:sz w:val="14"/>
                <w:szCs w:val="14"/>
                <w:vertAlign w:val="superscript"/>
              </w:rPr>
              <w:t>4</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(7)</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(13)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(13)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(13)</w:t>
            </w:r>
          </w:p>
        </w:tc>
      </w:tr>
      <w:tr w:rsidR="005A1673" w:rsidRPr="005A1673" w:rsidTr="005A1673">
        <w:trPr>
          <w:trHeight w:val="300"/>
        </w:trPr>
        <w:tc>
          <w:tcPr>
            <w:tcW w:w="4180" w:type="dxa"/>
            <w:tcBorders>
              <w:top w:val="nil"/>
              <w:left w:val="nil"/>
              <w:bottom w:val="nil"/>
              <w:right w:val="nil"/>
            </w:tcBorders>
            <w:shd w:val="clear" w:color="000000" w:fill="FFFFFF"/>
            <w:noWrap/>
            <w:vAlign w:val="bottom"/>
            <w:hideMark/>
          </w:tcPr>
          <w:p w:rsidR="005A1673" w:rsidRPr="005A1673" w:rsidRDefault="005A1673" w:rsidP="005A1673">
            <w:pPr>
              <w:spacing w:after="0"/>
              <w:jc w:val="left"/>
              <w:rPr>
                <w:rFonts w:cs="Arial"/>
                <w:sz w:val="16"/>
                <w:szCs w:val="16"/>
              </w:rPr>
            </w:pPr>
            <w:r w:rsidRPr="005A1673">
              <w:rPr>
                <w:rFonts w:cs="Arial"/>
                <w:sz w:val="16"/>
                <w:szCs w:val="16"/>
              </w:rPr>
              <w:t>Price parameter adjustments</w:t>
            </w:r>
            <w:r w:rsidRPr="005A1673">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(19)</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(34)</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(35)</w:t>
            </w:r>
          </w:p>
        </w:tc>
      </w:tr>
      <w:tr w:rsidR="005A1673" w:rsidRPr="005A1673" w:rsidTr="005A1673">
        <w:trPr>
          <w:trHeight w:val="375"/>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i/>
                <w:iCs/>
                <w:sz w:val="16"/>
                <w:szCs w:val="16"/>
              </w:rPr>
            </w:pPr>
            <w:r w:rsidRPr="005A167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center"/>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r w:rsidRPr="005A1673">
              <w:rPr>
                <w:rFonts w:cs="Arial"/>
                <w:b/>
                <w:bCs/>
                <w:sz w:val="16"/>
                <w:szCs w:val="16"/>
              </w:rPr>
              <w:t>Measure</w:t>
            </w:r>
            <w:r w:rsidRPr="005A1673">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1,560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(7)</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1,512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(80)</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(98)</w:t>
            </w:r>
          </w:p>
        </w:tc>
      </w:tr>
      <w:tr w:rsidR="005A1673" w:rsidRPr="005A1673" w:rsidTr="005A1673">
        <w:trPr>
          <w:trHeight w:val="45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Programme 7.5: Health Infrastructure</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b/>
                <w:bCs/>
                <w:sz w:val="16"/>
                <w:szCs w:val="16"/>
              </w:rPr>
            </w:pPr>
          </w:p>
        </w:tc>
      </w:tr>
      <w:tr w:rsidR="005A1673" w:rsidRPr="005A1673" w:rsidTr="005A1673">
        <w:trPr>
          <w:trHeight w:val="375"/>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b/>
                <w:bCs/>
                <w:sz w:val="16"/>
                <w:szCs w:val="16"/>
              </w:rPr>
            </w:pPr>
            <w:r w:rsidRPr="005A167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8077C9">
            <w:pPr>
              <w:jc w:val="left"/>
              <w:rPr>
                <w:rFonts w:cs="Arial"/>
                <w:i/>
                <w:iCs/>
                <w:sz w:val="16"/>
                <w:szCs w:val="16"/>
              </w:rPr>
            </w:pPr>
            <w:r w:rsidRPr="005A167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p>
        </w:tc>
      </w:tr>
      <w:tr w:rsidR="005A1673" w:rsidRPr="005A1673" w:rsidTr="005A1673">
        <w:trPr>
          <w:trHeight w:val="225"/>
        </w:trPr>
        <w:tc>
          <w:tcPr>
            <w:tcW w:w="4180" w:type="dxa"/>
            <w:tcBorders>
              <w:top w:val="nil"/>
              <w:left w:val="nil"/>
              <w:bottom w:val="nil"/>
              <w:right w:val="nil"/>
            </w:tcBorders>
            <w:shd w:val="clear" w:color="auto" w:fill="auto"/>
            <w:noWrap/>
            <w:vAlign w:val="bottom"/>
            <w:hideMark/>
          </w:tcPr>
          <w:p w:rsidR="005A1673" w:rsidRPr="005A1673" w:rsidRDefault="008077C9" w:rsidP="008077C9">
            <w:pPr>
              <w:spacing w:after="0"/>
              <w:jc w:val="left"/>
              <w:rPr>
                <w:rFonts w:cs="Arial"/>
                <w:sz w:val="16"/>
                <w:szCs w:val="16"/>
              </w:rPr>
            </w:pPr>
            <w:r w:rsidRPr="005A1673">
              <w:rPr>
                <w:rFonts w:cs="Arial"/>
                <w:sz w:val="16"/>
                <w:szCs w:val="16"/>
              </w:rPr>
              <w:t xml:space="preserve">Pine Rivers Hospital Feasibility Study - transfer from the Department of Infrastructure and Regional </w:t>
            </w:r>
            <w:r w:rsidR="005A1673" w:rsidRPr="005A1673">
              <w:rPr>
                <w:rFonts w:cs="Arial"/>
                <w:sz w:val="16"/>
                <w:szCs w:val="16"/>
              </w:rPr>
              <w:t>Development</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150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100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r>
      <w:tr w:rsidR="005A1673" w:rsidRPr="005A1673" w:rsidTr="005A1673">
        <w:trPr>
          <w:trHeight w:val="300"/>
        </w:trPr>
        <w:tc>
          <w:tcPr>
            <w:tcW w:w="4180" w:type="dxa"/>
            <w:tcBorders>
              <w:top w:val="nil"/>
              <w:left w:val="nil"/>
              <w:bottom w:val="nil"/>
              <w:right w:val="nil"/>
            </w:tcBorders>
            <w:shd w:val="clear" w:color="000000" w:fill="FFFFFF"/>
            <w:noWrap/>
            <w:vAlign w:val="bottom"/>
            <w:hideMark/>
          </w:tcPr>
          <w:p w:rsidR="005A1673" w:rsidRPr="005A1673" w:rsidRDefault="005A1673" w:rsidP="005A1673">
            <w:pPr>
              <w:spacing w:after="0"/>
              <w:jc w:val="left"/>
              <w:rPr>
                <w:rFonts w:cs="Arial"/>
                <w:sz w:val="16"/>
                <w:szCs w:val="16"/>
              </w:rPr>
            </w:pPr>
            <w:r w:rsidRPr="005A1673">
              <w:rPr>
                <w:rFonts w:cs="Arial"/>
                <w:sz w:val="16"/>
                <w:szCs w:val="16"/>
              </w:rPr>
              <w:t>Price parameter adjustments</w:t>
            </w:r>
            <w:r w:rsidRPr="005A1673">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1673" w:rsidRPr="005A1673" w:rsidRDefault="005A1673" w:rsidP="005A1673">
            <w:pPr>
              <w:spacing w:after="0"/>
              <w:jc w:val="right"/>
              <w:rPr>
                <w:rFonts w:cs="Arial"/>
                <w:sz w:val="16"/>
                <w:szCs w:val="16"/>
              </w:rPr>
            </w:pPr>
            <w:r w:rsidRPr="005A1673">
              <w:rPr>
                <w:rFonts w:cs="Arial"/>
                <w:sz w:val="16"/>
                <w:szCs w:val="16"/>
              </w:rPr>
              <w:t>(12)</w:t>
            </w:r>
          </w:p>
        </w:tc>
      </w:tr>
      <w:tr w:rsidR="005A1673" w:rsidRPr="005A1673" w:rsidTr="005A1673">
        <w:trPr>
          <w:trHeight w:val="300"/>
        </w:trPr>
        <w:tc>
          <w:tcPr>
            <w:tcW w:w="4180" w:type="dxa"/>
            <w:tcBorders>
              <w:top w:val="nil"/>
              <w:left w:val="nil"/>
              <w:bottom w:val="nil"/>
              <w:right w:val="nil"/>
            </w:tcBorders>
            <w:shd w:val="clear" w:color="auto" w:fill="auto"/>
            <w:noWrap/>
            <w:vAlign w:val="bottom"/>
            <w:hideMark/>
          </w:tcPr>
          <w:p w:rsidR="005A1673" w:rsidRPr="005A1673" w:rsidRDefault="005A1673" w:rsidP="005A1673">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150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100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A1673" w:rsidRPr="005A1673" w:rsidRDefault="005A1673" w:rsidP="005A1673">
            <w:pPr>
              <w:spacing w:after="0"/>
              <w:jc w:val="right"/>
              <w:rPr>
                <w:rFonts w:cs="Arial"/>
                <w:b/>
                <w:bCs/>
                <w:sz w:val="16"/>
                <w:szCs w:val="16"/>
              </w:rPr>
            </w:pPr>
            <w:r w:rsidRPr="005A1673">
              <w:rPr>
                <w:rFonts w:cs="Arial"/>
                <w:b/>
                <w:bCs/>
                <w:sz w:val="16"/>
                <w:szCs w:val="16"/>
              </w:rPr>
              <w:t>(12)</w:t>
            </w:r>
          </w:p>
        </w:tc>
      </w:tr>
    </w:tbl>
    <w:p w:rsidR="00B02010" w:rsidRDefault="00B02010">
      <w:pPr>
        <w:rPr>
          <w:b/>
        </w:rPr>
      </w:pPr>
      <w:r>
        <w:rPr>
          <w:b/>
        </w:rPr>
        <w:br w:type="page"/>
      </w:r>
    </w:p>
    <w:p w:rsidR="00FA11C1" w:rsidRDefault="00B02010" w:rsidP="00747690">
      <w:pPr>
        <w:pStyle w:val="TableHeading"/>
      </w:pPr>
      <w:r w:rsidRPr="00D93D96">
        <w:lastRenderedPageBreak/>
        <w:t>Table 2.</w:t>
      </w:r>
      <w:r>
        <w:t>7.2: Variations Table - Outcome 7 (cont</w:t>
      </w:r>
      <w:r w:rsidR="002807A8">
        <w:t>.</w:t>
      </w:r>
      <w:r>
        <w:t>)</w:t>
      </w:r>
    </w:p>
    <w:tbl>
      <w:tblPr>
        <w:tblW w:w="7700" w:type="dxa"/>
        <w:tblInd w:w="93" w:type="dxa"/>
        <w:tblLook w:val="04A0" w:firstRow="1" w:lastRow="0" w:firstColumn="1" w:lastColumn="0" w:noHBand="0" w:noVBand="1"/>
      </w:tblPr>
      <w:tblGrid>
        <w:gridCol w:w="4180"/>
        <w:gridCol w:w="880"/>
        <w:gridCol w:w="880"/>
        <w:gridCol w:w="880"/>
        <w:gridCol w:w="880"/>
      </w:tblGrid>
      <w:tr w:rsidR="001D11D0" w:rsidRPr="001D11D0" w:rsidTr="001D11D0">
        <w:trPr>
          <w:trHeight w:val="450"/>
        </w:trPr>
        <w:tc>
          <w:tcPr>
            <w:tcW w:w="4180" w:type="dxa"/>
            <w:tcBorders>
              <w:top w:val="single" w:sz="4" w:space="0" w:color="auto"/>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r w:rsidRPr="001D11D0">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2014-15</w:t>
            </w:r>
            <w:r w:rsidRPr="001D11D0">
              <w:rPr>
                <w:rFonts w:cs="Arial"/>
                <w:b/>
                <w:bCs/>
                <w:sz w:val="16"/>
                <w:szCs w:val="16"/>
              </w:rPr>
              <w:br/>
            </w:r>
            <w:r w:rsidRPr="001D11D0">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2015-16</w:t>
            </w:r>
            <w:r w:rsidRPr="001D11D0">
              <w:rPr>
                <w:rFonts w:cs="Arial"/>
                <w:b/>
                <w:bCs/>
                <w:sz w:val="16"/>
                <w:szCs w:val="16"/>
              </w:rPr>
              <w:br/>
            </w:r>
            <w:r w:rsidRPr="001D11D0">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2016-17</w:t>
            </w:r>
            <w:r w:rsidRPr="001D11D0">
              <w:rPr>
                <w:rFonts w:cs="Arial"/>
                <w:b/>
                <w:bCs/>
                <w:sz w:val="16"/>
                <w:szCs w:val="16"/>
              </w:rPr>
              <w:br/>
            </w:r>
            <w:r w:rsidRPr="001D11D0">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2017-18</w:t>
            </w:r>
            <w:r w:rsidRPr="001D11D0">
              <w:rPr>
                <w:rFonts w:cs="Arial"/>
                <w:b/>
                <w:bCs/>
                <w:sz w:val="16"/>
                <w:szCs w:val="16"/>
              </w:rPr>
              <w:br/>
            </w:r>
            <w:r w:rsidRPr="001D11D0">
              <w:rPr>
                <w:rFonts w:cs="Arial"/>
                <w:sz w:val="16"/>
                <w:szCs w:val="16"/>
              </w:rPr>
              <w:t>$'000</w:t>
            </w:r>
          </w:p>
        </w:tc>
      </w:tr>
      <w:tr w:rsidR="001D11D0" w:rsidRPr="001D11D0" w:rsidTr="001D11D0">
        <w:trPr>
          <w:trHeight w:val="300"/>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b/>
                <w:bCs/>
                <w:sz w:val="16"/>
                <w:szCs w:val="16"/>
              </w:rPr>
            </w:pPr>
            <w:r w:rsidRPr="001D11D0">
              <w:rPr>
                <w:rFonts w:cs="Arial"/>
                <w:b/>
                <w:bCs/>
                <w:sz w:val="16"/>
                <w:szCs w:val="16"/>
              </w:rPr>
              <w:t xml:space="preserve">Programme 7.6: Blood and Organ Donation </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r>
      <w:tr w:rsidR="001D11D0" w:rsidRPr="001D11D0" w:rsidTr="001D11D0">
        <w:trPr>
          <w:trHeight w:val="300"/>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b/>
                <w:bCs/>
                <w:sz w:val="16"/>
                <w:szCs w:val="16"/>
              </w:rPr>
            </w:pPr>
            <w:r w:rsidRPr="001D11D0">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r>
      <w:tr w:rsidR="001D11D0" w:rsidRPr="001D11D0" w:rsidTr="001D11D0">
        <w:trPr>
          <w:trHeight w:val="300"/>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i/>
                <w:iCs/>
                <w:sz w:val="16"/>
                <w:szCs w:val="16"/>
              </w:rPr>
            </w:pPr>
            <w:r w:rsidRPr="001D11D0">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r>
      <w:tr w:rsidR="001D11D0" w:rsidRPr="001D11D0" w:rsidTr="001D11D0">
        <w:trPr>
          <w:trHeight w:val="300"/>
        </w:trPr>
        <w:tc>
          <w:tcPr>
            <w:tcW w:w="4180" w:type="dxa"/>
            <w:tcBorders>
              <w:top w:val="nil"/>
              <w:left w:val="nil"/>
              <w:bottom w:val="nil"/>
              <w:right w:val="nil"/>
            </w:tcBorders>
            <w:shd w:val="clear" w:color="000000" w:fill="FFFFFF"/>
            <w:noWrap/>
            <w:vAlign w:val="bottom"/>
            <w:hideMark/>
          </w:tcPr>
          <w:p w:rsidR="001D11D0" w:rsidRPr="001D11D0" w:rsidRDefault="001D11D0" w:rsidP="001D11D0">
            <w:pPr>
              <w:spacing w:after="0"/>
              <w:jc w:val="left"/>
              <w:rPr>
                <w:rFonts w:cs="Arial"/>
                <w:sz w:val="16"/>
                <w:szCs w:val="16"/>
              </w:rPr>
            </w:pPr>
            <w:r w:rsidRPr="001D11D0">
              <w:rPr>
                <w:rFonts w:cs="Arial"/>
                <w:sz w:val="16"/>
                <w:szCs w:val="16"/>
              </w:rPr>
              <w:t>Price parameter adjustments</w:t>
            </w:r>
            <w:r w:rsidRPr="001D11D0">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(8)</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(12)</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 xml:space="preserve">203 </w:t>
            </w:r>
          </w:p>
        </w:tc>
      </w:tr>
      <w:tr w:rsidR="001D11D0" w:rsidRPr="001D11D0" w:rsidTr="001D11D0">
        <w:trPr>
          <w:trHeight w:val="300"/>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(8)</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(12)</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 xml:space="preserve">203 </w:t>
            </w:r>
          </w:p>
        </w:tc>
      </w:tr>
      <w:tr w:rsidR="001D11D0" w:rsidRPr="001D11D0" w:rsidTr="001D11D0">
        <w:trPr>
          <w:trHeight w:val="450"/>
        </w:trPr>
        <w:tc>
          <w:tcPr>
            <w:tcW w:w="4180" w:type="dxa"/>
            <w:tcBorders>
              <w:top w:val="nil"/>
              <w:left w:val="nil"/>
              <w:bottom w:val="nil"/>
              <w:right w:val="nil"/>
            </w:tcBorders>
            <w:shd w:val="clear" w:color="auto" w:fill="auto"/>
            <w:noWrap/>
            <w:vAlign w:val="bottom"/>
            <w:hideMark/>
          </w:tcPr>
          <w:p w:rsidR="001D11D0" w:rsidRPr="001D11D0" w:rsidRDefault="001D11D0" w:rsidP="004C75A9">
            <w:pPr>
              <w:spacing w:after="0"/>
              <w:jc w:val="left"/>
              <w:rPr>
                <w:rFonts w:cs="Arial"/>
                <w:b/>
                <w:bCs/>
                <w:sz w:val="16"/>
                <w:szCs w:val="16"/>
              </w:rPr>
            </w:pPr>
            <w:r w:rsidRPr="001D11D0">
              <w:rPr>
                <w:rFonts w:cs="Arial"/>
                <w:b/>
                <w:bCs/>
                <w:sz w:val="16"/>
                <w:szCs w:val="16"/>
              </w:rPr>
              <w:t xml:space="preserve">Programme 7.7: Regulatory </w:t>
            </w:r>
            <w:r w:rsidR="004C75A9">
              <w:rPr>
                <w:rFonts w:cs="Arial"/>
                <w:b/>
                <w:bCs/>
                <w:sz w:val="16"/>
                <w:szCs w:val="16"/>
              </w:rPr>
              <w:t>P</w:t>
            </w:r>
            <w:r w:rsidRPr="001D11D0">
              <w:rPr>
                <w:rFonts w:cs="Arial"/>
                <w:b/>
                <w:bCs/>
                <w:sz w:val="16"/>
                <w:szCs w:val="16"/>
              </w:rPr>
              <w:t>olicy</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r>
      <w:tr w:rsidR="001D11D0" w:rsidRPr="001D11D0" w:rsidTr="001D11D0">
        <w:trPr>
          <w:trHeight w:val="375"/>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b/>
                <w:bCs/>
                <w:sz w:val="16"/>
                <w:szCs w:val="16"/>
              </w:rPr>
            </w:pPr>
            <w:r w:rsidRPr="001D11D0">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r>
      <w:tr w:rsidR="001D11D0" w:rsidRPr="001D11D0" w:rsidTr="001D11D0">
        <w:trPr>
          <w:trHeight w:val="300"/>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i/>
                <w:iCs/>
                <w:sz w:val="16"/>
                <w:szCs w:val="16"/>
              </w:rPr>
            </w:pPr>
            <w:r w:rsidRPr="001D11D0">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center"/>
              <w:rPr>
                <w:rFonts w:cs="Arial"/>
                <w:sz w:val="16"/>
                <w:szCs w:val="16"/>
              </w:rPr>
            </w:pPr>
          </w:p>
        </w:tc>
      </w:tr>
      <w:tr w:rsidR="001D11D0" w:rsidRPr="001D11D0" w:rsidTr="001D11D0">
        <w:trPr>
          <w:trHeight w:val="300"/>
        </w:trPr>
        <w:tc>
          <w:tcPr>
            <w:tcW w:w="4180" w:type="dxa"/>
            <w:tcBorders>
              <w:top w:val="nil"/>
              <w:left w:val="nil"/>
              <w:bottom w:val="nil"/>
              <w:right w:val="nil"/>
            </w:tcBorders>
            <w:shd w:val="clear" w:color="auto" w:fill="auto"/>
            <w:noWrap/>
            <w:vAlign w:val="bottom"/>
            <w:hideMark/>
          </w:tcPr>
          <w:p w:rsidR="001D11D0" w:rsidRPr="001D11D0" w:rsidRDefault="001D11D0" w:rsidP="001D11D0">
            <w:pPr>
              <w:spacing w:after="0"/>
              <w:jc w:val="left"/>
              <w:rPr>
                <w:rFonts w:cs="Arial"/>
                <w:sz w:val="16"/>
                <w:szCs w:val="16"/>
              </w:rPr>
            </w:pPr>
            <w:r w:rsidRPr="001D11D0">
              <w:rPr>
                <w:rFonts w:cs="Arial"/>
                <w:b/>
                <w:bCs/>
                <w:sz w:val="16"/>
                <w:szCs w:val="16"/>
              </w:rPr>
              <w:t>Measure</w:t>
            </w:r>
            <w:r w:rsidRPr="001D11D0">
              <w:rPr>
                <w:rFonts w:cs="Arial"/>
                <w:sz w:val="16"/>
                <w:szCs w:val="16"/>
              </w:rPr>
              <w:t xml:space="preserve"> - Gene Technology Act - amendments</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(9)</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(10)</w:t>
            </w:r>
          </w:p>
        </w:tc>
      </w:tr>
      <w:tr w:rsidR="001D11D0" w:rsidRPr="001D11D0" w:rsidTr="001D11D0">
        <w:trPr>
          <w:trHeight w:val="300"/>
        </w:trPr>
        <w:tc>
          <w:tcPr>
            <w:tcW w:w="4180" w:type="dxa"/>
            <w:tcBorders>
              <w:top w:val="nil"/>
              <w:left w:val="nil"/>
              <w:bottom w:val="nil"/>
              <w:right w:val="nil"/>
            </w:tcBorders>
            <w:shd w:val="clear" w:color="000000" w:fill="FFFFFF"/>
            <w:noWrap/>
            <w:vAlign w:val="bottom"/>
            <w:hideMark/>
          </w:tcPr>
          <w:p w:rsidR="001D11D0" w:rsidRPr="001D11D0" w:rsidRDefault="001D11D0" w:rsidP="001D11D0">
            <w:pPr>
              <w:spacing w:after="0"/>
              <w:jc w:val="left"/>
              <w:rPr>
                <w:rFonts w:cs="Arial"/>
                <w:sz w:val="16"/>
                <w:szCs w:val="16"/>
              </w:rPr>
            </w:pPr>
            <w:r w:rsidRPr="001D11D0">
              <w:rPr>
                <w:rFonts w:cs="Arial"/>
                <w:sz w:val="16"/>
                <w:szCs w:val="16"/>
              </w:rPr>
              <w:t>Price parameter adjustments</w:t>
            </w:r>
            <w:r w:rsidRPr="001D11D0">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(15)</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(15)</w:t>
            </w:r>
          </w:p>
        </w:tc>
        <w:tc>
          <w:tcPr>
            <w:tcW w:w="880" w:type="dxa"/>
            <w:tcBorders>
              <w:top w:val="nil"/>
              <w:left w:val="nil"/>
              <w:bottom w:val="nil"/>
              <w:right w:val="nil"/>
            </w:tcBorders>
            <w:shd w:val="clear" w:color="auto" w:fill="auto"/>
            <w:noWrap/>
            <w:vAlign w:val="bottom"/>
            <w:hideMark/>
          </w:tcPr>
          <w:p w:rsidR="001D11D0" w:rsidRPr="001D11D0" w:rsidRDefault="001D11D0" w:rsidP="001D11D0">
            <w:pPr>
              <w:spacing w:after="0"/>
              <w:jc w:val="right"/>
              <w:rPr>
                <w:rFonts w:cs="Arial"/>
                <w:sz w:val="16"/>
                <w:szCs w:val="16"/>
              </w:rPr>
            </w:pPr>
            <w:r w:rsidRPr="001D11D0">
              <w:rPr>
                <w:rFonts w:cs="Arial"/>
                <w:sz w:val="16"/>
                <w:szCs w:val="16"/>
              </w:rPr>
              <w:t>(23)</w:t>
            </w:r>
          </w:p>
        </w:tc>
      </w:tr>
      <w:tr w:rsidR="001D11D0" w:rsidRPr="001D11D0" w:rsidTr="001D11D0">
        <w:trPr>
          <w:trHeight w:val="300"/>
        </w:trPr>
        <w:tc>
          <w:tcPr>
            <w:tcW w:w="4180" w:type="dxa"/>
            <w:tcBorders>
              <w:top w:val="nil"/>
              <w:left w:val="nil"/>
              <w:bottom w:val="single" w:sz="4" w:space="0" w:color="auto"/>
              <w:right w:val="nil"/>
            </w:tcBorders>
            <w:shd w:val="clear" w:color="auto" w:fill="auto"/>
            <w:noWrap/>
            <w:vAlign w:val="bottom"/>
            <w:hideMark/>
          </w:tcPr>
          <w:p w:rsidR="001D11D0" w:rsidRPr="001D11D0" w:rsidRDefault="001D11D0" w:rsidP="001D11D0">
            <w:pPr>
              <w:spacing w:after="0"/>
              <w:jc w:val="left"/>
              <w:rPr>
                <w:rFonts w:cs="Arial"/>
                <w:sz w:val="16"/>
                <w:szCs w:val="16"/>
              </w:rPr>
            </w:pPr>
            <w:r w:rsidRPr="001D11D0">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(15)</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(24)</w:t>
            </w:r>
          </w:p>
        </w:tc>
        <w:tc>
          <w:tcPr>
            <w:tcW w:w="880" w:type="dxa"/>
            <w:tcBorders>
              <w:top w:val="single" w:sz="4" w:space="0" w:color="auto"/>
              <w:left w:val="nil"/>
              <w:bottom w:val="single" w:sz="4" w:space="0" w:color="auto"/>
              <w:right w:val="nil"/>
            </w:tcBorders>
            <w:shd w:val="clear" w:color="auto" w:fill="auto"/>
            <w:noWrap/>
            <w:vAlign w:val="bottom"/>
            <w:hideMark/>
          </w:tcPr>
          <w:p w:rsidR="001D11D0" w:rsidRPr="001D11D0" w:rsidRDefault="001D11D0" w:rsidP="001D11D0">
            <w:pPr>
              <w:spacing w:after="0"/>
              <w:jc w:val="right"/>
              <w:rPr>
                <w:rFonts w:cs="Arial"/>
                <w:b/>
                <w:bCs/>
                <w:sz w:val="16"/>
                <w:szCs w:val="16"/>
              </w:rPr>
            </w:pPr>
            <w:r w:rsidRPr="001D11D0">
              <w:rPr>
                <w:rFonts w:cs="Arial"/>
                <w:b/>
                <w:bCs/>
                <w:sz w:val="16"/>
                <w:szCs w:val="16"/>
              </w:rPr>
              <w:t>(33)</w:t>
            </w:r>
          </w:p>
        </w:tc>
      </w:tr>
    </w:tbl>
    <w:p w:rsidR="00E068FE" w:rsidRDefault="00E068FE" w:rsidP="00425F75">
      <w:pPr>
        <w:pStyle w:val="FootnoteText"/>
      </w:pPr>
      <w:r w:rsidRPr="00E068FE">
        <w:rPr>
          <w:vertAlign w:val="superscript"/>
        </w:rPr>
        <w:t>1</w:t>
      </w:r>
      <w:r>
        <w:t xml:space="preserve">This measure was announced as part of the 2014-15 Budget (refer to page 140 of the 2014-15 Budget Paper 2) but not included in the </w:t>
      </w:r>
      <w:r w:rsidR="00001CBC">
        <w:t xml:space="preserve">2014-15 </w:t>
      </w:r>
      <w:r>
        <w:t xml:space="preserve">Health </w:t>
      </w:r>
      <w:r w:rsidR="00F26E68">
        <w:t>PB Statements</w:t>
      </w:r>
      <w:r>
        <w:t>.</w:t>
      </w:r>
    </w:p>
    <w:p w:rsidR="005122D5" w:rsidRPr="005122D5" w:rsidRDefault="005122D5" w:rsidP="00425F75">
      <w:pPr>
        <w:pStyle w:val="FootnoteText"/>
      </w:pPr>
      <w:r w:rsidRPr="005122D5">
        <w:rPr>
          <w:vertAlign w:val="superscript"/>
        </w:rPr>
        <w:t>2</w:t>
      </w:r>
      <w:r w:rsidRPr="005122D5">
        <w:t>See explanation in glossary</w:t>
      </w:r>
    </w:p>
    <w:p w:rsidR="00E068FE" w:rsidRDefault="005122D5" w:rsidP="00425F75">
      <w:pPr>
        <w:pStyle w:val="FootnoteText"/>
      </w:pPr>
      <w:r w:rsidRPr="00421A0F">
        <w:rPr>
          <w:vertAlign w:val="superscript"/>
        </w:rPr>
        <w:t>3</w:t>
      </w:r>
      <w:r w:rsidR="00E068FE" w:rsidRPr="00E068FE">
        <w:t xml:space="preserve"> </w:t>
      </w:r>
      <w:r w:rsidR="00E068FE">
        <w:t xml:space="preserve">This measure was announced as part of the 2014-15 Budget (refer to page 69 of the 2014-15 Budget Paper 2) but not included in the </w:t>
      </w:r>
      <w:r w:rsidR="00001CBC">
        <w:t xml:space="preserve">2014-15 </w:t>
      </w:r>
      <w:r w:rsidR="00E068FE">
        <w:t xml:space="preserve">Health </w:t>
      </w:r>
      <w:r w:rsidR="00F26E68">
        <w:t xml:space="preserve">PB </w:t>
      </w:r>
      <w:r w:rsidR="00001CBC">
        <w:t>S</w:t>
      </w:r>
      <w:r w:rsidR="00F26E68">
        <w:t>tatements</w:t>
      </w:r>
      <w:r w:rsidR="00E068FE">
        <w:t>.</w:t>
      </w:r>
    </w:p>
    <w:p w:rsidR="00E068FE" w:rsidRDefault="00E068FE" w:rsidP="00425F75">
      <w:pPr>
        <w:pStyle w:val="FootnoteText"/>
      </w:pPr>
      <w:r>
        <w:rPr>
          <w:vertAlign w:val="superscript"/>
        </w:rPr>
        <w:t>4</w:t>
      </w:r>
      <w:r>
        <w:t xml:space="preserve">This measure was announced as part of the 2014-15 Budget (refer to page 113 of the 2014-15 Budget Paper 2) but not included in the </w:t>
      </w:r>
      <w:r w:rsidR="00001CBC">
        <w:t xml:space="preserve">2014-15 </w:t>
      </w:r>
      <w:r>
        <w:t xml:space="preserve">Health </w:t>
      </w:r>
      <w:r w:rsidR="00F26E68">
        <w:t>PB Statements</w:t>
      </w:r>
      <w:r>
        <w:t>.</w:t>
      </w:r>
    </w:p>
    <w:p w:rsidR="00B02010" w:rsidRDefault="00B02010">
      <w:pPr>
        <w:rPr>
          <w:b/>
        </w:rPr>
      </w:pPr>
      <w:r>
        <w:br w:type="page"/>
      </w:r>
    </w:p>
    <w:p w:rsidR="00B83FA2" w:rsidRDefault="00DA2AC2" w:rsidP="00747690">
      <w:pPr>
        <w:pStyle w:val="TableHeading"/>
        <w:rPr>
          <w:lang w:val="en-GB"/>
        </w:rPr>
      </w:pPr>
      <w:r>
        <w:lastRenderedPageBreak/>
        <w:t>Table 2.7</w:t>
      </w:r>
      <w:r w:rsidR="00EF13B6">
        <w:t xml:space="preserve">.3: </w:t>
      </w:r>
      <w:r w:rsidR="006E219B">
        <w:t>Programme</w:t>
      </w:r>
      <w:r w:rsidR="00EF13B6">
        <w:t xml:space="preserve"> Expenses T</w:t>
      </w:r>
      <w:r w:rsidR="003F5BF2">
        <w:t>able - Outcome 7</w:t>
      </w:r>
      <w:r w:rsidR="00E35329" w:rsidRPr="00E35329">
        <w:rPr>
          <w:sz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A761EC" w:rsidRPr="00A761EC" w:rsidTr="00A761EC">
        <w:trPr>
          <w:trHeight w:val="900"/>
        </w:trPr>
        <w:tc>
          <w:tcPr>
            <w:tcW w:w="3760" w:type="dxa"/>
            <w:tcBorders>
              <w:top w:val="single" w:sz="4" w:space="0" w:color="auto"/>
              <w:left w:val="nil"/>
              <w:bottom w:val="nil"/>
              <w:right w:val="nil"/>
            </w:tcBorders>
            <w:shd w:val="clear" w:color="auto" w:fill="auto"/>
            <w:hideMark/>
          </w:tcPr>
          <w:p w:rsidR="00A761EC" w:rsidRPr="00A761EC" w:rsidRDefault="00A761EC" w:rsidP="00A761EC">
            <w:pPr>
              <w:spacing w:after="0"/>
              <w:jc w:val="center"/>
              <w:rPr>
                <w:rFonts w:cs="Arial"/>
                <w:b/>
                <w:bCs/>
                <w:sz w:val="16"/>
                <w:szCs w:val="16"/>
              </w:rPr>
            </w:pPr>
            <w:r w:rsidRPr="00A761EC">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2014-15</w:t>
            </w:r>
            <w:r w:rsidRPr="00A761EC">
              <w:rPr>
                <w:rFonts w:cs="Arial"/>
                <w:b/>
                <w:bCs/>
                <w:color w:val="000000"/>
                <w:sz w:val="16"/>
                <w:szCs w:val="16"/>
              </w:rPr>
              <w:br/>
              <w:t>Revised</w:t>
            </w:r>
            <w:r w:rsidRPr="00A761EC">
              <w:rPr>
                <w:rFonts w:cs="Arial"/>
                <w:b/>
                <w:bCs/>
                <w:color w:val="000000"/>
                <w:sz w:val="16"/>
                <w:szCs w:val="16"/>
              </w:rPr>
              <w:br/>
              <w:t>budget</w:t>
            </w:r>
            <w:r w:rsidRPr="00A761EC">
              <w:rPr>
                <w:rFonts w:cs="Arial"/>
                <w:b/>
                <w:bCs/>
                <w:color w:val="000000"/>
                <w:sz w:val="16"/>
                <w:szCs w:val="16"/>
              </w:rPr>
              <w:br/>
            </w:r>
            <w:r w:rsidRPr="00A761E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2015-16</w:t>
            </w:r>
            <w:r w:rsidRPr="00A761EC">
              <w:rPr>
                <w:rFonts w:cs="Arial"/>
                <w:b/>
                <w:bCs/>
                <w:color w:val="000000"/>
                <w:sz w:val="16"/>
                <w:szCs w:val="16"/>
              </w:rPr>
              <w:br/>
              <w:t>Forward</w:t>
            </w:r>
            <w:r w:rsidRPr="00A761EC">
              <w:rPr>
                <w:rFonts w:cs="Arial"/>
                <w:b/>
                <w:bCs/>
                <w:color w:val="000000"/>
                <w:sz w:val="16"/>
                <w:szCs w:val="16"/>
              </w:rPr>
              <w:br/>
              <w:t>year 1</w:t>
            </w:r>
            <w:r w:rsidRPr="00A761EC">
              <w:rPr>
                <w:rFonts w:cs="Arial"/>
                <w:b/>
                <w:bCs/>
                <w:color w:val="000000"/>
                <w:sz w:val="16"/>
                <w:szCs w:val="16"/>
              </w:rPr>
              <w:br/>
            </w:r>
            <w:r w:rsidRPr="00A761E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2016-17</w:t>
            </w:r>
            <w:r w:rsidRPr="00A761EC">
              <w:rPr>
                <w:rFonts w:cs="Arial"/>
                <w:b/>
                <w:bCs/>
                <w:color w:val="000000"/>
                <w:sz w:val="16"/>
                <w:szCs w:val="16"/>
              </w:rPr>
              <w:br/>
              <w:t>Forward</w:t>
            </w:r>
            <w:r w:rsidRPr="00A761EC">
              <w:rPr>
                <w:rFonts w:cs="Arial"/>
                <w:b/>
                <w:bCs/>
                <w:color w:val="000000"/>
                <w:sz w:val="16"/>
                <w:szCs w:val="16"/>
              </w:rPr>
              <w:br/>
              <w:t>year 2</w:t>
            </w:r>
            <w:r w:rsidRPr="00A761EC">
              <w:rPr>
                <w:rFonts w:cs="Arial"/>
                <w:b/>
                <w:bCs/>
                <w:color w:val="000000"/>
                <w:sz w:val="16"/>
                <w:szCs w:val="16"/>
              </w:rPr>
              <w:br/>
            </w:r>
            <w:r w:rsidRPr="00A761E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2017-18</w:t>
            </w:r>
            <w:r w:rsidRPr="00A761EC">
              <w:rPr>
                <w:rFonts w:cs="Arial"/>
                <w:b/>
                <w:bCs/>
                <w:color w:val="000000"/>
                <w:sz w:val="16"/>
                <w:szCs w:val="16"/>
              </w:rPr>
              <w:br/>
              <w:t>Forward</w:t>
            </w:r>
            <w:r w:rsidRPr="00A761EC">
              <w:rPr>
                <w:rFonts w:cs="Arial"/>
                <w:b/>
                <w:bCs/>
                <w:color w:val="000000"/>
                <w:sz w:val="16"/>
                <w:szCs w:val="16"/>
              </w:rPr>
              <w:br/>
              <w:t>year 3</w:t>
            </w:r>
            <w:r w:rsidRPr="00A761EC">
              <w:rPr>
                <w:rFonts w:cs="Arial"/>
                <w:b/>
                <w:bCs/>
                <w:color w:val="000000"/>
                <w:sz w:val="16"/>
                <w:szCs w:val="16"/>
              </w:rPr>
              <w:br/>
            </w:r>
            <w:r w:rsidRPr="00A761EC">
              <w:rPr>
                <w:rFonts w:cs="Arial"/>
                <w:color w:val="000000"/>
                <w:sz w:val="16"/>
                <w:szCs w:val="16"/>
              </w:rPr>
              <w:t>$'000</w:t>
            </w:r>
          </w:p>
        </w:tc>
      </w:tr>
      <w:tr w:rsidR="00A761EC" w:rsidRPr="00A761EC" w:rsidTr="00A761EC">
        <w:trPr>
          <w:trHeight w:val="375"/>
        </w:trPr>
        <w:tc>
          <w:tcPr>
            <w:tcW w:w="7680" w:type="dxa"/>
            <w:gridSpan w:val="5"/>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Programme expenses 7.1: eHealth Implementation</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135,221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41,519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 </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Non cash expenses</w:t>
            </w:r>
            <w:r w:rsidRPr="00A761EC">
              <w:rPr>
                <w:rFonts w:cs="Arial"/>
                <w:sz w:val="16"/>
                <w:szCs w:val="16"/>
                <w:vertAlign w:val="superscript"/>
              </w:rPr>
              <w:t>2</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18,309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18,309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18,308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23,825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12,785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11,708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11,351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177,355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72,613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30,016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11,351 </w:t>
            </w:r>
          </w:p>
        </w:tc>
      </w:tr>
      <w:tr w:rsidR="00A761EC" w:rsidRPr="00A761EC" w:rsidTr="00A761EC">
        <w:trPr>
          <w:trHeight w:val="375"/>
        </w:trPr>
        <w:tc>
          <w:tcPr>
            <w:tcW w:w="7680" w:type="dxa"/>
            <w:gridSpan w:val="5"/>
            <w:tcBorders>
              <w:top w:val="nil"/>
              <w:left w:val="nil"/>
              <w:bottom w:val="nil"/>
              <w:right w:val="nil"/>
            </w:tcBorders>
            <w:shd w:val="clear" w:color="auto" w:fill="auto"/>
            <w:noWrap/>
            <w:vAlign w:val="bottom"/>
            <w:hideMark/>
          </w:tcPr>
          <w:p w:rsidR="00A761EC" w:rsidRPr="00A761EC" w:rsidRDefault="006E219B" w:rsidP="00A761EC">
            <w:pPr>
              <w:spacing w:after="0"/>
              <w:jc w:val="left"/>
              <w:rPr>
                <w:rFonts w:cs="Arial"/>
                <w:b/>
                <w:bCs/>
                <w:sz w:val="16"/>
                <w:szCs w:val="16"/>
              </w:rPr>
            </w:pPr>
            <w:r>
              <w:rPr>
                <w:rFonts w:cs="Arial"/>
                <w:b/>
                <w:bCs/>
                <w:sz w:val="16"/>
                <w:szCs w:val="16"/>
              </w:rPr>
              <w:t>Programme</w:t>
            </w:r>
            <w:r w:rsidR="00A761EC" w:rsidRPr="00A761EC">
              <w:rPr>
                <w:rFonts w:cs="Arial"/>
                <w:b/>
                <w:bCs/>
                <w:sz w:val="16"/>
                <w:szCs w:val="16"/>
              </w:rPr>
              <w:t xml:space="preserve"> expenses 7.2: Health Information</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27,914</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24,409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23,692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23,726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1,482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1,438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1,417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1,462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29,396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25,847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25,109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25,188 </w:t>
            </w:r>
          </w:p>
        </w:tc>
      </w:tr>
      <w:tr w:rsidR="00A761EC" w:rsidRPr="00A761EC" w:rsidTr="00A761EC">
        <w:trPr>
          <w:trHeight w:val="375"/>
        </w:trPr>
        <w:tc>
          <w:tcPr>
            <w:tcW w:w="7680" w:type="dxa"/>
            <w:gridSpan w:val="5"/>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Programme expenses 7.3: International Policy Engagement</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14,912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14,912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14,912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14,912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12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14,924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14,924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14,924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14,924 </w:t>
            </w:r>
          </w:p>
        </w:tc>
      </w:tr>
      <w:tr w:rsidR="00A761EC" w:rsidRPr="00A761EC" w:rsidTr="00A761EC">
        <w:trPr>
          <w:trHeight w:val="375"/>
        </w:trPr>
        <w:tc>
          <w:tcPr>
            <w:tcW w:w="7680" w:type="dxa"/>
            <w:gridSpan w:val="5"/>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Programme expenses 7.4: Research Capacity and Quality</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82,152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81,771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83,484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83,478 </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Medical Research Future Fund</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19,909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76,982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179,327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6,745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8,123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6,477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6,664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88,897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109,803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166,943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269,469 </w:t>
            </w:r>
          </w:p>
        </w:tc>
      </w:tr>
      <w:tr w:rsidR="00A761EC" w:rsidRPr="00A761EC" w:rsidTr="00A761EC">
        <w:trPr>
          <w:trHeight w:val="375"/>
        </w:trPr>
        <w:tc>
          <w:tcPr>
            <w:tcW w:w="7680" w:type="dxa"/>
            <w:gridSpan w:val="5"/>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Programme expenses 7.5: Health Infrastructure</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Annual administered expenses</w:t>
            </w:r>
          </w:p>
        </w:tc>
        <w:tc>
          <w:tcPr>
            <w:tcW w:w="980" w:type="dxa"/>
            <w:tcBorders>
              <w:top w:val="nil"/>
              <w:left w:val="nil"/>
              <w:bottom w:val="nil"/>
              <w:right w:val="nil"/>
            </w:tcBorders>
            <w:shd w:val="clear" w:color="000000" w:fill="FFFF00"/>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100" w:firstLine="160"/>
              <w:jc w:val="left"/>
              <w:rPr>
                <w:rFonts w:cs="Arial"/>
                <w:sz w:val="16"/>
                <w:szCs w:val="16"/>
              </w:rPr>
            </w:pPr>
            <w:r w:rsidRPr="00A761EC">
              <w:rPr>
                <w:rFonts w:cs="Arial"/>
                <w:sz w:val="16"/>
                <w:szCs w:val="16"/>
              </w:rPr>
              <w:t>Ordinary annual services</w:t>
            </w:r>
          </w:p>
        </w:tc>
        <w:tc>
          <w:tcPr>
            <w:tcW w:w="980" w:type="dxa"/>
            <w:tcBorders>
              <w:top w:val="nil"/>
              <w:left w:val="nil"/>
              <w:bottom w:val="nil"/>
              <w:right w:val="nil"/>
            </w:tcBorders>
            <w:shd w:val="clear" w:color="000000" w:fill="FFFF00"/>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69,860</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34,059</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11,459</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7,047</w:t>
            </w: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Special account expenses</w:t>
            </w:r>
          </w:p>
        </w:tc>
        <w:tc>
          <w:tcPr>
            <w:tcW w:w="980" w:type="dxa"/>
            <w:tcBorders>
              <w:top w:val="nil"/>
              <w:left w:val="nil"/>
              <w:bottom w:val="nil"/>
              <w:right w:val="nil"/>
            </w:tcBorders>
            <w:shd w:val="clear" w:color="000000" w:fill="FFFF00"/>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A761EC" w:rsidRPr="00A761EC" w:rsidRDefault="00A761EC" w:rsidP="00A761EC">
            <w:pPr>
              <w:spacing w:after="0"/>
              <w:jc w:val="righ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8020F3" w:rsidP="008020F3">
            <w:pPr>
              <w:spacing w:after="0"/>
              <w:ind w:firstLineChars="119" w:firstLine="190"/>
              <w:jc w:val="left"/>
              <w:rPr>
                <w:rFonts w:cs="Arial"/>
                <w:sz w:val="16"/>
                <w:szCs w:val="16"/>
              </w:rPr>
            </w:pPr>
            <w:r w:rsidRPr="00A761EC">
              <w:rPr>
                <w:rFonts w:cs="Arial"/>
                <w:sz w:val="16"/>
                <w:szCs w:val="16"/>
              </w:rPr>
              <w:t xml:space="preserve">Health and Hospitals Fund </w:t>
            </w:r>
            <w:r w:rsidR="00A761EC" w:rsidRPr="00A761EC">
              <w:rPr>
                <w:rFonts w:cs="Arial"/>
                <w:sz w:val="16"/>
                <w:szCs w:val="16"/>
              </w:rPr>
              <w:t>Health Portfolio</w:t>
            </w:r>
          </w:p>
        </w:tc>
        <w:tc>
          <w:tcPr>
            <w:tcW w:w="980" w:type="dxa"/>
            <w:tcBorders>
              <w:top w:val="nil"/>
              <w:left w:val="nil"/>
              <w:bottom w:val="nil"/>
              <w:right w:val="nil"/>
            </w:tcBorders>
            <w:shd w:val="clear" w:color="000000" w:fill="FFFF00"/>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color w:val="000000"/>
                <w:sz w:val="16"/>
                <w:szCs w:val="16"/>
              </w:rPr>
            </w:pPr>
          </w:p>
        </w:tc>
      </w:tr>
      <w:tr w:rsidR="00A761EC" w:rsidRPr="00A761EC" w:rsidTr="00A761EC">
        <w:trPr>
          <w:trHeight w:val="225"/>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ind w:firstLineChars="200" w:firstLine="320"/>
              <w:jc w:val="left"/>
              <w:rPr>
                <w:rFonts w:cs="Arial"/>
                <w:sz w:val="16"/>
                <w:szCs w:val="16"/>
              </w:rPr>
            </w:pPr>
            <w:r w:rsidRPr="00A761EC">
              <w:rPr>
                <w:rFonts w:cs="Arial"/>
                <w:sz w:val="16"/>
                <w:szCs w:val="16"/>
              </w:rPr>
              <w:t>Special Account</w:t>
            </w:r>
            <w:r w:rsidRPr="00A761EC">
              <w:rPr>
                <w:rFonts w:cs="Arial"/>
                <w:sz w:val="14"/>
                <w:szCs w:val="14"/>
                <w:vertAlign w:val="superscript"/>
              </w:rPr>
              <w:t>3</w:t>
            </w:r>
          </w:p>
        </w:tc>
        <w:tc>
          <w:tcPr>
            <w:tcW w:w="980" w:type="dxa"/>
            <w:tcBorders>
              <w:top w:val="nil"/>
              <w:left w:val="nil"/>
              <w:bottom w:val="nil"/>
              <w:right w:val="nil"/>
            </w:tcBorders>
            <w:shd w:val="clear" w:color="000000" w:fill="FFFF00"/>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719,207</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409,831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58,587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15,318 </w:t>
            </w:r>
          </w:p>
        </w:tc>
      </w:tr>
      <w:tr w:rsidR="00A761EC" w:rsidRPr="00A761EC" w:rsidTr="00A761EC">
        <w:trPr>
          <w:trHeight w:val="300"/>
        </w:trPr>
        <w:tc>
          <w:tcPr>
            <w:tcW w:w="3760" w:type="dxa"/>
            <w:tcBorders>
              <w:top w:val="nil"/>
              <w:left w:val="nil"/>
              <w:bottom w:val="nil"/>
              <w:right w:val="nil"/>
            </w:tcBorders>
            <w:shd w:val="clear" w:color="auto" w:fill="auto"/>
            <w:noWrap/>
            <w:vAlign w:val="bottom"/>
            <w:hideMark/>
          </w:tcPr>
          <w:p w:rsidR="00A761EC" w:rsidRPr="00A761EC" w:rsidRDefault="00A761EC" w:rsidP="00A761EC">
            <w:pPr>
              <w:spacing w:after="0"/>
              <w:jc w:val="left"/>
              <w:rPr>
                <w:rFonts w:cs="Arial"/>
                <w:sz w:val="16"/>
                <w:szCs w:val="16"/>
              </w:rPr>
            </w:pPr>
            <w:r w:rsidRPr="00A761EC">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10,651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10,393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10,279 </w:t>
            </w:r>
          </w:p>
        </w:tc>
        <w:tc>
          <w:tcPr>
            <w:tcW w:w="980" w:type="dxa"/>
            <w:tcBorders>
              <w:top w:val="nil"/>
              <w:left w:val="nil"/>
              <w:bottom w:val="nil"/>
              <w:right w:val="nil"/>
            </w:tcBorders>
            <w:shd w:val="clear" w:color="auto" w:fill="auto"/>
            <w:noWrap/>
            <w:vAlign w:val="bottom"/>
            <w:hideMark/>
          </w:tcPr>
          <w:p w:rsidR="00A761EC" w:rsidRPr="00A761EC" w:rsidRDefault="00A761EC" w:rsidP="00A761EC">
            <w:pPr>
              <w:spacing w:after="0"/>
              <w:jc w:val="right"/>
              <w:rPr>
                <w:rFonts w:cs="Arial"/>
                <w:color w:val="000000"/>
                <w:sz w:val="16"/>
                <w:szCs w:val="16"/>
              </w:rPr>
            </w:pPr>
            <w:r w:rsidRPr="00A761EC">
              <w:rPr>
                <w:rFonts w:cs="Arial"/>
                <w:color w:val="000000"/>
                <w:sz w:val="16"/>
                <w:szCs w:val="16"/>
              </w:rPr>
              <w:t xml:space="preserve">10,496 </w:t>
            </w:r>
          </w:p>
        </w:tc>
      </w:tr>
      <w:tr w:rsidR="00A761EC" w:rsidRPr="00A761EC" w:rsidTr="00A761EC">
        <w:trPr>
          <w:trHeight w:val="300"/>
        </w:trPr>
        <w:tc>
          <w:tcPr>
            <w:tcW w:w="3760" w:type="dxa"/>
            <w:tcBorders>
              <w:top w:val="nil"/>
              <w:left w:val="nil"/>
              <w:bottom w:val="single" w:sz="4" w:space="0" w:color="auto"/>
              <w:right w:val="nil"/>
            </w:tcBorders>
            <w:shd w:val="clear" w:color="auto" w:fill="auto"/>
            <w:noWrap/>
            <w:vAlign w:val="bottom"/>
            <w:hideMark/>
          </w:tcPr>
          <w:p w:rsidR="00A761EC" w:rsidRPr="00A761EC" w:rsidRDefault="00A761EC" w:rsidP="00A761EC">
            <w:pPr>
              <w:spacing w:after="0"/>
              <w:jc w:val="left"/>
              <w:rPr>
                <w:rFonts w:cs="Arial"/>
                <w:b/>
                <w:bCs/>
                <w:sz w:val="16"/>
                <w:szCs w:val="16"/>
              </w:rPr>
            </w:pPr>
            <w:r w:rsidRPr="00A761EC">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799,718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454,283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80,325 </w:t>
            </w:r>
          </w:p>
        </w:tc>
        <w:tc>
          <w:tcPr>
            <w:tcW w:w="980" w:type="dxa"/>
            <w:tcBorders>
              <w:top w:val="single" w:sz="4" w:space="0" w:color="auto"/>
              <w:left w:val="nil"/>
              <w:bottom w:val="single" w:sz="4" w:space="0" w:color="auto"/>
              <w:right w:val="nil"/>
            </w:tcBorders>
            <w:shd w:val="clear" w:color="auto" w:fill="auto"/>
            <w:noWrap/>
            <w:vAlign w:val="bottom"/>
            <w:hideMark/>
          </w:tcPr>
          <w:p w:rsidR="00A761EC" w:rsidRPr="00A761EC" w:rsidRDefault="00A761EC" w:rsidP="00A761EC">
            <w:pPr>
              <w:spacing w:after="0"/>
              <w:jc w:val="right"/>
              <w:rPr>
                <w:rFonts w:cs="Arial"/>
                <w:b/>
                <w:bCs/>
                <w:color w:val="000000"/>
                <w:sz w:val="16"/>
                <w:szCs w:val="16"/>
              </w:rPr>
            </w:pPr>
            <w:r w:rsidRPr="00A761EC">
              <w:rPr>
                <w:rFonts w:cs="Arial"/>
                <w:b/>
                <w:bCs/>
                <w:color w:val="000000"/>
                <w:sz w:val="16"/>
                <w:szCs w:val="16"/>
              </w:rPr>
              <w:t xml:space="preserve">32,861 </w:t>
            </w:r>
          </w:p>
        </w:tc>
      </w:tr>
    </w:tbl>
    <w:p w:rsidR="00AE0218" w:rsidRDefault="00AE0218">
      <w:pPr>
        <w:rPr>
          <w:snapToGrid w:val="0"/>
        </w:rPr>
      </w:pPr>
      <w:r>
        <w:br w:type="page"/>
      </w:r>
    </w:p>
    <w:p w:rsidR="00C47069" w:rsidRDefault="00AD1C6B" w:rsidP="00747690">
      <w:pPr>
        <w:pStyle w:val="TableHeading"/>
        <w:rPr>
          <w:lang w:val="en-GB"/>
        </w:rPr>
      </w:pPr>
      <w:r>
        <w:lastRenderedPageBreak/>
        <w:t xml:space="preserve">Table 2.7.3: </w:t>
      </w:r>
      <w:r w:rsidR="006E219B">
        <w:t>Programme</w:t>
      </w:r>
      <w:r>
        <w:t xml:space="preserve"> Expenses Table - Outcome 7</w:t>
      </w:r>
      <w:r w:rsidR="00E35329" w:rsidRPr="00E35329">
        <w:rPr>
          <w:sz w:val="14"/>
          <w:vertAlign w:val="superscript"/>
        </w:rPr>
        <w:t>1</w:t>
      </w:r>
      <w:r>
        <w:t>(cont</w:t>
      </w:r>
      <w:r w:rsidR="00696915">
        <w:t>.</w:t>
      </w:r>
      <w:r>
        <w:t>)</w:t>
      </w:r>
    </w:p>
    <w:tbl>
      <w:tblPr>
        <w:tblW w:w="7680" w:type="dxa"/>
        <w:tblInd w:w="93" w:type="dxa"/>
        <w:tblLook w:val="04A0" w:firstRow="1" w:lastRow="0" w:firstColumn="1" w:lastColumn="0" w:noHBand="0" w:noVBand="1"/>
      </w:tblPr>
      <w:tblGrid>
        <w:gridCol w:w="3760"/>
        <w:gridCol w:w="980"/>
        <w:gridCol w:w="980"/>
        <w:gridCol w:w="980"/>
        <w:gridCol w:w="980"/>
      </w:tblGrid>
      <w:tr w:rsidR="00287CB6" w:rsidRPr="00287CB6" w:rsidTr="00287CB6">
        <w:trPr>
          <w:trHeight w:val="900"/>
        </w:trPr>
        <w:tc>
          <w:tcPr>
            <w:tcW w:w="3760" w:type="dxa"/>
            <w:tcBorders>
              <w:top w:val="single" w:sz="4" w:space="0" w:color="auto"/>
              <w:left w:val="nil"/>
              <w:bottom w:val="nil"/>
              <w:right w:val="nil"/>
            </w:tcBorders>
            <w:shd w:val="clear" w:color="auto" w:fill="auto"/>
            <w:hideMark/>
          </w:tcPr>
          <w:p w:rsidR="00287CB6" w:rsidRPr="00287CB6" w:rsidRDefault="00287CB6" w:rsidP="00287CB6">
            <w:pPr>
              <w:spacing w:after="0"/>
              <w:jc w:val="center"/>
              <w:rPr>
                <w:rFonts w:cs="Arial"/>
                <w:b/>
                <w:bCs/>
                <w:sz w:val="16"/>
                <w:szCs w:val="16"/>
              </w:rPr>
            </w:pPr>
            <w:r w:rsidRPr="00287CB6">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2014-15</w:t>
            </w:r>
            <w:r w:rsidRPr="00287CB6">
              <w:rPr>
                <w:rFonts w:cs="Arial"/>
                <w:b/>
                <w:bCs/>
                <w:color w:val="000000"/>
                <w:sz w:val="16"/>
                <w:szCs w:val="16"/>
              </w:rPr>
              <w:br/>
              <w:t>Revised</w:t>
            </w:r>
            <w:r w:rsidRPr="00287CB6">
              <w:rPr>
                <w:rFonts w:cs="Arial"/>
                <w:b/>
                <w:bCs/>
                <w:color w:val="000000"/>
                <w:sz w:val="16"/>
                <w:szCs w:val="16"/>
              </w:rPr>
              <w:br/>
              <w:t>budget</w:t>
            </w:r>
            <w:r w:rsidRPr="00287CB6">
              <w:rPr>
                <w:rFonts w:cs="Arial"/>
                <w:b/>
                <w:bCs/>
                <w:color w:val="000000"/>
                <w:sz w:val="16"/>
                <w:szCs w:val="16"/>
              </w:rPr>
              <w:br/>
            </w:r>
            <w:r w:rsidRPr="00287CB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2015-16</w:t>
            </w:r>
            <w:r w:rsidRPr="00287CB6">
              <w:rPr>
                <w:rFonts w:cs="Arial"/>
                <w:b/>
                <w:bCs/>
                <w:color w:val="000000"/>
                <w:sz w:val="16"/>
                <w:szCs w:val="16"/>
              </w:rPr>
              <w:br/>
              <w:t>Forward</w:t>
            </w:r>
            <w:r w:rsidRPr="00287CB6">
              <w:rPr>
                <w:rFonts w:cs="Arial"/>
                <w:b/>
                <w:bCs/>
                <w:color w:val="000000"/>
                <w:sz w:val="16"/>
                <w:szCs w:val="16"/>
              </w:rPr>
              <w:br/>
              <w:t>year 1</w:t>
            </w:r>
            <w:r w:rsidRPr="00287CB6">
              <w:rPr>
                <w:rFonts w:cs="Arial"/>
                <w:b/>
                <w:bCs/>
                <w:color w:val="000000"/>
                <w:sz w:val="16"/>
                <w:szCs w:val="16"/>
              </w:rPr>
              <w:br/>
            </w:r>
            <w:r w:rsidRPr="00287CB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2016-17</w:t>
            </w:r>
            <w:r w:rsidRPr="00287CB6">
              <w:rPr>
                <w:rFonts w:cs="Arial"/>
                <w:b/>
                <w:bCs/>
                <w:color w:val="000000"/>
                <w:sz w:val="16"/>
                <w:szCs w:val="16"/>
              </w:rPr>
              <w:br/>
              <w:t>Forward</w:t>
            </w:r>
            <w:r w:rsidRPr="00287CB6">
              <w:rPr>
                <w:rFonts w:cs="Arial"/>
                <w:b/>
                <w:bCs/>
                <w:color w:val="000000"/>
                <w:sz w:val="16"/>
                <w:szCs w:val="16"/>
              </w:rPr>
              <w:br/>
              <w:t>year 2</w:t>
            </w:r>
            <w:r w:rsidRPr="00287CB6">
              <w:rPr>
                <w:rFonts w:cs="Arial"/>
                <w:b/>
                <w:bCs/>
                <w:color w:val="000000"/>
                <w:sz w:val="16"/>
                <w:szCs w:val="16"/>
              </w:rPr>
              <w:br/>
            </w:r>
            <w:r w:rsidRPr="00287CB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2017-18</w:t>
            </w:r>
            <w:r w:rsidRPr="00287CB6">
              <w:rPr>
                <w:rFonts w:cs="Arial"/>
                <w:b/>
                <w:bCs/>
                <w:color w:val="000000"/>
                <w:sz w:val="16"/>
                <w:szCs w:val="16"/>
              </w:rPr>
              <w:br/>
              <w:t>Forward</w:t>
            </w:r>
            <w:r w:rsidRPr="00287CB6">
              <w:rPr>
                <w:rFonts w:cs="Arial"/>
                <w:b/>
                <w:bCs/>
                <w:color w:val="000000"/>
                <w:sz w:val="16"/>
                <w:szCs w:val="16"/>
              </w:rPr>
              <w:br/>
              <w:t>year 3</w:t>
            </w:r>
            <w:r w:rsidRPr="00287CB6">
              <w:rPr>
                <w:rFonts w:cs="Arial"/>
                <w:b/>
                <w:bCs/>
                <w:color w:val="000000"/>
                <w:sz w:val="16"/>
                <w:szCs w:val="16"/>
              </w:rPr>
              <w:br/>
            </w:r>
            <w:r w:rsidRPr="00287CB6">
              <w:rPr>
                <w:rFonts w:cs="Arial"/>
                <w:color w:val="000000"/>
                <w:sz w:val="16"/>
                <w:szCs w:val="16"/>
              </w:rPr>
              <w:t>$'000</w:t>
            </w:r>
          </w:p>
        </w:tc>
      </w:tr>
      <w:tr w:rsidR="00287CB6" w:rsidRPr="00287CB6" w:rsidTr="00287CB6">
        <w:trPr>
          <w:trHeight w:val="375"/>
        </w:trPr>
        <w:tc>
          <w:tcPr>
            <w:tcW w:w="7680" w:type="dxa"/>
            <w:gridSpan w:val="5"/>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b/>
                <w:bCs/>
                <w:sz w:val="16"/>
                <w:szCs w:val="16"/>
              </w:rPr>
            </w:pPr>
            <w:r w:rsidRPr="00287CB6">
              <w:rPr>
                <w:rFonts w:cs="Arial"/>
                <w:b/>
                <w:bCs/>
                <w:sz w:val="16"/>
                <w:szCs w:val="16"/>
              </w:rPr>
              <w:t>Programme expenses 7.6: Blood and Organ Donation Services</w:t>
            </w: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sz w:val="16"/>
                <w:szCs w:val="16"/>
              </w:rPr>
            </w:pPr>
            <w:r w:rsidRPr="00287CB6">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w:t>
            </w:r>
          </w:p>
        </w:tc>
        <w:tc>
          <w:tcPr>
            <w:tcW w:w="980" w:type="dxa"/>
            <w:tcBorders>
              <w:top w:val="nil"/>
              <w:left w:val="nil"/>
              <w:bottom w:val="nil"/>
              <w:right w:val="nil"/>
            </w:tcBorders>
            <w:shd w:val="clear" w:color="auto" w:fill="auto"/>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7CB6" w:rsidRPr="00287CB6" w:rsidRDefault="00287CB6" w:rsidP="00287CB6">
            <w:pPr>
              <w:spacing w:after="0"/>
              <w:jc w:val="right"/>
              <w:rPr>
                <w:rFonts w:cs="Arial"/>
                <w:color w:val="000000"/>
                <w:sz w:val="16"/>
                <w:szCs w:val="16"/>
              </w:rPr>
            </w:pP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ind w:firstLineChars="100" w:firstLine="160"/>
              <w:jc w:val="left"/>
              <w:rPr>
                <w:rFonts w:cs="Arial"/>
                <w:sz w:val="16"/>
                <w:szCs w:val="16"/>
              </w:rPr>
            </w:pPr>
            <w:r w:rsidRPr="00287CB6">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18,058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18,772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20,712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21,083 </w:t>
            </w: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174F6E">
            <w:pPr>
              <w:jc w:val="left"/>
              <w:rPr>
                <w:rFonts w:cs="Arial"/>
                <w:sz w:val="16"/>
                <w:szCs w:val="16"/>
              </w:rPr>
            </w:pPr>
            <w:r w:rsidRPr="00287CB6">
              <w:rPr>
                <w:rFonts w:cs="Arial"/>
                <w:sz w:val="16"/>
                <w:szCs w:val="16"/>
              </w:rPr>
              <w:t>Special appropriations</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4C4A22" w:rsidRDefault="00174F6E" w:rsidP="00174F6E">
            <w:pPr>
              <w:spacing w:after="0"/>
              <w:ind w:firstLineChars="119" w:firstLine="190"/>
              <w:jc w:val="left"/>
              <w:rPr>
                <w:rFonts w:cs="Arial"/>
                <w:sz w:val="16"/>
                <w:szCs w:val="16"/>
              </w:rPr>
            </w:pPr>
            <w:r w:rsidRPr="00287CB6">
              <w:rPr>
                <w:rFonts w:cs="Arial"/>
                <w:i/>
                <w:iCs/>
                <w:sz w:val="16"/>
                <w:szCs w:val="16"/>
              </w:rPr>
              <w:t>National Health Act 1953</w:t>
            </w:r>
            <w:r w:rsidRPr="00287CB6">
              <w:rPr>
                <w:rFonts w:cs="Arial"/>
                <w:sz w:val="16"/>
                <w:szCs w:val="16"/>
              </w:rPr>
              <w:t xml:space="preserve">- Blood Fractionation, </w:t>
            </w:r>
          </w:p>
          <w:p w:rsidR="004C4A22" w:rsidRDefault="00174F6E" w:rsidP="00174F6E">
            <w:pPr>
              <w:spacing w:after="0"/>
              <w:ind w:firstLineChars="119" w:firstLine="190"/>
              <w:jc w:val="left"/>
              <w:rPr>
                <w:rFonts w:cs="Arial"/>
                <w:sz w:val="16"/>
                <w:szCs w:val="16"/>
              </w:rPr>
            </w:pPr>
            <w:r w:rsidRPr="00287CB6">
              <w:rPr>
                <w:rFonts w:cs="Arial"/>
                <w:sz w:val="16"/>
                <w:szCs w:val="16"/>
              </w:rPr>
              <w:t xml:space="preserve">Products and Blood Related Products </w:t>
            </w:r>
            <w:r w:rsidR="00287CB6" w:rsidRPr="00287CB6">
              <w:rPr>
                <w:rFonts w:cs="Arial"/>
                <w:sz w:val="16"/>
                <w:szCs w:val="16"/>
              </w:rPr>
              <w:t xml:space="preserve">to </w:t>
            </w:r>
          </w:p>
          <w:p w:rsidR="00287CB6" w:rsidRPr="00287CB6" w:rsidRDefault="00287CB6" w:rsidP="00174F6E">
            <w:pPr>
              <w:spacing w:after="0"/>
              <w:ind w:firstLineChars="119" w:firstLine="190"/>
              <w:jc w:val="left"/>
              <w:rPr>
                <w:rFonts w:cs="Arial"/>
                <w:sz w:val="16"/>
                <w:szCs w:val="16"/>
              </w:rPr>
            </w:pPr>
            <w:r w:rsidRPr="00287CB6">
              <w:rPr>
                <w:rFonts w:cs="Arial"/>
                <w:sz w:val="16"/>
                <w:szCs w:val="16"/>
              </w:rPr>
              <w:t>National Blood Authority</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535,345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764,536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811,816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863,258 </w:t>
            </w:r>
          </w:p>
        </w:tc>
      </w:tr>
      <w:tr w:rsidR="00287CB6" w:rsidRPr="00287CB6" w:rsidTr="00287CB6">
        <w:trPr>
          <w:trHeight w:val="300"/>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sz w:val="16"/>
                <w:szCs w:val="16"/>
              </w:rPr>
            </w:pPr>
            <w:r w:rsidRPr="00287CB6">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4,389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3,900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3,706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3,694 </w:t>
            </w:r>
          </w:p>
        </w:tc>
      </w:tr>
      <w:tr w:rsidR="00287CB6" w:rsidRPr="00287CB6" w:rsidTr="00287CB6">
        <w:trPr>
          <w:trHeight w:val="300"/>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b/>
                <w:bCs/>
                <w:sz w:val="16"/>
                <w:szCs w:val="16"/>
              </w:rPr>
            </w:pPr>
            <w:r w:rsidRPr="00287CB6">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557,792 </w:t>
            </w:r>
          </w:p>
        </w:tc>
        <w:tc>
          <w:tcPr>
            <w:tcW w:w="980" w:type="dxa"/>
            <w:tcBorders>
              <w:top w:val="single" w:sz="4" w:space="0" w:color="auto"/>
              <w:left w:val="nil"/>
              <w:bottom w:val="single" w:sz="4" w:space="0" w:color="auto"/>
              <w:right w:val="nil"/>
            </w:tcBorders>
            <w:shd w:val="clear" w:color="auto" w:fill="auto"/>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787,208 </w:t>
            </w:r>
          </w:p>
        </w:tc>
        <w:tc>
          <w:tcPr>
            <w:tcW w:w="980" w:type="dxa"/>
            <w:tcBorders>
              <w:top w:val="single" w:sz="4" w:space="0" w:color="auto"/>
              <w:left w:val="nil"/>
              <w:bottom w:val="single" w:sz="4" w:space="0" w:color="auto"/>
              <w:right w:val="nil"/>
            </w:tcBorders>
            <w:shd w:val="clear" w:color="auto" w:fill="auto"/>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836,234 </w:t>
            </w:r>
          </w:p>
        </w:tc>
        <w:tc>
          <w:tcPr>
            <w:tcW w:w="980" w:type="dxa"/>
            <w:tcBorders>
              <w:top w:val="single" w:sz="4" w:space="0" w:color="auto"/>
              <w:left w:val="nil"/>
              <w:bottom w:val="single" w:sz="4" w:space="0" w:color="auto"/>
              <w:right w:val="nil"/>
            </w:tcBorders>
            <w:shd w:val="clear" w:color="auto" w:fill="auto"/>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888,035 </w:t>
            </w:r>
          </w:p>
        </w:tc>
      </w:tr>
      <w:tr w:rsidR="00287CB6" w:rsidRPr="00287CB6" w:rsidTr="00287CB6">
        <w:trPr>
          <w:trHeight w:val="375"/>
        </w:trPr>
        <w:tc>
          <w:tcPr>
            <w:tcW w:w="7680" w:type="dxa"/>
            <w:gridSpan w:val="5"/>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b/>
                <w:bCs/>
                <w:sz w:val="16"/>
                <w:szCs w:val="16"/>
              </w:rPr>
            </w:pPr>
            <w:r w:rsidRPr="00287CB6">
              <w:rPr>
                <w:rFonts w:cs="Arial"/>
                <w:b/>
                <w:bCs/>
                <w:sz w:val="16"/>
                <w:szCs w:val="16"/>
              </w:rPr>
              <w:t>Programme expenses 7.7: Regulatory Policy</w:t>
            </w: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sz w:val="16"/>
                <w:szCs w:val="16"/>
              </w:rPr>
            </w:pPr>
            <w:r w:rsidRPr="00287CB6">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w:t>
            </w:r>
          </w:p>
        </w:tc>
        <w:tc>
          <w:tcPr>
            <w:tcW w:w="980" w:type="dxa"/>
            <w:tcBorders>
              <w:top w:val="nil"/>
              <w:left w:val="nil"/>
              <w:bottom w:val="nil"/>
              <w:right w:val="nil"/>
            </w:tcBorders>
            <w:shd w:val="clear" w:color="auto" w:fill="auto"/>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7CB6" w:rsidRPr="00287CB6" w:rsidRDefault="00287CB6" w:rsidP="00287CB6">
            <w:pPr>
              <w:spacing w:after="0"/>
              <w:jc w:val="right"/>
              <w:rPr>
                <w:rFonts w:cs="Arial"/>
                <w:color w:val="000000"/>
                <w:sz w:val="16"/>
                <w:szCs w:val="16"/>
              </w:rPr>
            </w:pP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ind w:firstLineChars="100" w:firstLine="160"/>
              <w:jc w:val="left"/>
              <w:rPr>
                <w:rFonts w:cs="Arial"/>
                <w:sz w:val="16"/>
                <w:szCs w:val="16"/>
              </w:rPr>
            </w:pPr>
            <w:r w:rsidRPr="00287CB6">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105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270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272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273 </w:t>
            </w:r>
          </w:p>
        </w:tc>
      </w:tr>
      <w:tr w:rsidR="00287CB6" w:rsidRPr="00287CB6" w:rsidTr="00287CB6">
        <w:trPr>
          <w:trHeight w:val="300"/>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sz w:val="16"/>
                <w:szCs w:val="16"/>
              </w:rPr>
            </w:pPr>
            <w:r w:rsidRPr="00287CB6">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14,605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11,876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11,721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12,037 </w:t>
            </w:r>
          </w:p>
        </w:tc>
      </w:tr>
      <w:tr w:rsidR="00287CB6" w:rsidRPr="00287CB6" w:rsidTr="00287CB6">
        <w:trPr>
          <w:trHeight w:val="300"/>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jc w:val="left"/>
              <w:rPr>
                <w:rFonts w:cs="Arial"/>
                <w:sz w:val="16"/>
                <w:szCs w:val="16"/>
              </w:rPr>
            </w:pPr>
            <w:r w:rsidRPr="00287CB6">
              <w:rPr>
                <w:rFonts w:cs="Arial"/>
                <w:sz w:val="16"/>
                <w:szCs w:val="16"/>
              </w:rPr>
              <w:t>Departmental Special Accounts</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ind w:firstLineChars="100" w:firstLine="160"/>
              <w:jc w:val="left"/>
              <w:rPr>
                <w:rFonts w:cs="Arial"/>
                <w:sz w:val="16"/>
                <w:szCs w:val="16"/>
              </w:rPr>
            </w:pPr>
            <w:r w:rsidRPr="00287CB6">
              <w:rPr>
                <w:rFonts w:cs="Arial"/>
                <w:sz w:val="16"/>
                <w:szCs w:val="16"/>
              </w:rPr>
              <w:t>OGTR Special Account</w:t>
            </w:r>
            <w:r w:rsidRPr="00287CB6">
              <w:rPr>
                <w:rFonts w:cs="Arial"/>
                <w:sz w:val="16"/>
                <w:szCs w:val="16"/>
                <w:vertAlign w:val="superscript"/>
              </w:rPr>
              <w:t>4</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8,001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7,914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9,858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7,936 </w:t>
            </w: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ind w:firstLineChars="100" w:firstLine="160"/>
              <w:jc w:val="left"/>
              <w:rPr>
                <w:rFonts w:cs="Arial"/>
                <w:sz w:val="16"/>
                <w:szCs w:val="16"/>
              </w:rPr>
            </w:pPr>
            <w:r w:rsidRPr="00287CB6">
              <w:rPr>
                <w:rFonts w:cs="Arial"/>
                <w:sz w:val="16"/>
                <w:szCs w:val="16"/>
              </w:rPr>
              <w:t>NICNAS Special Account</w:t>
            </w:r>
            <w:r w:rsidRPr="00287CB6">
              <w:rPr>
                <w:rFonts w:cs="Arial"/>
                <w:sz w:val="14"/>
                <w:szCs w:val="14"/>
                <w:vertAlign w:val="superscript"/>
              </w:rPr>
              <w:t>5</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13,267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13,583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13,533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13,533 </w:t>
            </w: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ind w:firstLineChars="100" w:firstLine="160"/>
              <w:jc w:val="left"/>
              <w:rPr>
                <w:rFonts w:cs="Arial"/>
                <w:sz w:val="16"/>
                <w:szCs w:val="16"/>
              </w:rPr>
            </w:pPr>
            <w:r w:rsidRPr="00287CB6">
              <w:rPr>
                <w:rFonts w:cs="Arial"/>
                <w:sz w:val="16"/>
                <w:szCs w:val="16"/>
              </w:rPr>
              <w:t>TGA Special Account</w:t>
            </w:r>
            <w:r w:rsidRPr="00287CB6">
              <w:rPr>
                <w:rFonts w:cs="Arial"/>
                <w:sz w:val="14"/>
                <w:szCs w:val="14"/>
                <w:vertAlign w:val="superscript"/>
              </w:rPr>
              <w:t>6</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147,736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139,265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137,237 </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135,452 </w:t>
            </w:r>
          </w:p>
        </w:tc>
      </w:tr>
      <w:tr w:rsidR="00287CB6" w:rsidRPr="00287CB6" w:rsidTr="00287CB6">
        <w:trPr>
          <w:trHeight w:val="225"/>
        </w:trPr>
        <w:tc>
          <w:tcPr>
            <w:tcW w:w="3760" w:type="dxa"/>
            <w:tcBorders>
              <w:top w:val="nil"/>
              <w:left w:val="nil"/>
              <w:bottom w:val="nil"/>
              <w:right w:val="nil"/>
            </w:tcBorders>
            <w:shd w:val="clear" w:color="auto" w:fill="auto"/>
            <w:noWrap/>
            <w:vAlign w:val="bottom"/>
            <w:hideMark/>
          </w:tcPr>
          <w:p w:rsidR="00287CB6" w:rsidRPr="00287CB6" w:rsidRDefault="00287CB6" w:rsidP="00287CB6">
            <w:pPr>
              <w:spacing w:after="0"/>
              <w:ind w:firstLineChars="100" w:firstLine="160"/>
              <w:jc w:val="left"/>
              <w:rPr>
                <w:rFonts w:cs="Arial"/>
                <w:sz w:val="16"/>
                <w:szCs w:val="16"/>
              </w:rPr>
            </w:pPr>
            <w:r w:rsidRPr="00287CB6">
              <w:rPr>
                <w:rFonts w:cs="Arial"/>
                <w:sz w:val="16"/>
                <w:szCs w:val="16"/>
              </w:rPr>
              <w:t>Expense adjustment</w:t>
            </w:r>
            <w:r w:rsidRPr="00287CB6">
              <w:rPr>
                <w:rFonts w:cs="Arial"/>
                <w:sz w:val="14"/>
                <w:szCs w:val="14"/>
                <w:vertAlign w:val="superscript"/>
              </w:rPr>
              <w:t>7</w:t>
            </w:r>
          </w:p>
        </w:tc>
        <w:tc>
          <w:tcPr>
            <w:tcW w:w="980" w:type="dxa"/>
            <w:tcBorders>
              <w:top w:val="nil"/>
              <w:left w:val="nil"/>
              <w:bottom w:val="nil"/>
              <w:right w:val="nil"/>
            </w:tcBorders>
            <w:shd w:val="clear" w:color="000000" w:fill="FFFF00"/>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(8,521)</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(3,385)</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(1,979)</w:t>
            </w:r>
          </w:p>
        </w:tc>
        <w:tc>
          <w:tcPr>
            <w:tcW w:w="980" w:type="dxa"/>
            <w:tcBorders>
              <w:top w:val="nil"/>
              <w:left w:val="nil"/>
              <w:bottom w:val="nil"/>
              <w:right w:val="nil"/>
            </w:tcBorders>
            <w:shd w:val="clear" w:color="auto" w:fill="auto"/>
            <w:noWrap/>
            <w:vAlign w:val="bottom"/>
            <w:hideMark/>
          </w:tcPr>
          <w:p w:rsidR="00287CB6" w:rsidRPr="00287CB6" w:rsidRDefault="00287CB6" w:rsidP="00287CB6">
            <w:pPr>
              <w:spacing w:after="0"/>
              <w:jc w:val="right"/>
              <w:rPr>
                <w:rFonts w:cs="Arial"/>
                <w:color w:val="000000"/>
                <w:sz w:val="16"/>
                <w:szCs w:val="16"/>
              </w:rPr>
            </w:pPr>
            <w:r w:rsidRPr="00287CB6">
              <w:rPr>
                <w:rFonts w:cs="Arial"/>
                <w:color w:val="000000"/>
                <w:sz w:val="16"/>
                <w:szCs w:val="16"/>
              </w:rPr>
              <w:t xml:space="preserve">2,831 </w:t>
            </w:r>
          </w:p>
        </w:tc>
      </w:tr>
      <w:tr w:rsidR="00287CB6" w:rsidRPr="00287CB6" w:rsidTr="00287CB6">
        <w:trPr>
          <w:trHeight w:val="300"/>
        </w:trPr>
        <w:tc>
          <w:tcPr>
            <w:tcW w:w="3760" w:type="dxa"/>
            <w:tcBorders>
              <w:top w:val="nil"/>
              <w:left w:val="nil"/>
              <w:bottom w:val="single" w:sz="4" w:space="0" w:color="auto"/>
              <w:right w:val="nil"/>
            </w:tcBorders>
            <w:shd w:val="clear" w:color="auto" w:fill="auto"/>
            <w:noWrap/>
            <w:vAlign w:val="bottom"/>
            <w:hideMark/>
          </w:tcPr>
          <w:p w:rsidR="00287CB6" w:rsidRPr="00287CB6" w:rsidRDefault="00287CB6" w:rsidP="00287CB6">
            <w:pPr>
              <w:spacing w:after="0"/>
              <w:jc w:val="left"/>
              <w:rPr>
                <w:rFonts w:cs="Arial"/>
                <w:b/>
                <w:bCs/>
                <w:sz w:val="16"/>
                <w:szCs w:val="16"/>
              </w:rPr>
            </w:pPr>
            <w:r w:rsidRPr="00287CB6">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175,193 </w:t>
            </w:r>
          </w:p>
        </w:tc>
        <w:tc>
          <w:tcPr>
            <w:tcW w:w="980" w:type="dxa"/>
            <w:tcBorders>
              <w:top w:val="single" w:sz="4" w:space="0" w:color="auto"/>
              <w:left w:val="nil"/>
              <w:bottom w:val="single" w:sz="4" w:space="0" w:color="auto"/>
              <w:right w:val="nil"/>
            </w:tcBorders>
            <w:shd w:val="clear" w:color="auto" w:fill="auto"/>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169,523 </w:t>
            </w:r>
          </w:p>
        </w:tc>
        <w:tc>
          <w:tcPr>
            <w:tcW w:w="980" w:type="dxa"/>
            <w:tcBorders>
              <w:top w:val="single" w:sz="4" w:space="0" w:color="auto"/>
              <w:left w:val="nil"/>
              <w:bottom w:val="single" w:sz="4" w:space="0" w:color="auto"/>
              <w:right w:val="nil"/>
            </w:tcBorders>
            <w:shd w:val="clear" w:color="auto" w:fill="auto"/>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170,642 </w:t>
            </w:r>
          </w:p>
        </w:tc>
        <w:tc>
          <w:tcPr>
            <w:tcW w:w="980" w:type="dxa"/>
            <w:tcBorders>
              <w:top w:val="single" w:sz="4" w:space="0" w:color="auto"/>
              <w:left w:val="nil"/>
              <w:bottom w:val="single" w:sz="4" w:space="0" w:color="auto"/>
              <w:right w:val="nil"/>
            </w:tcBorders>
            <w:shd w:val="clear" w:color="auto" w:fill="auto"/>
            <w:noWrap/>
            <w:vAlign w:val="bottom"/>
            <w:hideMark/>
          </w:tcPr>
          <w:p w:rsidR="00287CB6" w:rsidRPr="00287CB6" w:rsidRDefault="00287CB6" w:rsidP="00287CB6">
            <w:pPr>
              <w:spacing w:after="0"/>
              <w:jc w:val="right"/>
              <w:rPr>
                <w:rFonts w:cs="Arial"/>
                <w:b/>
                <w:bCs/>
                <w:color w:val="000000"/>
                <w:sz w:val="16"/>
                <w:szCs w:val="16"/>
              </w:rPr>
            </w:pPr>
            <w:r w:rsidRPr="00287CB6">
              <w:rPr>
                <w:rFonts w:cs="Arial"/>
                <w:b/>
                <w:bCs/>
                <w:color w:val="000000"/>
                <w:sz w:val="16"/>
                <w:szCs w:val="16"/>
              </w:rPr>
              <w:t xml:space="preserve">172,062 </w:t>
            </w:r>
          </w:p>
        </w:tc>
      </w:tr>
    </w:tbl>
    <w:p w:rsidR="00D11866" w:rsidRDefault="00D11866"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D12E6A" w:rsidRPr="00D12E6A" w:rsidRDefault="009F5688" w:rsidP="00425F75">
      <w:pPr>
        <w:pStyle w:val="FootnoteText"/>
      </w:pPr>
      <w:r>
        <w:rPr>
          <w:vertAlign w:val="superscript"/>
        </w:rPr>
        <w:t>2</w:t>
      </w:r>
      <w:r w:rsidR="00D12E6A" w:rsidRPr="00D12E6A">
        <w:t>"Non cash expenses" relates to the depreciation of computer software.</w:t>
      </w:r>
    </w:p>
    <w:p w:rsidR="000D4F33" w:rsidRPr="003A64CD" w:rsidRDefault="009F5688" w:rsidP="00425F75">
      <w:pPr>
        <w:pStyle w:val="FootnoteText"/>
        <w:rPr>
          <w:rFonts w:cs="Arial"/>
        </w:rPr>
      </w:pPr>
      <w:r>
        <w:rPr>
          <w:rStyle w:val="FootnoteTextChar"/>
          <w:vertAlign w:val="superscript"/>
        </w:rPr>
        <w:t>3</w:t>
      </w:r>
      <w:r w:rsidR="000D4F33" w:rsidRPr="003A64CD">
        <w:rPr>
          <w:rStyle w:val="FootnoteTextChar"/>
        </w:rPr>
        <w:t xml:space="preserve">Health and Hospitals Fund payments to the states and territories, included in this </w:t>
      </w:r>
      <w:r w:rsidR="0019716C">
        <w:rPr>
          <w:rStyle w:val="FootnoteTextChar"/>
        </w:rPr>
        <w:t>programme</w:t>
      </w:r>
      <w:r w:rsidR="000D4F33" w:rsidRPr="003A64CD">
        <w:rPr>
          <w:rStyle w:val="FootnoteTextChar"/>
        </w:rPr>
        <w:t xml:space="preserve">, are paid by the Treasury.  For more detailed estimates relating to state and territory payments under this </w:t>
      </w:r>
      <w:r w:rsidR="0019716C">
        <w:rPr>
          <w:rStyle w:val="FootnoteTextChar"/>
        </w:rPr>
        <w:t>programme</w:t>
      </w:r>
      <w:r w:rsidR="000D4F33" w:rsidRPr="003A64CD">
        <w:rPr>
          <w:rStyle w:val="FootnoteTextChar"/>
        </w:rPr>
        <w:t xml:space="preserve"> refer to the 2014-15 Mid-Year Economic and Fiscal Outlook</w:t>
      </w:r>
      <w:r w:rsidR="000D4F33" w:rsidRPr="000D4F33">
        <w:rPr>
          <w:rFonts w:cs="Arial"/>
        </w:rPr>
        <w:t>.</w:t>
      </w:r>
    </w:p>
    <w:p w:rsidR="003A64CD" w:rsidRPr="00DE051A" w:rsidRDefault="009F5688" w:rsidP="00425F75">
      <w:pPr>
        <w:pStyle w:val="FootnoteText"/>
      </w:pPr>
      <w:r>
        <w:rPr>
          <w:vertAlign w:val="superscript"/>
        </w:rPr>
        <w:t>4</w:t>
      </w:r>
      <w:r w:rsidR="00DE051A" w:rsidRPr="00DE051A">
        <w:t>Office of the Gene Technology Regulator Special Account.</w:t>
      </w:r>
    </w:p>
    <w:p w:rsidR="00E72D96" w:rsidRPr="00E72D96" w:rsidRDefault="009F5688" w:rsidP="00425F75">
      <w:pPr>
        <w:pStyle w:val="FootnoteText"/>
      </w:pPr>
      <w:r>
        <w:rPr>
          <w:vertAlign w:val="superscript"/>
        </w:rPr>
        <w:t>5</w:t>
      </w:r>
      <w:r w:rsidR="00E72D96" w:rsidRPr="00E72D96">
        <w:t>National Industrial Chemical Notification and Assessment Scheme Special Account</w:t>
      </w:r>
      <w:r w:rsidR="00A4236D">
        <w:t>.</w:t>
      </w:r>
    </w:p>
    <w:p w:rsidR="00E72D96" w:rsidRDefault="009F5688" w:rsidP="00425F75">
      <w:pPr>
        <w:pStyle w:val="FootnoteText"/>
      </w:pPr>
      <w:r>
        <w:rPr>
          <w:vertAlign w:val="superscript"/>
        </w:rPr>
        <w:t>6</w:t>
      </w:r>
      <w:r w:rsidR="00E72D96" w:rsidRPr="00E72D96">
        <w:t>Therapeutic Goods A</w:t>
      </w:r>
      <w:r w:rsidR="004B283B">
        <w:t>dministration</w:t>
      </w:r>
      <w:r w:rsidR="00E72D96" w:rsidRPr="00E72D96">
        <w:t xml:space="preserve"> Special Account</w:t>
      </w:r>
      <w:r w:rsidR="00A4236D">
        <w:t>.</w:t>
      </w:r>
    </w:p>
    <w:p w:rsidR="009C0255" w:rsidRDefault="00EC1993" w:rsidP="009C0255">
      <w:pPr>
        <w:pStyle w:val="FootnoteText"/>
      </w:pPr>
      <w:r>
        <w:rPr>
          <w:vertAlign w:val="superscript"/>
        </w:rPr>
        <w:t>7</w:t>
      </w:r>
      <w:r w:rsidR="009C0255" w:rsidRPr="00E72D96">
        <w:t>Special Accounts are reported on a ca</w:t>
      </w:r>
      <w:r w:rsidR="009C0255">
        <w:t>sh basis.</w:t>
      </w:r>
    </w:p>
    <w:p w:rsidR="00B65FD5" w:rsidRPr="004F7A71" w:rsidRDefault="00AA1B08" w:rsidP="004F7A71">
      <w:pPr>
        <w:rPr>
          <w:snapToGrid w:val="0"/>
        </w:rPr>
      </w:pPr>
      <w:r>
        <w:br w:type="page"/>
      </w:r>
    </w:p>
    <w:p w:rsidR="00B65FD5" w:rsidRPr="00D93D96" w:rsidRDefault="006E219B" w:rsidP="00747690">
      <w:pPr>
        <w:pStyle w:val="TableHeading"/>
        <w:rPr>
          <w:highlight w:val="yellow"/>
        </w:rPr>
      </w:pPr>
      <w:r>
        <w:lastRenderedPageBreak/>
        <w:t>Programme</w:t>
      </w:r>
      <w:r w:rsidR="00B65FD5">
        <w:t xml:space="preserve"> key performance indicators</w:t>
      </w:r>
    </w:p>
    <w:p w:rsidR="00B65FD5" w:rsidRDefault="004A6DDE" w:rsidP="00B65FD5">
      <w:pPr>
        <w:rPr>
          <w:rFonts w:cs="Arial"/>
        </w:rPr>
      </w:pPr>
      <w:r>
        <w:rPr>
          <w:rFonts w:cs="Arial"/>
        </w:rPr>
        <w:t xml:space="preserve">The table below outlines changes to performance information within Outcome 7 since the </w:t>
      </w:r>
      <w:r w:rsidR="00001CBC">
        <w:rPr>
          <w:rFonts w:cs="Arial"/>
        </w:rPr>
        <w:t>2014-15 Health PB Statements</w:t>
      </w:r>
      <w:r w:rsidR="00D4661C">
        <w:rPr>
          <w:rFonts w:cs="Arial"/>
        </w:rPr>
        <w:t xml:space="preserve">.  </w:t>
      </w:r>
      <w:r>
        <w:rPr>
          <w:rFonts w:cs="Arial"/>
        </w:rPr>
        <w:t xml:space="preserve">Further performance information for Outcome 7 can be found at Page 97 of the </w:t>
      </w:r>
      <w:r w:rsidR="00001CBC">
        <w:rPr>
          <w:rFonts w:cs="Arial"/>
        </w:rPr>
        <w:t>2014-15 Health PB Statements</w:t>
      </w:r>
      <w:r>
        <w:rPr>
          <w:rFonts w:cs="Arial"/>
        </w:rPr>
        <w:t>.</w:t>
      </w:r>
    </w:p>
    <w:p w:rsidR="004F7A71" w:rsidRDefault="004F7A71" w:rsidP="00B65FD5"/>
    <w:p w:rsidR="00316924" w:rsidRPr="008836AE" w:rsidRDefault="00316924" w:rsidP="008836AE">
      <w:pPr>
        <w:keepNext/>
        <w:spacing w:before="120" w:after="120"/>
        <w:outlineLvl w:val="1"/>
        <w:rPr>
          <w:rFonts w:cs="Arial"/>
          <w:b/>
          <w:sz w:val="22"/>
          <w:szCs w:val="22"/>
        </w:rPr>
      </w:pPr>
      <w:bookmarkStart w:id="568" w:name="_Toc410647144"/>
      <w:bookmarkStart w:id="569" w:name="_Toc410647387"/>
      <w:bookmarkStart w:id="570" w:name="_Toc410647492"/>
      <w:bookmarkStart w:id="571" w:name="_Toc410651935"/>
      <w:bookmarkStart w:id="572" w:name="_Toc410653496"/>
      <w:bookmarkStart w:id="573" w:name="_Toc410743216"/>
      <w:bookmarkStart w:id="574" w:name="_Toc346186124"/>
      <w:bookmarkStart w:id="575" w:name="_Toc346275480"/>
      <w:bookmarkStart w:id="576" w:name="_Toc378514805"/>
      <w:bookmarkStart w:id="577" w:name="_Toc379458776"/>
      <w:bookmarkStart w:id="578" w:name="_Toc409538933"/>
      <w:r w:rsidRPr="008836AE">
        <w:rPr>
          <w:rFonts w:cs="Arial"/>
          <w:b/>
          <w:sz w:val="22"/>
          <w:szCs w:val="22"/>
        </w:rPr>
        <w:t>Programme 7.7: Regulatory Policy</w:t>
      </w:r>
      <w:bookmarkEnd w:id="568"/>
      <w:bookmarkEnd w:id="569"/>
      <w:bookmarkEnd w:id="570"/>
      <w:bookmarkEnd w:id="571"/>
      <w:bookmarkEnd w:id="572"/>
      <w:bookmarkEnd w:id="573"/>
    </w:p>
    <w:p w:rsidR="00316924" w:rsidRPr="009F35E4" w:rsidRDefault="00316924" w:rsidP="00747690">
      <w:pPr>
        <w:pStyle w:val="TableHeading"/>
      </w:pPr>
      <w:r w:rsidRPr="009F35E4">
        <w:t xml:space="preserve">Quantitative Deliverables for Programme </w:t>
      </w:r>
      <w:r>
        <w:t>7.7</w:t>
      </w:r>
    </w:p>
    <w:p w:rsidR="00316924" w:rsidRPr="00BC1D21" w:rsidRDefault="00316924" w:rsidP="00747690">
      <w:pPr>
        <w:pStyle w:val="TableHeading"/>
      </w:pPr>
      <w:r w:rsidRPr="00BC1D21">
        <w:t>Continue therapeutic goods reform process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1.1"/>
        <w:tblDescription w:val="Table shows the quantitative deliverables of the agency for programme 1.1&#10;"/>
      </w:tblPr>
      <w:tblGrid>
        <w:gridCol w:w="2551"/>
        <w:gridCol w:w="1020"/>
        <w:gridCol w:w="1020"/>
        <w:gridCol w:w="1020"/>
        <w:gridCol w:w="1020"/>
        <w:gridCol w:w="1020"/>
      </w:tblGrid>
      <w:tr w:rsidR="00316924" w:rsidRPr="00BC1D21" w:rsidTr="001B06F0">
        <w:trPr>
          <w:cantSplit/>
          <w:trHeight w:val="1021"/>
          <w:tblHeader/>
        </w:trPr>
        <w:tc>
          <w:tcPr>
            <w:tcW w:w="2551" w:type="dxa"/>
            <w:tcBorders>
              <w:bottom w:val="single" w:sz="4" w:space="0" w:color="000000"/>
            </w:tcBorders>
            <w:vAlign w:val="center"/>
          </w:tcPr>
          <w:p w:rsidR="00316924" w:rsidRPr="00BC1D21" w:rsidRDefault="00316924" w:rsidP="001B06F0">
            <w:pPr>
              <w:pStyle w:val="NormalText"/>
              <w:spacing w:after="0"/>
              <w:jc w:val="center"/>
              <w:rPr>
                <w:rFonts w:ascii="Arial" w:hAnsi="Arial" w:cs="Arial"/>
                <w:b/>
                <w:sz w:val="18"/>
                <w:szCs w:val="18"/>
              </w:rPr>
            </w:pPr>
            <w:r w:rsidRPr="00BC1D21">
              <w:rPr>
                <w:rFonts w:ascii="Arial" w:hAnsi="Arial" w:cs="Arial"/>
                <w:b/>
                <w:sz w:val="18"/>
                <w:szCs w:val="18"/>
              </w:rPr>
              <w:t>Quantitative Deliverable</w:t>
            </w:r>
          </w:p>
        </w:tc>
        <w:tc>
          <w:tcPr>
            <w:tcW w:w="1020" w:type="dxa"/>
            <w:tcBorders>
              <w:bottom w:val="single" w:sz="4" w:space="0" w:color="000000"/>
            </w:tcBorders>
            <w:vAlign w:val="center"/>
          </w:tcPr>
          <w:p w:rsidR="00316924" w:rsidRPr="00BC1D21" w:rsidRDefault="00316924" w:rsidP="001B06F0">
            <w:pPr>
              <w:pStyle w:val="NormalText"/>
              <w:spacing w:after="0"/>
              <w:jc w:val="center"/>
              <w:rPr>
                <w:rFonts w:ascii="Arial" w:hAnsi="Arial" w:cs="Arial"/>
                <w:b/>
                <w:sz w:val="18"/>
                <w:szCs w:val="18"/>
              </w:rPr>
            </w:pPr>
            <w:r w:rsidRPr="00BC1D21">
              <w:rPr>
                <w:rFonts w:ascii="Arial" w:hAnsi="Arial" w:cs="Arial"/>
                <w:b/>
                <w:sz w:val="18"/>
                <w:szCs w:val="18"/>
              </w:rPr>
              <w:t>2013-14 Actual</w:t>
            </w:r>
          </w:p>
        </w:tc>
        <w:tc>
          <w:tcPr>
            <w:tcW w:w="1020" w:type="dxa"/>
            <w:tcBorders>
              <w:bottom w:val="single" w:sz="4" w:space="0" w:color="000000"/>
            </w:tcBorders>
            <w:shd w:val="clear" w:color="auto" w:fill="D9D9D9"/>
            <w:vAlign w:val="center"/>
          </w:tcPr>
          <w:p w:rsidR="00316924" w:rsidRPr="00BC1D21" w:rsidRDefault="00316924" w:rsidP="001B06F0">
            <w:pPr>
              <w:pStyle w:val="NormalText"/>
              <w:spacing w:after="0"/>
              <w:jc w:val="center"/>
              <w:rPr>
                <w:rFonts w:ascii="Arial" w:hAnsi="Arial" w:cs="Arial"/>
                <w:b/>
                <w:sz w:val="18"/>
                <w:szCs w:val="18"/>
              </w:rPr>
            </w:pPr>
            <w:r w:rsidRPr="00BC1D21">
              <w:rPr>
                <w:rFonts w:ascii="Arial" w:hAnsi="Arial" w:cs="Arial"/>
                <w:b/>
                <w:sz w:val="18"/>
                <w:szCs w:val="18"/>
              </w:rPr>
              <w:t xml:space="preserve">2014-15 </w:t>
            </w:r>
            <w:r w:rsidRPr="00BC1D21">
              <w:rPr>
                <w:rFonts w:ascii="Arial" w:hAnsi="Arial" w:cs="Arial"/>
                <w:b/>
                <w:sz w:val="18"/>
                <w:szCs w:val="18"/>
              </w:rPr>
              <w:br/>
              <w:t>Target</w:t>
            </w:r>
          </w:p>
        </w:tc>
        <w:tc>
          <w:tcPr>
            <w:tcW w:w="1020" w:type="dxa"/>
            <w:tcBorders>
              <w:bottom w:val="single" w:sz="4" w:space="0" w:color="000000"/>
            </w:tcBorders>
            <w:vAlign w:val="center"/>
          </w:tcPr>
          <w:p w:rsidR="00316924" w:rsidRPr="00BC1D21" w:rsidRDefault="00316924" w:rsidP="001B06F0">
            <w:pPr>
              <w:pStyle w:val="NormalText"/>
              <w:spacing w:after="0"/>
              <w:jc w:val="center"/>
              <w:rPr>
                <w:rFonts w:ascii="Arial" w:hAnsi="Arial" w:cs="Arial"/>
                <w:b/>
                <w:sz w:val="18"/>
                <w:szCs w:val="18"/>
              </w:rPr>
            </w:pPr>
            <w:r w:rsidRPr="00BC1D21">
              <w:rPr>
                <w:rFonts w:ascii="Arial" w:hAnsi="Arial" w:cs="Arial"/>
                <w:b/>
                <w:sz w:val="18"/>
                <w:szCs w:val="18"/>
              </w:rPr>
              <w:t xml:space="preserve">2015-16 Forward </w:t>
            </w:r>
            <w:r w:rsidRPr="00BC1D21">
              <w:rPr>
                <w:rFonts w:ascii="Arial" w:hAnsi="Arial" w:cs="Arial"/>
                <w:b/>
                <w:sz w:val="18"/>
                <w:szCs w:val="18"/>
              </w:rPr>
              <w:br/>
              <w:t>Year 1</w:t>
            </w:r>
          </w:p>
        </w:tc>
        <w:tc>
          <w:tcPr>
            <w:tcW w:w="1020" w:type="dxa"/>
            <w:tcBorders>
              <w:bottom w:val="single" w:sz="4" w:space="0" w:color="000000"/>
            </w:tcBorders>
            <w:vAlign w:val="center"/>
          </w:tcPr>
          <w:p w:rsidR="00316924" w:rsidRPr="00BC1D21" w:rsidRDefault="00316924" w:rsidP="001B06F0">
            <w:pPr>
              <w:pStyle w:val="NormalText"/>
              <w:spacing w:after="0"/>
              <w:jc w:val="center"/>
              <w:rPr>
                <w:rFonts w:ascii="Arial" w:hAnsi="Arial" w:cs="Arial"/>
                <w:b/>
                <w:sz w:val="18"/>
                <w:szCs w:val="18"/>
              </w:rPr>
            </w:pPr>
            <w:r w:rsidRPr="00BC1D21">
              <w:rPr>
                <w:rFonts w:ascii="Arial" w:hAnsi="Arial" w:cs="Arial"/>
                <w:b/>
                <w:sz w:val="18"/>
                <w:szCs w:val="18"/>
              </w:rPr>
              <w:t xml:space="preserve">2016-17 Forward </w:t>
            </w:r>
            <w:r w:rsidRPr="00BC1D21">
              <w:rPr>
                <w:rFonts w:ascii="Arial" w:hAnsi="Arial" w:cs="Arial"/>
                <w:b/>
                <w:sz w:val="18"/>
                <w:szCs w:val="18"/>
              </w:rPr>
              <w:br/>
              <w:t>Year 2</w:t>
            </w:r>
          </w:p>
        </w:tc>
        <w:tc>
          <w:tcPr>
            <w:tcW w:w="1020" w:type="dxa"/>
            <w:tcBorders>
              <w:bottom w:val="single" w:sz="4" w:space="0" w:color="000000"/>
            </w:tcBorders>
            <w:vAlign w:val="center"/>
          </w:tcPr>
          <w:p w:rsidR="00316924" w:rsidRPr="00BC1D21" w:rsidRDefault="00316924" w:rsidP="001B06F0">
            <w:pPr>
              <w:pStyle w:val="NormalText"/>
              <w:spacing w:after="0"/>
              <w:jc w:val="center"/>
              <w:rPr>
                <w:rFonts w:ascii="Arial" w:hAnsi="Arial" w:cs="Arial"/>
                <w:b/>
                <w:sz w:val="18"/>
                <w:szCs w:val="18"/>
              </w:rPr>
            </w:pPr>
            <w:r w:rsidRPr="00BC1D21">
              <w:rPr>
                <w:rFonts w:ascii="Arial" w:hAnsi="Arial" w:cs="Arial"/>
                <w:b/>
                <w:sz w:val="18"/>
                <w:szCs w:val="18"/>
              </w:rPr>
              <w:t xml:space="preserve">2017-18 Forward </w:t>
            </w:r>
            <w:r w:rsidRPr="00BC1D21">
              <w:rPr>
                <w:rFonts w:ascii="Arial" w:hAnsi="Arial" w:cs="Arial"/>
                <w:b/>
                <w:sz w:val="18"/>
                <w:szCs w:val="18"/>
              </w:rPr>
              <w:br/>
              <w:t>Year 3</w:t>
            </w:r>
          </w:p>
        </w:tc>
      </w:tr>
      <w:tr w:rsidR="00316924" w:rsidRPr="009F35E4" w:rsidTr="001B06F0">
        <w:trPr>
          <w:cantSplit/>
        </w:trPr>
        <w:tc>
          <w:tcPr>
            <w:tcW w:w="2551" w:type="dxa"/>
          </w:tcPr>
          <w:p w:rsidR="00316924" w:rsidRPr="00BC1D21" w:rsidRDefault="00316924" w:rsidP="001B06F0">
            <w:pPr>
              <w:pStyle w:val="NormalText"/>
              <w:spacing w:before="40" w:after="40"/>
              <w:rPr>
                <w:sz w:val="18"/>
                <w:szCs w:val="18"/>
              </w:rPr>
            </w:pPr>
            <w:r w:rsidRPr="00BC1D21">
              <w:rPr>
                <w:sz w:val="18"/>
                <w:szCs w:val="18"/>
              </w:rPr>
              <w:t>Number of reforms implemented to enhance TGA's regulatory processes</w:t>
            </w:r>
            <w:r w:rsidRPr="00BC1D21">
              <w:rPr>
                <w:rStyle w:val="FootnoteReference"/>
                <w:sz w:val="18"/>
                <w:szCs w:val="18"/>
              </w:rPr>
              <w:footnoteReference w:id="8"/>
            </w:r>
          </w:p>
        </w:tc>
        <w:tc>
          <w:tcPr>
            <w:tcW w:w="1020" w:type="dxa"/>
            <w:vAlign w:val="center"/>
          </w:tcPr>
          <w:p w:rsidR="00316924" w:rsidRPr="00BC1D21" w:rsidRDefault="00316924" w:rsidP="001B06F0">
            <w:pPr>
              <w:pStyle w:val="NormalText"/>
              <w:spacing w:before="40" w:after="40"/>
              <w:jc w:val="center"/>
              <w:rPr>
                <w:sz w:val="18"/>
                <w:szCs w:val="18"/>
              </w:rPr>
            </w:pPr>
            <w:r w:rsidRPr="00BC1D21">
              <w:rPr>
                <w:sz w:val="18"/>
                <w:szCs w:val="18"/>
              </w:rPr>
              <w:t>9</w:t>
            </w:r>
          </w:p>
        </w:tc>
        <w:tc>
          <w:tcPr>
            <w:tcW w:w="1020" w:type="dxa"/>
            <w:shd w:val="clear" w:color="auto" w:fill="D9D9D9"/>
            <w:vAlign w:val="center"/>
          </w:tcPr>
          <w:p w:rsidR="00316924" w:rsidRPr="00BC1D21" w:rsidRDefault="00316924" w:rsidP="001B06F0">
            <w:pPr>
              <w:pStyle w:val="NormalText"/>
              <w:spacing w:before="40" w:after="40"/>
              <w:jc w:val="center"/>
              <w:rPr>
                <w:sz w:val="18"/>
                <w:szCs w:val="18"/>
              </w:rPr>
            </w:pPr>
            <w:r w:rsidRPr="00BC1D21">
              <w:rPr>
                <w:sz w:val="18"/>
                <w:szCs w:val="18"/>
              </w:rPr>
              <w:t>2</w:t>
            </w:r>
          </w:p>
        </w:tc>
        <w:tc>
          <w:tcPr>
            <w:tcW w:w="1020" w:type="dxa"/>
            <w:vAlign w:val="center"/>
          </w:tcPr>
          <w:p w:rsidR="00316924" w:rsidRPr="00BC1D21" w:rsidRDefault="00316924" w:rsidP="001B06F0">
            <w:pPr>
              <w:pStyle w:val="NormalText"/>
              <w:spacing w:before="40" w:after="40"/>
              <w:jc w:val="center"/>
              <w:rPr>
                <w:sz w:val="18"/>
                <w:szCs w:val="18"/>
              </w:rPr>
            </w:pPr>
            <w:r w:rsidRPr="00BC1D21">
              <w:rPr>
                <w:sz w:val="18"/>
                <w:szCs w:val="18"/>
              </w:rPr>
              <w:t>9</w:t>
            </w:r>
          </w:p>
        </w:tc>
        <w:tc>
          <w:tcPr>
            <w:tcW w:w="1020" w:type="dxa"/>
            <w:vAlign w:val="center"/>
          </w:tcPr>
          <w:p w:rsidR="00316924" w:rsidRPr="00BC1D21" w:rsidRDefault="00316924" w:rsidP="001B06F0">
            <w:pPr>
              <w:pStyle w:val="NormalText"/>
              <w:spacing w:before="40" w:after="40"/>
              <w:jc w:val="center"/>
              <w:rPr>
                <w:sz w:val="18"/>
                <w:szCs w:val="18"/>
              </w:rPr>
            </w:pPr>
            <w:r w:rsidRPr="00BC1D21">
              <w:rPr>
                <w:sz w:val="18"/>
                <w:szCs w:val="18"/>
              </w:rPr>
              <w:t>N/A</w:t>
            </w:r>
          </w:p>
        </w:tc>
        <w:tc>
          <w:tcPr>
            <w:tcW w:w="1020" w:type="dxa"/>
            <w:vAlign w:val="center"/>
          </w:tcPr>
          <w:p w:rsidR="00316924" w:rsidRPr="009F35E4" w:rsidRDefault="00316924" w:rsidP="001B06F0">
            <w:pPr>
              <w:pStyle w:val="NormalText"/>
              <w:spacing w:before="40" w:after="40"/>
              <w:jc w:val="center"/>
              <w:rPr>
                <w:sz w:val="18"/>
                <w:szCs w:val="18"/>
              </w:rPr>
            </w:pPr>
            <w:r w:rsidRPr="00BC1D21">
              <w:rPr>
                <w:sz w:val="18"/>
                <w:szCs w:val="18"/>
              </w:rPr>
              <w:t>N/A</w:t>
            </w:r>
          </w:p>
        </w:tc>
      </w:tr>
    </w:tbl>
    <w:p w:rsidR="002A29AC" w:rsidRDefault="002A29AC">
      <w:pPr>
        <w:rPr>
          <w:rFonts w:cs="Arial"/>
          <w:smallCaps/>
        </w:rPr>
      </w:pPr>
    </w:p>
    <w:p w:rsidR="00AA1B08" w:rsidRDefault="00AA1B08">
      <w:pPr>
        <w:rPr>
          <w:rFonts w:cs="Arial"/>
          <w:smallCaps/>
        </w:rPr>
        <w:sectPr w:rsidR="00AA1B08" w:rsidSect="00A81241">
          <w:headerReference w:type="first" r:id="rId45"/>
          <w:type w:val="oddPage"/>
          <w:pgSz w:w="11907" w:h="16840" w:code="9"/>
          <w:pgMar w:top="2466" w:right="2098" w:bottom="2466" w:left="2098" w:header="1899" w:footer="1899" w:gutter="0"/>
          <w:cols w:space="708"/>
          <w:titlePg/>
          <w:docGrid w:linePitch="360"/>
        </w:sectPr>
      </w:pPr>
    </w:p>
    <w:p w:rsidR="003F5BF2" w:rsidRPr="00150BBF" w:rsidRDefault="003F5BF2" w:rsidP="001F4975">
      <w:pPr>
        <w:pStyle w:val="Outcomeheading"/>
        <w:spacing w:after="120"/>
        <w:rPr>
          <w:rStyle w:val="Heading4Char"/>
          <w:bCs/>
          <w:sz w:val="32"/>
        </w:rPr>
      </w:pPr>
      <w:bookmarkStart w:id="579" w:name="_Toc410647145"/>
      <w:bookmarkStart w:id="580" w:name="_Toc410647388"/>
      <w:bookmarkStart w:id="581" w:name="_Toc410647493"/>
      <w:bookmarkStart w:id="582" w:name="_Toc410651936"/>
      <w:bookmarkStart w:id="583" w:name="_Toc410653497"/>
      <w:bookmarkStart w:id="584" w:name="_Toc410738874"/>
      <w:bookmarkStart w:id="585" w:name="_Toc410743217"/>
      <w:bookmarkStart w:id="586" w:name="_Toc410832813"/>
      <w:r w:rsidRPr="00150BBF">
        <w:rPr>
          <w:rFonts w:cs="Arial"/>
          <w:smallCaps w:val="0"/>
        </w:rPr>
        <w:lastRenderedPageBreak/>
        <w:t>Outcome 8</w:t>
      </w:r>
      <w:r w:rsidR="001F4975" w:rsidRPr="00150BBF">
        <w:rPr>
          <w:rFonts w:cs="Arial"/>
          <w:smallCaps w:val="0"/>
        </w:rPr>
        <w:br/>
      </w:r>
      <w:r w:rsidR="009548C2">
        <w:rPr>
          <w:rStyle w:val="Heading4Char"/>
          <w:sz w:val="32"/>
        </w:rPr>
        <w:t>H</w:t>
      </w:r>
      <w:r w:rsidR="00C37E9A" w:rsidRPr="00150BBF">
        <w:rPr>
          <w:rStyle w:val="Heading4Char"/>
          <w:sz w:val="32"/>
        </w:rPr>
        <w:t>ealth</w:t>
      </w:r>
      <w:bookmarkEnd w:id="574"/>
      <w:bookmarkEnd w:id="575"/>
      <w:bookmarkEnd w:id="576"/>
      <w:bookmarkEnd w:id="577"/>
      <w:r w:rsidR="00042804">
        <w:rPr>
          <w:rStyle w:val="Heading4Char"/>
          <w:sz w:val="32"/>
        </w:rPr>
        <w:t xml:space="preserve"> Workforce Capacity</w:t>
      </w:r>
      <w:bookmarkEnd w:id="578"/>
      <w:bookmarkEnd w:id="579"/>
      <w:bookmarkEnd w:id="580"/>
      <w:bookmarkEnd w:id="581"/>
      <w:bookmarkEnd w:id="582"/>
      <w:bookmarkEnd w:id="583"/>
      <w:bookmarkEnd w:id="584"/>
      <w:bookmarkEnd w:id="585"/>
      <w:bookmarkEnd w:id="586"/>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D90F56" w:rsidP="0092239F">
            <w:pPr>
              <w:jc w:val="center"/>
              <w:rPr>
                <w:b/>
              </w:rPr>
            </w:pPr>
            <w:r>
              <w:rPr>
                <w:b/>
              </w:rPr>
              <w:t>Improved capacity, quality and mix of the health workforce to meet the requirements of health services, including through training, reg</w:t>
            </w:r>
            <w:r w:rsidR="0092239F">
              <w:rPr>
                <w:b/>
              </w:rPr>
              <w:t>istration</w:t>
            </w:r>
            <w:r>
              <w:rPr>
                <w:b/>
              </w:rPr>
              <w:t>, accreditation and distribution strategies</w:t>
            </w:r>
          </w:p>
        </w:tc>
      </w:tr>
    </w:tbl>
    <w:p w:rsidR="006C76C5" w:rsidRPr="006C76C5" w:rsidRDefault="006C76C5" w:rsidP="006C76C5"/>
    <w:p w:rsidR="00B3748C" w:rsidRDefault="003F5BF2" w:rsidP="00747690">
      <w:pPr>
        <w:pStyle w:val="TableHeading"/>
      </w:pPr>
      <w:r w:rsidRPr="00D93D96">
        <w:t>Table 2.</w:t>
      </w:r>
      <w:r w:rsidR="00DA2AC2">
        <w:t>8</w:t>
      </w:r>
      <w:r w:rsidR="00EF13B6">
        <w:t>.1: Resource S</w:t>
      </w:r>
      <w:r>
        <w:t xml:space="preserve">ummary </w:t>
      </w:r>
      <w:r w:rsidR="0003111E">
        <w:t>–</w:t>
      </w:r>
      <w:r w:rsidRPr="00D93D96">
        <w:t xml:space="preserve"> Outcome </w:t>
      </w:r>
      <w:r>
        <w:t>8</w:t>
      </w:r>
    </w:p>
    <w:tbl>
      <w:tblPr>
        <w:tblW w:w="7699" w:type="dxa"/>
        <w:tblInd w:w="93" w:type="dxa"/>
        <w:tblLook w:val="04A0" w:firstRow="1" w:lastRow="0" w:firstColumn="1" w:lastColumn="0" w:noHBand="0" w:noVBand="1"/>
      </w:tblPr>
      <w:tblGrid>
        <w:gridCol w:w="3760"/>
        <w:gridCol w:w="980"/>
        <w:gridCol w:w="980"/>
        <w:gridCol w:w="999"/>
        <w:gridCol w:w="980"/>
      </w:tblGrid>
      <w:tr w:rsidR="00B3748C" w:rsidRPr="00B3748C" w:rsidTr="00174F6E">
        <w:trPr>
          <w:trHeight w:val="675"/>
        </w:trPr>
        <w:tc>
          <w:tcPr>
            <w:tcW w:w="3760" w:type="dxa"/>
            <w:tcBorders>
              <w:top w:val="single" w:sz="4" w:space="0" w:color="000000"/>
              <w:left w:val="nil"/>
              <w:bottom w:val="nil"/>
              <w:right w:val="nil"/>
            </w:tcBorders>
            <w:shd w:val="clear" w:color="auto" w:fill="auto"/>
            <w:noWrap/>
            <w:vAlign w:val="bottom"/>
            <w:hideMark/>
          </w:tcPr>
          <w:p w:rsidR="00B3748C" w:rsidRPr="00B3748C" w:rsidRDefault="00B3748C" w:rsidP="00B3748C">
            <w:pPr>
              <w:spacing w:after="0"/>
              <w:jc w:val="left"/>
              <w:rPr>
                <w:rFonts w:cs="Arial"/>
                <w:sz w:val="16"/>
                <w:szCs w:val="16"/>
              </w:rPr>
            </w:pPr>
            <w:r w:rsidRPr="00B3748C">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B3748C" w:rsidRPr="00B3748C" w:rsidRDefault="00B3748C" w:rsidP="00B3748C">
            <w:pPr>
              <w:spacing w:after="0"/>
              <w:jc w:val="right"/>
              <w:rPr>
                <w:rFonts w:cs="Arial"/>
                <w:b/>
                <w:bCs/>
                <w:sz w:val="16"/>
                <w:szCs w:val="16"/>
              </w:rPr>
            </w:pPr>
            <w:r w:rsidRPr="00B3748C">
              <w:rPr>
                <w:rFonts w:cs="Arial"/>
                <w:b/>
                <w:bCs/>
                <w:sz w:val="16"/>
                <w:szCs w:val="16"/>
              </w:rPr>
              <w:t>Budget</w:t>
            </w:r>
            <w:r w:rsidRPr="00B3748C">
              <w:rPr>
                <w:rFonts w:cs="Arial"/>
                <w:b/>
                <w:bCs/>
                <w:sz w:val="16"/>
                <w:szCs w:val="16"/>
              </w:rPr>
              <w:br/>
              <w:t>2014-15</w:t>
            </w:r>
            <w:r w:rsidRPr="00B3748C">
              <w:rPr>
                <w:rFonts w:cs="Arial"/>
                <w:b/>
                <w:bCs/>
                <w:sz w:val="16"/>
                <w:szCs w:val="16"/>
              </w:rPr>
              <w:br/>
            </w:r>
            <w:r w:rsidRPr="00B3748C">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Revised</w:t>
            </w:r>
            <w:r w:rsidRPr="00B3748C">
              <w:rPr>
                <w:rFonts w:cs="Arial"/>
                <w:b/>
                <w:bCs/>
                <w:color w:val="000000"/>
                <w:sz w:val="16"/>
                <w:szCs w:val="16"/>
              </w:rPr>
              <w:br/>
              <w:t>2014-15</w:t>
            </w:r>
            <w:r w:rsidRPr="00B3748C">
              <w:rPr>
                <w:rFonts w:cs="Arial"/>
                <w:b/>
                <w:bCs/>
                <w:color w:val="000000"/>
                <w:sz w:val="16"/>
                <w:szCs w:val="16"/>
              </w:rPr>
              <w:br/>
            </w:r>
            <w:r w:rsidRPr="00B3748C">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Additional</w:t>
            </w:r>
            <w:r w:rsidRPr="00B3748C">
              <w:rPr>
                <w:rFonts w:cs="Arial"/>
                <w:b/>
                <w:bCs/>
                <w:color w:val="000000"/>
                <w:sz w:val="16"/>
                <w:szCs w:val="16"/>
              </w:rPr>
              <w:br/>
              <w:t>estimates</w:t>
            </w:r>
            <w:r w:rsidRPr="00B3748C">
              <w:rPr>
                <w:rFonts w:cs="Arial"/>
                <w:b/>
                <w:bCs/>
                <w:color w:val="000000"/>
                <w:sz w:val="16"/>
                <w:szCs w:val="16"/>
              </w:rPr>
              <w:br/>
            </w:r>
            <w:r w:rsidRPr="00B3748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Reduced</w:t>
            </w:r>
            <w:r w:rsidRPr="00B3748C">
              <w:rPr>
                <w:rFonts w:cs="Arial"/>
                <w:b/>
                <w:bCs/>
                <w:color w:val="000000"/>
                <w:sz w:val="16"/>
                <w:szCs w:val="16"/>
              </w:rPr>
              <w:br/>
              <w:t>estimates</w:t>
            </w:r>
            <w:r w:rsidRPr="00B3748C">
              <w:rPr>
                <w:rFonts w:cs="Arial"/>
                <w:b/>
                <w:bCs/>
                <w:color w:val="000000"/>
                <w:sz w:val="16"/>
                <w:szCs w:val="16"/>
              </w:rPr>
              <w:br/>
            </w:r>
            <w:r w:rsidRPr="00B3748C">
              <w:rPr>
                <w:rFonts w:cs="Arial"/>
                <w:color w:val="000000"/>
                <w:sz w:val="16"/>
                <w:szCs w:val="16"/>
              </w:rPr>
              <w:t>$'000</w:t>
            </w:r>
          </w:p>
        </w:tc>
      </w:tr>
      <w:tr w:rsidR="00B3748C" w:rsidRPr="00B3748C" w:rsidTr="00174F6E">
        <w:trPr>
          <w:trHeight w:val="375"/>
        </w:trPr>
        <w:tc>
          <w:tcPr>
            <w:tcW w:w="7699" w:type="dxa"/>
            <w:gridSpan w:val="5"/>
            <w:tcBorders>
              <w:top w:val="nil"/>
              <w:left w:val="nil"/>
              <w:bottom w:val="nil"/>
              <w:right w:val="nil"/>
            </w:tcBorders>
            <w:shd w:val="clear" w:color="auto" w:fill="auto"/>
            <w:noWrap/>
            <w:vAlign w:val="bottom"/>
            <w:hideMark/>
          </w:tcPr>
          <w:p w:rsidR="00B3748C" w:rsidRPr="00B3748C" w:rsidRDefault="00B3748C" w:rsidP="00B3748C">
            <w:pPr>
              <w:spacing w:after="0"/>
              <w:jc w:val="left"/>
              <w:rPr>
                <w:rFonts w:cs="Arial"/>
                <w:b/>
                <w:bCs/>
                <w:sz w:val="16"/>
                <w:szCs w:val="16"/>
              </w:rPr>
            </w:pPr>
            <w:r w:rsidRPr="00B3748C">
              <w:rPr>
                <w:rFonts w:cs="Arial"/>
                <w:b/>
                <w:bCs/>
                <w:sz w:val="16"/>
                <w:szCs w:val="16"/>
              </w:rPr>
              <w:t>Programme 8.1: Workforce and Rural Distribution</w:t>
            </w: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0"/>
              <w:jc w:val="left"/>
              <w:rPr>
                <w:rFonts w:cs="Arial"/>
                <w:sz w:val="16"/>
                <w:szCs w:val="16"/>
              </w:rPr>
            </w:pPr>
            <w:r w:rsidRPr="00B3748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200" w:firstLine="320"/>
              <w:jc w:val="left"/>
              <w:rPr>
                <w:rFonts w:cs="Arial"/>
                <w:sz w:val="16"/>
                <w:szCs w:val="16"/>
              </w:rPr>
            </w:pPr>
            <w:r w:rsidRPr="00B3748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1,181,972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1,181,968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4 </w:t>
            </w:r>
          </w:p>
        </w:tc>
      </w:tr>
      <w:tr w:rsidR="00B3748C" w:rsidRPr="00B3748C" w:rsidTr="00174F6E">
        <w:trPr>
          <w:trHeight w:val="300"/>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0"/>
              <w:jc w:val="left"/>
              <w:rPr>
                <w:rFonts w:cs="Arial"/>
                <w:sz w:val="16"/>
                <w:szCs w:val="16"/>
              </w:rPr>
            </w:pPr>
            <w:r w:rsidRPr="00B3748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200" w:firstLine="320"/>
              <w:jc w:val="left"/>
              <w:rPr>
                <w:rFonts w:cs="Arial"/>
                <w:sz w:val="16"/>
                <w:szCs w:val="16"/>
              </w:rPr>
            </w:pPr>
            <w:r w:rsidRPr="00B3748C">
              <w:rPr>
                <w:rFonts w:cs="Arial"/>
                <w:sz w:val="16"/>
                <w:szCs w:val="16"/>
              </w:rPr>
              <w:t>Departmental appropriation</w:t>
            </w:r>
            <w:r w:rsidRPr="00B3748C">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26,222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26,222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4C4A22" w:rsidRDefault="00174F6E" w:rsidP="004C4A22">
            <w:pPr>
              <w:spacing w:after="0"/>
              <w:ind w:firstLineChars="208" w:firstLine="333"/>
              <w:jc w:val="left"/>
              <w:rPr>
                <w:rFonts w:cs="Arial"/>
                <w:sz w:val="16"/>
                <w:szCs w:val="16"/>
              </w:rPr>
            </w:pPr>
            <w:r w:rsidRPr="00B3748C">
              <w:rPr>
                <w:rFonts w:cs="Arial"/>
                <w:sz w:val="16"/>
                <w:szCs w:val="16"/>
              </w:rPr>
              <w:t xml:space="preserve">Expenses not requiring appropriation in </w:t>
            </w:r>
            <w:r w:rsidR="00B3748C" w:rsidRPr="00B3748C">
              <w:rPr>
                <w:rFonts w:cs="Arial"/>
                <w:sz w:val="16"/>
                <w:szCs w:val="16"/>
              </w:rPr>
              <w:t xml:space="preserve">the </w:t>
            </w:r>
          </w:p>
          <w:p w:rsidR="00B3748C" w:rsidRPr="00B3748C" w:rsidRDefault="00B3748C" w:rsidP="004C4A22">
            <w:pPr>
              <w:spacing w:after="0"/>
              <w:ind w:firstLineChars="208" w:firstLine="333"/>
              <w:jc w:val="left"/>
              <w:rPr>
                <w:rFonts w:cs="Arial"/>
                <w:sz w:val="16"/>
                <w:szCs w:val="16"/>
              </w:rPr>
            </w:pPr>
            <w:r w:rsidRPr="00B3748C">
              <w:rPr>
                <w:rFonts w:cs="Arial"/>
                <w:sz w:val="16"/>
                <w:szCs w:val="16"/>
              </w:rPr>
              <w:t>budget year</w:t>
            </w:r>
            <w:r w:rsidRPr="00B3748C">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1,449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1,449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300"/>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1"/>
              <w:jc w:val="left"/>
              <w:rPr>
                <w:rFonts w:cs="Arial"/>
                <w:b/>
                <w:bCs/>
                <w:sz w:val="16"/>
                <w:szCs w:val="16"/>
              </w:rPr>
            </w:pPr>
            <w:r w:rsidRPr="00B3748C">
              <w:rPr>
                <w:rFonts w:cs="Arial"/>
                <w:b/>
                <w:bCs/>
                <w:sz w:val="16"/>
                <w:szCs w:val="16"/>
              </w:rPr>
              <w:t>Total for Programme 8.1</w:t>
            </w:r>
          </w:p>
        </w:tc>
        <w:tc>
          <w:tcPr>
            <w:tcW w:w="980"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sz w:val="16"/>
                <w:szCs w:val="16"/>
              </w:rPr>
            </w:pPr>
            <w:r w:rsidRPr="00B3748C">
              <w:rPr>
                <w:rFonts w:cs="Arial"/>
                <w:b/>
                <w:bCs/>
                <w:sz w:val="16"/>
                <w:szCs w:val="16"/>
              </w:rPr>
              <w:t xml:space="preserve">1,209,643 </w:t>
            </w:r>
          </w:p>
        </w:tc>
        <w:tc>
          <w:tcPr>
            <w:tcW w:w="980" w:type="dxa"/>
            <w:tcBorders>
              <w:top w:val="single" w:sz="4" w:space="0" w:color="auto"/>
              <w:left w:val="nil"/>
              <w:bottom w:val="single" w:sz="4" w:space="0" w:color="auto"/>
              <w:right w:val="nil"/>
            </w:tcBorders>
            <w:shd w:val="clear" w:color="000000" w:fill="FFFF00"/>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1,209,639 </w:t>
            </w:r>
          </w:p>
        </w:tc>
        <w:tc>
          <w:tcPr>
            <w:tcW w:w="999"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4 </w:t>
            </w:r>
          </w:p>
        </w:tc>
      </w:tr>
      <w:tr w:rsidR="00B3748C" w:rsidRPr="00B3748C" w:rsidTr="00174F6E">
        <w:trPr>
          <w:trHeight w:val="375"/>
        </w:trPr>
        <w:tc>
          <w:tcPr>
            <w:tcW w:w="7699" w:type="dxa"/>
            <w:gridSpan w:val="5"/>
            <w:tcBorders>
              <w:top w:val="nil"/>
              <w:left w:val="nil"/>
              <w:bottom w:val="nil"/>
              <w:right w:val="nil"/>
            </w:tcBorders>
            <w:shd w:val="clear" w:color="auto" w:fill="auto"/>
            <w:noWrap/>
            <w:vAlign w:val="bottom"/>
            <w:hideMark/>
          </w:tcPr>
          <w:p w:rsidR="00B3748C" w:rsidRPr="00B3748C" w:rsidRDefault="00B3748C" w:rsidP="00B3748C">
            <w:pPr>
              <w:spacing w:after="0"/>
              <w:jc w:val="left"/>
              <w:rPr>
                <w:rFonts w:cs="Arial"/>
                <w:b/>
                <w:bCs/>
                <w:sz w:val="16"/>
                <w:szCs w:val="16"/>
              </w:rPr>
            </w:pPr>
            <w:r w:rsidRPr="00B3748C">
              <w:rPr>
                <w:rFonts w:cs="Arial"/>
                <w:b/>
                <w:bCs/>
                <w:sz w:val="16"/>
                <w:szCs w:val="16"/>
              </w:rPr>
              <w:t>Programme 8.2: Workforce Development and Innovation</w:t>
            </w: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0"/>
              <w:jc w:val="left"/>
              <w:rPr>
                <w:rFonts w:cs="Arial"/>
                <w:sz w:val="16"/>
                <w:szCs w:val="16"/>
              </w:rPr>
            </w:pPr>
            <w:r w:rsidRPr="00B3748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200" w:firstLine="320"/>
              <w:jc w:val="left"/>
              <w:rPr>
                <w:rFonts w:cs="Arial"/>
                <w:sz w:val="16"/>
                <w:szCs w:val="16"/>
              </w:rPr>
            </w:pPr>
            <w:r w:rsidRPr="00B3748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214,780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214,780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300"/>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0"/>
              <w:jc w:val="left"/>
              <w:rPr>
                <w:rFonts w:cs="Arial"/>
                <w:sz w:val="16"/>
                <w:szCs w:val="16"/>
              </w:rPr>
            </w:pPr>
            <w:r w:rsidRPr="00B3748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200" w:firstLine="320"/>
              <w:jc w:val="left"/>
              <w:rPr>
                <w:rFonts w:cs="Arial"/>
                <w:sz w:val="16"/>
                <w:szCs w:val="16"/>
              </w:rPr>
            </w:pPr>
            <w:r w:rsidRPr="00B3748C">
              <w:rPr>
                <w:rFonts w:cs="Arial"/>
                <w:sz w:val="16"/>
                <w:szCs w:val="16"/>
              </w:rPr>
              <w:t>Departmental appropriation</w:t>
            </w:r>
            <w:r w:rsidRPr="00B3748C">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23,288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23,288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4C4A22" w:rsidRDefault="00174F6E" w:rsidP="00174F6E">
            <w:pPr>
              <w:spacing w:after="0"/>
              <w:ind w:firstLineChars="208" w:firstLine="333"/>
              <w:jc w:val="left"/>
              <w:rPr>
                <w:rFonts w:cs="Arial"/>
                <w:sz w:val="16"/>
                <w:szCs w:val="16"/>
              </w:rPr>
            </w:pPr>
            <w:r w:rsidRPr="00B3748C">
              <w:rPr>
                <w:rFonts w:cs="Arial"/>
                <w:sz w:val="16"/>
                <w:szCs w:val="16"/>
              </w:rPr>
              <w:t xml:space="preserve">Expenses not requiring appropriation in </w:t>
            </w:r>
            <w:r w:rsidR="00B3748C" w:rsidRPr="00B3748C">
              <w:rPr>
                <w:rFonts w:cs="Arial"/>
                <w:sz w:val="16"/>
                <w:szCs w:val="16"/>
              </w:rPr>
              <w:t xml:space="preserve">the </w:t>
            </w:r>
          </w:p>
          <w:p w:rsidR="00B3748C" w:rsidRPr="00B3748C" w:rsidRDefault="00B3748C" w:rsidP="00174F6E">
            <w:pPr>
              <w:spacing w:after="0"/>
              <w:ind w:firstLineChars="208" w:firstLine="333"/>
              <w:jc w:val="left"/>
              <w:rPr>
                <w:rFonts w:cs="Arial"/>
                <w:sz w:val="16"/>
                <w:szCs w:val="16"/>
              </w:rPr>
            </w:pPr>
            <w:r w:rsidRPr="00B3748C">
              <w:rPr>
                <w:rFonts w:cs="Arial"/>
                <w:sz w:val="16"/>
                <w:szCs w:val="16"/>
              </w:rPr>
              <w:t>budget year</w:t>
            </w:r>
            <w:r w:rsidRPr="00B3748C">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441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441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300"/>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1"/>
              <w:jc w:val="left"/>
              <w:rPr>
                <w:rFonts w:cs="Arial"/>
                <w:b/>
                <w:bCs/>
                <w:sz w:val="16"/>
                <w:szCs w:val="16"/>
              </w:rPr>
            </w:pPr>
            <w:r w:rsidRPr="00B3748C">
              <w:rPr>
                <w:rFonts w:cs="Arial"/>
                <w:b/>
                <w:bCs/>
                <w:sz w:val="16"/>
                <w:szCs w:val="16"/>
              </w:rPr>
              <w:t>Total for Programme 8.2</w:t>
            </w:r>
          </w:p>
        </w:tc>
        <w:tc>
          <w:tcPr>
            <w:tcW w:w="980"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sz w:val="16"/>
                <w:szCs w:val="16"/>
              </w:rPr>
            </w:pPr>
            <w:r w:rsidRPr="00B3748C">
              <w:rPr>
                <w:rFonts w:cs="Arial"/>
                <w:b/>
                <w:bCs/>
                <w:sz w:val="16"/>
                <w:szCs w:val="16"/>
              </w:rPr>
              <w:t xml:space="preserve">238,509 </w:t>
            </w:r>
          </w:p>
        </w:tc>
        <w:tc>
          <w:tcPr>
            <w:tcW w:w="980" w:type="dxa"/>
            <w:tcBorders>
              <w:top w:val="single" w:sz="4" w:space="0" w:color="auto"/>
              <w:left w:val="nil"/>
              <w:bottom w:val="single" w:sz="4" w:space="0" w:color="auto"/>
              <w:right w:val="nil"/>
            </w:tcBorders>
            <w:shd w:val="clear" w:color="000000" w:fill="FFFF00"/>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238,509 </w:t>
            </w:r>
          </w:p>
        </w:tc>
        <w:tc>
          <w:tcPr>
            <w:tcW w:w="999"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 </w:t>
            </w:r>
          </w:p>
        </w:tc>
      </w:tr>
      <w:tr w:rsidR="00B3748C" w:rsidRPr="00B3748C" w:rsidTr="00174F6E">
        <w:trPr>
          <w:trHeight w:val="375"/>
        </w:trPr>
        <w:tc>
          <w:tcPr>
            <w:tcW w:w="7699" w:type="dxa"/>
            <w:gridSpan w:val="5"/>
            <w:tcBorders>
              <w:top w:val="nil"/>
              <w:left w:val="nil"/>
              <w:bottom w:val="nil"/>
              <w:right w:val="nil"/>
            </w:tcBorders>
            <w:shd w:val="clear" w:color="auto" w:fill="auto"/>
            <w:noWrap/>
            <w:vAlign w:val="bottom"/>
            <w:hideMark/>
          </w:tcPr>
          <w:p w:rsidR="00B3748C" w:rsidRPr="00B3748C" w:rsidRDefault="00B3748C" w:rsidP="00B3748C">
            <w:pPr>
              <w:spacing w:after="0"/>
              <w:jc w:val="left"/>
              <w:rPr>
                <w:rFonts w:cs="Arial"/>
                <w:b/>
                <w:bCs/>
                <w:sz w:val="16"/>
                <w:szCs w:val="16"/>
              </w:rPr>
            </w:pPr>
            <w:r w:rsidRPr="00B3748C">
              <w:rPr>
                <w:rFonts w:cs="Arial"/>
                <w:b/>
                <w:bCs/>
                <w:sz w:val="16"/>
                <w:szCs w:val="16"/>
              </w:rPr>
              <w:t>Outcome 8 totals by appropriation type</w:t>
            </w: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0"/>
              <w:jc w:val="left"/>
              <w:rPr>
                <w:rFonts w:cs="Arial"/>
                <w:sz w:val="16"/>
                <w:szCs w:val="16"/>
              </w:rPr>
            </w:pPr>
            <w:r w:rsidRPr="00B3748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200" w:firstLine="320"/>
              <w:jc w:val="left"/>
              <w:rPr>
                <w:rFonts w:cs="Arial"/>
                <w:sz w:val="16"/>
                <w:szCs w:val="16"/>
              </w:rPr>
            </w:pPr>
            <w:r w:rsidRPr="00B3748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1,396,752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1,396,748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4 </w:t>
            </w:r>
          </w:p>
        </w:tc>
      </w:tr>
      <w:tr w:rsidR="00B3748C" w:rsidRPr="00B3748C" w:rsidTr="00174F6E">
        <w:trPr>
          <w:trHeight w:val="300"/>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100" w:firstLine="160"/>
              <w:jc w:val="left"/>
              <w:rPr>
                <w:rFonts w:cs="Arial"/>
                <w:sz w:val="16"/>
                <w:szCs w:val="16"/>
              </w:rPr>
            </w:pPr>
            <w:r w:rsidRPr="00B3748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B3748C" w:rsidRPr="00B3748C" w:rsidRDefault="00B3748C" w:rsidP="00B3748C">
            <w:pPr>
              <w:spacing w:after="0"/>
              <w:ind w:firstLineChars="200" w:firstLine="320"/>
              <w:jc w:val="left"/>
              <w:rPr>
                <w:rFonts w:cs="Arial"/>
                <w:sz w:val="16"/>
                <w:szCs w:val="16"/>
              </w:rPr>
            </w:pPr>
            <w:r w:rsidRPr="00B3748C">
              <w:rPr>
                <w:rFonts w:cs="Arial"/>
                <w:sz w:val="16"/>
                <w:szCs w:val="16"/>
              </w:rPr>
              <w:t>Departmental appropriation</w:t>
            </w:r>
            <w:r w:rsidRPr="00B3748C">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49,510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49,510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225"/>
        </w:trPr>
        <w:tc>
          <w:tcPr>
            <w:tcW w:w="3760" w:type="dxa"/>
            <w:tcBorders>
              <w:top w:val="nil"/>
              <w:left w:val="nil"/>
              <w:bottom w:val="nil"/>
              <w:right w:val="nil"/>
            </w:tcBorders>
            <w:shd w:val="clear" w:color="auto" w:fill="auto"/>
            <w:noWrap/>
            <w:vAlign w:val="bottom"/>
            <w:hideMark/>
          </w:tcPr>
          <w:p w:rsidR="004C4A22" w:rsidRDefault="00174F6E" w:rsidP="00174F6E">
            <w:pPr>
              <w:spacing w:after="0"/>
              <w:ind w:firstLineChars="208" w:firstLine="333"/>
              <w:jc w:val="left"/>
              <w:rPr>
                <w:rFonts w:cs="Arial"/>
                <w:sz w:val="16"/>
                <w:szCs w:val="16"/>
              </w:rPr>
            </w:pPr>
            <w:r w:rsidRPr="00B3748C">
              <w:rPr>
                <w:rFonts w:cs="Arial"/>
                <w:sz w:val="16"/>
                <w:szCs w:val="16"/>
              </w:rPr>
              <w:t xml:space="preserve">Expenses not requiring appropriation in </w:t>
            </w:r>
            <w:r w:rsidR="00B3748C" w:rsidRPr="00B3748C">
              <w:rPr>
                <w:rFonts w:cs="Arial"/>
                <w:sz w:val="16"/>
                <w:szCs w:val="16"/>
              </w:rPr>
              <w:t xml:space="preserve">the </w:t>
            </w:r>
          </w:p>
          <w:p w:rsidR="00B3748C" w:rsidRPr="00B3748C" w:rsidRDefault="00B3748C" w:rsidP="00174F6E">
            <w:pPr>
              <w:spacing w:after="0"/>
              <w:ind w:firstLineChars="208" w:firstLine="333"/>
              <w:jc w:val="left"/>
              <w:rPr>
                <w:rFonts w:cs="Arial"/>
                <w:sz w:val="16"/>
                <w:szCs w:val="16"/>
              </w:rPr>
            </w:pPr>
            <w:r w:rsidRPr="00B3748C">
              <w:rPr>
                <w:rFonts w:cs="Arial"/>
                <w:sz w:val="16"/>
                <w:szCs w:val="16"/>
              </w:rPr>
              <w:t>budget year</w:t>
            </w:r>
            <w:r w:rsidRPr="00B3748C">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sz w:val="16"/>
                <w:szCs w:val="16"/>
              </w:rPr>
            </w:pPr>
            <w:r w:rsidRPr="00B3748C">
              <w:rPr>
                <w:rFonts w:cs="Arial"/>
                <w:sz w:val="16"/>
                <w:szCs w:val="16"/>
              </w:rPr>
              <w:t xml:space="preserve">1,890 </w:t>
            </w:r>
          </w:p>
        </w:tc>
        <w:tc>
          <w:tcPr>
            <w:tcW w:w="980" w:type="dxa"/>
            <w:tcBorders>
              <w:top w:val="nil"/>
              <w:left w:val="nil"/>
              <w:bottom w:val="nil"/>
              <w:right w:val="nil"/>
            </w:tcBorders>
            <w:shd w:val="clear" w:color="000000" w:fill="FFFF00"/>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1,890 </w:t>
            </w:r>
          </w:p>
        </w:tc>
        <w:tc>
          <w:tcPr>
            <w:tcW w:w="999"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3748C" w:rsidRPr="00B3748C" w:rsidRDefault="00B3748C" w:rsidP="00B3748C">
            <w:pPr>
              <w:spacing w:after="0"/>
              <w:jc w:val="right"/>
              <w:rPr>
                <w:rFonts w:cs="Arial"/>
                <w:color w:val="000000"/>
                <w:sz w:val="16"/>
                <w:szCs w:val="16"/>
              </w:rPr>
            </w:pPr>
            <w:r w:rsidRPr="00B3748C">
              <w:rPr>
                <w:rFonts w:cs="Arial"/>
                <w:color w:val="000000"/>
                <w:sz w:val="16"/>
                <w:szCs w:val="16"/>
              </w:rPr>
              <w:t xml:space="preserve">- </w:t>
            </w:r>
          </w:p>
        </w:tc>
      </w:tr>
      <w:tr w:rsidR="00B3748C" w:rsidRPr="00B3748C" w:rsidTr="00174F6E">
        <w:trPr>
          <w:trHeight w:val="300"/>
        </w:trPr>
        <w:tc>
          <w:tcPr>
            <w:tcW w:w="3760" w:type="dxa"/>
            <w:tcBorders>
              <w:top w:val="nil"/>
              <w:left w:val="nil"/>
              <w:bottom w:val="single" w:sz="4" w:space="0" w:color="auto"/>
              <w:right w:val="nil"/>
            </w:tcBorders>
            <w:shd w:val="clear" w:color="auto" w:fill="auto"/>
            <w:noWrap/>
            <w:vAlign w:val="bottom"/>
            <w:hideMark/>
          </w:tcPr>
          <w:p w:rsidR="00B3748C" w:rsidRPr="00B3748C" w:rsidRDefault="00B3748C" w:rsidP="00B3748C">
            <w:pPr>
              <w:spacing w:after="0"/>
              <w:ind w:firstLineChars="100" w:firstLine="161"/>
              <w:jc w:val="left"/>
              <w:rPr>
                <w:rFonts w:cs="Arial"/>
                <w:b/>
                <w:bCs/>
                <w:sz w:val="16"/>
                <w:szCs w:val="16"/>
              </w:rPr>
            </w:pPr>
            <w:r w:rsidRPr="00B3748C">
              <w:rPr>
                <w:rFonts w:cs="Arial"/>
                <w:b/>
                <w:bCs/>
                <w:sz w:val="16"/>
                <w:szCs w:val="16"/>
              </w:rPr>
              <w:t>Total for Outcome 8</w:t>
            </w:r>
          </w:p>
        </w:tc>
        <w:tc>
          <w:tcPr>
            <w:tcW w:w="980"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sz w:val="16"/>
                <w:szCs w:val="16"/>
              </w:rPr>
            </w:pPr>
            <w:r w:rsidRPr="00B3748C">
              <w:rPr>
                <w:rFonts w:cs="Arial"/>
                <w:b/>
                <w:bCs/>
                <w:sz w:val="16"/>
                <w:szCs w:val="16"/>
              </w:rPr>
              <w:t xml:space="preserve">1,448,152 </w:t>
            </w:r>
          </w:p>
        </w:tc>
        <w:tc>
          <w:tcPr>
            <w:tcW w:w="980" w:type="dxa"/>
            <w:tcBorders>
              <w:top w:val="single" w:sz="4" w:space="0" w:color="auto"/>
              <w:left w:val="nil"/>
              <w:bottom w:val="single" w:sz="4" w:space="0" w:color="auto"/>
              <w:right w:val="nil"/>
            </w:tcBorders>
            <w:shd w:val="clear" w:color="000000" w:fill="FFFF00"/>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1,448,148 </w:t>
            </w:r>
          </w:p>
        </w:tc>
        <w:tc>
          <w:tcPr>
            <w:tcW w:w="999"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B3748C" w:rsidRPr="00B3748C" w:rsidRDefault="00B3748C" w:rsidP="00B3748C">
            <w:pPr>
              <w:spacing w:after="0"/>
              <w:jc w:val="right"/>
              <w:rPr>
                <w:rFonts w:cs="Arial"/>
                <w:b/>
                <w:bCs/>
                <w:color w:val="000000"/>
                <w:sz w:val="16"/>
                <w:szCs w:val="16"/>
              </w:rPr>
            </w:pPr>
            <w:r w:rsidRPr="00B3748C">
              <w:rPr>
                <w:rFonts w:cs="Arial"/>
                <w:b/>
                <w:bCs/>
                <w:color w:val="000000"/>
                <w:sz w:val="16"/>
                <w:szCs w:val="16"/>
              </w:rPr>
              <w:t xml:space="preserve">4 </w:t>
            </w:r>
          </w:p>
        </w:tc>
      </w:tr>
    </w:tbl>
    <w:p w:rsidR="001B4E45" w:rsidRPr="001B4E45" w:rsidRDefault="001B4E45" w:rsidP="00425F75">
      <w:pPr>
        <w:pStyle w:val="FootnoteText"/>
      </w:pPr>
      <w:r w:rsidRPr="001B4E45">
        <w:rPr>
          <w:vertAlign w:val="superscript"/>
        </w:rPr>
        <w:t>1</w:t>
      </w:r>
      <w:r w:rsidRPr="001B4E45">
        <w:t xml:space="preserve">Departmental appropriation combines 'Ordinary annual services (Appropriation Bill </w:t>
      </w:r>
      <w:r w:rsidR="00FD411B">
        <w:t>No.</w:t>
      </w:r>
      <w:r w:rsidRPr="001B4E45">
        <w:t xml:space="preserve"> 1)' and 'Revenue from independent sources'.</w:t>
      </w:r>
    </w:p>
    <w:p w:rsidR="001B4E45" w:rsidRPr="001B4E45" w:rsidRDefault="001B4E45" w:rsidP="00425F75">
      <w:pPr>
        <w:pStyle w:val="FootnoteText"/>
      </w:pPr>
      <w:r w:rsidRPr="001B4E45">
        <w:rPr>
          <w:vertAlign w:val="superscript"/>
        </w:rPr>
        <w:t>2</w:t>
      </w:r>
      <w:r w:rsidRPr="001B4E45">
        <w:t>"Expenses not requiring appropriation in the Budget year" is made up of depreciation expense, amortisation expense, makegood expense and audit fees.</w:t>
      </w:r>
    </w:p>
    <w:p w:rsidR="003D159B" w:rsidRDefault="003D159B" w:rsidP="00496F30">
      <w:pPr>
        <w:pStyle w:val="Parabreak"/>
      </w:pPr>
    </w:p>
    <w:tbl>
      <w:tblPr>
        <w:tblW w:w="5720" w:type="dxa"/>
        <w:tblInd w:w="93" w:type="dxa"/>
        <w:tblLook w:val="04A0" w:firstRow="1" w:lastRow="0" w:firstColumn="1" w:lastColumn="0" w:noHBand="0" w:noVBand="1"/>
      </w:tblPr>
      <w:tblGrid>
        <w:gridCol w:w="3760"/>
        <w:gridCol w:w="980"/>
        <w:gridCol w:w="980"/>
      </w:tblGrid>
      <w:tr w:rsidR="003D159B" w:rsidRPr="003D159B" w:rsidTr="003D159B">
        <w:trPr>
          <w:trHeight w:val="450"/>
        </w:trPr>
        <w:tc>
          <w:tcPr>
            <w:tcW w:w="3760" w:type="dxa"/>
            <w:tcBorders>
              <w:top w:val="single" w:sz="4" w:space="0" w:color="auto"/>
              <w:left w:val="nil"/>
              <w:bottom w:val="nil"/>
              <w:right w:val="nil"/>
            </w:tcBorders>
            <w:shd w:val="clear" w:color="000000" w:fill="FFFFFF"/>
            <w:vAlign w:val="bottom"/>
            <w:hideMark/>
          </w:tcPr>
          <w:p w:rsidR="003D159B" w:rsidRPr="003D159B" w:rsidRDefault="003D159B" w:rsidP="003D159B">
            <w:pPr>
              <w:spacing w:after="0"/>
              <w:jc w:val="left"/>
              <w:rPr>
                <w:rFonts w:cs="Arial"/>
                <w:sz w:val="16"/>
                <w:szCs w:val="16"/>
              </w:rPr>
            </w:pPr>
            <w:r w:rsidRPr="003D159B">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3D159B" w:rsidRPr="003D159B" w:rsidRDefault="003D159B" w:rsidP="003D159B">
            <w:pPr>
              <w:spacing w:after="0"/>
              <w:jc w:val="right"/>
              <w:rPr>
                <w:rFonts w:cs="Arial"/>
                <w:b/>
                <w:bCs/>
                <w:sz w:val="16"/>
                <w:szCs w:val="16"/>
              </w:rPr>
            </w:pPr>
            <w:r w:rsidRPr="003D159B">
              <w:rPr>
                <w:rFonts w:cs="Arial"/>
                <w:b/>
                <w:bCs/>
                <w:sz w:val="16"/>
                <w:szCs w:val="16"/>
              </w:rPr>
              <w:t xml:space="preserve"> Budget</w:t>
            </w:r>
            <w:r w:rsidRPr="003D159B">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3D159B" w:rsidRPr="003D159B" w:rsidRDefault="003D159B" w:rsidP="003D159B">
            <w:pPr>
              <w:spacing w:after="0"/>
              <w:jc w:val="right"/>
              <w:rPr>
                <w:rFonts w:cs="Arial"/>
                <w:b/>
                <w:bCs/>
                <w:sz w:val="16"/>
                <w:szCs w:val="16"/>
              </w:rPr>
            </w:pPr>
            <w:r w:rsidRPr="003D159B">
              <w:rPr>
                <w:rFonts w:cs="Arial"/>
                <w:b/>
                <w:bCs/>
                <w:sz w:val="16"/>
                <w:szCs w:val="16"/>
              </w:rPr>
              <w:t xml:space="preserve"> Revised</w:t>
            </w:r>
            <w:r w:rsidRPr="003D159B">
              <w:rPr>
                <w:rFonts w:cs="Arial"/>
                <w:b/>
                <w:bCs/>
                <w:sz w:val="16"/>
                <w:szCs w:val="16"/>
              </w:rPr>
              <w:br/>
              <w:t xml:space="preserve">2014-15 </w:t>
            </w:r>
          </w:p>
        </w:tc>
      </w:tr>
      <w:tr w:rsidR="003D159B" w:rsidRPr="003D159B" w:rsidTr="003D159B">
        <w:trPr>
          <w:trHeight w:val="225"/>
        </w:trPr>
        <w:tc>
          <w:tcPr>
            <w:tcW w:w="3760" w:type="dxa"/>
            <w:tcBorders>
              <w:top w:val="nil"/>
              <w:left w:val="nil"/>
              <w:bottom w:val="single" w:sz="4" w:space="0" w:color="auto"/>
              <w:right w:val="nil"/>
            </w:tcBorders>
            <w:shd w:val="clear" w:color="000000" w:fill="FFFFFF"/>
            <w:noWrap/>
            <w:vAlign w:val="bottom"/>
            <w:hideMark/>
          </w:tcPr>
          <w:p w:rsidR="003D159B" w:rsidRPr="003D159B" w:rsidRDefault="003D159B" w:rsidP="003D159B">
            <w:pPr>
              <w:spacing w:after="0"/>
              <w:jc w:val="left"/>
              <w:rPr>
                <w:rFonts w:cs="Arial"/>
                <w:b/>
                <w:bCs/>
                <w:sz w:val="16"/>
                <w:szCs w:val="16"/>
              </w:rPr>
            </w:pPr>
            <w:r w:rsidRPr="003D159B">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3D159B" w:rsidRPr="003D159B" w:rsidRDefault="003D159B" w:rsidP="003D159B">
            <w:pPr>
              <w:spacing w:after="0"/>
              <w:jc w:val="right"/>
              <w:rPr>
                <w:rFonts w:cs="Arial"/>
                <w:sz w:val="16"/>
                <w:szCs w:val="16"/>
              </w:rPr>
            </w:pPr>
            <w:r w:rsidRPr="003D159B">
              <w:rPr>
                <w:rFonts w:cs="Arial"/>
                <w:sz w:val="16"/>
                <w:szCs w:val="16"/>
              </w:rPr>
              <w:t xml:space="preserve">255 </w:t>
            </w:r>
          </w:p>
        </w:tc>
        <w:tc>
          <w:tcPr>
            <w:tcW w:w="980" w:type="dxa"/>
            <w:tcBorders>
              <w:top w:val="single" w:sz="4" w:space="0" w:color="auto"/>
              <w:left w:val="nil"/>
              <w:bottom w:val="single" w:sz="4" w:space="0" w:color="auto"/>
              <w:right w:val="nil"/>
            </w:tcBorders>
            <w:shd w:val="clear" w:color="000000" w:fill="FFFF00"/>
            <w:noWrap/>
            <w:vAlign w:val="bottom"/>
            <w:hideMark/>
          </w:tcPr>
          <w:p w:rsidR="003D159B" w:rsidRPr="003D159B" w:rsidRDefault="003D159B" w:rsidP="003D159B">
            <w:pPr>
              <w:spacing w:after="0"/>
              <w:jc w:val="right"/>
              <w:rPr>
                <w:rFonts w:cs="Arial"/>
                <w:sz w:val="16"/>
                <w:szCs w:val="16"/>
              </w:rPr>
            </w:pPr>
            <w:r w:rsidRPr="003D159B">
              <w:rPr>
                <w:rFonts w:cs="Arial"/>
                <w:sz w:val="16"/>
                <w:szCs w:val="16"/>
              </w:rPr>
              <w:t xml:space="preserve">255 </w:t>
            </w:r>
          </w:p>
        </w:tc>
      </w:tr>
    </w:tbl>
    <w:p w:rsidR="0016710B" w:rsidRDefault="0016710B" w:rsidP="001B4E45">
      <w:r>
        <w:br w:type="page"/>
      </w:r>
    </w:p>
    <w:p w:rsidR="002F76AF" w:rsidRPr="002F76AF" w:rsidRDefault="003F5BF2" w:rsidP="00747690">
      <w:pPr>
        <w:pStyle w:val="TableHeading"/>
      </w:pPr>
      <w:r w:rsidRPr="00D93D96">
        <w:lastRenderedPageBreak/>
        <w:t>Table 2.</w:t>
      </w:r>
      <w:r w:rsidR="00DA2AC2">
        <w:t>8</w:t>
      </w:r>
      <w:r>
        <w:t>.2: Vari</w:t>
      </w:r>
      <w:r w:rsidR="00EF13B6">
        <w:t>ations T</w:t>
      </w:r>
      <w:r>
        <w:t xml:space="preserve">able </w:t>
      </w:r>
      <w:r w:rsidR="0003111E">
        <w:t>–</w:t>
      </w:r>
      <w:r>
        <w:t xml:space="preserve"> Outcome 8</w:t>
      </w:r>
    </w:p>
    <w:tbl>
      <w:tblPr>
        <w:tblW w:w="7700" w:type="dxa"/>
        <w:tblInd w:w="93" w:type="dxa"/>
        <w:tblLook w:val="04A0" w:firstRow="1" w:lastRow="0" w:firstColumn="1" w:lastColumn="0" w:noHBand="0" w:noVBand="1"/>
      </w:tblPr>
      <w:tblGrid>
        <w:gridCol w:w="4180"/>
        <w:gridCol w:w="880"/>
        <w:gridCol w:w="880"/>
        <w:gridCol w:w="880"/>
        <w:gridCol w:w="880"/>
      </w:tblGrid>
      <w:tr w:rsidR="00F90163" w:rsidRPr="00F90163" w:rsidTr="00F90163">
        <w:trPr>
          <w:trHeight w:val="450"/>
        </w:trPr>
        <w:tc>
          <w:tcPr>
            <w:tcW w:w="4180" w:type="dxa"/>
            <w:tcBorders>
              <w:top w:val="single" w:sz="4" w:space="0" w:color="auto"/>
              <w:left w:val="nil"/>
              <w:bottom w:val="nil"/>
              <w:right w:val="nil"/>
            </w:tcBorders>
            <w:shd w:val="clear" w:color="auto" w:fill="auto"/>
            <w:noWrap/>
            <w:vAlign w:val="bottom"/>
            <w:hideMark/>
          </w:tcPr>
          <w:p w:rsidR="00F90163" w:rsidRPr="00F90163" w:rsidRDefault="00F90163" w:rsidP="00F90163">
            <w:pPr>
              <w:spacing w:after="0"/>
              <w:jc w:val="center"/>
              <w:rPr>
                <w:rFonts w:cs="Arial"/>
                <w:sz w:val="16"/>
                <w:szCs w:val="16"/>
              </w:rPr>
            </w:pPr>
            <w:r w:rsidRPr="00F90163">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2014-15</w:t>
            </w:r>
            <w:r w:rsidRPr="00F90163">
              <w:rPr>
                <w:rFonts w:cs="Arial"/>
                <w:b/>
                <w:bCs/>
                <w:sz w:val="16"/>
                <w:szCs w:val="16"/>
              </w:rPr>
              <w:br/>
            </w:r>
            <w:r w:rsidRPr="00F9016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2015-16</w:t>
            </w:r>
            <w:r w:rsidRPr="00F90163">
              <w:rPr>
                <w:rFonts w:cs="Arial"/>
                <w:b/>
                <w:bCs/>
                <w:sz w:val="16"/>
                <w:szCs w:val="16"/>
              </w:rPr>
              <w:br/>
            </w:r>
            <w:r w:rsidRPr="00F9016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2016-17</w:t>
            </w:r>
            <w:r w:rsidRPr="00F90163">
              <w:rPr>
                <w:rFonts w:cs="Arial"/>
                <w:b/>
                <w:bCs/>
                <w:sz w:val="16"/>
                <w:szCs w:val="16"/>
              </w:rPr>
              <w:br/>
            </w:r>
            <w:r w:rsidRPr="00F9016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2017-18</w:t>
            </w:r>
            <w:r w:rsidRPr="00F90163">
              <w:rPr>
                <w:rFonts w:cs="Arial"/>
                <w:b/>
                <w:bCs/>
                <w:sz w:val="16"/>
                <w:szCs w:val="16"/>
              </w:rPr>
              <w:br/>
            </w:r>
            <w:r w:rsidRPr="00F90163">
              <w:rPr>
                <w:rFonts w:cs="Arial"/>
                <w:sz w:val="16"/>
                <w:szCs w:val="16"/>
              </w:rPr>
              <w:t>$'000</w:t>
            </w:r>
          </w:p>
        </w:tc>
      </w:tr>
      <w:tr w:rsidR="00F90163" w:rsidRPr="00F90163" w:rsidTr="00F90163">
        <w:trPr>
          <w:trHeight w:val="450"/>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r w:rsidRPr="00F90163">
              <w:rPr>
                <w:rFonts w:cs="Arial"/>
                <w:b/>
                <w:bCs/>
                <w:sz w:val="16"/>
                <w:szCs w:val="16"/>
              </w:rPr>
              <w:t>Programme 8.1: Workforce and Rural Distribution</w:t>
            </w:r>
          </w:p>
        </w:tc>
        <w:tc>
          <w:tcPr>
            <w:tcW w:w="880" w:type="dxa"/>
            <w:tcBorders>
              <w:top w:val="nil"/>
              <w:left w:val="nil"/>
              <w:bottom w:val="nil"/>
              <w:right w:val="nil"/>
            </w:tcBorders>
            <w:shd w:val="clear" w:color="auto" w:fill="auto"/>
            <w:vAlign w:val="bottom"/>
            <w:hideMark/>
          </w:tcPr>
          <w:p w:rsidR="00F90163" w:rsidRPr="00F90163" w:rsidRDefault="00F90163" w:rsidP="00F90163">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F90163" w:rsidRPr="00F90163" w:rsidRDefault="00F90163" w:rsidP="00F90163">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F90163" w:rsidRPr="00F90163" w:rsidRDefault="00F90163" w:rsidP="00F90163">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F90163" w:rsidRPr="00F90163" w:rsidRDefault="00F90163" w:rsidP="00F90163">
            <w:pPr>
              <w:spacing w:after="0"/>
              <w:jc w:val="right"/>
              <w:rPr>
                <w:rFonts w:cs="Arial"/>
                <w:b/>
                <w:bCs/>
                <w:sz w:val="16"/>
                <w:szCs w:val="16"/>
              </w:rPr>
            </w:pPr>
          </w:p>
        </w:tc>
      </w:tr>
      <w:tr w:rsidR="00F90163" w:rsidRPr="00F90163" w:rsidTr="00F90163">
        <w:trPr>
          <w:trHeight w:val="375"/>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r w:rsidRPr="00F9016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r>
      <w:tr w:rsidR="00F90163" w:rsidRPr="00F90163" w:rsidTr="00F90163">
        <w:trPr>
          <w:trHeight w:val="300"/>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i/>
                <w:iCs/>
                <w:sz w:val="16"/>
                <w:szCs w:val="16"/>
              </w:rPr>
            </w:pPr>
            <w:r w:rsidRPr="00F9016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r>
      <w:tr w:rsidR="00F90163" w:rsidRPr="00F90163" w:rsidTr="00F90163">
        <w:trPr>
          <w:trHeight w:val="300"/>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r w:rsidRPr="00F90163">
              <w:rPr>
                <w:rFonts w:cs="Arial"/>
                <w:b/>
                <w:bCs/>
                <w:sz w:val="16"/>
                <w:szCs w:val="16"/>
              </w:rPr>
              <w:t>Measure</w:t>
            </w:r>
            <w:r w:rsidRPr="00F90163">
              <w:rPr>
                <w:rFonts w:cs="Arial"/>
                <w:sz w:val="16"/>
                <w:szCs w:val="16"/>
              </w:rPr>
              <w:t xml:space="preserve"> - Administered Programme Indexation Pause</w:t>
            </w:r>
            <w:r w:rsidRPr="00F90163">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(146)</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(303)</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(464)</w:t>
            </w:r>
          </w:p>
        </w:tc>
      </w:tr>
      <w:tr w:rsidR="00F90163" w:rsidRPr="00F90163" w:rsidTr="00F90163">
        <w:trPr>
          <w:trHeight w:val="300"/>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r w:rsidRPr="00F90163">
              <w:rPr>
                <w:rFonts w:cs="Arial"/>
                <w:b/>
                <w:bCs/>
                <w:sz w:val="16"/>
                <w:szCs w:val="16"/>
              </w:rPr>
              <w:t>Measure</w:t>
            </w:r>
            <w:r w:rsidRPr="00F90163">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(4)</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(4)</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(4)</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(4)</w:t>
            </w:r>
          </w:p>
        </w:tc>
      </w:tr>
      <w:tr w:rsidR="00F90163" w:rsidRPr="00F90163" w:rsidTr="00F90163">
        <w:trPr>
          <w:trHeight w:val="300"/>
        </w:trPr>
        <w:tc>
          <w:tcPr>
            <w:tcW w:w="4180" w:type="dxa"/>
            <w:tcBorders>
              <w:top w:val="nil"/>
              <w:left w:val="nil"/>
              <w:bottom w:val="nil"/>
              <w:right w:val="nil"/>
            </w:tcBorders>
            <w:shd w:val="clear" w:color="000000" w:fill="FFFFFF"/>
            <w:noWrap/>
            <w:vAlign w:val="bottom"/>
            <w:hideMark/>
          </w:tcPr>
          <w:p w:rsidR="00F90163" w:rsidRPr="00F90163" w:rsidRDefault="00F90163" w:rsidP="00F90163">
            <w:pPr>
              <w:spacing w:after="0"/>
              <w:jc w:val="left"/>
              <w:rPr>
                <w:rFonts w:cs="Arial"/>
                <w:sz w:val="16"/>
                <w:szCs w:val="16"/>
              </w:rPr>
            </w:pPr>
            <w:r w:rsidRPr="00F90163">
              <w:rPr>
                <w:rFonts w:cs="Arial"/>
                <w:sz w:val="16"/>
                <w:szCs w:val="16"/>
              </w:rPr>
              <w:t>Price parameter adjustments</w:t>
            </w:r>
            <w:r w:rsidRPr="00F90163">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(1,028)</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(2,105)</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(2,206)</w:t>
            </w:r>
          </w:p>
        </w:tc>
      </w:tr>
      <w:tr w:rsidR="00F90163" w:rsidRPr="00F90163" w:rsidTr="00F90163">
        <w:trPr>
          <w:trHeight w:val="300"/>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(4)</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(1,178)</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(2,412)</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(2,674)</w:t>
            </w:r>
          </w:p>
        </w:tc>
      </w:tr>
      <w:tr w:rsidR="00F90163" w:rsidRPr="00F90163" w:rsidTr="00F90163">
        <w:trPr>
          <w:trHeight w:val="450"/>
        </w:trPr>
        <w:tc>
          <w:tcPr>
            <w:tcW w:w="5060" w:type="dxa"/>
            <w:gridSpan w:val="2"/>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r w:rsidRPr="00F90163">
              <w:rPr>
                <w:rFonts w:cs="Arial"/>
                <w:b/>
                <w:bCs/>
                <w:sz w:val="16"/>
                <w:szCs w:val="16"/>
              </w:rPr>
              <w:t>Programme 8.2: Workforce Development and Innovation</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p>
        </w:tc>
      </w:tr>
      <w:tr w:rsidR="00F90163" w:rsidRPr="00F90163" w:rsidTr="00F90163">
        <w:trPr>
          <w:trHeight w:val="375"/>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b/>
                <w:bCs/>
                <w:sz w:val="16"/>
                <w:szCs w:val="16"/>
              </w:rPr>
            </w:pPr>
            <w:r w:rsidRPr="00F9016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sz w:val="16"/>
                <w:szCs w:val="16"/>
              </w:rPr>
            </w:pPr>
          </w:p>
        </w:tc>
      </w:tr>
      <w:tr w:rsidR="00F90163" w:rsidRPr="00F90163" w:rsidTr="00F90163">
        <w:trPr>
          <w:trHeight w:val="300"/>
        </w:trPr>
        <w:tc>
          <w:tcPr>
            <w:tcW w:w="4180" w:type="dxa"/>
            <w:tcBorders>
              <w:top w:val="nil"/>
              <w:left w:val="nil"/>
              <w:bottom w:val="nil"/>
              <w:right w:val="nil"/>
            </w:tcBorders>
            <w:shd w:val="clear" w:color="auto" w:fill="auto"/>
            <w:noWrap/>
            <w:vAlign w:val="bottom"/>
            <w:hideMark/>
          </w:tcPr>
          <w:p w:rsidR="00F90163" w:rsidRPr="00F90163" w:rsidRDefault="00F90163" w:rsidP="00F90163">
            <w:pPr>
              <w:spacing w:after="0"/>
              <w:jc w:val="left"/>
              <w:rPr>
                <w:rFonts w:cs="Arial"/>
                <w:i/>
                <w:iCs/>
                <w:sz w:val="16"/>
                <w:szCs w:val="16"/>
              </w:rPr>
            </w:pPr>
            <w:r w:rsidRPr="00F9016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p>
        </w:tc>
      </w:tr>
      <w:tr w:rsidR="00F90163" w:rsidRPr="00F90163" w:rsidTr="00F90163">
        <w:trPr>
          <w:trHeight w:val="300"/>
        </w:trPr>
        <w:tc>
          <w:tcPr>
            <w:tcW w:w="4180" w:type="dxa"/>
            <w:tcBorders>
              <w:top w:val="nil"/>
              <w:left w:val="nil"/>
              <w:bottom w:val="nil"/>
              <w:right w:val="nil"/>
            </w:tcBorders>
            <w:shd w:val="clear" w:color="000000" w:fill="FFFFFF"/>
            <w:noWrap/>
            <w:vAlign w:val="bottom"/>
            <w:hideMark/>
          </w:tcPr>
          <w:p w:rsidR="00F90163" w:rsidRPr="00F90163" w:rsidRDefault="00F90163" w:rsidP="00F90163">
            <w:pPr>
              <w:spacing w:after="0"/>
              <w:jc w:val="left"/>
              <w:rPr>
                <w:rFonts w:cs="Arial"/>
                <w:sz w:val="16"/>
                <w:szCs w:val="16"/>
              </w:rPr>
            </w:pPr>
            <w:r w:rsidRPr="00F90163">
              <w:rPr>
                <w:rFonts w:cs="Arial"/>
                <w:sz w:val="16"/>
                <w:szCs w:val="16"/>
              </w:rPr>
              <w:t>Price parameter adjustments</w:t>
            </w:r>
            <w:r w:rsidRPr="00F90163">
              <w:rPr>
                <w:rFonts w:cs="Arial"/>
                <w:sz w:val="14"/>
                <w:szCs w:val="14"/>
                <w:vertAlign w:val="superscript"/>
              </w:rPr>
              <w:t>3</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(195)</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(389)</w:t>
            </w:r>
          </w:p>
        </w:tc>
        <w:tc>
          <w:tcPr>
            <w:tcW w:w="880" w:type="dxa"/>
            <w:tcBorders>
              <w:top w:val="nil"/>
              <w:left w:val="nil"/>
              <w:bottom w:val="nil"/>
              <w:right w:val="nil"/>
            </w:tcBorders>
            <w:shd w:val="clear" w:color="auto" w:fill="auto"/>
            <w:noWrap/>
            <w:vAlign w:val="bottom"/>
            <w:hideMark/>
          </w:tcPr>
          <w:p w:rsidR="00F90163" w:rsidRPr="00F90163" w:rsidRDefault="00F90163" w:rsidP="00F90163">
            <w:pPr>
              <w:spacing w:after="0"/>
              <w:jc w:val="right"/>
              <w:rPr>
                <w:rFonts w:cs="Arial"/>
                <w:sz w:val="16"/>
                <w:szCs w:val="16"/>
              </w:rPr>
            </w:pPr>
            <w:r w:rsidRPr="00F90163">
              <w:rPr>
                <w:rFonts w:cs="Arial"/>
                <w:sz w:val="16"/>
                <w:szCs w:val="16"/>
              </w:rPr>
              <w:t>(392)</w:t>
            </w:r>
          </w:p>
        </w:tc>
      </w:tr>
      <w:tr w:rsidR="00F90163" w:rsidRPr="00F90163" w:rsidTr="00F90163">
        <w:trPr>
          <w:trHeight w:val="300"/>
        </w:trPr>
        <w:tc>
          <w:tcPr>
            <w:tcW w:w="4180" w:type="dxa"/>
            <w:tcBorders>
              <w:top w:val="nil"/>
              <w:left w:val="nil"/>
              <w:bottom w:val="single" w:sz="4" w:space="0" w:color="auto"/>
              <w:right w:val="nil"/>
            </w:tcBorders>
            <w:shd w:val="clear" w:color="auto" w:fill="auto"/>
            <w:noWrap/>
            <w:vAlign w:val="bottom"/>
            <w:hideMark/>
          </w:tcPr>
          <w:p w:rsidR="00F90163" w:rsidRPr="00F90163" w:rsidRDefault="00F90163" w:rsidP="00F90163">
            <w:pPr>
              <w:spacing w:after="0"/>
              <w:jc w:val="left"/>
              <w:rPr>
                <w:rFonts w:cs="Arial"/>
                <w:sz w:val="16"/>
                <w:szCs w:val="16"/>
              </w:rPr>
            </w:pPr>
            <w:r w:rsidRPr="00F90163">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(195)</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(389)</w:t>
            </w:r>
          </w:p>
        </w:tc>
        <w:tc>
          <w:tcPr>
            <w:tcW w:w="880" w:type="dxa"/>
            <w:tcBorders>
              <w:top w:val="single" w:sz="4" w:space="0" w:color="auto"/>
              <w:left w:val="nil"/>
              <w:bottom w:val="single" w:sz="4" w:space="0" w:color="auto"/>
              <w:right w:val="nil"/>
            </w:tcBorders>
            <w:shd w:val="clear" w:color="auto" w:fill="auto"/>
            <w:noWrap/>
            <w:vAlign w:val="bottom"/>
            <w:hideMark/>
          </w:tcPr>
          <w:p w:rsidR="00F90163" w:rsidRPr="00F90163" w:rsidRDefault="00F90163" w:rsidP="00F90163">
            <w:pPr>
              <w:spacing w:after="0"/>
              <w:jc w:val="right"/>
              <w:rPr>
                <w:rFonts w:cs="Arial"/>
                <w:b/>
                <w:bCs/>
                <w:sz w:val="16"/>
                <w:szCs w:val="16"/>
              </w:rPr>
            </w:pPr>
            <w:r w:rsidRPr="00F90163">
              <w:rPr>
                <w:rFonts w:cs="Arial"/>
                <w:b/>
                <w:bCs/>
                <w:sz w:val="16"/>
                <w:szCs w:val="16"/>
              </w:rPr>
              <w:t>(392)</w:t>
            </w:r>
          </w:p>
        </w:tc>
      </w:tr>
    </w:tbl>
    <w:p w:rsidR="000B5131" w:rsidRDefault="002F76AF" w:rsidP="00425F75">
      <w:pPr>
        <w:pStyle w:val="FootnoteText"/>
      </w:pPr>
      <w:r w:rsidRPr="002F76AF">
        <w:rPr>
          <w:vertAlign w:val="superscript"/>
        </w:rPr>
        <w:t>1</w:t>
      </w:r>
      <w:r w:rsidR="000B5131">
        <w:t>This measure was announced as part of the 2014-15 Budget (refer to page 69 of the 2014-15 Budget Paper 2) but not included in the</w:t>
      </w:r>
      <w:r w:rsidR="00001CBC">
        <w:t xml:space="preserve"> 2014-15</w:t>
      </w:r>
      <w:r w:rsidR="000B5131">
        <w:t xml:space="preserve"> Health </w:t>
      </w:r>
      <w:r w:rsidR="00F26E68">
        <w:t>PB Statements</w:t>
      </w:r>
      <w:r w:rsidR="000B5131">
        <w:t>.</w:t>
      </w:r>
    </w:p>
    <w:p w:rsidR="00A44C6B" w:rsidRPr="00972439" w:rsidRDefault="00DA16FC" w:rsidP="00425F75">
      <w:pPr>
        <w:pStyle w:val="FootnoteText"/>
      </w:pPr>
      <w:r w:rsidRPr="00DA16FC">
        <w:rPr>
          <w:vertAlign w:val="superscript"/>
        </w:rPr>
        <w:t>2</w:t>
      </w:r>
      <w:r w:rsidR="00A44C6B" w:rsidRPr="00972439">
        <w:t>See explanation in glossary.</w:t>
      </w:r>
    </w:p>
    <w:p w:rsidR="00D732E4" w:rsidRDefault="00D732E4" w:rsidP="00496F30">
      <w:pPr>
        <w:pStyle w:val="Parabreak"/>
      </w:pPr>
    </w:p>
    <w:p w:rsidR="00746A36" w:rsidRPr="00746A36" w:rsidRDefault="003F5BF2" w:rsidP="00747690">
      <w:pPr>
        <w:pStyle w:val="TableHeading"/>
      </w:pPr>
      <w:r w:rsidRPr="00D93D96">
        <w:t>Table 2.</w:t>
      </w:r>
      <w:r w:rsidR="00DA2AC2">
        <w:t>8</w:t>
      </w:r>
      <w:r w:rsidR="00EF13B6">
        <w:t xml:space="preserve">.3: </w:t>
      </w:r>
      <w:r w:rsidR="006E219B">
        <w:t>Programme</w:t>
      </w:r>
      <w:r w:rsidR="00EF13B6">
        <w:t xml:space="preserve"> Expenses T</w:t>
      </w:r>
      <w:r>
        <w:t xml:space="preserve">able </w:t>
      </w:r>
      <w:r w:rsidR="0003111E">
        <w:t>–</w:t>
      </w:r>
      <w:r>
        <w:t xml:space="preserve"> Outcome 8</w:t>
      </w:r>
      <w:r w:rsidR="00BA6803" w:rsidRPr="00BA6803">
        <w:rPr>
          <w:rFonts w:ascii="Arial Bold" w:hAnsi="Arial Bold"/>
          <w:sz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2430AA" w:rsidRPr="002430AA" w:rsidTr="002430AA">
        <w:trPr>
          <w:trHeight w:val="900"/>
        </w:trPr>
        <w:tc>
          <w:tcPr>
            <w:tcW w:w="3760" w:type="dxa"/>
            <w:tcBorders>
              <w:top w:val="single" w:sz="4" w:space="0" w:color="auto"/>
              <w:left w:val="nil"/>
              <w:bottom w:val="nil"/>
              <w:right w:val="nil"/>
            </w:tcBorders>
            <w:shd w:val="clear" w:color="auto" w:fill="auto"/>
            <w:noWrap/>
            <w:hideMark/>
          </w:tcPr>
          <w:p w:rsidR="002430AA" w:rsidRPr="002430AA" w:rsidRDefault="002430AA" w:rsidP="002430AA">
            <w:pPr>
              <w:spacing w:after="0"/>
              <w:jc w:val="center"/>
              <w:rPr>
                <w:rFonts w:cs="Arial"/>
                <w:b/>
                <w:bCs/>
                <w:sz w:val="16"/>
                <w:szCs w:val="16"/>
              </w:rPr>
            </w:pPr>
            <w:r w:rsidRPr="002430AA">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2014-15</w:t>
            </w:r>
            <w:r w:rsidRPr="002430AA">
              <w:rPr>
                <w:rFonts w:cs="Arial"/>
                <w:b/>
                <w:bCs/>
                <w:color w:val="000000"/>
                <w:sz w:val="16"/>
                <w:szCs w:val="16"/>
              </w:rPr>
              <w:br/>
              <w:t>Revised</w:t>
            </w:r>
            <w:r w:rsidRPr="002430AA">
              <w:rPr>
                <w:rFonts w:cs="Arial"/>
                <w:b/>
                <w:bCs/>
                <w:color w:val="000000"/>
                <w:sz w:val="16"/>
                <w:szCs w:val="16"/>
              </w:rPr>
              <w:br/>
              <w:t>budget</w:t>
            </w:r>
            <w:r w:rsidRPr="002430AA">
              <w:rPr>
                <w:rFonts w:cs="Arial"/>
                <w:b/>
                <w:bCs/>
                <w:color w:val="000000"/>
                <w:sz w:val="16"/>
                <w:szCs w:val="16"/>
              </w:rPr>
              <w:br/>
            </w:r>
            <w:r w:rsidRPr="002430AA">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2015-16</w:t>
            </w:r>
            <w:r w:rsidRPr="002430AA">
              <w:rPr>
                <w:rFonts w:cs="Arial"/>
                <w:b/>
                <w:bCs/>
                <w:color w:val="000000"/>
                <w:sz w:val="16"/>
                <w:szCs w:val="16"/>
              </w:rPr>
              <w:br/>
              <w:t>Forward</w:t>
            </w:r>
            <w:r w:rsidRPr="002430AA">
              <w:rPr>
                <w:rFonts w:cs="Arial"/>
                <w:b/>
                <w:bCs/>
                <w:color w:val="000000"/>
                <w:sz w:val="16"/>
                <w:szCs w:val="16"/>
              </w:rPr>
              <w:br/>
              <w:t>year 1</w:t>
            </w:r>
            <w:r w:rsidRPr="002430AA">
              <w:rPr>
                <w:rFonts w:cs="Arial"/>
                <w:b/>
                <w:bCs/>
                <w:color w:val="000000"/>
                <w:sz w:val="16"/>
                <w:szCs w:val="16"/>
              </w:rPr>
              <w:br/>
            </w:r>
            <w:r w:rsidRPr="002430AA">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2016-17</w:t>
            </w:r>
            <w:r w:rsidRPr="002430AA">
              <w:rPr>
                <w:rFonts w:cs="Arial"/>
                <w:b/>
                <w:bCs/>
                <w:color w:val="000000"/>
                <w:sz w:val="16"/>
                <w:szCs w:val="16"/>
              </w:rPr>
              <w:br/>
              <w:t>Forward</w:t>
            </w:r>
            <w:r w:rsidRPr="002430AA">
              <w:rPr>
                <w:rFonts w:cs="Arial"/>
                <w:b/>
                <w:bCs/>
                <w:color w:val="000000"/>
                <w:sz w:val="16"/>
                <w:szCs w:val="16"/>
              </w:rPr>
              <w:br/>
              <w:t>year 2</w:t>
            </w:r>
            <w:r w:rsidRPr="002430AA">
              <w:rPr>
                <w:rFonts w:cs="Arial"/>
                <w:b/>
                <w:bCs/>
                <w:color w:val="000000"/>
                <w:sz w:val="16"/>
                <w:szCs w:val="16"/>
              </w:rPr>
              <w:br/>
            </w:r>
            <w:r w:rsidRPr="002430AA">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2017-18</w:t>
            </w:r>
            <w:r w:rsidRPr="002430AA">
              <w:rPr>
                <w:rFonts w:cs="Arial"/>
                <w:b/>
                <w:bCs/>
                <w:color w:val="000000"/>
                <w:sz w:val="16"/>
                <w:szCs w:val="16"/>
              </w:rPr>
              <w:br/>
              <w:t>Forward</w:t>
            </w:r>
            <w:r w:rsidRPr="002430AA">
              <w:rPr>
                <w:rFonts w:cs="Arial"/>
                <w:b/>
                <w:bCs/>
                <w:color w:val="000000"/>
                <w:sz w:val="16"/>
                <w:szCs w:val="16"/>
              </w:rPr>
              <w:br/>
              <w:t>year 3</w:t>
            </w:r>
            <w:r w:rsidRPr="002430AA">
              <w:rPr>
                <w:rFonts w:cs="Arial"/>
                <w:b/>
                <w:bCs/>
                <w:color w:val="000000"/>
                <w:sz w:val="16"/>
                <w:szCs w:val="16"/>
              </w:rPr>
              <w:br/>
            </w:r>
            <w:r w:rsidRPr="002430AA">
              <w:rPr>
                <w:rFonts w:cs="Arial"/>
                <w:color w:val="000000"/>
                <w:sz w:val="16"/>
                <w:szCs w:val="16"/>
              </w:rPr>
              <w:t>$'000</w:t>
            </w:r>
          </w:p>
        </w:tc>
      </w:tr>
      <w:tr w:rsidR="002430AA" w:rsidRPr="002430AA" w:rsidTr="002430AA">
        <w:trPr>
          <w:trHeight w:val="375"/>
        </w:trPr>
        <w:tc>
          <w:tcPr>
            <w:tcW w:w="7680" w:type="dxa"/>
            <w:gridSpan w:val="5"/>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b/>
                <w:bCs/>
                <w:sz w:val="16"/>
                <w:szCs w:val="16"/>
              </w:rPr>
            </w:pPr>
            <w:r w:rsidRPr="002430AA">
              <w:rPr>
                <w:rFonts w:cs="Arial"/>
                <w:b/>
                <w:bCs/>
                <w:sz w:val="16"/>
                <w:szCs w:val="16"/>
              </w:rPr>
              <w:t>Programme expenses 8.1: Workforce and Rural Distribution</w:t>
            </w:r>
          </w:p>
        </w:tc>
      </w:tr>
      <w:tr w:rsidR="002430AA" w:rsidRPr="002430AA" w:rsidTr="002430AA">
        <w:trPr>
          <w:trHeight w:val="225"/>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sz w:val="16"/>
                <w:szCs w:val="16"/>
              </w:rPr>
            </w:pPr>
            <w:r w:rsidRPr="002430AA">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w:t>
            </w:r>
          </w:p>
        </w:tc>
        <w:tc>
          <w:tcPr>
            <w:tcW w:w="980" w:type="dxa"/>
            <w:tcBorders>
              <w:top w:val="nil"/>
              <w:left w:val="nil"/>
              <w:bottom w:val="nil"/>
              <w:right w:val="nil"/>
            </w:tcBorders>
            <w:shd w:val="clear" w:color="auto" w:fill="auto"/>
            <w:vAlign w:val="bottom"/>
            <w:hideMark/>
          </w:tcPr>
          <w:p w:rsidR="002430AA" w:rsidRPr="002430AA" w:rsidRDefault="002430AA" w:rsidP="002430AA">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430AA" w:rsidRPr="002430AA" w:rsidRDefault="002430AA" w:rsidP="002430AA">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430AA" w:rsidRPr="002430AA" w:rsidRDefault="002430AA" w:rsidP="002430AA">
            <w:pPr>
              <w:spacing w:after="0"/>
              <w:jc w:val="right"/>
              <w:rPr>
                <w:rFonts w:cs="Arial"/>
                <w:color w:val="000000"/>
                <w:sz w:val="16"/>
                <w:szCs w:val="16"/>
              </w:rPr>
            </w:pPr>
          </w:p>
        </w:tc>
      </w:tr>
      <w:tr w:rsidR="002430AA" w:rsidRPr="002430AA" w:rsidTr="002430AA">
        <w:trPr>
          <w:trHeight w:val="225"/>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ind w:firstLineChars="100" w:firstLine="160"/>
              <w:jc w:val="left"/>
              <w:rPr>
                <w:rFonts w:cs="Arial"/>
                <w:sz w:val="16"/>
                <w:szCs w:val="16"/>
              </w:rPr>
            </w:pPr>
            <w:r w:rsidRPr="002430AA">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1,181,968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1,137,574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1,163,684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1,214,105 </w:t>
            </w:r>
          </w:p>
        </w:tc>
      </w:tr>
      <w:tr w:rsidR="002430AA" w:rsidRPr="002430AA" w:rsidTr="002430AA">
        <w:trPr>
          <w:trHeight w:val="300"/>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sz w:val="16"/>
                <w:szCs w:val="16"/>
              </w:rPr>
            </w:pPr>
            <w:r w:rsidRPr="002430AA">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27,671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26,669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24,635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24,477 </w:t>
            </w:r>
          </w:p>
        </w:tc>
      </w:tr>
      <w:tr w:rsidR="002430AA" w:rsidRPr="002430AA" w:rsidTr="002430AA">
        <w:trPr>
          <w:trHeight w:val="300"/>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b/>
                <w:bCs/>
                <w:sz w:val="16"/>
                <w:szCs w:val="16"/>
              </w:rPr>
            </w:pPr>
            <w:r w:rsidRPr="002430AA">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1,209,639 </w:t>
            </w:r>
          </w:p>
        </w:tc>
        <w:tc>
          <w:tcPr>
            <w:tcW w:w="980" w:type="dxa"/>
            <w:tcBorders>
              <w:top w:val="single" w:sz="4" w:space="0" w:color="auto"/>
              <w:left w:val="nil"/>
              <w:bottom w:val="single" w:sz="4" w:space="0" w:color="auto"/>
              <w:right w:val="nil"/>
            </w:tcBorders>
            <w:shd w:val="clear" w:color="auto" w:fill="auto"/>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1,164,243 </w:t>
            </w:r>
          </w:p>
        </w:tc>
        <w:tc>
          <w:tcPr>
            <w:tcW w:w="980" w:type="dxa"/>
            <w:tcBorders>
              <w:top w:val="single" w:sz="4" w:space="0" w:color="auto"/>
              <w:left w:val="nil"/>
              <w:bottom w:val="single" w:sz="4" w:space="0" w:color="auto"/>
              <w:right w:val="nil"/>
            </w:tcBorders>
            <w:shd w:val="clear" w:color="auto" w:fill="auto"/>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1,188,319 </w:t>
            </w:r>
          </w:p>
        </w:tc>
        <w:tc>
          <w:tcPr>
            <w:tcW w:w="980" w:type="dxa"/>
            <w:tcBorders>
              <w:top w:val="single" w:sz="4" w:space="0" w:color="auto"/>
              <w:left w:val="nil"/>
              <w:bottom w:val="single" w:sz="4" w:space="0" w:color="auto"/>
              <w:right w:val="nil"/>
            </w:tcBorders>
            <w:shd w:val="clear" w:color="auto" w:fill="auto"/>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1,238,582 </w:t>
            </w:r>
          </w:p>
        </w:tc>
      </w:tr>
      <w:tr w:rsidR="002430AA" w:rsidRPr="002430AA" w:rsidTr="002430AA">
        <w:trPr>
          <w:trHeight w:val="375"/>
        </w:trPr>
        <w:tc>
          <w:tcPr>
            <w:tcW w:w="7680" w:type="dxa"/>
            <w:gridSpan w:val="5"/>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b/>
                <w:bCs/>
                <w:sz w:val="16"/>
                <w:szCs w:val="16"/>
              </w:rPr>
            </w:pPr>
            <w:r w:rsidRPr="002430AA">
              <w:rPr>
                <w:rFonts w:cs="Arial"/>
                <w:b/>
                <w:bCs/>
                <w:sz w:val="16"/>
                <w:szCs w:val="16"/>
              </w:rPr>
              <w:t>Programme expenses 8.2: Workforce Development and Innovation</w:t>
            </w:r>
          </w:p>
        </w:tc>
      </w:tr>
      <w:tr w:rsidR="002430AA" w:rsidRPr="002430AA" w:rsidTr="002430AA">
        <w:trPr>
          <w:trHeight w:val="225"/>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sz w:val="16"/>
                <w:szCs w:val="16"/>
              </w:rPr>
            </w:pPr>
            <w:r w:rsidRPr="002430AA">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w:t>
            </w:r>
          </w:p>
        </w:tc>
        <w:tc>
          <w:tcPr>
            <w:tcW w:w="980" w:type="dxa"/>
            <w:tcBorders>
              <w:top w:val="nil"/>
              <w:left w:val="nil"/>
              <w:bottom w:val="nil"/>
              <w:right w:val="nil"/>
            </w:tcBorders>
            <w:shd w:val="clear" w:color="auto" w:fill="auto"/>
            <w:vAlign w:val="bottom"/>
            <w:hideMark/>
          </w:tcPr>
          <w:p w:rsidR="002430AA" w:rsidRPr="002430AA" w:rsidRDefault="002430AA" w:rsidP="002430AA">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430AA" w:rsidRPr="002430AA" w:rsidRDefault="002430AA" w:rsidP="002430AA">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430AA" w:rsidRPr="002430AA" w:rsidRDefault="002430AA" w:rsidP="002430AA">
            <w:pPr>
              <w:spacing w:after="0"/>
              <w:jc w:val="right"/>
              <w:rPr>
                <w:rFonts w:cs="Arial"/>
                <w:color w:val="000000"/>
                <w:sz w:val="16"/>
                <w:szCs w:val="16"/>
              </w:rPr>
            </w:pPr>
          </w:p>
        </w:tc>
      </w:tr>
      <w:tr w:rsidR="002430AA" w:rsidRPr="002430AA" w:rsidTr="002430AA">
        <w:trPr>
          <w:trHeight w:val="225"/>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ind w:firstLineChars="100" w:firstLine="160"/>
              <w:jc w:val="left"/>
              <w:rPr>
                <w:rFonts w:cs="Arial"/>
                <w:sz w:val="16"/>
                <w:szCs w:val="16"/>
              </w:rPr>
            </w:pPr>
            <w:r w:rsidRPr="002430AA">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214,780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226,869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230,433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229,657 </w:t>
            </w:r>
          </w:p>
        </w:tc>
      </w:tr>
      <w:tr w:rsidR="002430AA" w:rsidRPr="002430AA" w:rsidTr="002430AA">
        <w:trPr>
          <w:trHeight w:val="300"/>
        </w:trPr>
        <w:tc>
          <w:tcPr>
            <w:tcW w:w="3760" w:type="dxa"/>
            <w:tcBorders>
              <w:top w:val="nil"/>
              <w:left w:val="nil"/>
              <w:bottom w:val="nil"/>
              <w:right w:val="nil"/>
            </w:tcBorders>
            <w:shd w:val="clear" w:color="auto" w:fill="auto"/>
            <w:noWrap/>
            <w:vAlign w:val="bottom"/>
            <w:hideMark/>
          </w:tcPr>
          <w:p w:rsidR="002430AA" w:rsidRPr="002430AA" w:rsidRDefault="002430AA" w:rsidP="002430AA">
            <w:pPr>
              <w:spacing w:after="0"/>
              <w:jc w:val="left"/>
              <w:rPr>
                <w:rFonts w:cs="Arial"/>
                <w:sz w:val="16"/>
                <w:szCs w:val="16"/>
              </w:rPr>
            </w:pPr>
            <w:r w:rsidRPr="002430AA">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23,729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19,795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17,757 </w:t>
            </w:r>
          </w:p>
        </w:tc>
        <w:tc>
          <w:tcPr>
            <w:tcW w:w="980" w:type="dxa"/>
            <w:tcBorders>
              <w:top w:val="nil"/>
              <w:left w:val="nil"/>
              <w:bottom w:val="nil"/>
              <w:right w:val="nil"/>
            </w:tcBorders>
            <w:shd w:val="clear" w:color="auto" w:fill="auto"/>
            <w:noWrap/>
            <w:vAlign w:val="bottom"/>
            <w:hideMark/>
          </w:tcPr>
          <w:p w:rsidR="002430AA" w:rsidRPr="002430AA" w:rsidRDefault="002430AA" w:rsidP="002430AA">
            <w:pPr>
              <w:spacing w:after="0"/>
              <w:jc w:val="right"/>
              <w:rPr>
                <w:rFonts w:cs="Arial"/>
                <w:color w:val="000000"/>
                <w:sz w:val="16"/>
                <w:szCs w:val="16"/>
              </w:rPr>
            </w:pPr>
            <w:r w:rsidRPr="002430AA">
              <w:rPr>
                <w:rFonts w:cs="Arial"/>
                <w:color w:val="000000"/>
                <w:sz w:val="16"/>
                <w:szCs w:val="16"/>
              </w:rPr>
              <w:t xml:space="preserve">18,027 </w:t>
            </w:r>
          </w:p>
        </w:tc>
      </w:tr>
      <w:tr w:rsidR="002430AA" w:rsidRPr="002430AA" w:rsidTr="002430AA">
        <w:trPr>
          <w:trHeight w:val="300"/>
        </w:trPr>
        <w:tc>
          <w:tcPr>
            <w:tcW w:w="3760" w:type="dxa"/>
            <w:tcBorders>
              <w:top w:val="nil"/>
              <w:left w:val="nil"/>
              <w:bottom w:val="single" w:sz="4" w:space="0" w:color="auto"/>
              <w:right w:val="nil"/>
            </w:tcBorders>
            <w:shd w:val="clear" w:color="auto" w:fill="auto"/>
            <w:noWrap/>
            <w:vAlign w:val="bottom"/>
            <w:hideMark/>
          </w:tcPr>
          <w:p w:rsidR="002430AA" w:rsidRPr="002430AA" w:rsidRDefault="002430AA" w:rsidP="002430AA">
            <w:pPr>
              <w:spacing w:after="0"/>
              <w:jc w:val="left"/>
              <w:rPr>
                <w:rFonts w:cs="Arial"/>
                <w:b/>
                <w:bCs/>
                <w:sz w:val="16"/>
                <w:szCs w:val="16"/>
              </w:rPr>
            </w:pPr>
            <w:r w:rsidRPr="002430AA">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238,509 </w:t>
            </w:r>
          </w:p>
        </w:tc>
        <w:tc>
          <w:tcPr>
            <w:tcW w:w="980" w:type="dxa"/>
            <w:tcBorders>
              <w:top w:val="single" w:sz="4" w:space="0" w:color="auto"/>
              <w:left w:val="nil"/>
              <w:bottom w:val="single" w:sz="4" w:space="0" w:color="auto"/>
              <w:right w:val="nil"/>
            </w:tcBorders>
            <w:shd w:val="clear" w:color="auto" w:fill="auto"/>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246,664 </w:t>
            </w:r>
          </w:p>
        </w:tc>
        <w:tc>
          <w:tcPr>
            <w:tcW w:w="980" w:type="dxa"/>
            <w:tcBorders>
              <w:top w:val="single" w:sz="4" w:space="0" w:color="auto"/>
              <w:left w:val="nil"/>
              <w:bottom w:val="single" w:sz="4" w:space="0" w:color="auto"/>
              <w:right w:val="nil"/>
            </w:tcBorders>
            <w:shd w:val="clear" w:color="auto" w:fill="auto"/>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248,190 </w:t>
            </w:r>
          </w:p>
        </w:tc>
        <w:tc>
          <w:tcPr>
            <w:tcW w:w="980" w:type="dxa"/>
            <w:tcBorders>
              <w:top w:val="single" w:sz="4" w:space="0" w:color="auto"/>
              <w:left w:val="nil"/>
              <w:bottom w:val="single" w:sz="4" w:space="0" w:color="auto"/>
              <w:right w:val="nil"/>
            </w:tcBorders>
            <w:shd w:val="clear" w:color="auto" w:fill="auto"/>
            <w:noWrap/>
            <w:vAlign w:val="bottom"/>
            <w:hideMark/>
          </w:tcPr>
          <w:p w:rsidR="002430AA" w:rsidRPr="002430AA" w:rsidRDefault="002430AA" w:rsidP="002430AA">
            <w:pPr>
              <w:spacing w:after="0"/>
              <w:jc w:val="right"/>
              <w:rPr>
                <w:rFonts w:cs="Arial"/>
                <w:b/>
                <w:bCs/>
                <w:color w:val="000000"/>
                <w:sz w:val="16"/>
                <w:szCs w:val="16"/>
              </w:rPr>
            </w:pPr>
            <w:r w:rsidRPr="002430AA">
              <w:rPr>
                <w:rFonts w:cs="Arial"/>
                <w:b/>
                <w:bCs/>
                <w:color w:val="000000"/>
                <w:sz w:val="16"/>
                <w:szCs w:val="16"/>
              </w:rPr>
              <w:t xml:space="preserve">247,684 </w:t>
            </w:r>
          </w:p>
        </w:tc>
      </w:tr>
    </w:tbl>
    <w:p w:rsidR="00085F92" w:rsidRDefault="00D11866"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C50F42" w:rsidRDefault="00C50F42">
      <w:pPr>
        <w:rPr>
          <w:b/>
        </w:rPr>
      </w:pPr>
      <w:r>
        <w:br w:type="page"/>
      </w:r>
    </w:p>
    <w:p w:rsidR="00B92FD3" w:rsidRPr="00D93D96" w:rsidRDefault="006E219B" w:rsidP="00747690">
      <w:pPr>
        <w:pStyle w:val="TableHeading"/>
        <w:rPr>
          <w:highlight w:val="yellow"/>
        </w:rPr>
      </w:pPr>
      <w:r>
        <w:lastRenderedPageBreak/>
        <w:t>Programme</w:t>
      </w:r>
      <w:r w:rsidR="00B92FD3">
        <w:t xml:space="preserve"> key performance indicators</w:t>
      </w:r>
    </w:p>
    <w:p w:rsidR="00674961" w:rsidRPr="00035970" w:rsidRDefault="00674961" w:rsidP="00674961">
      <w:pPr>
        <w:pStyle w:val="TableGraphic"/>
        <w:rPr>
          <w:lang w:val="en-GB"/>
        </w:rPr>
      </w:pPr>
      <w:r>
        <w:rPr>
          <w:rFonts w:cs="Arial"/>
        </w:rPr>
        <w:t xml:space="preserve">There have been no changes to the performance information for Outcome </w:t>
      </w:r>
      <w:r w:rsidR="0027297B">
        <w:rPr>
          <w:rFonts w:cs="Arial"/>
        </w:rPr>
        <w:t>8</w:t>
      </w:r>
      <w:r>
        <w:rPr>
          <w:rFonts w:cs="Arial"/>
        </w:rPr>
        <w:t xml:space="preserve"> since the  </w:t>
      </w:r>
      <w:r w:rsidR="00001CBC">
        <w:rPr>
          <w:rFonts w:cs="Arial"/>
        </w:rPr>
        <w:t>2014-15 Health PB Statements</w:t>
      </w:r>
      <w:r>
        <w:rPr>
          <w:rFonts w:cs="Arial"/>
        </w:rPr>
        <w:t xml:space="preserve">. </w:t>
      </w:r>
      <w:r w:rsidR="00702D74">
        <w:rPr>
          <w:rFonts w:cs="Arial"/>
        </w:rPr>
        <w:t xml:space="preserve"> </w:t>
      </w:r>
      <w:r>
        <w:rPr>
          <w:rFonts w:cs="Arial"/>
        </w:rPr>
        <w:t xml:space="preserve">Refer to Page 153 of the </w:t>
      </w:r>
      <w:r w:rsidR="00001CBC">
        <w:rPr>
          <w:rFonts w:cs="Arial"/>
        </w:rPr>
        <w:t>2014-15 Health PB Statements</w:t>
      </w:r>
      <w:r>
        <w:rPr>
          <w:rFonts w:cs="Arial"/>
        </w:rPr>
        <w:t xml:space="preserve"> for current performance information.</w:t>
      </w:r>
    </w:p>
    <w:p w:rsidR="008866D3" w:rsidRDefault="008866D3">
      <w:pPr>
        <w:rPr>
          <w:b/>
          <w:smallCaps/>
          <w:sz w:val="30"/>
        </w:rPr>
        <w:sectPr w:rsidR="008866D3" w:rsidSect="00A81241">
          <w:headerReference w:type="default" r:id="rId46"/>
          <w:headerReference w:type="first" r:id="rId47"/>
          <w:type w:val="oddPage"/>
          <w:pgSz w:w="11907" w:h="16840" w:code="9"/>
          <w:pgMar w:top="2466" w:right="2098" w:bottom="2466" w:left="2098" w:header="1899" w:footer="1899" w:gutter="0"/>
          <w:cols w:space="708"/>
          <w:titlePg/>
          <w:docGrid w:linePitch="360"/>
        </w:sectPr>
      </w:pPr>
      <w:bookmarkStart w:id="587" w:name="_Toc346186125"/>
      <w:bookmarkStart w:id="588" w:name="_Toc346275481"/>
      <w:bookmarkStart w:id="589" w:name="_Toc378514807"/>
      <w:bookmarkStart w:id="590" w:name="_Toc378681843"/>
      <w:bookmarkStart w:id="591" w:name="_Toc379458778"/>
      <w:bookmarkStart w:id="592" w:name="_Toc379460892"/>
    </w:p>
    <w:p w:rsidR="0027297B" w:rsidRDefault="0027297B">
      <w:pPr>
        <w:rPr>
          <w:sz w:val="30"/>
        </w:rPr>
      </w:pPr>
    </w:p>
    <w:p w:rsidR="003F5BF2" w:rsidRPr="00150BBF" w:rsidRDefault="003F5BF2" w:rsidP="001F4975">
      <w:pPr>
        <w:pStyle w:val="Outcomeheading"/>
        <w:spacing w:after="120"/>
        <w:rPr>
          <w:rStyle w:val="Heading4Char"/>
          <w:bCs/>
          <w:sz w:val="32"/>
        </w:rPr>
      </w:pPr>
      <w:bookmarkStart w:id="593" w:name="_Toc410647146"/>
      <w:bookmarkStart w:id="594" w:name="_Toc410647389"/>
      <w:bookmarkStart w:id="595" w:name="_Toc410647494"/>
      <w:bookmarkStart w:id="596" w:name="_Toc410651937"/>
      <w:bookmarkStart w:id="597" w:name="_Toc410653498"/>
      <w:bookmarkStart w:id="598" w:name="_Toc410738875"/>
      <w:bookmarkStart w:id="599" w:name="_Toc410743218"/>
      <w:bookmarkStart w:id="600" w:name="_Toc410832814"/>
      <w:r w:rsidRPr="00150BBF">
        <w:rPr>
          <w:rFonts w:cs="Arial"/>
          <w:smallCaps w:val="0"/>
        </w:rPr>
        <w:t>Outcome 9</w:t>
      </w:r>
      <w:r w:rsidR="001F4975" w:rsidRPr="00150BBF">
        <w:rPr>
          <w:rFonts w:cs="Arial"/>
          <w:smallCaps w:val="0"/>
        </w:rPr>
        <w:br/>
      </w:r>
      <w:bookmarkEnd w:id="587"/>
      <w:bookmarkEnd w:id="588"/>
      <w:bookmarkEnd w:id="589"/>
      <w:bookmarkEnd w:id="590"/>
      <w:bookmarkEnd w:id="591"/>
      <w:bookmarkEnd w:id="592"/>
      <w:r w:rsidR="00042804">
        <w:rPr>
          <w:rStyle w:val="Heading4Char"/>
          <w:sz w:val="32"/>
        </w:rPr>
        <w:t>Biosecurity and Emergency Response</w:t>
      </w:r>
      <w:bookmarkEnd w:id="593"/>
      <w:bookmarkEnd w:id="594"/>
      <w:bookmarkEnd w:id="595"/>
      <w:bookmarkEnd w:id="596"/>
      <w:bookmarkEnd w:id="597"/>
      <w:bookmarkEnd w:id="598"/>
      <w:bookmarkEnd w:id="599"/>
      <w:bookmarkEnd w:id="600"/>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082988" w:rsidP="00082988">
            <w:pPr>
              <w:jc w:val="center"/>
              <w:rPr>
                <w:b/>
              </w:rPr>
            </w:pPr>
            <w:r>
              <w:rPr>
                <w:b/>
              </w:rPr>
              <w:t>P</w:t>
            </w:r>
            <w:r w:rsidR="003F5BF2" w:rsidRPr="009F542B">
              <w:rPr>
                <w:b/>
              </w:rPr>
              <w:t>r</w:t>
            </w:r>
            <w:r>
              <w:rPr>
                <w:b/>
              </w:rPr>
              <w:t>eparedness to respond to national health emergencies and risks, including through surveillance, regulation, prevention, detection and leadership in national health coordination</w:t>
            </w:r>
          </w:p>
        </w:tc>
      </w:tr>
    </w:tbl>
    <w:p w:rsidR="00AD6FF5" w:rsidRDefault="00AD6FF5" w:rsidP="00747690">
      <w:pPr>
        <w:pStyle w:val="TableHeading"/>
      </w:pPr>
    </w:p>
    <w:p w:rsidR="008C0B78" w:rsidRDefault="003F5BF2" w:rsidP="00747690">
      <w:pPr>
        <w:pStyle w:val="TableHeading"/>
      </w:pPr>
      <w:r w:rsidRPr="00D93D96">
        <w:t>Table 2.</w:t>
      </w:r>
      <w:r w:rsidR="00DA2AC2">
        <w:t>9</w:t>
      </w:r>
      <w:r w:rsidR="00EF13B6">
        <w:t>.1: Resource S</w:t>
      </w:r>
      <w:r>
        <w:t>ummary -</w:t>
      </w:r>
      <w:r w:rsidRPr="00D93D96">
        <w:t xml:space="preserve"> Outcome </w:t>
      </w:r>
      <w:r>
        <w:t>9</w:t>
      </w:r>
    </w:p>
    <w:tbl>
      <w:tblPr>
        <w:tblW w:w="7699" w:type="dxa"/>
        <w:tblInd w:w="93" w:type="dxa"/>
        <w:tblLook w:val="04A0" w:firstRow="1" w:lastRow="0" w:firstColumn="1" w:lastColumn="0" w:noHBand="0" w:noVBand="1"/>
      </w:tblPr>
      <w:tblGrid>
        <w:gridCol w:w="3760"/>
        <w:gridCol w:w="980"/>
        <w:gridCol w:w="980"/>
        <w:gridCol w:w="999"/>
        <w:gridCol w:w="980"/>
      </w:tblGrid>
      <w:tr w:rsidR="00B72F7E" w:rsidRPr="00B72F7E" w:rsidTr="00377B6D">
        <w:trPr>
          <w:trHeight w:val="675"/>
        </w:trPr>
        <w:tc>
          <w:tcPr>
            <w:tcW w:w="3760" w:type="dxa"/>
            <w:tcBorders>
              <w:top w:val="single" w:sz="4" w:space="0" w:color="000000"/>
              <w:left w:val="nil"/>
              <w:bottom w:val="nil"/>
              <w:right w:val="nil"/>
            </w:tcBorders>
            <w:shd w:val="clear" w:color="auto" w:fill="auto"/>
            <w:noWrap/>
            <w:vAlign w:val="center"/>
            <w:hideMark/>
          </w:tcPr>
          <w:p w:rsidR="00B72F7E" w:rsidRPr="00B72F7E" w:rsidRDefault="00B72F7E" w:rsidP="00B72F7E">
            <w:pPr>
              <w:spacing w:after="0"/>
              <w:jc w:val="left"/>
              <w:rPr>
                <w:rFonts w:cs="Arial"/>
                <w:sz w:val="16"/>
                <w:szCs w:val="16"/>
              </w:rPr>
            </w:pPr>
            <w:r w:rsidRPr="00B72F7E">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B72F7E" w:rsidRPr="00B72F7E" w:rsidRDefault="00B72F7E" w:rsidP="00B72F7E">
            <w:pPr>
              <w:spacing w:after="0"/>
              <w:jc w:val="right"/>
              <w:rPr>
                <w:rFonts w:cs="Arial"/>
                <w:b/>
                <w:bCs/>
                <w:sz w:val="16"/>
                <w:szCs w:val="16"/>
              </w:rPr>
            </w:pPr>
            <w:r w:rsidRPr="00B72F7E">
              <w:rPr>
                <w:rFonts w:cs="Arial"/>
                <w:b/>
                <w:bCs/>
                <w:sz w:val="16"/>
                <w:szCs w:val="16"/>
              </w:rPr>
              <w:t>Budget</w:t>
            </w:r>
            <w:r w:rsidRPr="00B72F7E">
              <w:rPr>
                <w:rFonts w:cs="Arial"/>
                <w:b/>
                <w:bCs/>
                <w:sz w:val="16"/>
                <w:szCs w:val="16"/>
              </w:rPr>
              <w:br/>
              <w:t>2014-15</w:t>
            </w:r>
            <w:r w:rsidRPr="00B72F7E">
              <w:rPr>
                <w:rFonts w:cs="Arial"/>
                <w:b/>
                <w:bCs/>
                <w:sz w:val="16"/>
                <w:szCs w:val="16"/>
              </w:rPr>
              <w:br/>
            </w:r>
            <w:r w:rsidRPr="00B72F7E">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Revised</w:t>
            </w:r>
            <w:r w:rsidRPr="00B72F7E">
              <w:rPr>
                <w:rFonts w:cs="Arial"/>
                <w:b/>
                <w:bCs/>
                <w:color w:val="000000"/>
                <w:sz w:val="16"/>
                <w:szCs w:val="16"/>
              </w:rPr>
              <w:br/>
              <w:t>2014-15</w:t>
            </w:r>
            <w:r w:rsidRPr="00B72F7E">
              <w:rPr>
                <w:rFonts w:cs="Arial"/>
                <w:b/>
                <w:bCs/>
                <w:color w:val="000000"/>
                <w:sz w:val="16"/>
                <w:szCs w:val="16"/>
              </w:rPr>
              <w:br/>
            </w:r>
            <w:r w:rsidRPr="00B72F7E">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Additional</w:t>
            </w:r>
            <w:r w:rsidRPr="00B72F7E">
              <w:rPr>
                <w:rFonts w:cs="Arial"/>
                <w:b/>
                <w:bCs/>
                <w:color w:val="000000"/>
                <w:sz w:val="16"/>
                <w:szCs w:val="16"/>
              </w:rPr>
              <w:br/>
              <w:t>estimates</w:t>
            </w:r>
            <w:r w:rsidRPr="00B72F7E">
              <w:rPr>
                <w:rFonts w:cs="Arial"/>
                <w:b/>
                <w:bCs/>
                <w:color w:val="000000"/>
                <w:sz w:val="16"/>
                <w:szCs w:val="16"/>
              </w:rPr>
              <w:br/>
            </w:r>
            <w:r w:rsidRPr="00B72F7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Reduced</w:t>
            </w:r>
            <w:r w:rsidRPr="00B72F7E">
              <w:rPr>
                <w:rFonts w:cs="Arial"/>
                <w:b/>
                <w:bCs/>
                <w:color w:val="000000"/>
                <w:sz w:val="16"/>
                <w:szCs w:val="16"/>
              </w:rPr>
              <w:br/>
              <w:t>estimates</w:t>
            </w:r>
            <w:r w:rsidRPr="00B72F7E">
              <w:rPr>
                <w:rFonts w:cs="Arial"/>
                <w:b/>
                <w:bCs/>
                <w:color w:val="000000"/>
                <w:sz w:val="16"/>
                <w:szCs w:val="16"/>
              </w:rPr>
              <w:br/>
            </w:r>
            <w:r w:rsidRPr="00B72F7E">
              <w:rPr>
                <w:rFonts w:cs="Arial"/>
                <w:color w:val="000000"/>
                <w:sz w:val="16"/>
                <w:szCs w:val="16"/>
              </w:rPr>
              <w:t>$'000</w:t>
            </w:r>
          </w:p>
        </w:tc>
      </w:tr>
      <w:tr w:rsidR="00B72F7E" w:rsidRPr="00B72F7E" w:rsidTr="00377B6D">
        <w:trPr>
          <w:trHeight w:val="375"/>
        </w:trPr>
        <w:tc>
          <w:tcPr>
            <w:tcW w:w="7699" w:type="dxa"/>
            <w:gridSpan w:val="5"/>
            <w:tcBorders>
              <w:top w:val="nil"/>
              <w:left w:val="nil"/>
              <w:bottom w:val="nil"/>
              <w:right w:val="nil"/>
            </w:tcBorders>
            <w:shd w:val="clear" w:color="auto" w:fill="auto"/>
            <w:noWrap/>
            <w:vAlign w:val="bottom"/>
            <w:hideMark/>
          </w:tcPr>
          <w:p w:rsidR="00B72F7E" w:rsidRPr="00B72F7E" w:rsidRDefault="00B72F7E" w:rsidP="00B72F7E">
            <w:pPr>
              <w:spacing w:after="0"/>
              <w:jc w:val="left"/>
              <w:rPr>
                <w:rFonts w:cs="Arial"/>
                <w:b/>
                <w:bCs/>
                <w:sz w:val="16"/>
                <w:szCs w:val="16"/>
              </w:rPr>
            </w:pPr>
            <w:r w:rsidRPr="00B72F7E">
              <w:rPr>
                <w:rFonts w:cs="Arial"/>
                <w:b/>
                <w:bCs/>
                <w:sz w:val="16"/>
                <w:szCs w:val="16"/>
              </w:rPr>
              <w:t>Programme 9.1: Health Emergency Planning and Response</w:t>
            </w:r>
            <w:r w:rsidRPr="00B72F7E">
              <w:rPr>
                <w:rFonts w:cs="Arial"/>
                <w:b/>
                <w:bCs/>
                <w:sz w:val="14"/>
                <w:szCs w:val="14"/>
                <w:vertAlign w:val="superscript"/>
              </w:rPr>
              <w:t>1</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100" w:firstLine="160"/>
              <w:jc w:val="left"/>
              <w:rPr>
                <w:rFonts w:cs="Arial"/>
                <w:sz w:val="16"/>
                <w:szCs w:val="16"/>
              </w:rPr>
            </w:pPr>
            <w:r w:rsidRPr="00B72F7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center"/>
              <w:rPr>
                <w:rFonts w:cs="Arial"/>
                <w:color w:val="000000"/>
                <w:sz w:val="16"/>
                <w:szCs w:val="16"/>
              </w:rPr>
            </w:pPr>
            <w:r w:rsidRPr="00B72F7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center"/>
              <w:rPr>
                <w:rFonts w:cs="Arial"/>
                <w:color w:val="000000"/>
                <w:sz w:val="16"/>
                <w:szCs w:val="16"/>
              </w:rPr>
            </w:pP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nfp</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nfp</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FF0000"/>
                <w:sz w:val="16"/>
                <w:szCs w:val="16"/>
              </w:rPr>
            </w:pP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300" w:firstLine="480"/>
              <w:jc w:val="left"/>
              <w:rPr>
                <w:rFonts w:cs="Arial"/>
                <w:sz w:val="16"/>
                <w:szCs w:val="16"/>
              </w:rPr>
            </w:pPr>
            <w:r w:rsidRPr="00B72F7E">
              <w:rPr>
                <w:rFonts w:cs="Arial"/>
                <w:sz w:val="16"/>
                <w:szCs w:val="16"/>
              </w:rPr>
              <w:t>Human Pituitary Hormones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160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160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Non cash expenses - write-down of assets</w:t>
            </w:r>
            <w:r w:rsidRPr="00B72F7E">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25,978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3,228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22,750 </w:t>
            </w:r>
          </w:p>
        </w:tc>
      </w:tr>
      <w:tr w:rsidR="00B72F7E" w:rsidRPr="00B72F7E" w:rsidTr="00377B6D">
        <w:trPr>
          <w:trHeight w:val="300"/>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100" w:firstLine="160"/>
              <w:jc w:val="left"/>
              <w:rPr>
                <w:rFonts w:cs="Arial"/>
                <w:sz w:val="16"/>
                <w:szCs w:val="16"/>
              </w:rPr>
            </w:pPr>
            <w:r w:rsidRPr="00B72F7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Departmental appropriation</w:t>
            </w:r>
            <w:r w:rsidRPr="00B72F7E">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25,299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25,299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4C4A22" w:rsidRDefault="00377B6D" w:rsidP="00377B6D">
            <w:pPr>
              <w:spacing w:after="0"/>
              <w:ind w:firstLineChars="208" w:firstLine="333"/>
              <w:jc w:val="left"/>
              <w:rPr>
                <w:rFonts w:cs="Arial"/>
                <w:sz w:val="16"/>
                <w:szCs w:val="16"/>
              </w:rPr>
            </w:pPr>
            <w:r w:rsidRPr="00B72F7E">
              <w:rPr>
                <w:rFonts w:cs="Arial"/>
                <w:sz w:val="16"/>
                <w:szCs w:val="16"/>
              </w:rPr>
              <w:t xml:space="preserve">Expenses not requiring appropriation in </w:t>
            </w:r>
            <w:r w:rsidR="00B72F7E" w:rsidRPr="00B72F7E">
              <w:rPr>
                <w:rFonts w:cs="Arial"/>
                <w:sz w:val="16"/>
                <w:szCs w:val="16"/>
              </w:rPr>
              <w:t xml:space="preserve">the </w:t>
            </w:r>
          </w:p>
          <w:p w:rsidR="00B72F7E" w:rsidRPr="00B72F7E" w:rsidRDefault="00B72F7E" w:rsidP="00377B6D">
            <w:pPr>
              <w:spacing w:after="0"/>
              <w:ind w:firstLineChars="208" w:firstLine="333"/>
              <w:jc w:val="left"/>
              <w:rPr>
                <w:rFonts w:cs="Arial"/>
                <w:sz w:val="16"/>
                <w:szCs w:val="16"/>
              </w:rPr>
            </w:pPr>
            <w:r w:rsidRPr="00B72F7E">
              <w:rPr>
                <w:rFonts w:cs="Arial"/>
                <w:sz w:val="16"/>
                <w:szCs w:val="16"/>
              </w:rPr>
              <w:t>budget year</w:t>
            </w:r>
            <w:r w:rsidRPr="00B72F7E">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2,046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2,046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300"/>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100" w:firstLine="161"/>
              <w:jc w:val="left"/>
              <w:rPr>
                <w:rFonts w:cs="Arial"/>
                <w:b/>
                <w:bCs/>
                <w:sz w:val="16"/>
                <w:szCs w:val="16"/>
              </w:rPr>
            </w:pPr>
            <w:r w:rsidRPr="00B72F7E">
              <w:rPr>
                <w:rFonts w:cs="Arial"/>
                <w:b/>
                <w:bCs/>
                <w:sz w:val="16"/>
                <w:szCs w:val="16"/>
              </w:rPr>
              <w:t>Total for Programme 9.1</w:t>
            </w:r>
          </w:p>
        </w:tc>
        <w:tc>
          <w:tcPr>
            <w:tcW w:w="980" w:type="dxa"/>
            <w:tcBorders>
              <w:top w:val="single" w:sz="4" w:space="0" w:color="auto"/>
              <w:left w:val="nil"/>
              <w:bottom w:val="single" w:sz="4" w:space="0" w:color="auto"/>
              <w:right w:val="nil"/>
            </w:tcBorders>
            <w:shd w:val="clear" w:color="auto" w:fill="auto"/>
            <w:noWrap/>
            <w:vAlign w:val="bottom"/>
            <w:hideMark/>
          </w:tcPr>
          <w:p w:rsidR="00B72F7E" w:rsidRPr="00B72F7E" w:rsidRDefault="00B72F7E" w:rsidP="00B72F7E">
            <w:pPr>
              <w:spacing w:after="0"/>
              <w:jc w:val="right"/>
              <w:rPr>
                <w:rFonts w:cs="Arial"/>
                <w:b/>
                <w:bCs/>
                <w:sz w:val="16"/>
                <w:szCs w:val="16"/>
              </w:rPr>
            </w:pPr>
            <w:r w:rsidRPr="00B72F7E">
              <w:rPr>
                <w:rFonts w:cs="Arial"/>
                <w:b/>
                <w:bCs/>
                <w:sz w:val="16"/>
                <w:szCs w:val="16"/>
              </w:rPr>
              <w:t>nfp</w:t>
            </w:r>
          </w:p>
        </w:tc>
        <w:tc>
          <w:tcPr>
            <w:tcW w:w="980" w:type="dxa"/>
            <w:tcBorders>
              <w:top w:val="single" w:sz="4" w:space="0" w:color="auto"/>
              <w:left w:val="nil"/>
              <w:bottom w:val="single" w:sz="4" w:space="0" w:color="auto"/>
              <w:right w:val="nil"/>
            </w:tcBorders>
            <w:shd w:val="clear" w:color="000000" w:fill="FFFF00"/>
            <w:noWrap/>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nfp</w:t>
            </w:r>
          </w:p>
        </w:tc>
        <w:tc>
          <w:tcPr>
            <w:tcW w:w="999" w:type="dxa"/>
            <w:tcBorders>
              <w:top w:val="single" w:sz="4" w:space="0" w:color="auto"/>
              <w:left w:val="nil"/>
              <w:bottom w:val="single" w:sz="4" w:space="0" w:color="auto"/>
              <w:right w:val="nil"/>
            </w:tcBorders>
            <w:shd w:val="clear" w:color="auto" w:fill="auto"/>
            <w:noWrap/>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 xml:space="preserve">22,750 </w:t>
            </w:r>
          </w:p>
        </w:tc>
      </w:tr>
      <w:tr w:rsidR="00B72F7E" w:rsidRPr="00B72F7E" w:rsidTr="00377B6D">
        <w:trPr>
          <w:trHeight w:val="375"/>
        </w:trPr>
        <w:tc>
          <w:tcPr>
            <w:tcW w:w="7699" w:type="dxa"/>
            <w:gridSpan w:val="5"/>
            <w:tcBorders>
              <w:top w:val="nil"/>
              <w:left w:val="nil"/>
              <w:bottom w:val="nil"/>
              <w:right w:val="nil"/>
            </w:tcBorders>
            <w:shd w:val="clear" w:color="auto" w:fill="auto"/>
            <w:noWrap/>
            <w:vAlign w:val="bottom"/>
            <w:hideMark/>
          </w:tcPr>
          <w:p w:rsidR="00B72F7E" w:rsidRPr="00B72F7E" w:rsidRDefault="00B72F7E" w:rsidP="00B72F7E">
            <w:pPr>
              <w:spacing w:after="0"/>
              <w:jc w:val="left"/>
              <w:rPr>
                <w:rFonts w:cs="Arial"/>
                <w:b/>
                <w:bCs/>
                <w:sz w:val="16"/>
                <w:szCs w:val="16"/>
              </w:rPr>
            </w:pPr>
            <w:r w:rsidRPr="00B72F7E">
              <w:rPr>
                <w:rFonts w:cs="Arial"/>
                <w:b/>
                <w:bCs/>
                <w:sz w:val="16"/>
                <w:szCs w:val="16"/>
              </w:rPr>
              <w:t>Outcome 9 totals by appropriation type</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100" w:firstLine="160"/>
              <w:jc w:val="left"/>
              <w:rPr>
                <w:rFonts w:cs="Arial"/>
                <w:sz w:val="16"/>
                <w:szCs w:val="16"/>
              </w:rPr>
            </w:pPr>
            <w:r w:rsidRPr="00B72F7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left"/>
              <w:rPr>
                <w:rFonts w:cs="Arial"/>
                <w:sz w:val="16"/>
                <w:szCs w:val="16"/>
              </w:rPr>
            </w:pP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left"/>
              <w:rPr>
                <w:rFonts w:cs="Arial"/>
                <w:color w:val="000000"/>
                <w:sz w:val="16"/>
                <w:szCs w:val="16"/>
              </w:rPr>
            </w:pPr>
            <w:r w:rsidRPr="00B72F7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center"/>
              <w:rPr>
                <w:rFonts w:cs="Arial"/>
                <w:color w:val="000000"/>
                <w:sz w:val="16"/>
                <w:szCs w:val="16"/>
              </w:rPr>
            </w:pP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nfp</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nfp</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160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160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Non cash expenses - write-down of assets</w:t>
            </w:r>
            <w:r w:rsidRPr="00B72F7E">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25,978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3,228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22,750 </w:t>
            </w:r>
          </w:p>
        </w:tc>
      </w:tr>
      <w:tr w:rsidR="00B72F7E" w:rsidRPr="00B72F7E" w:rsidTr="00377B6D">
        <w:trPr>
          <w:trHeight w:val="300"/>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100" w:firstLine="160"/>
              <w:jc w:val="left"/>
              <w:rPr>
                <w:rFonts w:cs="Arial"/>
                <w:sz w:val="16"/>
                <w:szCs w:val="16"/>
              </w:rPr>
            </w:pPr>
            <w:r w:rsidRPr="00B72F7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B72F7E" w:rsidRPr="00B72F7E" w:rsidRDefault="00B72F7E" w:rsidP="00B72F7E">
            <w:pPr>
              <w:spacing w:after="0"/>
              <w:ind w:firstLineChars="200" w:firstLine="320"/>
              <w:jc w:val="left"/>
              <w:rPr>
                <w:rFonts w:cs="Arial"/>
                <w:sz w:val="16"/>
                <w:szCs w:val="16"/>
              </w:rPr>
            </w:pPr>
            <w:r w:rsidRPr="00B72F7E">
              <w:rPr>
                <w:rFonts w:cs="Arial"/>
                <w:sz w:val="16"/>
                <w:szCs w:val="16"/>
              </w:rPr>
              <w:t>Departmental appropriation</w:t>
            </w:r>
            <w:r w:rsidRPr="00B72F7E">
              <w:rPr>
                <w:rFonts w:cs="Arial"/>
                <w:sz w:val="14"/>
                <w:szCs w:val="14"/>
                <w:vertAlign w:val="superscript"/>
              </w:rPr>
              <w:t>3</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25,299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25,299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225"/>
        </w:trPr>
        <w:tc>
          <w:tcPr>
            <w:tcW w:w="3760" w:type="dxa"/>
            <w:tcBorders>
              <w:top w:val="nil"/>
              <w:left w:val="nil"/>
              <w:bottom w:val="nil"/>
              <w:right w:val="nil"/>
            </w:tcBorders>
            <w:shd w:val="clear" w:color="auto" w:fill="auto"/>
            <w:noWrap/>
            <w:vAlign w:val="bottom"/>
            <w:hideMark/>
          </w:tcPr>
          <w:p w:rsidR="004C4A22" w:rsidRDefault="00377B6D" w:rsidP="00377B6D">
            <w:pPr>
              <w:spacing w:after="0"/>
              <w:ind w:firstLineChars="208" w:firstLine="333"/>
              <w:jc w:val="left"/>
              <w:rPr>
                <w:rFonts w:cs="Arial"/>
                <w:sz w:val="16"/>
                <w:szCs w:val="16"/>
              </w:rPr>
            </w:pPr>
            <w:r w:rsidRPr="00B72F7E">
              <w:rPr>
                <w:rFonts w:cs="Arial"/>
                <w:sz w:val="16"/>
                <w:szCs w:val="16"/>
              </w:rPr>
              <w:t xml:space="preserve">Expenses not requiring appropriation in </w:t>
            </w:r>
            <w:r w:rsidR="00B72F7E" w:rsidRPr="00B72F7E">
              <w:rPr>
                <w:rFonts w:cs="Arial"/>
                <w:sz w:val="16"/>
                <w:szCs w:val="16"/>
              </w:rPr>
              <w:t>the</w:t>
            </w:r>
          </w:p>
          <w:p w:rsidR="00B72F7E" w:rsidRPr="00B72F7E" w:rsidRDefault="00B72F7E" w:rsidP="00377B6D">
            <w:pPr>
              <w:spacing w:after="0"/>
              <w:ind w:firstLineChars="208" w:firstLine="333"/>
              <w:jc w:val="left"/>
              <w:rPr>
                <w:rFonts w:cs="Arial"/>
                <w:sz w:val="16"/>
                <w:szCs w:val="16"/>
              </w:rPr>
            </w:pPr>
            <w:r w:rsidRPr="00B72F7E">
              <w:rPr>
                <w:rFonts w:cs="Arial"/>
                <w:sz w:val="16"/>
                <w:szCs w:val="16"/>
              </w:rPr>
              <w:t>budget year</w:t>
            </w:r>
            <w:r w:rsidRPr="00B72F7E">
              <w:rPr>
                <w:rFonts w:cs="Arial"/>
                <w:sz w:val="14"/>
                <w:szCs w:val="14"/>
                <w:vertAlign w:val="superscript"/>
              </w:rPr>
              <w:t>4</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sz w:val="16"/>
                <w:szCs w:val="16"/>
              </w:rPr>
            </w:pPr>
            <w:r w:rsidRPr="00B72F7E">
              <w:rPr>
                <w:rFonts w:cs="Arial"/>
                <w:sz w:val="16"/>
                <w:szCs w:val="16"/>
              </w:rPr>
              <w:t xml:space="preserve">2,046 </w:t>
            </w:r>
          </w:p>
        </w:tc>
        <w:tc>
          <w:tcPr>
            <w:tcW w:w="980" w:type="dxa"/>
            <w:tcBorders>
              <w:top w:val="nil"/>
              <w:left w:val="nil"/>
              <w:bottom w:val="nil"/>
              <w:right w:val="nil"/>
            </w:tcBorders>
            <w:shd w:val="clear" w:color="000000" w:fill="FFFF00"/>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2,046 </w:t>
            </w:r>
          </w:p>
        </w:tc>
        <w:tc>
          <w:tcPr>
            <w:tcW w:w="999"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72F7E" w:rsidRPr="00B72F7E" w:rsidRDefault="00B72F7E" w:rsidP="00B72F7E">
            <w:pPr>
              <w:spacing w:after="0"/>
              <w:jc w:val="right"/>
              <w:rPr>
                <w:rFonts w:cs="Arial"/>
                <w:color w:val="000000"/>
                <w:sz w:val="16"/>
                <w:szCs w:val="16"/>
              </w:rPr>
            </w:pPr>
            <w:r w:rsidRPr="00B72F7E">
              <w:rPr>
                <w:rFonts w:cs="Arial"/>
                <w:color w:val="000000"/>
                <w:sz w:val="16"/>
                <w:szCs w:val="16"/>
              </w:rPr>
              <w:t xml:space="preserve">- </w:t>
            </w:r>
          </w:p>
        </w:tc>
      </w:tr>
      <w:tr w:rsidR="00B72F7E" w:rsidRPr="00B72F7E" w:rsidTr="00377B6D">
        <w:trPr>
          <w:trHeight w:val="300"/>
        </w:trPr>
        <w:tc>
          <w:tcPr>
            <w:tcW w:w="3760" w:type="dxa"/>
            <w:tcBorders>
              <w:top w:val="nil"/>
              <w:left w:val="nil"/>
              <w:bottom w:val="single" w:sz="4" w:space="0" w:color="auto"/>
              <w:right w:val="nil"/>
            </w:tcBorders>
            <w:shd w:val="clear" w:color="auto" w:fill="auto"/>
            <w:noWrap/>
            <w:vAlign w:val="bottom"/>
            <w:hideMark/>
          </w:tcPr>
          <w:p w:rsidR="00B72F7E" w:rsidRPr="00B72F7E" w:rsidRDefault="00B72F7E" w:rsidP="00B72F7E">
            <w:pPr>
              <w:spacing w:after="0"/>
              <w:jc w:val="left"/>
              <w:rPr>
                <w:rFonts w:cs="Arial"/>
                <w:b/>
                <w:bCs/>
                <w:sz w:val="16"/>
                <w:szCs w:val="16"/>
              </w:rPr>
            </w:pPr>
            <w:r w:rsidRPr="00B72F7E">
              <w:rPr>
                <w:rFonts w:cs="Arial"/>
                <w:b/>
                <w:bCs/>
                <w:sz w:val="16"/>
                <w:szCs w:val="16"/>
              </w:rPr>
              <w:t>Total for Outcome 9</w:t>
            </w:r>
          </w:p>
        </w:tc>
        <w:tc>
          <w:tcPr>
            <w:tcW w:w="980" w:type="dxa"/>
            <w:tcBorders>
              <w:top w:val="single" w:sz="4" w:space="0" w:color="auto"/>
              <w:left w:val="nil"/>
              <w:bottom w:val="single" w:sz="4" w:space="0" w:color="auto"/>
              <w:right w:val="nil"/>
            </w:tcBorders>
            <w:shd w:val="clear" w:color="auto" w:fill="auto"/>
            <w:noWrap/>
            <w:vAlign w:val="bottom"/>
            <w:hideMark/>
          </w:tcPr>
          <w:p w:rsidR="00B72F7E" w:rsidRPr="00B72F7E" w:rsidRDefault="00B72F7E" w:rsidP="00B72F7E">
            <w:pPr>
              <w:spacing w:after="0"/>
              <w:jc w:val="right"/>
              <w:rPr>
                <w:rFonts w:cs="Arial"/>
                <w:b/>
                <w:bCs/>
                <w:sz w:val="16"/>
                <w:szCs w:val="16"/>
              </w:rPr>
            </w:pPr>
            <w:r w:rsidRPr="00B72F7E">
              <w:rPr>
                <w:rFonts w:cs="Arial"/>
                <w:b/>
                <w:bCs/>
                <w:sz w:val="16"/>
                <w:szCs w:val="16"/>
              </w:rPr>
              <w:t>nfp</w:t>
            </w:r>
          </w:p>
        </w:tc>
        <w:tc>
          <w:tcPr>
            <w:tcW w:w="980" w:type="dxa"/>
            <w:tcBorders>
              <w:top w:val="single" w:sz="4" w:space="0" w:color="auto"/>
              <w:left w:val="nil"/>
              <w:bottom w:val="single" w:sz="4" w:space="0" w:color="auto"/>
              <w:right w:val="nil"/>
            </w:tcBorders>
            <w:shd w:val="clear" w:color="000000" w:fill="FFFF00"/>
            <w:noWrap/>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nfp</w:t>
            </w:r>
          </w:p>
        </w:tc>
        <w:tc>
          <w:tcPr>
            <w:tcW w:w="999" w:type="dxa"/>
            <w:tcBorders>
              <w:top w:val="single" w:sz="4" w:space="0" w:color="auto"/>
              <w:left w:val="nil"/>
              <w:bottom w:val="single" w:sz="4" w:space="0" w:color="auto"/>
              <w:right w:val="nil"/>
            </w:tcBorders>
            <w:shd w:val="clear" w:color="auto" w:fill="auto"/>
            <w:noWrap/>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B72F7E" w:rsidRPr="00B72F7E" w:rsidRDefault="00B72F7E" w:rsidP="00B72F7E">
            <w:pPr>
              <w:spacing w:after="0"/>
              <w:jc w:val="right"/>
              <w:rPr>
                <w:rFonts w:cs="Arial"/>
                <w:b/>
                <w:bCs/>
                <w:color w:val="000000"/>
                <w:sz w:val="16"/>
                <w:szCs w:val="16"/>
              </w:rPr>
            </w:pPr>
            <w:r w:rsidRPr="00B72F7E">
              <w:rPr>
                <w:rFonts w:cs="Arial"/>
                <w:b/>
                <w:bCs/>
                <w:color w:val="000000"/>
                <w:sz w:val="16"/>
                <w:szCs w:val="16"/>
              </w:rPr>
              <w:t xml:space="preserve">22,750 </w:t>
            </w:r>
          </w:p>
        </w:tc>
      </w:tr>
    </w:tbl>
    <w:p w:rsidR="00C87793" w:rsidRPr="00C87793" w:rsidRDefault="00C87793" w:rsidP="00425F75">
      <w:pPr>
        <w:pStyle w:val="FootnoteText"/>
      </w:pPr>
      <w:r w:rsidRPr="00C87793">
        <w:rPr>
          <w:vertAlign w:val="superscript"/>
        </w:rPr>
        <w:t>1</w:t>
      </w:r>
      <w:r w:rsidRPr="00C87793">
        <w:t xml:space="preserve">Budget estimates for this </w:t>
      </w:r>
      <w:r w:rsidR="0019716C">
        <w:t>programme</w:t>
      </w:r>
      <w:r w:rsidRPr="00C87793">
        <w:t xml:space="preserve"> exclude National Partnership funding paid to state and territory governments by the Treasury as part of the Federal Financial Relations (FFR) framework.  National partnerships are listed in Section 2 of the 2014-15 Health </w:t>
      </w:r>
      <w:r w:rsidR="00F26E68">
        <w:t>PB Statements</w:t>
      </w:r>
      <w:r w:rsidRPr="00C87793">
        <w:t xml:space="preserve"> under each </w:t>
      </w:r>
      <w:r w:rsidR="0019716C">
        <w:t>programme</w:t>
      </w:r>
      <w:r w:rsidRPr="00C87793">
        <w:t xml:space="preserve">.  For budget estimates relating to the National Partnership component of the </w:t>
      </w:r>
      <w:r w:rsidR="0019716C">
        <w:t>programme</w:t>
      </w:r>
      <w:r w:rsidRPr="00C87793">
        <w:t>, please refer to the 2014-15 Mid-Year Economic and Fiscal Outlook.</w:t>
      </w:r>
    </w:p>
    <w:p w:rsidR="00E00E0A" w:rsidRPr="00E00E0A" w:rsidRDefault="00E00E0A" w:rsidP="00425F75">
      <w:pPr>
        <w:pStyle w:val="FootnoteText"/>
      </w:pPr>
      <w:r w:rsidRPr="00E00E0A">
        <w:rPr>
          <w:vertAlign w:val="superscript"/>
        </w:rPr>
        <w:t>2</w:t>
      </w:r>
      <w:r w:rsidRPr="00E00E0A">
        <w:t>Non cash expenses relate to the</w:t>
      </w:r>
      <w:r w:rsidR="0058521D">
        <w:t xml:space="preserve"> write-downs of the drug stockp</w:t>
      </w:r>
      <w:r w:rsidRPr="00E00E0A">
        <w:t>i</w:t>
      </w:r>
      <w:r w:rsidR="0058521D">
        <w:t>l</w:t>
      </w:r>
      <w:r w:rsidRPr="00E00E0A">
        <w:t>e due to the expiration, consumption and distribution.</w:t>
      </w:r>
    </w:p>
    <w:p w:rsidR="00E00E0A" w:rsidRPr="00E00E0A" w:rsidRDefault="00E00E0A" w:rsidP="00425F75">
      <w:pPr>
        <w:pStyle w:val="FootnoteText"/>
      </w:pPr>
      <w:r w:rsidRPr="00E00E0A">
        <w:rPr>
          <w:vertAlign w:val="superscript"/>
        </w:rPr>
        <w:t>3</w:t>
      </w:r>
      <w:r w:rsidRPr="00E00E0A">
        <w:t xml:space="preserve">Departmental appropriation combines 'Ordinary annual services (Appropriation Bill </w:t>
      </w:r>
      <w:r w:rsidR="00FD411B">
        <w:t>No.</w:t>
      </w:r>
      <w:r w:rsidRPr="00E00E0A">
        <w:t xml:space="preserve"> 1)' and 'Revenue from independent sources'.</w:t>
      </w:r>
    </w:p>
    <w:p w:rsidR="00E00E0A" w:rsidRPr="00E00E0A" w:rsidRDefault="00E00E0A" w:rsidP="00425F75">
      <w:pPr>
        <w:pStyle w:val="FootnoteText"/>
      </w:pPr>
      <w:r w:rsidRPr="00E00E0A">
        <w:rPr>
          <w:vertAlign w:val="superscript"/>
        </w:rPr>
        <w:t>4</w:t>
      </w:r>
      <w:r w:rsidRPr="00E00E0A">
        <w:t>"Expenses not requiring appropriation in the Budget year" is made up of depreciation expense, amortisation expense, makegood expense and audit fees.</w:t>
      </w:r>
    </w:p>
    <w:p w:rsidR="000A28DF" w:rsidRDefault="000A28DF" w:rsidP="00496F30">
      <w:pPr>
        <w:pStyle w:val="Parabreak"/>
      </w:pPr>
    </w:p>
    <w:tbl>
      <w:tblPr>
        <w:tblW w:w="5720" w:type="dxa"/>
        <w:tblInd w:w="93" w:type="dxa"/>
        <w:tblLook w:val="04A0" w:firstRow="1" w:lastRow="0" w:firstColumn="1" w:lastColumn="0" w:noHBand="0" w:noVBand="1"/>
      </w:tblPr>
      <w:tblGrid>
        <w:gridCol w:w="3760"/>
        <w:gridCol w:w="980"/>
        <w:gridCol w:w="980"/>
      </w:tblGrid>
      <w:tr w:rsidR="000A28DF" w:rsidRPr="000A28DF" w:rsidTr="000A28DF">
        <w:trPr>
          <w:trHeight w:val="450"/>
        </w:trPr>
        <w:tc>
          <w:tcPr>
            <w:tcW w:w="3760" w:type="dxa"/>
            <w:tcBorders>
              <w:top w:val="single" w:sz="4" w:space="0" w:color="auto"/>
              <w:left w:val="nil"/>
              <w:bottom w:val="nil"/>
              <w:right w:val="nil"/>
            </w:tcBorders>
            <w:shd w:val="clear" w:color="000000" w:fill="FFFFFF"/>
            <w:vAlign w:val="bottom"/>
            <w:hideMark/>
          </w:tcPr>
          <w:p w:rsidR="000A28DF" w:rsidRPr="000A28DF" w:rsidRDefault="000A28DF" w:rsidP="000A28DF">
            <w:pPr>
              <w:spacing w:after="0"/>
              <w:jc w:val="left"/>
              <w:rPr>
                <w:rFonts w:cs="Arial"/>
                <w:sz w:val="16"/>
                <w:szCs w:val="16"/>
              </w:rPr>
            </w:pPr>
            <w:r w:rsidRPr="000A28DF">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A28DF" w:rsidRPr="000A28DF" w:rsidRDefault="000A28DF" w:rsidP="000A28DF">
            <w:pPr>
              <w:spacing w:after="0"/>
              <w:jc w:val="right"/>
              <w:rPr>
                <w:rFonts w:cs="Arial"/>
                <w:b/>
                <w:bCs/>
                <w:sz w:val="16"/>
                <w:szCs w:val="16"/>
              </w:rPr>
            </w:pPr>
            <w:r w:rsidRPr="000A28DF">
              <w:rPr>
                <w:rFonts w:cs="Arial"/>
                <w:b/>
                <w:bCs/>
                <w:sz w:val="16"/>
                <w:szCs w:val="16"/>
              </w:rPr>
              <w:t xml:space="preserve"> Budget</w:t>
            </w:r>
            <w:r w:rsidRPr="000A28DF">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0A28DF" w:rsidRPr="000A28DF" w:rsidRDefault="000A28DF" w:rsidP="000A28DF">
            <w:pPr>
              <w:spacing w:after="0"/>
              <w:jc w:val="right"/>
              <w:rPr>
                <w:rFonts w:cs="Arial"/>
                <w:b/>
                <w:bCs/>
                <w:sz w:val="16"/>
                <w:szCs w:val="16"/>
              </w:rPr>
            </w:pPr>
            <w:r w:rsidRPr="000A28DF">
              <w:rPr>
                <w:rFonts w:cs="Arial"/>
                <w:b/>
                <w:bCs/>
                <w:sz w:val="16"/>
                <w:szCs w:val="16"/>
              </w:rPr>
              <w:t xml:space="preserve"> Revised</w:t>
            </w:r>
            <w:r w:rsidRPr="000A28DF">
              <w:rPr>
                <w:rFonts w:cs="Arial"/>
                <w:b/>
                <w:bCs/>
                <w:sz w:val="16"/>
                <w:szCs w:val="16"/>
              </w:rPr>
              <w:br/>
              <w:t xml:space="preserve">2014-15 </w:t>
            </w:r>
          </w:p>
        </w:tc>
      </w:tr>
      <w:tr w:rsidR="000A28DF" w:rsidRPr="000A28DF" w:rsidTr="000A28DF">
        <w:trPr>
          <w:trHeight w:val="225"/>
        </w:trPr>
        <w:tc>
          <w:tcPr>
            <w:tcW w:w="3760" w:type="dxa"/>
            <w:tcBorders>
              <w:top w:val="nil"/>
              <w:left w:val="nil"/>
              <w:bottom w:val="single" w:sz="4" w:space="0" w:color="auto"/>
              <w:right w:val="nil"/>
            </w:tcBorders>
            <w:shd w:val="clear" w:color="000000" w:fill="FFFFFF"/>
            <w:noWrap/>
            <w:vAlign w:val="bottom"/>
            <w:hideMark/>
          </w:tcPr>
          <w:p w:rsidR="000A28DF" w:rsidRPr="000A28DF" w:rsidRDefault="000A28DF" w:rsidP="000A28DF">
            <w:pPr>
              <w:spacing w:after="0"/>
              <w:jc w:val="left"/>
              <w:rPr>
                <w:rFonts w:cs="Arial"/>
                <w:b/>
                <w:bCs/>
                <w:sz w:val="16"/>
                <w:szCs w:val="16"/>
              </w:rPr>
            </w:pPr>
            <w:r w:rsidRPr="000A28DF">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A28DF" w:rsidRPr="000A28DF" w:rsidRDefault="000A28DF" w:rsidP="000A28DF">
            <w:pPr>
              <w:spacing w:after="0"/>
              <w:jc w:val="right"/>
              <w:rPr>
                <w:rFonts w:cs="Arial"/>
                <w:sz w:val="16"/>
                <w:szCs w:val="16"/>
              </w:rPr>
            </w:pPr>
            <w:r w:rsidRPr="000A28DF">
              <w:rPr>
                <w:rFonts w:cs="Arial"/>
                <w:sz w:val="16"/>
                <w:szCs w:val="16"/>
              </w:rPr>
              <w:t xml:space="preserve">148 </w:t>
            </w:r>
          </w:p>
        </w:tc>
        <w:tc>
          <w:tcPr>
            <w:tcW w:w="980" w:type="dxa"/>
            <w:tcBorders>
              <w:top w:val="single" w:sz="4" w:space="0" w:color="auto"/>
              <w:left w:val="nil"/>
              <w:bottom w:val="single" w:sz="4" w:space="0" w:color="auto"/>
              <w:right w:val="nil"/>
            </w:tcBorders>
            <w:shd w:val="clear" w:color="000000" w:fill="FFFF00"/>
            <w:noWrap/>
            <w:vAlign w:val="bottom"/>
            <w:hideMark/>
          </w:tcPr>
          <w:p w:rsidR="000A28DF" w:rsidRPr="000A28DF" w:rsidRDefault="000A28DF" w:rsidP="000A28DF">
            <w:pPr>
              <w:spacing w:after="0"/>
              <w:jc w:val="right"/>
              <w:rPr>
                <w:rFonts w:cs="Arial"/>
                <w:sz w:val="16"/>
                <w:szCs w:val="16"/>
              </w:rPr>
            </w:pPr>
            <w:r w:rsidRPr="000A28DF">
              <w:rPr>
                <w:rFonts w:cs="Arial"/>
                <w:sz w:val="16"/>
                <w:szCs w:val="16"/>
              </w:rPr>
              <w:t xml:space="preserve">148 </w:t>
            </w:r>
          </w:p>
        </w:tc>
      </w:tr>
    </w:tbl>
    <w:p w:rsidR="00DA2AC2" w:rsidRDefault="00DA2AC2" w:rsidP="00B92FD3">
      <w:pPr>
        <w:pStyle w:val="TableGraphic"/>
      </w:pPr>
      <w:r>
        <w:br w:type="page"/>
      </w:r>
    </w:p>
    <w:p w:rsidR="00295CE1" w:rsidRPr="00341FD8" w:rsidRDefault="003F5BF2" w:rsidP="00747690">
      <w:pPr>
        <w:pStyle w:val="TableHeading"/>
      </w:pPr>
      <w:r w:rsidRPr="00D93D96">
        <w:lastRenderedPageBreak/>
        <w:t>Table 2.</w:t>
      </w:r>
      <w:r w:rsidR="00DA2AC2">
        <w:t>9</w:t>
      </w:r>
      <w:r w:rsidR="00EF13B6">
        <w:t>.2: Variations T</w:t>
      </w:r>
      <w:r>
        <w:t>able - Outcome 9</w:t>
      </w:r>
    </w:p>
    <w:tbl>
      <w:tblPr>
        <w:tblW w:w="7700" w:type="dxa"/>
        <w:tblInd w:w="93" w:type="dxa"/>
        <w:tblLook w:val="04A0" w:firstRow="1" w:lastRow="0" w:firstColumn="1" w:lastColumn="0" w:noHBand="0" w:noVBand="1"/>
      </w:tblPr>
      <w:tblGrid>
        <w:gridCol w:w="4180"/>
        <w:gridCol w:w="880"/>
        <w:gridCol w:w="880"/>
        <w:gridCol w:w="880"/>
        <w:gridCol w:w="880"/>
      </w:tblGrid>
      <w:tr w:rsidR="00562342" w:rsidRPr="00562342" w:rsidTr="00562342">
        <w:trPr>
          <w:trHeight w:val="450"/>
        </w:trPr>
        <w:tc>
          <w:tcPr>
            <w:tcW w:w="4180" w:type="dxa"/>
            <w:tcBorders>
              <w:top w:val="single" w:sz="4" w:space="0" w:color="auto"/>
              <w:left w:val="nil"/>
              <w:bottom w:val="nil"/>
              <w:right w:val="nil"/>
            </w:tcBorders>
            <w:shd w:val="clear" w:color="auto" w:fill="auto"/>
            <w:noWrap/>
            <w:vAlign w:val="bottom"/>
            <w:hideMark/>
          </w:tcPr>
          <w:p w:rsidR="00562342" w:rsidRPr="00562342" w:rsidRDefault="00562342" w:rsidP="00562342">
            <w:pPr>
              <w:spacing w:after="0"/>
              <w:jc w:val="left"/>
              <w:rPr>
                <w:rFonts w:cs="Arial"/>
                <w:sz w:val="16"/>
                <w:szCs w:val="16"/>
              </w:rPr>
            </w:pPr>
            <w:r w:rsidRPr="00562342">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2014-15</w:t>
            </w:r>
            <w:r w:rsidRPr="00562342">
              <w:rPr>
                <w:rFonts w:cs="Arial"/>
                <w:b/>
                <w:bCs/>
                <w:sz w:val="16"/>
                <w:szCs w:val="16"/>
              </w:rPr>
              <w:br/>
            </w:r>
            <w:r w:rsidRPr="0056234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2015-16</w:t>
            </w:r>
            <w:r w:rsidRPr="00562342">
              <w:rPr>
                <w:rFonts w:cs="Arial"/>
                <w:b/>
                <w:bCs/>
                <w:sz w:val="16"/>
                <w:szCs w:val="16"/>
              </w:rPr>
              <w:br/>
            </w:r>
            <w:r w:rsidRPr="0056234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2016-17</w:t>
            </w:r>
            <w:r w:rsidRPr="00562342">
              <w:rPr>
                <w:rFonts w:cs="Arial"/>
                <w:b/>
                <w:bCs/>
                <w:sz w:val="16"/>
                <w:szCs w:val="16"/>
              </w:rPr>
              <w:br/>
            </w:r>
            <w:r w:rsidRPr="0056234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2017-18</w:t>
            </w:r>
            <w:r w:rsidRPr="00562342">
              <w:rPr>
                <w:rFonts w:cs="Arial"/>
                <w:b/>
                <w:bCs/>
                <w:sz w:val="16"/>
                <w:szCs w:val="16"/>
              </w:rPr>
              <w:br/>
            </w:r>
            <w:r w:rsidRPr="00562342">
              <w:rPr>
                <w:rFonts w:cs="Arial"/>
                <w:sz w:val="16"/>
                <w:szCs w:val="16"/>
              </w:rPr>
              <w:t>$'000</w:t>
            </w:r>
          </w:p>
        </w:tc>
      </w:tr>
      <w:tr w:rsidR="00562342" w:rsidRPr="00562342" w:rsidTr="00562342">
        <w:trPr>
          <w:trHeight w:val="450"/>
        </w:trPr>
        <w:tc>
          <w:tcPr>
            <w:tcW w:w="5060" w:type="dxa"/>
            <w:gridSpan w:val="2"/>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b/>
                <w:bCs/>
                <w:sz w:val="16"/>
                <w:szCs w:val="16"/>
              </w:rPr>
            </w:pPr>
            <w:r w:rsidRPr="00562342">
              <w:rPr>
                <w:rFonts w:cs="Arial"/>
                <w:b/>
                <w:bCs/>
                <w:sz w:val="16"/>
                <w:szCs w:val="16"/>
              </w:rPr>
              <w:t>Programme 9.1: Health Emergency Planning and Response</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r>
      <w:tr w:rsidR="00562342" w:rsidRPr="00562342" w:rsidTr="00562342">
        <w:trPr>
          <w:trHeight w:val="375"/>
        </w:trPr>
        <w:tc>
          <w:tcPr>
            <w:tcW w:w="4180" w:type="dxa"/>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b/>
                <w:bCs/>
                <w:sz w:val="16"/>
                <w:szCs w:val="16"/>
              </w:rPr>
            </w:pPr>
            <w:r w:rsidRPr="00562342">
              <w:rPr>
                <w:rFonts w:cs="Arial"/>
                <w:b/>
                <w:bCs/>
                <w:sz w:val="16"/>
                <w:szCs w:val="16"/>
              </w:rPr>
              <w:t>Changes to administered appropriations</w:t>
            </w:r>
          </w:p>
        </w:tc>
        <w:tc>
          <w:tcPr>
            <w:tcW w:w="880" w:type="dxa"/>
            <w:tcBorders>
              <w:top w:val="nil"/>
              <w:left w:val="nil"/>
              <w:bottom w:val="nil"/>
              <w:right w:val="nil"/>
            </w:tcBorders>
            <w:shd w:val="clear" w:color="auto" w:fill="auto"/>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r>
      <w:tr w:rsidR="00562342" w:rsidRPr="00562342" w:rsidTr="00562342">
        <w:trPr>
          <w:trHeight w:val="300"/>
        </w:trPr>
        <w:tc>
          <w:tcPr>
            <w:tcW w:w="4180" w:type="dxa"/>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i/>
                <w:iCs/>
                <w:sz w:val="16"/>
                <w:szCs w:val="16"/>
              </w:rPr>
            </w:pPr>
            <w:r w:rsidRPr="00562342">
              <w:rPr>
                <w:rFonts w:cs="Arial"/>
                <w:i/>
                <w:iCs/>
                <w:sz w:val="16"/>
                <w:szCs w:val="16"/>
              </w:rPr>
              <w:t>Appropriation Bill No. 3</w:t>
            </w:r>
          </w:p>
        </w:tc>
        <w:tc>
          <w:tcPr>
            <w:tcW w:w="880" w:type="dxa"/>
            <w:tcBorders>
              <w:top w:val="nil"/>
              <w:left w:val="nil"/>
              <w:bottom w:val="nil"/>
              <w:right w:val="nil"/>
            </w:tcBorders>
            <w:shd w:val="clear" w:color="auto" w:fill="auto"/>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p>
        </w:tc>
      </w:tr>
      <w:tr w:rsidR="00562342" w:rsidRPr="00562342" w:rsidTr="00562342">
        <w:trPr>
          <w:trHeight w:val="300"/>
        </w:trPr>
        <w:tc>
          <w:tcPr>
            <w:tcW w:w="4180" w:type="dxa"/>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sz w:val="16"/>
                <w:szCs w:val="16"/>
              </w:rPr>
            </w:pPr>
            <w:r w:rsidRPr="00562342">
              <w:rPr>
                <w:rFonts w:cs="Arial"/>
                <w:b/>
                <w:bCs/>
                <w:sz w:val="16"/>
                <w:szCs w:val="16"/>
              </w:rPr>
              <w:t>Measure</w:t>
            </w:r>
            <w:r w:rsidRPr="00562342">
              <w:rPr>
                <w:rFonts w:cs="Arial"/>
                <w:sz w:val="16"/>
                <w:szCs w:val="16"/>
              </w:rPr>
              <w:t xml:space="preserve"> - Administered Programme Indexation Pause</w:t>
            </w:r>
            <w:r w:rsidRPr="00562342">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(27)</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(57)</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(86)</w:t>
            </w:r>
          </w:p>
        </w:tc>
      </w:tr>
      <w:tr w:rsidR="00562342" w:rsidRPr="00562342" w:rsidTr="00562342">
        <w:trPr>
          <w:trHeight w:val="300"/>
        </w:trPr>
        <w:tc>
          <w:tcPr>
            <w:tcW w:w="4180" w:type="dxa"/>
            <w:tcBorders>
              <w:top w:val="nil"/>
              <w:left w:val="nil"/>
              <w:bottom w:val="nil"/>
              <w:right w:val="nil"/>
            </w:tcBorders>
            <w:shd w:val="clear" w:color="000000" w:fill="FFFFFF"/>
            <w:noWrap/>
            <w:vAlign w:val="bottom"/>
            <w:hideMark/>
          </w:tcPr>
          <w:p w:rsidR="00562342" w:rsidRPr="00562342" w:rsidRDefault="00562342" w:rsidP="00562342">
            <w:pPr>
              <w:spacing w:after="0"/>
              <w:jc w:val="left"/>
              <w:rPr>
                <w:rFonts w:cs="Arial"/>
                <w:sz w:val="16"/>
                <w:szCs w:val="16"/>
              </w:rPr>
            </w:pPr>
            <w:r w:rsidRPr="00562342">
              <w:rPr>
                <w:rFonts w:cs="Arial"/>
                <w:sz w:val="16"/>
                <w:szCs w:val="16"/>
              </w:rPr>
              <w:t>Price parameter and other adjustments</w:t>
            </w:r>
            <w:r w:rsidRPr="00562342">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(58)</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(117)</w:t>
            </w:r>
          </w:p>
        </w:tc>
        <w:tc>
          <w:tcPr>
            <w:tcW w:w="8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sz w:val="16"/>
                <w:szCs w:val="16"/>
              </w:rPr>
            </w:pPr>
            <w:r w:rsidRPr="00562342">
              <w:rPr>
                <w:rFonts w:cs="Arial"/>
                <w:sz w:val="16"/>
                <w:szCs w:val="16"/>
              </w:rPr>
              <w:t>(117)</w:t>
            </w:r>
          </w:p>
        </w:tc>
      </w:tr>
      <w:tr w:rsidR="00562342" w:rsidRPr="00562342" w:rsidTr="00562342">
        <w:trPr>
          <w:trHeight w:val="300"/>
        </w:trPr>
        <w:tc>
          <w:tcPr>
            <w:tcW w:w="4180" w:type="dxa"/>
            <w:tcBorders>
              <w:top w:val="nil"/>
              <w:left w:val="nil"/>
              <w:bottom w:val="single" w:sz="4" w:space="0" w:color="auto"/>
              <w:right w:val="nil"/>
            </w:tcBorders>
            <w:shd w:val="clear" w:color="auto" w:fill="auto"/>
            <w:noWrap/>
            <w:vAlign w:val="bottom"/>
            <w:hideMark/>
          </w:tcPr>
          <w:p w:rsidR="00562342" w:rsidRPr="00562342" w:rsidRDefault="00562342" w:rsidP="00562342">
            <w:pPr>
              <w:spacing w:after="0"/>
              <w:jc w:val="left"/>
              <w:rPr>
                <w:rFonts w:cs="Arial"/>
                <w:sz w:val="16"/>
                <w:szCs w:val="16"/>
              </w:rPr>
            </w:pPr>
            <w:r w:rsidRPr="00562342">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(85)</w:t>
            </w:r>
          </w:p>
        </w:tc>
        <w:tc>
          <w:tcPr>
            <w:tcW w:w="8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(174)</w:t>
            </w:r>
          </w:p>
        </w:tc>
        <w:tc>
          <w:tcPr>
            <w:tcW w:w="8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sz w:val="16"/>
                <w:szCs w:val="16"/>
              </w:rPr>
            </w:pPr>
            <w:r w:rsidRPr="00562342">
              <w:rPr>
                <w:rFonts w:cs="Arial"/>
                <w:b/>
                <w:bCs/>
                <w:sz w:val="16"/>
                <w:szCs w:val="16"/>
              </w:rPr>
              <w:t>(203)</w:t>
            </w:r>
          </w:p>
        </w:tc>
      </w:tr>
    </w:tbl>
    <w:p w:rsidR="00D33292" w:rsidRDefault="00AC0CE2" w:rsidP="00425F75">
      <w:pPr>
        <w:pStyle w:val="FootnoteText"/>
      </w:pPr>
      <w:r w:rsidRPr="00AC0CE2">
        <w:rPr>
          <w:vertAlign w:val="superscript"/>
        </w:rPr>
        <w:t>1</w:t>
      </w:r>
      <w:r w:rsidR="00EC1993">
        <w:t>This measure</w:t>
      </w:r>
      <w:r w:rsidR="00D33292">
        <w:t xml:space="preserve"> was announced as part of the 2014-15 Budget (refer to page 69 of the 2014-15 Budget Paper 2) but not included in the </w:t>
      </w:r>
      <w:r w:rsidR="00001CBC">
        <w:t xml:space="preserve">2014-15 </w:t>
      </w:r>
      <w:r w:rsidR="00D33292">
        <w:t xml:space="preserve">Health </w:t>
      </w:r>
      <w:r w:rsidR="00F26E68">
        <w:t>PB Statements</w:t>
      </w:r>
      <w:r w:rsidR="00D33292">
        <w:t>.</w:t>
      </w:r>
    </w:p>
    <w:p w:rsidR="00AC0CE2" w:rsidRPr="00AC0CE2" w:rsidRDefault="00AC0CE2" w:rsidP="00425F75">
      <w:pPr>
        <w:pStyle w:val="FootnoteText"/>
      </w:pPr>
      <w:r w:rsidRPr="00AC0CE2">
        <w:rPr>
          <w:vertAlign w:val="superscript"/>
        </w:rPr>
        <w:t>2</w:t>
      </w:r>
      <w:r w:rsidRPr="00AC0CE2">
        <w:t>See explanation in glossary.</w:t>
      </w:r>
    </w:p>
    <w:p w:rsidR="00341FD8" w:rsidRPr="00AC0CE2" w:rsidRDefault="00341FD8" w:rsidP="00496F30">
      <w:pPr>
        <w:pStyle w:val="Parabreak"/>
      </w:pPr>
    </w:p>
    <w:p w:rsidR="00EC7B66" w:rsidRDefault="00DA2AC2" w:rsidP="00747690">
      <w:pPr>
        <w:pStyle w:val="TableHeading"/>
        <w:rPr>
          <w:lang w:val="en-GB"/>
        </w:rPr>
      </w:pPr>
      <w:r>
        <w:t>Table 2.9</w:t>
      </w:r>
      <w:r w:rsidR="00EF13B6">
        <w:t xml:space="preserve">.3: </w:t>
      </w:r>
      <w:r w:rsidR="006E219B">
        <w:t>Programme</w:t>
      </w:r>
      <w:r w:rsidR="00EF13B6">
        <w:t xml:space="preserve"> Expenses T</w:t>
      </w:r>
      <w:r w:rsidR="0003111E">
        <w:t>able - Outcome 9</w:t>
      </w:r>
      <w:r w:rsidR="00EC7B66">
        <w:rPr>
          <w:rFonts w:ascii="Arial Bold" w:hAnsi="Arial Bold"/>
          <w:sz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562342" w:rsidRPr="00562342" w:rsidTr="00562342">
        <w:trPr>
          <w:trHeight w:val="900"/>
        </w:trPr>
        <w:tc>
          <w:tcPr>
            <w:tcW w:w="3760" w:type="dxa"/>
            <w:tcBorders>
              <w:top w:val="single" w:sz="4" w:space="0" w:color="auto"/>
              <w:left w:val="nil"/>
              <w:bottom w:val="nil"/>
              <w:right w:val="nil"/>
            </w:tcBorders>
            <w:shd w:val="clear" w:color="auto" w:fill="auto"/>
            <w:hideMark/>
          </w:tcPr>
          <w:p w:rsidR="00562342" w:rsidRPr="00562342" w:rsidRDefault="00562342" w:rsidP="00562342">
            <w:pPr>
              <w:spacing w:after="0"/>
              <w:jc w:val="center"/>
              <w:rPr>
                <w:rFonts w:cs="Arial"/>
                <w:b/>
                <w:bCs/>
                <w:sz w:val="16"/>
                <w:szCs w:val="16"/>
              </w:rPr>
            </w:pPr>
            <w:r w:rsidRPr="00562342">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2014-15</w:t>
            </w:r>
            <w:r w:rsidRPr="00562342">
              <w:rPr>
                <w:rFonts w:cs="Arial"/>
                <w:b/>
                <w:bCs/>
                <w:color w:val="000000"/>
                <w:sz w:val="16"/>
                <w:szCs w:val="16"/>
              </w:rPr>
              <w:br/>
              <w:t>Revised</w:t>
            </w:r>
            <w:r w:rsidRPr="00562342">
              <w:rPr>
                <w:rFonts w:cs="Arial"/>
                <w:b/>
                <w:bCs/>
                <w:color w:val="000000"/>
                <w:sz w:val="16"/>
                <w:szCs w:val="16"/>
              </w:rPr>
              <w:br/>
              <w:t>budget</w:t>
            </w:r>
            <w:r w:rsidRPr="00562342">
              <w:rPr>
                <w:rFonts w:cs="Arial"/>
                <w:b/>
                <w:bCs/>
                <w:color w:val="000000"/>
                <w:sz w:val="16"/>
                <w:szCs w:val="16"/>
              </w:rPr>
              <w:br/>
            </w:r>
            <w:r w:rsidRPr="0056234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2015-16</w:t>
            </w:r>
            <w:r w:rsidRPr="00562342">
              <w:rPr>
                <w:rFonts w:cs="Arial"/>
                <w:b/>
                <w:bCs/>
                <w:color w:val="000000"/>
                <w:sz w:val="16"/>
                <w:szCs w:val="16"/>
              </w:rPr>
              <w:br/>
              <w:t>Forward</w:t>
            </w:r>
            <w:r w:rsidRPr="00562342">
              <w:rPr>
                <w:rFonts w:cs="Arial"/>
                <w:b/>
                <w:bCs/>
                <w:color w:val="000000"/>
                <w:sz w:val="16"/>
                <w:szCs w:val="16"/>
              </w:rPr>
              <w:br/>
              <w:t>year 1</w:t>
            </w:r>
            <w:r w:rsidRPr="00562342">
              <w:rPr>
                <w:rFonts w:cs="Arial"/>
                <w:b/>
                <w:bCs/>
                <w:color w:val="000000"/>
                <w:sz w:val="16"/>
                <w:szCs w:val="16"/>
              </w:rPr>
              <w:br/>
            </w:r>
            <w:r w:rsidRPr="0056234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2016-17</w:t>
            </w:r>
            <w:r w:rsidRPr="00562342">
              <w:rPr>
                <w:rFonts w:cs="Arial"/>
                <w:b/>
                <w:bCs/>
                <w:color w:val="000000"/>
                <w:sz w:val="16"/>
                <w:szCs w:val="16"/>
              </w:rPr>
              <w:br/>
              <w:t>Forward</w:t>
            </w:r>
            <w:r w:rsidRPr="00562342">
              <w:rPr>
                <w:rFonts w:cs="Arial"/>
                <w:b/>
                <w:bCs/>
                <w:color w:val="000000"/>
                <w:sz w:val="16"/>
                <w:szCs w:val="16"/>
              </w:rPr>
              <w:br/>
              <w:t>year 2</w:t>
            </w:r>
            <w:r w:rsidRPr="00562342">
              <w:rPr>
                <w:rFonts w:cs="Arial"/>
                <w:b/>
                <w:bCs/>
                <w:color w:val="000000"/>
                <w:sz w:val="16"/>
                <w:szCs w:val="16"/>
              </w:rPr>
              <w:br/>
            </w:r>
            <w:r w:rsidRPr="0056234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2017-18</w:t>
            </w:r>
            <w:r w:rsidRPr="00562342">
              <w:rPr>
                <w:rFonts w:cs="Arial"/>
                <w:b/>
                <w:bCs/>
                <w:color w:val="000000"/>
                <w:sz w:val="16"/>
                <w:szCs w:val="16"/>
              </w:rPr>
              <w:br/>
              <w:t>Forward</w:t>
            </w:r>
            <w:r w:rsidRPr="00562342">
              <w:rPr>
                <w:rFonts w:cs="Arial"/>
                <w:b/>
                <w:bCs/>
                <w:color w:val="000000"/>
                <w:sz w:val="16"/>
                <w:szCs w:val="16"/>
              </w:rPr>
              <w:br/>
              <w:t>year 3</w:t>
            </w:r>
            <w:r w:rsidRPr="00562342">
              <w:rPr>
                <w:rFonts w:cs="Arial"/>
                <w:b/>
                <w:bCs/>
                <w:color w:val="000000"/>
                <w:sz w:val="16"/>
                <w:szCs w:val="16"/>
              </w:rPr>
              <w:br/>
            </w:r>
            <w:r w:rsidRPr="00562342">
              <w:rPr>
                <w:rFonts w:cs="Arial"/>
                <w:color w:val="000000"/>
                <w:sz w:val="16"/>
                <w:szCs w:val="16"/>
              </w:rPr>
              <w:t>$'000</w:t>
            </w:r>
          </w:p>
        </w:tc>
      </w:tr>
      <w:tr w:rsidR="00562342" w:rsidRPr="00562342" w:rsidTr="00562342">
        <w:trPr>
          <w:trHeight w:val="375"/>
        </w:trPr>
        <w:tc>
          <w:tcPr>
            <w:tcW w:w="7680" w:type="dxa"/>
            <w:gridSpan w:val="5"/>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b/>
                <w:bCs/>
                <w:sz w:val="16"/>
                <w:szCs w:val="16"/>
              </w:rPr>
            </w:pPr>
            <w:r w:rsidRPr="00562342">
              <w:rPr>
                <w:rFonts w:cs="Arial"/>
                <w:b/>
                <w:bCs/>
                <w:sz w:val="16"/>
                <w:szCs w:val="16"/>
              </w:rPr>
              <w:t>Programme expenses 9.1: Health Emergency Planning and Response</w:t>
            </w:r>
          </w:p>
        </w:tc>
      </w:tr>
      <w:tr w:rsidR="00562342" w:rsidRPr="00562342" w:rsidTr="00562342">
        <w:trPr>
          <w:trHeight w:val="225"/>
        </w:trPr>
        <w:tc>
          <w:tcPr>
            <w:tcW w:w="3760" w:type="dxa"/>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sz w:val="16"/>
                <w:szCs w:val="16"/>
              </w:rPr>
            </w:pPr>
            <w:r w:rsidRPr="00562342">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w:t>
            </w:r>
          </w:p>
        </w:tc>
        <w:tc>
          <w:tcPr>
            <w:tcW w:w="980" w:type="dxa"/>
            <w:tcBorders>
              <w:top w:val="nil"/>
              <w:left w:val="nil"/>
              <w:bottom w:val="nil"/>
              <w:right w:val="nil"/>
            </w:tcBorders>
            <w:shd w:val="clear" w:color="auto" w:fill="auto"/>
            <w:vAlign w:val="bottom"/>
            <w:hideMark/>
          </w:tcPr>
          <w:p w:rsidR="00562342" w:rsidRPr="00562342" w:rsidRDefault="00562342" w:rsidP="00562342">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562342" w:rsidRPr="00562342" w:rsidRDefault="00562342" w:rsidP="00562342">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562342" w:rsidRPr="00562342" w:rsidRDefault="00562342" w:rsidP="00562342">
            <w:pPr>
              <w:spacing w:after="0"/>
              <w:jc w:val="right"/>
              <w:rPr>
                <w:rFonts w:cs="Arial"/>
                <w:color w:val="000000"/>
                <w:sz w:val="16"/>
                <w:szCs w:val="16"/>
              </w:rPr>
            </w:pPr>
          </w:p>
        </w:tc>
      </w:tr>
      <w:tr w:rsidR="00562342" w:rsidRPr="00562342" w:rsidTr="00562342">
        <w:trPr>
          <w:trHeight w:val="225"/>
        </w:trPr>
        <w:tc>
          <w:tcPr>
            <w:tcW w:w="3760" w:type="dxa"/>
            <w:tcBorders>
              <w:top w:val="nil"/>
              <w:left w:val="nil"/>
              <w:bottom w:val="nil"/>
              <w:right w:val="nil"/>
            </w:tcBorders>
            <w:shd w:val="clear" w:color="auto" w:fill="auto"/>
            <w:noWrap/>
            <w:vAlign w:val="bottom"/>
            <w:hideMark/>
          </w:tcPr>
          <w:p w:rsidR="00562342" w:rsidRPr="00562342" w:rsidRDefault="00562342" w:rsidP="00562342">
            <w:pPr>
              <w:spacing w:after="0"/>
              <w:ind w:firstLineChars="100" w:firstLine="160"/>
              <w:jc w:val="left"/>
              <w:rPr>
                <w:rFonts w:cs="Arial"/>
                <w:sz w:val="16"/>
                <w:szCs w:val="16"/>
              </w:rPr>
            </w:pPr>
            <w:r w:rsidRPr="00562342">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nfp</w:t>
            </w:r>
          </w:p>
        </w:tc>
      </w:tr>
      <w:tr w:rsidR="00562342" w:rsidRPr="00562342" w:rsidTr="00562342">
        <w:trPr>
          <w:trHeight w:val="225"/>
        </w:trPr>
        <w:tc>
          <w:tcPr>
            <w:tcW w:w="3760" w:type="dxa"/>
            <w:tcBorders>
              <w:top w:val="nil"/>
              <w:left w:val="nil"/>
              <w:bottom w:val="nil"/>
              <w:right w:val="nil"/>
            </w:tcBorders>
            <w:shd w:val="clear" w:color="auto" w:fill="auto"/>
            <w:noWrap/>
            <w:vAlign w:val="bottom"/>
            <w:hideMark/>
          </w:tcPr>
          <w:p w:rsidR="00562342" w:rsidRPr="00562342" w:rsidRDefault="00562342" w:rsidP="00562342">
            <w:pPr>
              <w:spacing w:after="0"/>
              <w:ind w:firstLineChars="100" w:firstLine="160"/>
              <w:jc w:val="left"/>
              <w:rPr>
                <w:rFonts w:cs="Arial"/>
                <w:sz w:val="16"/>
                <w:szCs w:val="16"/>
              </w:rPr>
            </w:pPr>
            <w:r w:rsidRPr="00562342">
              <w:rPr>
                <w:rFonts w:cs="Arial"/>
                <w:sz w:val="16"/>
                <w:szCs w:val="16"/>
              </w:rPr>
              <w:t>Special accounts</w:t>
            </w:r>
          </w:p>
        </w:tc>
        <w:tc>
          <w:tcPr>
            <w:tcW w:w="980" w:type="dxa"/>
            <w:tcBorders>
              <w:top w:val="nil"/>
              <w:left w:val="nil"/>
              <w:bottom w:val="nil"/>
              <w:right w:val="nil"/>
            </w:tcBorders>
            <w:shd w:val="clear" w:color="000000" w:fill="FFFF00"/>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p>
        </w:tc>
      </w:tr>
      <w:tr w:rsidR="00562342" w:rsidRPr="00562342" w:rsidTr="00562342">
        <w:trPr>
          <w:trHeight w:val="225"/>
        </w:trPr>
        <w:tc>
          <w:tcPr>
            <w:tcW w:w="3760" w:type="dxa"/>
            <w:tcBorders>
              <w:top w:val="nil"/>
              <w:left w:val="nil"/>
              <w:bottom w:val="nil"/>
              <w:right w:val="nil"/>
            </w:tcBorders>
            <w:shd w:val="clear" w:color="auto" w:fill="auto"/>
            <w:noWrap/>
            <w:vAlign w:val="bottom"/>
            <w:hideMark/>
          </w:tcPr>
          <w:p w:rsidR="00562342" w:rsidRPr="00562342" w:rsidRDefault="00562342" w:rsidP="00562342">
            <w:pPr>
              <w:spacing w:after="0"/>
              <w:ind w:firstLineChars="100" w:firstLine="160"/>
              <w:jc w:val="left"/>
              <w:rPr>
                <w:rFonts w:cs="Arial"/>
                <w:sz w:val="16"/>
                <w:szCs w:val="16"/>
              </w:rPr>
            </w:pPr>
            <w:r w:rsidRPr="00562342">
              <w:rPr>
                <w:rFonts w:cs="Arial"/>
                <w:sz w:val="16"/>
                <w:szCs w:val="16"/>
              </w:rPr>
              <w:t>Human Pituitary Hormones</w:t>
            </w:r>
          </w:p>
        </w:tc>
        <w:tc>
          <w:tcPr>
            <w:tcW w:w="980" w:type="dxa"/>
            <w:tcBorders>
              <w:top w:val="nil"/>
              <w:left w:val="nil"/>
              <w:bottom w:val="nil"/>
              <w:right w:val="nil"/>
            </w:tcBorders>
            <w:shd w:val="clear" w:color="000000" w:fill="FFFF00"/>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170 </w:t>
            </w:r>
          </w:p>
        </w:tc>
      </w:tr>
      <w:tr w:rsidR="00562342" w:rsidRPr="00562342" w:rsidTr="00562342">
        <w:trPr>
          <w:trHeight w:val="225"/>
        </w:trPr>
        <w:tc>
          <w:tcPr>
            <w:tcW w:w="3760" w:type="dxa"/>
            <w:tcBorders>
              <w:top w:val="nil"/>
              <w:left w:val="nil"/>
              <w:bottom w:val="nil"/>
              <w:right w:val="nil"/>
            </w:tcBorders>
            <w:shd w:val="clear" w:color="auto" w:fill="auto"/>
            <w:noWrap/>
            <w:vAlign w:val="bottom"/>
            <w:hideMark/>
          </w:tcPr>
          <w:p w:rsidR="00562342" w:rsidRPr="00562342" w:rsidRDefault="00562342" w:rsidP="00562342">
            <w:pPr>
              <w:spacing w:after="0"/>
              <w:ind w:firstLineChars="100" w:firstLine="160"/>
              <w:jc w:val="left"/>
              <w:rPr>
                <w:rFonts w:cs="Arial"/>
                <w:sz w:val="16"/>
                <w:szCs w:val="16"/>
              </w:rPr>
            </w:pPr>
            <w:r w:rsidRPr="00562342">
              <w:rPr>
                <w:rFonts w:cs="Arial"/>
                <w:sz w:val="16"/>
                <w:szCs w:val="16"/>
              </w:rPr>
              <w:t>Non cash expenses</w:t>
            </w:r>
            <w:r w:rsidRPr="00562342">
              <w:rPr>
                <w:rFonts w:cs="Arial"/>
                <w:sz w:val="16"/>
                <w:szCs w:val="16"/>
                <w:vertAlign w:val="superscript"/>
              </w:rPr>
              <w:t>2</w:t>
            </w:r>
          </w:p>
        </w:tc>
        <w:tc>
          <w:tcPr>
            <w:tcW w:w="980" w:type="dxa"/>
            <w:tcBorders>
              <w:top w:val="nil"/>
              <w:left w:val="nil"/>
              <w:bottom w:val="nil"/>
              <w:right w:val="nil"/>
            </w:tcBorders>
            <w:shd w:val="clear" w:color="000000" w:fill="FFFF00"/>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3,228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101,656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17,577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28,276 </w:t>
            </w:r>
          </w:p>
        </w:tc>
      </w:tr>
      <w:tr w:rsidR="00562342" w:rsidRPr="00562342" w:rsidTr="00562342">
        <w:trPr>
          <w:trHeight w:val="300"/>
        </w:trPr>
        <w:tc>
          <w:tcPr>
            <w:tcW w:w="3760" w:type="dxa"/>
            <w:tcBorders>
              <w:top w:val="nil"/>
              <w:left w:val="nil"/>
              <w:bottom w:val="nil"/>
              <w:right w:val="nil"/>
            </w:tcBorders>
            <w:shd w:val="clear" w:color="auto" w:fill="auto"/>
            <w:noWrap/>
            <w:vAlign w:val="bottom"/>
            <w:hideMark/>
          </w:tcPr>
          <w:p w:rsidR="00562342" w:rsidRPr="00562342" w:rsidRDefault="00562342" w:rsidP="00562342">
            <w:pPr>
              <w:spacing w:after="0"/>
              <w:jc w:val="left"/>
              <w:rPr>
                <w:rFonts w:cs="Arial"/>
                <w:sz w:val="16"/>
                <w:szCs w:val="16"/>
              </w:rPr>
            </w:pPr>
            <w:r w:rsidRPr="00562342">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27,345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26,687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26,377 </w:t>
            </w:r>
          </w:p>
        </w:tc>
        <w:tc>
          <w:tcPr>
            <w:tcW w:w="980" w:type="dxa"/>
            <w:tcBorders>
              <w:top w:val="nil"/>
              <w:left w:val="nil"/>
              <w:bottom w:val="nil"/>
              <w:right w:val="nil"/>
            </w:tcBorders>
            <w:shd w:val="clear" w:color="auto" w:fill="auto"/>
            <w:noWrap/>
            <w:vAlign w:val="bottom"/>
            <w:hideMark/>
          </w:tcPr>
          <w:p w:rsidR="00562342" w:rsidRPr="00562342" w:rsidRDefault="00562342" w:rsidP="00562342">
            <w:pPr>
              <w:spacing w:after="0"/>
              <w:jc w:val="right"/>
              <w:rPr>
                <w:rFonts w:cs="Arial"/>
                <w:color w:val="000000"/>
                <w:sz w:val="16"/>
                <w:szCs w:val="16"/>
              </w:rPr>
            </w:pPr>
            <w:r w:rsidRPr="00562342">
              <w:rPr>
                <w:rFonts w:cs="Arial"/>
                <w:color w:val="000000"/>
                <w:sz w:val="16"/>
                <w:szCs w:val="16"/>
              </w:rPr>
              <w:t xml:space="preserve">27,051 </w:t>
            </w:r>
          </w:p>
        </w:tc>
      </w:tr>
      <w:tr w:rsidR="00562342" w:rsidRPr="00562342" w:rsidTr="00562342">
        <w:trPr>
          <w:trHeight w:val="300"/>
        </w:trPr>
        <w:tc>
          <w:tcPr>
            <w:tcW w:w="3760" w:type="dxa"/>
            <w:tcBorders>
              <w:top w:val="nil"/>
              <w:left w:val="nil"/>
              <w:bottom w:val="single" w:sz="4" w:space="0" w:color="auto"/>
              <w:right w:val="nil"/>
            </w:tcBorders>
            <w:shd w:val="clear" w:color="auto" w:fill="auto"/>
            <w:noWrap/>
            <w:vAlign w:val="bottom"/>
            <w:hideMark/>
          </w:tcPr>
          <w:p w:rsidR="00562342" w:rsidRPr="00562342" w:rsidRDefault="00562342" w:rsidP="00562342">
            <w:pPr>
              <w:spacing w:after="0"/>
              <w:jc w:val="left"/>
              <w:rPr>
                <w:rFonts w:cs="Arial"/>
                <w:b/>
                <w:bCs/>
                <w:sz w:val="16"/>
                <w:szCs w:val="16"/>
              </w:rPr>
            </w:pPr>
            <w:r w:rsidRPr="00562342">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nfp</w:t>
            </w:r>
          </w:p>
        </w:tc>
        <w:tc>
          <w:tcPr>
            <w:tcW w:w="9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nfp</w:t>
            </w:r>
          </w:p>
        </w:tc>
        <w:tc>
          <w:tcPr>
            <w:tcW w:w="9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nfp</w:t>
            </w:r>
          </w:p>
        </w:tc>
        <w:tc>
          <w:tcPr>
            <w:tcW w:w="980" w:type="dxa"/>
            <w:tcBorders>
              <w:top w:val="single" w:sz="4" w:space="0" w:color="auto"/>
              <w:left w:val="nil"/>
              <w:bottom w:val="single" w:sz="4" w:space="0" w:color="auto"/>
              <w:right w:val="nil"/>
            </w:tcBorders>
            <w:shd w:val="clear" w:color="auto" w:fill="auto"/>
            <w:noWrap/>
            <w:vAlign w:val="bottom"/>
            <w:hideMark/>
          </w:tcPr>
          <w:p w:rsidR="00562342" w:rsidRPr="00562342" w:rsidRDefault="00562342" w:rsidP="00562342">
            <w:pPr>
              <w:spacing w:after="0"/>
              <w:jc w:val="right"/>
              <w:rPr>
                <w:rFonts w:cs="Arial"/>
                <w:b/>
                <w:bCs/>
                <w:color w:val="000000"/>
                <w:sz w:val="16"/>
                <w:szCs w:val="16"/>
              </w:rPr>
            </w:pPr>
            <w:r w:rsidRPr="00562342">
              <w:rPr>
                <w:rFonts w:cs="Arial"/>
                <w:b/>
                <w:bCs/>
                <w:color w:val="000000"/>
                <w:sz w:val="16"/>
                <w:szCs w:val="16"/>
              </w:rPr>
              <w:t>nfp</w:t>
            </w:r>
          </w:p>
        </w:tc>
      </w:tr>
    </w:tbl>
    <w:p w:rsidR="00CF57FD" w:rsidRDefault="00CF57FD"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EC7B66" w:rsidRPr="00386BB3" w:rsidRDefault="00EC7B66" w:rsidP="00425F75">
      <w:pPr>
        <w:pStyle w:val="FootnoteText"/>
      </w:pPr>
      <w:r>
        <w:rPr>
          <w:vertAlign w:val="superscript"/>
        </w:rPr>
        <w:t>2</w:t>
      </w:r>
      <w:r w:rsidRPr="00386BB3">
        <w:t>Non cash expenses relate to the write down of drug stockpile inventory due to expiration, consumption and distribution.</w:t>
      </w:r>
    </w:p>
    <w:p w:rsidR="009B0945" w:rsidRPr="009B0945" w:rsidRDefault="009B0945" w:rsidP="00496F30">
      <w:pPr>
        <w:pStyle w:val="Parabreak"/>
        <w:rPr>
          <w:lang w:val="en-GB"/>
        </w:rPr>
      </w:pPr>
    </w:p>
    <w:p w:rsidR="0003111E" w:rsidRPr="00D93D96" w:rsidRDefault="006E219B" w:rsidP="00747690">
      <w:pPr>
        <w:pStyle w:val="TableHeading"/>
        <w:rPr>
          <w:highlight w:val="yellow"/>
        </w:rPr>
      </w:pPr>
      <w:r>
        <w:t>Programme</w:t>
      </w:r>
      <w:r w:rsidR="0003111E">
        <w:t xml:space="preserve"> key performance indicators</w:t>
      </w:r>
    </w:p>
    <w:p w:rsidR="00DA2AC2" w:rsidRPr="000A6F90" w:rsidRDefault="00DA2AC2" w:rsidP="00DA2AC2">
      <w:pPr>
        <w:rPr>
          <w:rFonts w:cs="Arial"/>
        </w:rPr>
      </w:pPr>
      <w:r>
        <w:rPr>
          <w:rFonts w:cs="Arial"/>
        </w:rPr>
        <w:t xml:space="preserve">There have been no changes to the performance information for Outcome 9 since the </w:t>
      </w:r>
      <w:r w:rsidR="00001CBC">
        <w:rPr>
          <w:rFonts w:cs="Arial"/>
        </w:rPr>
        <w:t>2014-15 Health PB Statements</w:t>
      </w:r>
      <w:r w:rsidR="00D33292">
        <w:rPr>
          <w:rFonts w:cs="Arial"/>
        </w:rPr>
        <w:t>.</w:t>
      </w:r>
      <w:r>
        <w:rPr>
          <w:rFonts w:cs="Arial"/>
        </w:rPr>
        <w:t xml:space="preserve">  Refer to Page</w:t>
      </w:r>
      <w:r w:rsidR="00D7298E">
        <w:rPr>
          <w:rFonts w:cs="Arial"/>
        </w:rPr>
        <w:t xml:space="preserve"> 161</w:t>
      </w:r>
      <w:r>
        <w:rPr>
          <w:rFonts w:cs="Arial"/>
        </w:rPr>
        <w:t xml:space="preserve"> of the </w:t>
      </w:r>
      <w:r w:rsidR="00001CBC">
        <w:rPr>
          <w:rFonts w:cs="Arial"/>
        </w:rPr>
        <w:t>2014-15 Health PB Statements</w:t>
      </w:r>
      <w:r>
        <w:rPr>
          <w:rFonts w:cs="Arial"/>
        </w:rPr>
        <w:t xml:space="preserve"> for current performance information.</w:t>
      </w:r>
    </w:p>
    <w:p w:rsidR="009E6D8E" w:rsidRDefault="009E6D8E">
      <w:pPr>
        <w:sectPr w:rsidR="009E6D8E" w:rsidSect="00A81241">
          <w:headerReference w:type="default" r:id="rId48"/>
          <w:headerReference w:type="first" r:id="rId49"/>
          <w:type w:val="oddPage"/>
          <w:pgSz w:w="11907" w:h="16840" w:code="9"/>
          <w:pgMar w:top="2466" w:right="2098" w:bottom="2466" w:left="2098" w:header="1899" w:footer="1899" w:gutter="0"/>
          <w:cols w:space="708"/>
          <w:titlePg/>
          <w:docGrid w:linePitch="360"/>
        </w:sectPr>
      </w:pPr>
    </w:p>
    <w:p w:rsidR="003F5BF2" w:rsidRPr="00150BBF" w:rsidRDefault="003F5BF2" w:rsidP="001F4975">
      <w:pPr>
        <w:pStyle w:val="Outcomeheading"/>
        <w:spacing w:after="120"/>
        <w:rPr>
          <w:rStyle w:val="Heading4Char"/>
          <w:bCs/>
          <w:sz w:val="32"/>
        </w:rPr>
      </w:pPr>
      <w:bookmarkStart w:id="601" w:name="_Toc346186126"/>
      <w:bookmarkStart w:id="602" w:name="_Toc346275482"/>
      <w:bookmarkStart w:id="603" w:name="_Toc378514808"/>
      <w:bookmarkStart w:id="604" w:name="_Toc378681844"/>
      <w:bookmarkStart w:id="605" w:name="_Toc379458779"/>
      <w:bookmarkStart w:id="606" w:name="_Toc379460893"/>
      <w:bookmarkStart w:id="607" w:name="_Toc410647147"/>
      <w:bookmarkStart w:id="608" w:name="_Toc410647390"/>
      <w:bookmarkStart w:id="609" w:name="_Toc410647495"/>
      <w:bookmarkStart w:id="610" w:name="_Toc410651938"/>
      <w:bookmarkStart w:id="611" w:name="_Toc410653499"/>
      <w:bookmarkStart w:id="612" w:name="_Toc410738876"/>
      <w:bookmarkStart w:id="613" w:name="_Toc410743219"/>
      <w:bookmarkStart w:id="614" w:name="_Toc410832815"/>
      <w:r w:rsidRPr="00150BBF">
        <w:rPr>
          <w:rFonts w:cs="Arial"/>
          <w:smallCaps w:val="0"/>
        </w:rPr>
        <w:lastRenderedPageBreak/>
        <w:t>Outcome 10</w:t>
      </w:r>
      <w:r w:rsidR="001F4975" w:rsidRPr="00150BBF">
        <w:rPr>
          <w:rFonts w:cs="Arial"/>
          <w:smallCaps w:val="0"/>
        </w:rPr>
        <w:br/>
      </w:r>
      <w:bookmarkEnd w:id="601"/>
      <w:bookmarkEnd w:id="602"/>
      <w:bookmarkEnd w:id="603"/>
      <w:bookmarkEnd w:id="604"/>
      <w:bookmarkEnd w:id="605"/>
      <w:bookmarkEnd w:id="606"/>
      <w:r w:rsidR="00042804">
        <w:rPr>
          <w:rStyle w:val="Heading4Char"/>
          <w:sz w:val="32"/>
        </w:rPr>
        <w:t>Sport and Recreation</w:t>
      </w:r>
      <w:bookmarkEnd w:id="607"/>
      <w:bookmarkEnd w:id="608"/>
      <w:bookmarkEnd w:id="609"/>
      <w:bookmarkEnd w:id="610"/>
      <w:bookmarkEnd w:id="611"/>
      <w:bookmarkEnd w:id="612"/>
      <w:bookmarkEnd w:id="613"/>
      <w:bookmarkEnd w:id="614"/>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3F5BF2" w:rsidP="00003204">
            <w:pPr>
              <w:jc w:val="center"/>
              <w:rPr>
                <w:b/>
              </w:rPr>
            </w:pPr>
            <w:r w:rsidRPr="009F542B">
              <w:rPr>
                <w:b/>
              </w:rPr>
              <w:t>Improved</w:t>
            </w:r>
            <w:r w:rsidR="00003204">
              <w:rPr>
                <w:b/>
              </w:rPr>
              <w:t xml:space="preserve"> opportunities for community participation in sport and recreation, and excellence in high-performance athletes, through initiatives to help protect the integrity of sport, investment in sport infrastructure, coordination of Commonwealth involvement in major sporting events, and research and international cooperation on sport issues</w:t>
            </w:r>
          </w:p>
        </w:tc>
      </w:tr>
    </w:tbl>
    <w:p w:rsidR="0086046F" w:rsidRDefault="0086046F" w:rsidP="0086046F"/>
    <w:p w:rsidR="000C2B32" w:rsidRDefault="003F5BF2" w:rsidP="00747690">
      <w:pPr>
        <w:pStyle w:val="TableHeading"/>
      </w:pPr>
      <w:r w:rsidRPr="00D93D96">
        <w:t>Table 2.1</w:t>
      </w:r>
      <w:r w:rsidR="002D4F0E">
        <w:t>0</w:t>
      </w:r>
      <w:r>
        <w:t xml:space="preserve">.1: Resource </w:t>
      </w:r>
      <w:r w:rsidR="00EF13B6">
        <w:t>S</w:t>
      </w:r>
      <w:r>
        <w:t>ummary -</w:t>
      </w:r>
      <w:r w:rsidRPr="00D93D96">
        <w:t xml:space="preserve"> Outcome </w:t>
      </w:r>
      <w:r>
        <w:t>10</w:t>
      </w:r>
    </w:p>
    <w:tbl>
      <w:tblPr>
        <w:tblW w:w="7699" w:type="dxa"/>
        <w:tblInd w:w="93" w:type="dxa"/>
        <w:tblLook w:val="04A0" w:firstRow="1" w:lastRow="0" w:firstColumn="1" w:lastColumn="0" w:noHBand="0" w:noVBand="1"/>
      </w:tblPr>
      <w:tblGrid>
        <w:gridCol w:w="3760"/>
        <w:gridCol w:w="980"/>
        <w:gridCol w:w="980"/>
        <w:gridCol w:w="999"/>
        <w:gridCol w:w="980"/>
      </w:tblGrid>
      <w:tr w:rsidR="00C22D87" w:rsidRPr="00C22D87" w:rsidTr="00C3027C">
        <w:trPr>
          <w:trHeight w:val="675"/>
        </w:trPr>
        <w:tc>
          <w:tcPr>
            <w:tcW w:w="3760" w:type="dxa"/>
            <w:tcBorders>
              <w:top w:val="single" w:sz="4" w:space="0" w:color="000000"/>
              <w:left w:val="nil"/>
              <w:bottom w:val="nil"/>
              <w:right w:val="nil"/>
            </w:tcBorders>
            <w:shd w:val="clear" w:color="auto" w:fill="auto"/>
            <w:noWrap/>
            <w:vAlign w:val="center"/>
            <w:hideMark/>
          </w:tcPr>
          <w:p w:rsidR="00C22D87" w:rsidRPr="00C22D87" w:rsidRDefault="00C22D87" w:rsidP="00C22D87">
            <w:pPr>
              <w:spacing w:after="0"/>
              <w:jc w:val="left"/>
              <w:rPr>
                <w:rFonts w:cs="Arial"/>
                <w:sz w:val="16"/>
                <w:szCs w:val="16"/>
              </w:rPr>
            </w:pPr>
            <w:r w:rsidRPr="00C22D87">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Budget</w:t>
            </w:r>
            <w:r w:rsidRPr="00C22D87">
              <w:rPr>
                <w:rFonts w:cs="Arial"/>
                <w:b/>
                <w:bCs/>
                <w:sz w:val="16"/>
                <w:szCs w:val="16"/>
              </w:rPr>
              <w:br/>
              <w:t>2014-15</w:t>
            </w:r>
            <w:r w:rsidRPr="00C22D87">
              <w:rPr>
                <w:rFonts w:cs="Arial"/>
                <w:b/>
                <w:bCs/>
                <w:sz w:val="16"/>
                <w:szCs w:val="16"/>
              </w:rPr>
              <w:br/>
            </w:r>
            <w:r w:rsidRPr="00C22D87">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Revised</w:t>
            </w:r>
            <w:r w:rsidRPr="00C22D87">
              <w:rPr>
                <w:rFonts w:cs="Arial"/>
                <w:b/>
                <w:bCs/>
                <w:sz w:val="16"/>
                <w:szCs w:val="16"/>
              </w:rPr>
              <w:br/>
              <w:t>2014-15</w:t>
            </w:r>
            <w:r w:rsidRPr="00C22D87">
              <w:rPr>
                <w:rFonts w:cs="Arial"/>
                <w:b/>
                <w:bCs/>
                <w:sz w:val="16"/>
                <w:szCs w:val="16"/>
              </w:rPr>
              <w:br/>
            </w:r>
            <w:r w:rsidRPr="00C22D87">
              <w:rPr>
                <w:rFonts w:cs="Arial"/>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Additional</w:t>
            </w:r>
            <w:r w:rsidRPr="00C22D87">
              <w:rPr>
                <w:rFonts w:cs="Arial"/>
                <w:b/>
                <w:bCs/>
                <w:sz w:val="16"/>
                <w:szCs w:val="16"/>
              </w:rPr>
              <w:br/>
              <w:t>estimates</w:t>
            </w:r>
            <w:r w:rsidRPr="00C22D87">
              <w:rPr>
                <w:rFonts w:cs="Arial"/>
                <w:b/>
                <w:bCs/>
                <w:sz w:val="16"/>
                <w:szCs w:val="16"/>
              </w:rPr>
              <w:br/>
            </w:r>
            <w:r w:rsidRPr="00C22D87">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Reduced</w:t>
            </w:r>
            <w:r w:rsidRPr="00C22D87">
              <w:rPr>
                <w:rFonts w:cs="Arial"/>
                <w:b/>
                <w:bCs/>
                <w:sz w:val="16"/>
                <w:szCs w:val="16"/>
              </w:rPr>
              <w:br/>
              <w:t>estimates</w:t>
            </w:r>
            <w:r w:rsidRPr="00C22D87">
              <w:rPr>
                <w:rFonts w:cs="Arial"/>
                <w:b/>
                <w:bCs/>
                <w:sz w:val="16"/>
                <w:szCs w:val="16"/>
              </w:rPr>
              <w:br/>
            </w:r>
            <w:r w:rsidRPr="00C22D87">
              <w:rPr>
                <w:rFonts w:cs="Arial"/>
                <w:sz w:val="16"/>
                <w:szCs w:val="16"/>
              </w:rPr>
              <w:t>$'000</w:t>
            </w:r>
          </w:p>
        </w:tc>
      </w:tr>
      <w:tr w:rsidR="00C22D87" w:rsidRPr="00C22D87" w:rsidTr="00C3027C">
        <w:trPr>
          <w:trHeight w:val="375"/>
        </w:trPr>
        <w:tc>
          <w:tcPr>
            <w:tcW w:w="7699" w:type="dxa"/>
            <w:gridSpan w:val="5"/>
            <w:tcBorders>
              <w:top w:val="nil"/>
              <w:left w:val="nil"/>
              <w:bottom w:val="nil"/>
              <w:right w:val="nil"/>
            </w:tcBorders>
            <w:shd w:val="clear" w:color="auto" w:fill="auto"/>
            <w:noWrap/>
            <w:vAlign w:val="bottom"/>
            <w:hideMark/>
          </w:tcPr>
          <w:p w:rsidR="00C22D87" w:rsidRPr="00C22D87" w:rsidRDefault="00C22D87" w:rsidP="00C22D87">
            <w:pPr>
              <w:spacing w:after="0"/>
              <w:jc w:val="left"/>
              <w:rPr>
                <w:rFonts w:cs="Arial"/>
                <w:b/>
                <w:bCs/>
                <w:sz w:val="16"/>
                <w:szCs w:val="16"/>
              </w:rPr>
            </w:pPr>
            <w:r w:rsidRPr="00C22D87">
              <w:rPr>
                <w:rFonts w:cs="Arial"/>
                <w:b/>
                <w:bCs/>
                <w:sz w:val="16"/>
                <w:szCs w:val="16"/>
              </w:rPr>
              <w:t>Programme 10.1: Sport and Recreation</w:t>
            </w: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100" w:firstLine="160"/>
              <w:jc w:val="left"/>
              <w:rPr>
                <w:rFonts w:cs="Arial"/>
                <w:sz w:val="16"/>
                <w:szCs w:val="16"/>
              </w:rPr>
            </w:pPr>
            <w:r w:rsidRPr="00C22D87">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center"/>
              <w:rPr>
                <w:rFonts w:cs="Arial"/>
                <w:sz w:val="16"/>
                <w:szCs w:val="16"/>
              </w:rPr>
            </w:pP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center"/>
              <w:rPr>
                <w:rFonts w:cs="Arial"/>
                <w:sz w:val="16"/>
                <w:szCs w:val="16"/>
              </w:rPr>
            </w:pPr>
            <w:r w:rsidRPr="00C22D87">
              <w:rPr>
                <w:rFonts w:cs="Arial"/>
                <w:sz w:val="16"/>
                <w:szCs w:val="16"/>
              </w:rPr>
              <w:t> </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center"/>
              <w:rPr>
                <w:rFonts w:cs="Arial"/>
                <w:sz w:val="16"/>
                <w:szCs w:val="16"/>
              </w:rPr>
            </w:pP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center"/>
              <w:rPr>
                <w:rFonts w:cs="Arial"/>
                <w:sz w:val="16"/>
                <w:szCs w:val="16"/>
              </w:rPr>
            </w:pP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200" w:firstLine="320"/>
              <w:jc w:val="left"/>
              <w:rPr>
                <w:rFonts w:cs="Arial"/>
                <w:sz w:val="16"/>
                <w:szCs w:val="16"/>
              </w:rPr>
            </w:pPr>
            <w:r w:rsidRPr="00C22D87">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40,924</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47,796</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6,872</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200" w:firstLine="320"/>
              <w:jc w:val="left"/>
              <w:rPr>
                <w:rFonts w:cs="Arial"/>
                <w:sz w:val="16"/>
                <w:szCs w:val="16"/>
              </w:rPr>
            </w:pPr>
            <w:r w:rsidRPr="00C22D87">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color w:val="FF0000"/>
                <w:sz w:val="16"/>
                <w:szCs w:val="16"/>
              </w:rPr>
            </w:pP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 </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300" w:firstLine="480"/>
              <w:jc w:val="left"/>
              <w:rPr>
                <w:rFonts w:cs="Arial"/>
                <w:sz w:val="16"/>
                <w:szCs w:val="16"/>
              </w:rPr>
            </w:pPr>
            <w:r w:rsidRPr="00C22D87">
              <w:rPr>
                <w:rFonts w:cs="Arial"/>
                <w:sz w:val="16"/>
                <w:szCs w:val="16"/>
              </w:rPr>
              <w:t>Sport and Recreation Special Account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12,168</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12,168</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300"/>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100" w:firstLine="160"/>
              <w:jc w:val="left"/>
              <w:rPr>
                <w:rFonts w:cs="Arial"/>
                <w:sz w:val="16"/>
                <w:szCs w:val="16"/>
              </w:rPr>
            </w:pPr>
            <w:r w:rsidRPr="00C22D87">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 </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200" w:firstLine="320"/>
              <w:jc w:val="left"/>
              <w:rPr>
                <w:rFonts w:cs="Arial"/>
                <w:sz w:val="16"/>
                <w:szCs w:val="16"/>
              </w:rPr>
            </w:pPr>
            <w:r w:rsidRPr="00C22D87">
              <w:rPr>
                <w:rFonts w:cs="Arial"/>
                <w:sz w:val="16"/>
                <w:szCs w:val="16"/>
              </w:rPr>
              <w:t>Departmental appropriation</w:t>
            </w:r>
            <w:r w:rsidRPr="00C22D87">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14,629</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14,629</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4C4A22" w:rsidRDefault="00C3027C" w:rsidP="00C3027C">
            <w:pPr>
              <w:spacing w:after="0"/>
              <w:ind w:firstLineChars="208" w:firstLine="333"/>
              <w:jc w:val="left"/>
              <w:rPr>
                <w:rFonts w:cs="Arial"/>
                <w:sz w:val="16"/>
                <w:szCs w:val="16"/>
              </w:rPr>
            </w:pPr>
            <w:r w:rsidRPr="00C22D87">
              <w:rPr>
                <w:rFonts w:cs="Arial"/>
                <w:sz w:val="16"/>
                <w:szCs w:val="16"/>
              </w:rPr>
              <w:t xml:space="preserve">Expenses not requiring appropriation in </w:t>
            </w:r>
            <w:r w:rsidR="00C22D87" w:rsidRPr="00C22D87">
              <w:rPr>
                <w:rFonts w:cs="Arial"/>
                <w:sz w:val="16"/>
                <w:szCs w:val="16"/>
              </w:rPr>
              <w:t xml:space="preserve">the </w:t>
            </w:r>
          </w:p>
          <w:p w:rsidR="00C22D87" w:rsidRPr="00C22D87" w:rsidRDefault="00C22D87" w:rsidP="00C3027C">
            <w:pPr>
              <w:spacing w:after="0"/>
              <w:ind w:firstLineChars="208" w:firstLine="333"/>
              <w:jc w:val="left"/>
              <w:rPr>
                <w:rFonts w:cs="Arial"/>
                <w:sz w:val="16"/>
                <w:szCs w:val="16"/>
              </w:rPr>
            </w:pPr>
            <w:r w:rsidRPr="00C22D87">
              <w:rPr>
                <w:rFonts w:cs="Arial"/>
                <w:sz w:val="16"/>
                <w:szCs w:val="16"/>
              </w:rPr>
              <w:t>budget year</w:t>
            </w:r>
            <w:r w:rsidRPr="00C22D87">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737</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737</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300"/>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100" w:firstLine="161"/>
              <w:jc w:val="left"/>
              <w:rPr>
                <w:rFonts w:cs="Arial"/>
                <w:b/>
                <w:bCs/>
                <w:sz w:val="16"/>
                <w:szCs w:val="16"/>
              </w:rPr>
            </w:pPr>
            <w:r w:rsidRPr="00C22D87">
              <w:rPr>
                <w:rFonts w:cs="Arial"/>
                <w:b/>
                <w:bCs/>
                <w:sz w:val="16"/>
                <w:szCs w:val="16"/>
              </w:rPr>
              <w:t>Total for Programme 10.1</w:t>
            </w:r>
          </w:p>
        </w:tc>
        <w:tc>
          <w:tcPr>
            <w:tcW w:w="980" w:type="dxa"/>
            <w:tcBorders>
              <w:top w:val="single" w:sz="4" w:space="0" w:color="auto"/>
              <w:left w:val="nil"/>
              <w:bottom w:val="single" w:sz="4" w:space="0" w:color="auto"/>
              <w:right w:val="nil"/>
            </w:tcBorders>
            <w:shd w:val="clear" w:color="auto" w:fill="auto"/>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68,458</w:t>
            </w:r>
          </w:p>
        </w:tc>
        <w:tc>
          <w:tcPr>
            <w:tcW w:w="980" w:type="dxa"/>
            <w:tcBorders>
              <w:top w:val="single" w:sz="4" w:space="0" w:color="auto"/>
              <w:left w:val="nil"/>
              <w:bottom w:val="single" w:sz="4" w:space="0" w:color="auto"/>
              <w:right w:val="nil"/>
            </w:tcBorders>
            <w:shd w:val="clear" w:color="000000" w:fill="FFFF00"/>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75,330</w:t>
            </w:r>
          </w:p>
        </w:tc>
        <w:tc>
          <w:tcPr>
            <w:tcW w:w="999" w:type="dxa"/>
            <w:tcBorders>
              <w:top w:val="single" w:sz="4" w:space="0" w:color="auto"/>
              <w:left w:val="nil"/>
              <w:bottom w:val="single" w:sz="4" w:space="0" w:color="auto"/>
              <w:right w:val="nil"/>
            </w:tcBorders>
            <w:shd w:val="clear" w:color="auto" w:fill="auto"/>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6,872</w:t>
            </w:r>
          </w:p>
        </w:tc>
        <w:tc>
          <w:tcPr>
            <w:tcW w:w="980" w:type="dxa"/>
            <w:tcBorders>
              <w:top w:val="single" w:sz="4" w:space="0" w:color="auto"/>
              <w:left w:val="nil"/>
              <w:bottom w:val="single" w:sz="4" w:space="0" w:color="auto"/>
              <w:right w:val="nil"/>
            </w:tcBorders>
            <w:shd w:val="clear" w:color="auto" w:fill="auto"/>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w:t>
            </w:r>
          </w:p>
        </w:tc>
      </w:tr>
      <w:tr w:rsidR="00C22D87" w:rsidRPr="00C22D87" w:rsidTr="00C3027C">
        <w:trPr>
          <w:trHeight w:val="375"/>
        </w:trPr>
        <w:tc>
          <w:tcPr>
            <w:tcW w:w="7699" w:type="dxa"/>
            <w:gridSpan w:val="5"/>
            <w:tcBorders>
              <w:top w:val="nil"/>
              <w:left w:val="nil"/>
              <w:bottom w:val="nil"/>
              <w:right w:val="nil"/>
            </w:tcBorders>
            <w:shd w:val="clear" w:color="auto" w:fill="auto"/>
            <w:noWrap/>
            <w:vAlign w:val="bottom"/>
            <w:hideMark/>
          </w:tcPr>
          <w:p w:rsidR="00C22D87" w:rsidRPr="00C22D87" w:rsidRDefault="00C22D87" w:rsidP="00C22D87">
            <w:pPr>
              <w:spacing w:after="0"/>
              <w:jc w:val="left"/>
              <w:rPr>
                <w:rFonts w:cs="Arial"/>
                <w:b/>
                <w:bCs/>
                <w:sz w:val="16"/>
                <w:szCs w:val="16"/>
              </w:rPr>
            </w:pPr>
            <w:r w:rsidRPr="00C22D87">
              <w:rPr>
                <w:rFonts w:cs="Arial"/>
                <w:b/>
                <w:bCs/>
                <w:sz w:val="16"/>
                <w:szCs w:val="16"/>
              </w:rPr>
              <w:t>Outcome 10 totals by appropriation type</w:t>
            </w: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100" w:firstLine="160"/>
              <w:jc w:val="left"/>
              <w:rPr>
                <w:rFonts w:cs="Arial"/>
                <w:sz w:val="16"/>
                <w:szCs w:val="16"/>
              </w:rPr>
            </w:pPr>
            <w:r w:rsidRPr="00C22D87">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 </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center"/>
              <w:rPr>
                <w:rFonts w:cs="Arial"/>
                <w:sz w:val="16"/>
                <w:szCs w:val="16"/>
              </w:rPr>
            </w:pP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200" w:firstLine="320"/>
              <w:jc w:val="left"/>
              <w:rPr>
                <w:rFonts w:cs="Arial"/>
                <w:sz w:val="16"/>
                <w:szCs w:val="16"/>
              </w:rPr>
            </w:pPr>
            <w:r w:rsidRPr="00C22D87">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40,924</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47,796</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6,872</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200" w:firstLine="320"/>
              <w:jc w:val="left"/>
              <w:rPr>
                <w:rFonts w:cs="Arial"/>
                <w:sz w:val="16"/>
                <w:szCs w:val="16"/>
              </w:rPr>
            </w:pPr>
            <w:r w:rsidRPr="00C22D87">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12,168</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12,168</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300"/>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100" w:firstLine="160"/>
              <w:jc w:val="left"/>
              <w:rPr>
                <w:rFonts w:cs="Arial"/>
                <w:sz w:val="16"/>
                <w:szCs w:val="16"/>
              </w:rPr>
            </w:pPr>
            <w:r w:rsidRPr="00C22D87">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 </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C22D87" w:rsidRPr="00C22D87" w:rsidRDefault="00C22D87" w:rsidP="00C22D87">
            <w:pPr>
              <w:spacing w:after="0"/>
              <w:ind w:firstLineChars="200" w:firstLine="320"/>
              <w:jc w:val="left"/>
              <w:rPr>
                <w:rFonts w:cs="Arial"/>
                <w:sz w:val="16"/>
                <w:szCs w:val="16"/>
              </w:rPr>
            </w:pPr>
            <w:r w:rsidRPr="00C22D87">
              <w:rPr>
                <w:rFonts w:cs="Arial"/>
                <w:sz w:val="16"/>
                <w:szCs w:val="16"/>
              </w:rPr>
              <w:t>Departmental appropriation</w:t>
            </w:r>
            <w:r w:rsidRPr="00C22D87">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14,629</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14,629</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225"/>
        </w:trPr>
        <w:tc>
          <w:tcPr>
            <w:tcW w:w="3760" w:type="dxa"/>
            <w:tcBorders>
              <w:top w:val="nil"/>
              <w:left w:val="nil"/>
              <w:bottom w:val="nil"/>
              <w:right w:val="nil"/>
            </w:tcBorders>
            <w:shd w:val="clear" w:color="auto" w:fill="auto"/>
            <w:noWrap/>
            <w:vAlign w:val="bottom"/>
            <w:hideMark/>
          </w:tcPr>
          <w:p w:rsidR="004C4A22" w:rsidRDefault="00C3027C" w:rsidP="00C3027C">
            <w:pPr>
              <w:spacing w:after="0"/>
              <w:ind w:firstLineChars="208" w:firstLine="333"/>
              <w:jc w:val="left"/>
              <w:rPr>
                <w:rFonts w:cs="Arial"/>
                <w:sz w:val="16"/>
                <w:szCs w:val="16"/>
              </w:rPr>
            </w:pPr>
            <w:r w:rsidRPr="00C22D87">
              <w:rPr>
                <w:rFonts w:cs="Arial"/>
                <w:sz w:val="16"/>
                <w:szCs w:val="16"/>
              </w:rPr>
              <w:t xml:space="preserve">Expenses not requiring appropriation in </w:t>
            </w:r>
            <w:r w:rsidR="00C22D87" w:rsidRPr="00C22D87">
              <w:rPr>
                <w:rFonts w:cs="Arial"/>
                <w:sz w:val="16"/>
                <w:szCs w:val="16"/>
              </w:rPr>
              <w:t xml:space="preserve">the </w:t>
            </w:r>
          </w:p>
          <w:p w:rsidR="00C22D87" w:rsidRPr="00C22D87" w:rsidRDefault="00C22D87" w:rsidP="00C3027C">
            <w:pPr>
              <w:spacing w:after="0"/>
              <w:ind w:firstLineChars="208" w:firstLine="333"/>
              <w:jc w:val="left"/>
              <w:rPr>
                <w:rFonts w:cs="Arial"/>
                <w:sz w:val="16"/>
                <w:szCs w:val="16"/>
              </w:rPr>
            </w:pPr>
            <w:r w:rsidRPr="00C22D87">
              <w:rPr>
                <w:rFonts w:cs="Arial"/>
                <w:sz w:val="16"/>
                <w:szCs w:val="16"/>
              </w:rPr>
              <w:t>budget year</w:t>
            </w:r>
            <w:r w:rsidRPr="00C22D87">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737</w:t>
            </w:r>
          </w:p>
        </w:tc>
        <w:tc>
          <w:tcPr>
            <w:tcW w:w="980" w:type="dxa"/>
            <w:tcBorders>
              <w:top w:val="nil"/>
              <w:left w:val="nil"/>
              <w:bottom w:val="nil"/>
              <w:right w:val="nil"/>
            </w:tcBorders>
            <w:shd w:val="clear" w:color="000000" w:fill="FFFF00"/>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737</w:t>
            </w:r>
          </w:p>
        </w:tc>
        <w:tc>
          <w:tcPr>
            <w:tcW w:w="999"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c>
          <w:tcPr>
            <w:tcW w:w="980" w:type="dxa"/>
            <w:tcBorders>
              <w:top w:val="nil"/>
              <w:left w:val="nil"/>
              <w:bottom w:val="nil"/>
              <w:right w:val="nil"/>
            </w:tcBorders>
            <w:shd w:val="clear" w:color="auto" w:fill="auto"/>
            <w:noWrap/>
            <w:vAlign w:val="bottom"/>
            <w:hideMark/>
          </w:tcPr>
          <w:p w:rsidR="00C22D87" w:rsidRPr="00C22D87" w:rsidRDefault="00C22D87" w:rsidP="00C22D87">
            <w:pPr>
              <w:spacing w:after="0"/>
              <w:jc w:val="right"/>
              <w:rPr>
                <w:rFonts w:cs="Arial"/>
                <w:sz w:val="16"/>
                <w:szCs w:val="16"/>
              </w:rPr>
            </w:pPr>
            <w:r w:rsidRPr="00C22D87">
              <w:rPr>
                <w:rFonts w:cs="Arial"/>
                <w:sz w:val="16"/>
                <w:szCs w:val="16"/>
              </w:rPr>
              <w:t>-</w:t>
            </w:r>
          </w:p>
        </w:tc>
      </w:tr>
      <w:tr w:rsidR="00C22D87" w:rsidRPr="00C22D87" w:rsidTr="00C3027C">
        <w:trPr>
          <w:trHeight w:val="300"/>
        </w:trPr>
        <w:tc>
          <w:tcPr>
            <w:tcW w:w="3760" w:type="dxa"/>
            <w:tcBorders>
              <w:top w:val="nil"/>
              <w:left w:val="nil"/>
              <w:bottom w:val="single" w:sz="4" w:space="0" w:color="auto"/>
              <w:right w:val="nil"/>
            </w:tcBorders>
            <w:shd w:val="clear" w:color="auto" w:fill="auto"/>
            <w:noWrap/>
            <w:vAlign w:val="bottom"/>
            <w:hideMark/>
          </w:tcPr>
          <w:p w:rsidR="00C22D87" w:rsidRPr="00C22D87" w:rsidRDefault="00C22D87" w:rsidP="00C22D87">
            <w:pPr>
              <w:spacing w:after="0"/>
              <w:jc w:val="left"/>
              <w:rPr>
                <w:rFonts w:cs="Arial"/>
                <w:b/>
                <w:bCs/>
                <w:sz w:val="16"/>
                <w:szCs w:val="16"/>
              </w:rPr>
            </w:pPr>
            <w:r w:rsidRPr="00C22D87">
              <w:rPr>
                <w:rFonts w:cs="Arial"/>
                <w:b/>
                <w:bCs/>
                <w:sz w:val="16"/>
                <w:szCs w:val="16"/>
              </w:rPr>
              <w:t>Total for Outcome 10</w:t>
            </w:r>
          </w:p>
        </w:tc>
        <w:tc>
          <w:tcPr>
            <w:tcW w:w="980" w:type="dxa"/>
            <w:tcBorders>
              <w:top w:val="single" w:sz="4" w:space="0" w:color="auto"/>
              <w:left w:val="nil"/>
              <w:bottom w:val="single" w:sz="4" w:space="0" w:color="auto"/>
              <w:right w:val="nil"/>
            </w:tcBorders>
            <w:shd w:val="clear" w:color="auto" w:fill="auto"/>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68,458</w:t>
            </w:r>
          </w:p>
        </w:tc>
        <w:tc>
          <w:tcPr>
            <w:tcW w:w="980" w:type="dxa"/>
            <w:tcBorders>
              <w:top w:val="single" w:sz="4" w:space="0" w:color="auto"/>
              <w:left w:val="nil"/>
              <w:bottom w:val="single" w:sz="4" w:space="0" w:color="auto"/>
              <w:right w:val="nil"/>
            </w:tcBorders>
            <w:shd w:val="clear" w:color="000000" w:fill="FFFF00"/>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75,330</w:t>
            </w:r>
          </w:p>
        </w:tc>
        <w:tc>
          <w:tcPr>
            <w:tcW w:w="999" w:type="dxa"/>
            <w:tcBorders>
              <w:top w:val="single" w:sz="4" w:space="0" w:color="auto"/>
              <w:left w:val="nil"/>
              <w:bottom w:val="single" w:sz="4" w:space="0" w:color="auto"/>
              <w:right w:val="nil"/>
            </w:tcBorders>
            <w:shd w:val="clear" w:color="auto" w:fill="auto"/>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6,872</w:t>
            </w:r>
          </w:p>
        </w:tc>
        <w:tc>
          <w:tcPr>
            <w:tcW w:w="980" w:type="dxa"/>
            <w:tcBorders>
              <w:top w:val="single" w:sz="4" w:space="0" w:color="auto"/>
              <w:left w:val="nil"/>
              <w:bottom w:val="single" w:sz="4" w:space="0" w:color="auto"/>
              <w:right w:val="nil"/>
            </w:tcBorders>
            <w:shd w:val="clear" w:color="auto" w:fill="auto"/>
            <w:noWrap/>
            <w:vAlign w:val="bottom"/>
            <w:hideMark/>
          </w:tcPr>
          <w:p w:rsidR="00C22D87" w:rsidRPr="00C22D87" w:rsidRDefault="00C22D87" w:rsidP="00C22D87">
            <w:pPr>
              <w:spacing w:after="0"/>
              <w:jc w:val="right"/>
              <w:rPr>
                <w:rFonts w:cs="Arial"/>
                <w:b/>
                <w:bCs/>
                <w:sz w:val="16"/>
                <w:szCs w:val="16"/>
              </w:rPr>
            </w:pPr>
            <w:r w:rsidRPr="00C22D87">
              <w:rPr>
                <w:rFonts w:cs="Arial"/>
                <w:b/>
                <w:bCs/>
                <w:sz w:val="16"/>
                <w:szCs w:val="16"/>
              </w:rPr>
              <w:t>-</w:t>
            </w:r>
          </w:p>
        </w:tc>
      </w:tr>
    </w:tbl>
    <w:p w:rsidR="008B4EA0" w:rsidRPr="008B4EA0" w:rsidRDefault="008B4EA0" w:rsidP="00425F75">
      <w:pPr>
        <w:pStyle w:val="FootnoteText"/>
      </w:pPr>
      <w:r w:rsidRPr="008B4EA0">
        <w:rPr>
          <w:vertAlign w:val="superscript"/>
        </w:rPr>
        <w:t>1</w:t>
      </w:r>
      <w:r w:rsidRPr="008B4EA0">
        <w:t xml:space="preserve">Departmental appropriation combines 'Ordinary annual services (Appropriation Bill </w:t>
      </w:r>
      <w:r w:rsidR="00FD411B">
        <w:t>No.</w:t>
      </w:r>
      <w:r w:rsidRPr="008B4EA0">
        <w:t xml:space="preserve"> 1)' and 'Revenue from independent sources'.</w:t>
      </w:r>
    </w:p>
    <w:p w:rsidR="008B4EA0" w:rsidRPr="008B4EA0" w:rsidRDefault="008B4EA0" w:rsidP="00425F75">
      <w:pPr>
        <w:pStyle w:val="FootnoteText"/>
      </w:pPr>
      <w:r w:rsidRPr="008B4EA0">
        <w:rPr>
          <w:vertAlign w:val="superscript"/>
        </w:rPr>
        <w:t>2</w:t>
      </w:r>
      <w:r w:rsidRPr="008B4EA0">
        <w:t>"Expenses not requiring appropriation in the Budget year" is made up of depreciation expense, amortisation expense, makegood expense and audit fees.</w:t>
      </w:r>
    </w:p>
    <w:p w:rsidR="007F1515" w:rsidRDefault="007F1515" w:rsidP="00496F30">
      <w:pPr>
        <w:pStyle w:val="Parabreak"/>
      </w:pPr>
    </w:p>
    <w:tbl>
      <w:tblPr>
        <w:tblW w:w="5720" w:type="dxa"/>
        <w:tblInd w:w="93" w:type="dxa"/>
        <w:tblLook w:val="04A0" w:firstRow="1" w:lastRow="0" w:firstColumn="1" w:lastColumn="0" w:noHBand="0" w:noVBand="1"/>
      </w:tblPr>
      <w:tblGrid>
        <w:gridCol w:w="3760"/>
        <w:gridCol w:w="980"/>
        <w:gridCol w:w="980"/>
      </w:tblGrid>
      <w:tr w:rsidR="007F1515" w:rsidRPr="007F1515" w:rsidTr="007F1515">
        <w:trPr>
          <w:trHeight w:val="450"/>
        </w:trPr>
        <w:tc>
          <w:tcPr>
            <w:tcW w:w="3760" w:type="dxa"/>
            <w:tcBorders>
              <w:top w:val="single" w:sz="4" w:space="0" w:color="auto"/>
              <w:left w:val="nil"/>
              <w:bottom w:val="nil"/>
              <w:right w:val="nil"/>
            </w:tcBorders>
            <w:shd w:val="clear" w:color="000000" w:fill="FFFFFF"/>
            <w:vAlign w:val="bottom"/>
            <w:hideMark/>
          </w:tcPr>
          <w:p w:rsidR="007F1515" w:rsidRPr="007F1515" w:rsidRDefault="007F1515" w:rsidP="007F1515">
            <w:pPr>
              <w:spacing w:after="0"/>
              <w:jc w:val="left"/>
              <w:rPr>
                <w:rFonts w:cs="Arial"/>
                <w:sz w:val="16"/>
                <w:szCs w:val="16"/>
              </w:rPr>
            </w:pPr>
            <w:r w:rsidRPr="007F1515">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7F1515" w:rsidRPr="007F1515" w:rsidRDefault="007F1515" w:rsidP="007F1515">
            <w:pPr>
              <w:spacing w:after="0"/>
              <w:jc w:val="right"/>
              <w:rPr>
                <w:rFonts w:cs="Arial"/>
                <w:b/>
                <w:bCs/>
                <w:sz w:val="16"/>
                <w:szCs w:val="16"/>
              </w:rPr>
            </w:pPr>
            <w:r w:rsidRPr="007F1515">
              <w:rPr>
                <w:rFonts w:cs="Arial"/>
                <w:b/>
                <w:bCs/>
                <w:sz w:val="16"/>
                <w:szCs w:val="16"/>
              </w:rPr>
              <w:t xml:space="preserve"> Budget</w:t>
            </w:r>
            <w:r w:rsidRPr="007F1515">
              <w:rPr>
                <w:rFonts w:cs="Arial"/>
                <w:b/>
                <w:bCs/>
                <w:sz w:val="16"/>
                <w:szCs w:val="16"/>
              </w:rPr>
              <w:br/>
              <w:t xml:space="preserve">2014-15 </w:t>
            </w:r>
          </w:p>
        </w:tc>
        <w:tc>
          <w:tcPr>
            <w:tcW w:w="980" w:type="dxa"/>
            <w:tcBorders>
              <w:top w:val="single" w:sz="4" w:space="0" w:color="auto"/>
              <w:left w:val="nil"/>
              <w:bottom w:val="nil"/>
              <w:right w:val="nil"/>
            </w:tcBorders>
            <w:shd w:val="clear" w:color="000000" w:fill="FFFF00"/>
            <w:vAlign w:val="bottom"/>
            <w:hideMark/>
          </w:tcPr>
          <w:p w:rsidR="007F1515" w:rsidRPr="007F1515" w:rsidRDefault="007F1515" w:rsidP="007F1515">
            <w:pPr>
              <w:spacing w:after="0"/>
              <w:jc w:val="right"/>
              <w:rPr>
                <w:rFonts w:cs="Arial"/>
                <w:b/>
                <w:bCs/>
                <w:sz w:val="16"/>
                <w:szCs w:val="16"/>
              </w:rPr>
            </w:pPr>
            <w:r w:rsidRPr="007F1515">
              <w:rPr>
                <w:rFonts w:cs="Arial"/>
                <w:b/>
                <w:bCs/>
                <w:sz w:val="16"/>
                <w:szCs w:val="16"/>
              </w:rPr>
              <w:t xml:space="preserve"> Revised</w:t>
            </w:r>
            <w:r w:rsidRPr="007F1515">
              <w:rPr>
                <w:rFonts w:cs="Arial"/>
                <w:b/>
                <w:bCs/>
                <w:sz w:val="16"/>
                <w:szCs w:val="16"/>
              </w:rPr>
              <w:br/>
              <w:t xml:space="preserve">2014-15 </w:t>
            </w:r>
          </w:p>
        </w:tc>
      </w:tr>
      <w:tr w:rsidR="007F1515" w:rsidRPr="007F1515" w:rsidTr="007F1515">
        <w:trPr>
          <w:trHeight w:val="225"/>
        </w:trPr>
        <w:tc>
          <w:tcPr>
            <w:tcW w:w="3760" w:type="dxa"/>
            <w:tcBorders>
              <w:top w:val="nil"/>
              <w:left w:val="nil"/>
              <w:bottom w:val="single" w:sz="4" w:space="0" w:color="auto"/>
              <w:right w:val="nil"/>
            </w:tcBorders>
            <w:shd w:val="clear" w:color="000000" w:fill="FFFFFF"/>
            <w:noWrap/>
            <w:vAlign w:val="bottom"/>
            <w:hideMark/>
          </w:tcPr>
          <w:p w:rsidR="007F1515" w:rsidRPr="007F1515" w:rsidRDefault="007F1515" w:rsidP="007F1515">
            <w:pPr>
              <w:spacing w:after="0"/>
              <w:jc w:val="left"/>
              <w:rPr>
                <w:rFonts w:cs="Arial"/>
                <w:b/>
                <w:bCs/>
                <w:sz w:val="16"/>
                <w:szCs w:val="16"/>
              </w:rPr>
            </w:pPr>
            <w:r w:rsidRPr="007F1515">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7F1515" w:rsidRPr="007F1515" w:rsidRDefault="007F1515" w:rsidP="007F1515">
            <w:pPr>
              <w:spacing w:after="0"/>
              <w:jc w:val="right"/>
              <w:rPr>
                <w:rFonts w:cs="Arial"/>
                <w:sz w:val="16"/>
                <w:szCs w:val="16"/>
              </w:rPr>
            </w:pPr>
            <w:r w:rsidRPr="007F1515">
              <w:rPr>
                <w:rFonts w:cs="Arial"/>
                <w:sz w:val="16"/>
                <w:szCs w:val="16"/>
              </w:rPr>
              <w:t xml:space="preserve">75 </w:t>
            </w:r>
          </w:p>
        </w:tc>
        <w:tc>
          <w:tcPr>
            <w:tcW w:w="980" w:type="dxa"/>
            <w:tcBorders>
              <w:top w:val="single" w:sz="4" w:space="0" w:color="auto"/>
              <w:left w:val="nil"/>
              <w:bottom w:val="single" w:sz="4" w:space="0" w:color="auto"/>
              <w:right w:val="nil"/>
            </w:tcBorders>
            <w:shd w:val="clear" w:color="000000" w:fill="FFFF00"/>
            <w:noWrap/>
            <w:vAlign w:val="bottom"/>
            <w:hideMark/>
          </w:tcPr>
          <w:p w:rsidR="007F1515" w:rsidRPr="007F1515" w:rsidRDefault="007F1515" w:rsidP="007F1515">
            <w:pPr>
              <w:spacing w:after="0"/>
              <w:jc w:val="right"/>
              <w:rPr>
                <w:rFonts w:cs="Arial"/>
                <w:sz w:val="16"/>
                <w:szCs w:val="16"/>
              </w:rPr>
            </w:pPr>
            <w:r w:rsidRPr="007F1515">
              <w:rPr>
                <w:rFonts w:cs="Arial"/>
                <w:sz w:val="16"/>
                <w:szCs w:val="16"/>
              </w:rPr>
              <w:t xml:space="preserve">75 </w:t>
            </w:r>
          </w:p>
        </w:tc>
      </w:tr>
    </w:tbl>
    <w:p w:rsidR="003F5BF2" w:rsidRDefault="003F5BF2" w:rsidP="00C53A53">
      <w:pPr>
        <w:pStyle w:val="TableGraphic"/>
        <w:rPr>
          <w:sz w:val="30"/>
        </w:rPr>
      </w:pPr>
      <w:r>
        <w:br w:type="page"/>
      </w:r>
    </w:p>
    <w:p w:rsidR="002B5F7B" w:rsidRDefault="002B5F7B" w:rsidP="00F26D4B">
      <w:pPr>
        <w:pStyle w:val="TableGraphic"/>
      </w:pPr>
    </w:p>
    <w:p w:rsidR="00CB702C" w:rsidRDefault="0003111E" w:rsidP="00747690">
      <w:pPr>
        <w:pStyle w:val="TableHeading"/>
      </w:pPr>
      <w:r w:rsidRPr="00D93D96">
        <w:t>Table 2.1</w:t>
      </w:r>
      <w:r w:rsidR="002D4F0E">
        <w:t>0</w:t>
      </w:r>
      <w:r w:rsidR="00EF13B6">
        <w:t>.2: Variations T</w:t>
      </w:r>
      <w:r>
        <w:t>able - Outcome 10</w:t>
      </w:r>
    </w:p>
    <w:tbl>
      <w:tblPr>
        <w:tblW w:w="7700" w:type="dxa"/>
        <w:tblInd w:w="93" w:type="dxa"/>
        <w:tblLook w:val="04A0" w:firstRow="1" w:lastRow="0" w:firstColumn="1" w:lastColumn="0" w:noHBand="0" w:noVBand="1"/>
      </w:tblPr>
      <w:tblGrid>
        <w:gridCol w:w="4180"/>
        <w:gridCol w:w="880"/>
        <w:gridCol w:w="880"/>
        <w:gridCol w:w="880"/>
        <w:gridCol w:w="880"/>
      </w:tblGrid>
      <w:tr w:rsidR="000F01E9" w:rsidRPr="000F01E9" w:rsidTr="000F01E9">
        <w:trPr>
          <w:trHeight w:val="450"/>
        </w:trPr>
        <w:tc>
          <w:tcPr>
            <w:tcW w:w="4180" w:type="dxa"/>
            <w:tcBorders>
              <w:top w:val="single" w:sz="4" w:space="0" w:color="auto"/>
              <w:left w:val="nil"/>
              <w:bottom w:val="nil"/>
              <w:right w:val="nil"/>
            </w:tcBorders>
            <w:shd w:val="clear" w:color="auto" w:fill="auto"/>
            <w:noWrap/>
            <w:vAlign w:val="bottom"/>
            <w:hideMark/>
          </w:tcPr>
          <w:p w:rsidR="000F01E9" w:rsidRPr="000F01E9" w:rsidRDefault="000F01E9" w:rsidP="000F01E9">
            <w:pPr>
              <w:spacing w:after="0"/>
              <w:jc w:val="left"/>
              <w:rPr>
                <w:rFonts w:cs="Arial"/>
                <w:sz w:val="16"/>
                <w:szCs w:val="16"/>
              </w:rPr>
            </w:pPr>
            <w:r w:rsidRPr="000F01E9">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2014-15</w:t>
            </w:r>
            <w:r w:rsidRPr="000F01E9">
              <w:rPr>
                <w:rFonts w:cs="Arial"/>
                <w:b/>
                <w:bCs/>
                <w:sz w:val="16"/>
                <w:szCs w:val="16"/>
              </w:rPr>
              <w:br/>
            </w:r>
            <w:r w:rsidRPr="000F01E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2015-16</w:t>
            </w:r>
            <w:r w:rsidRPr="000F01E9">
              <w:rPr>
                <w:rFonts w:cs="Arial"/>
                <w:b/>
                <w:bCs/>
                <w:sz w:val="16"/>
                <w:szCs w:val="16"/>
              </w:rPr>
              <w:br/>
            </w:r>
            <w:r w:rsidRPr="000F01E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2016-17</w:t>
            </w:r>
            <w:r w:rsidRPr="000F01E9">
              <w:rPr>
                <w:rFonts w:cs="Arial"/>
                <w:b/>
                <w:bCs/>
                <w:sz w:val="16"/>
                <w:szCs w:val="16"/>
              </w:rPr>
              <w:br/>
            </w:r>
            <w:r w:rsidRPr="000F01E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2017-18</w:t>
            </w:r>
            <w:r w:rsidRPr="000F01E9">
              <w:rPr>
                <w:rFonts w:cs="Arial"/>
                <w:b/>
                <w:bCs/>
                <w:sz w:val="16"/>
                <w:szCs w:val="16"/>
              </w:rPr>
              <w:br/>
            </w:r>
            <w:r w:rsidRPr="000F01E9">
              <w:rPr>
                <w:rFonts w:cs="Arial"/>
                <w:sz w:val="16"/>
                <w:szCs w:val="16"/>
              </w:rPr>
              <w:t>$'000</w:t>
            </w:r>
          </w:p>
        </w:tc>
      </w:tr>
      <w:tr w:rsidR="000F01E9" w:rsidRPr="000F01E9" w:rsidTr="000F01E9">
        <w:trPr>
          <w:trHeight w:val="450"/>
        </w:trPr>
        <w:tc>
          <w:tcPr>
            <w:tcW w:w="4180" w:type="dxa"/>
            <w:tcBorders>
              <w:top w:val="nil"/>
              <w:left w:val="nil"/>
              <w:bottom w:val="nil"/>
              <w:right w:val="nil"/>
            </w:tcBorders>
            <w:shd w:val="clear" w:color="auto" w:fill="auto"/>
            <w:noWrap/>
            <w:vAlign w:val="bottom"/>
            <w:hideMark/>
          </w:tcPr>
          <w:p w:rsidR="000F01E9" w:rsidRPr="000F01E9" w:rsidRDefault="000F01E9" w:rsidP="000F01E9">
            <w:pPr>
              <w:spacing w:after="0"/>
              <w:jc w:val="left"/>
              <w:rPr>
                <w:rFonts w:cs="Arial"/>
                <w:b/>
                <w:bCs/>
                <w:sz w:val="16"/>
                <w:szCs w:val="16"/>
              </w:rPr>
            </w:pPr>
            <w:r w:rsidRPr="000F01E9">
              <w:rPr>
                <w:rFonts w:cs="Arial"/>
                <w:b/>
                <w:bCs/>
                <w:sz w:val="16"/>
                <w:szCs w:val="16"/>
              </w:rPr>
              <w:t>Programme 10.1: Sport and Recreation</w:t>
            </w:r>
          </w:p>
        </w:tc>
        <w:tc>
          <w:tcPr>
            <w:tcW w:w="880" w:type="dxa"/>
            <w:tcBorders>
              <w:top w:val="nil"/>
              <w:left w:val="nil"/>
              <w:bottom w:val="nil"/>
              <w:right w:val="nil"/>
            </w:tcBorders>
            <w:shd w:val="clear" w:color="auto" w:fill="auto"/>
            <w:vAlign w:val="bottom"/>
            <w:hideMark/>
          </w:tcPr>
          <w:p w:rsidR="000F01E9" w:rsidRPr="000F01E9" w:rsidRDefault="000F01E9" w:rsidP="000F01E9">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0F01E9" w:rsidRPr="000F01E9" w:rsidRDefault="000F01E9" w:rsidP="000F01E9">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0F01E9" w:rsidRPr="000F01E9" w:rsidRDefault="000F01E9" w:rsidP="000F01E9">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0F01E9" w:rsidRPr="000F01E9" w:rsidRDefault="000F01E9" w:rsidP="000F01E9">
            <w:pPr>
              <w:spacing w:after="0"/>
              <w:jc w:val="right"/>
              <w:rPr>
                <w:rFonts w:cs="Arial"/>
                <w:b/>
                <w:bCs/>
                <w:sz w:val="16"/>
                <w:szCs w:val="16"/>
              </w:rPr>
            </w:pPr>
          </w:p>
        </w:tc>
      </w:tr>
      <w:tr w:rsidR="000F01E9" w:rsidRPr="000F01E9" w:rsidTr="000F01E9">
        <w:trPr>
          <w:trHeight w:val="450"/>
        </w:trPr>
        <w:tc>
          <w:tcPr>
            <w:tcW w:w="4180" w:type="dxa"/>
            <w:tcBorders>
              <w:top w:val="nil"/>
              <w:left w:val="nil"/>
              <w:bottom w:val="nil"/>
              <w:right w:val="nil"/>
            </w:tcBorders>
            <w:shd w:val="clear" w:color="auto" w:fill="auto"/>
            <w:noWrap/>
            <w:vAlign w:val="bottom"/>
            <w:hideMark/>
          </w:tcPr>
          <w:p w:rsidR="000F01E9" w:rsidRPr="000F01E9" w:rsidRDefault="000F01E9" w:rsidP="000F01E9">
            <w:pPr>
              <w:spacing w:after="0"/>
              <w:jc w:val="left"/>
              <w:rPr>
                <w:rFonts w:cs="Arial"/>
                <w:b/>
                <w:bCs/>
                <w:sz w:val="16"/>
                <w:szCs w:val="16"/>
              </w:rPr>
            </w:pPr>
            <w:r w:rsidRPr="000F01E9">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r>
      <w:tr w:rsidR="000F01E9" w:rsidRPr="000F01E9" w:rsidTr="000F01E9">
        <w:trPr>
          <w:trHeight w:val="300"/>
        </w:trPr>
        <w:tc>
          <w:tcPr>
            <w:tcW w:w="4180" w:type="dxa"/>
            <w:tcBorders>
              <w:top w:val="nil"/>
              <w:left w:val="nil"/>
              <w:bottom w:val="nil"/>
              <w:right w:val="nil"/>
            </w:tcBorders>
            <w:shd w:val="clear" w:color="auto" w:fill="auto"/>
            <w:noWrap/>
            <w:vAlign w:val="bottom"/>
            <w:hideMark/>
          </w:tcPr>
          <w:p w:rsidR="000F01E9" w:rsidRPr="000F01E9" w:rsidRDefault="000F01E9" w:rsidP="00C3027C">
            <w:pPr>
              <w:jc w:val="left"/>
              <w:rPr>
                <w:rFonts w:cs="Arial"/>
                <w:i/>
                <w:iCs/>
                <w:sz w:val="16"/>
                <w:szCs w:val="16"/>
              </w:rPr>
            </w:pPr>
            <w:r w:rsidRPr="000F01E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r>
      <w:tr w:rsidR="000F01E9" w:rsidRPr="000F01E9" w:rsidTr="000F01E9">
        <w:trPr>
          <w:trHeight w:val="225"/>
        </w:trPr>
        <w:tc>
          <w:tcPr>
            <w:tcW w:w="4180" w:type="dxa"/>
            <w:tcBorders>
              <w:top w:val="nil"/>
              <w:left w:val="nil"/>
              <w:bottom w:val="nil"/>
              <w:right w:val="nil"/>
            </w:tcBorders>
            <w:shd w:val="clear" w:color="auto" w:fill="auto"/>
            <w:noWrap/>
            <w:vAlign w:val="bottom"/>
            <w:hideMark/>
          </w:tcPr>
          <w:p w:rsidR="000F01E9" w:rsidRPr="000F01E9" w:rsidRDefault="00C3027C" w:rsidP="00C3027C">
            <w:pPr>
              <w:jc w:val="left"/>
              <w:rPr>
                <w:rFonts w:cs="Arial"/>
                <w:color w:val="000000"/>
                <w:sz w:val="16"/>
                <w:szCs w:val="16"/>
              </w:rPr>
            </w:pPr>
            <w:r w:rsidRPr="000F01E9">
              <w:rPr>
                <w:rFonts w:cs="Arial"/>
                <w:b/>
                <w:bCs/>
                <w:color w:val="000000"/>
                <w:sz w:val="16"/>
                <w:szCs w:val="16"/>
              </w:rPr>
              <w:t xml:space="preserve">Measure - </w:t>
            </w:r>
            <w:r w:rsidRPr="000F01E9">
              <w:rPr>
                <w:rFonts w:cs="Arial"/>
                <w:color w:val="000000"/>
                <w:sz w:val="16"/>
                <w:szCs w:val="16"/>
              </w:rPr>
              <w:t xml:space="preserve">Gold Coast Suns AFL Club </w:t>
            </w:r>
            <w:r w:rsidR="000F01E9" w:rsidRPr="000F01E9">
              <w:rPr>
                <w:rFonts w:cs="Arial"/>
                <w:color w:val="000000"/>
                <w:sz w:val="16"/>
                <w:szCs w:val="16"/>
              </w:rPr>
              <w:t xml:space="preserve">- upgrade of </w:t>
            </w:r>
            <w:proofErr w:type="spellStart"/>
            <w:r w:rsidR="000F01E9" w:rsidRPr="000F01E9">
              <w:rPr>
                <w:rFonts w:cs="Arial"/>
                <w:color w:val="000000"/>
                <w:sz w:val="16"/>
                <w:szCs w:val="16"/>
              </w:rPr>
              <w:t>Metricon</w:t>
            </w:r>
            <w:proofErr w:type="spellEnd"/>
            <w:r w:rsidR="000F01E9" w:rsidRPr="000F01E9">
              <w:rPr>
                <w:rFonts w:cs="Arial"/>
                <w:color w:val="000000"/>
                <w:sz w:val="16"/>
                <w:szCs w:val="16"/>
              </w:rPr>
              <w:t xml:space="preserve"> Stadium facilities</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7,500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7,500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r>
      <w:tr w:rsidR="000F01E9" w:rsidRPr="000F01E9" w:rsidTr="000F01E9">
        <w:trPr>
          <w:trHeight w:val="225"/>
        </w:trPr>
        <w:tc>
          <w:tcPr>
            <w:tcW w:w="4180" w:type="dxa"/>
            <w:tcBorders>
              <w:top w:val="nil"/>
              <w:left w:val="nil"/>
              <w:bottom w:val="nil"/>
              <w:right w:val="nil"/>
            </w:tcBorders>
            <w:shd w:val="clear" w:color="auto" w:fill="auto"/>
            <w:noWrap/>
            <w:vAlign w:val="bottom"/>
            <w:hideMark/>
          </w:tcPr>
          <w:p w:rsidR="000F01E9" w:rsidRPr="000F01E9" w:rsidRDefault="00C3027C" w:rsidP="00C3027C">
            <w:pPr>
              <w:spacing w:after="0"/>
              <w:jc w:val="left"/>
              <w:rPr>
                <w:rFonts w:cs="Arial"/>
                <w:color w:val="000000"/>
                <w:sz w:val="16"/>
                <w:szCs w:val="16"/>
              </w:rPr>
            </w:pPr>
            <w:r w:rsidRPr="000F01E9">
              <w:rPr>
                <w:rFonts w:cs="Arial"/>
                <w:b/>
                <w:bCs/>
                <w:color w:val="000000"/>
                <w:sz w:val="16"/>
                <w:szCs w:val="16"/>
              </w:rPr>
              <w:t>Measure -</w:t>
            </w:r>
            <w:r w:rsidRPr="000F01E9">
              <w:rPr>
                <w:rFonts w:cs="Arial"/>
                <w:color w:val="000000"/>
                <w:sz w:val="16"/>
                <w:szCs w:val="16"/>
              </w:rPr>
              <w:t xml:space="preserve"> South Sydney </w:t>
            </w:r>
            <w:proofErr w:type="spellStart"/>
            <w:r w:rsidRPr="000F01E9">
              <w:rPr>
                <w:rFonts w:cs="Arial"/>
                <w:color w:val="000000"/>
                <w:sz w:val="16"/>
                <w:szCs w:val="16"/>
              </w:rPr>
              <w:t>Rabbitohs</w:t>
            </w:r>
            <w:proofErr w:type="spellEnd"/>
            <w:r w:rsidRPr="000F01E9">
              <w:rPr>
                <w:rFonts w:cs="Arial"/>
                <w:color w:val="000000"/>
                <w:sz w:val="16"/>
                <w:szCs w:val="16"/>
              </w:rPr>
              <w:t xml:space="preserve"> Community </w:t>
            </w:r>
            <w:r w:rsidR="000F01E9" w:rsidRPr="000F01E9">
              <w:rPr>
                <w:rFonts w:cs="Arial"/>
                <w:color w:val="000000"/>
                <w:sz w:val="16"/>
                <w:szCs w:val="16"/>
              </w:rPr>
              <w:t>High Performance Centre of Excellence - contribution</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5,000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5,000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r>
      <w:tr w:rsidR="000F01E9" w:rsidRPr="000F01E9" w:rsidTr="000F01E9">
        <w:trPr>
          <w:trHeight w:val="300"/>
        </w:trPr>
        <w:tc>
          <w:tcPr>
            <w:tcW w:w="4180" w:type="dxa"/>
            <w:tcBorders>
              <w:top w:val="nil"/>
              <w:left w:val="nil"/>
              <w:bottom w:val="nil"/>
              <w:right w:val="nil"/>
            </w:tcBorders>
            <w:shd w:val="clear" w:color="auto" w:fill="auto"/>
            <w:noWrap/>
            <w:vAlign w:val="bottom"/>
            <w:hideMark/>
          </w:tcPr>
          <w:p w:rsidR="000F01E9" w:rsidRPr="000F01E9" w:rsidRDefault="000F01E9" w:rsidP="00C3027C">
            <w:pPr>
              <w:jc w:val="left"/>
              <w:rPr>
                <w:rFonts w:cs="Arial"/>
                <w:sz w:val="16"/>
                <w:szCs w:val="16"/>
              </w:rPr>
            </w:pPr>
            <w:r w:rsidRPr="000F01E9">
              <w:rPr>
                <w:rFonts w:cs="Arial"/>
                <w:b/>
                <w:bCs/>
                <w:sz w:val="16"/>
                <w:szCs w:val="16"/>
              </w:rPr>
              <w:t>Measure</w:t>
            </w:r>
            <w:r w:rsidRPr="000F01E9">
              <w:rPr>
                <w:rFonts w:cs="Arial"/>
                <w:sz w:val="16"/>
                <w:szCs w:val="16"/>
              </w:rPr>
              <w:t xml:space="preserve"> - Administered Programme Indexation Pause</w:t>
            </w:r>
            <w:r w:rsidRPr="000F01E9">
              <w:rPr>
                <w:rFonts w:cs="Arial"/>
                <w:sz w:val="14"/>
                <w:szCs w:val="14"/>
                <w:vertAlign w:val="superscript"/>
              </w:rPr>
              <w:t>1</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(113)</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(312)</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(477)</w:t>
            </w:r>
          </w:p>
        </w:tc>
      </w:tr>
      <w:tr w:rsidR="000F01E9" w:rsidRPr="000F01E9" w:rsidTr="000F01E9">
        <w:trPr>
          <w:trHeight w:val="225"/>
        </w:trPr>
        <w:tc>
          <w:tcPr>
            <w:tcW w:w="4180" w:type="dxa"/>
            <w:tcBorders>
              <w:top w:val="nil"/>
              <w:left w:val="nil"/>
              <w:bottom w:val="nil"/>
              <w:right w:val="nil"/>
            </w:tcBorders>
            <w:shd w:val="clear" w:color="auto" w:fill="auto"/>
            <w:noWrap/>
            <w:vAlign w:val="bottom"/>
            <w:hideMark/>
          </w:tcPr>
          <w:p w:rsidR="000F01E9" w:rsidRPr="000F01E9" w:rsidRDefault="00C3027C" w:rsidP="00C3027C">
            <w:pPr>
              <w:jc w:val="left"/>
              <w:rPr>
                <w:rFonts w:cs="Arial"/>
                <w:sz w:val="16"/>
                <w:szCs w:val="16"/>
              </w:rPr>
            </w:pPr>
            <w:r w:rsidRPr="000F01E9">
              <w:rPr>
                <w:rFonts w:cs="Arial"/>
                <w:b/>
                <w:bCs/>
                <w:sz w:val="16"/>
                <w:szCs w:val="16"/>
              </w:rPr>
              <w:t>Measure</w:t>
            </w:r>
            <w:r w:rsidRPr="000F01E9">
              <w:rPr>
                <w:rFonts w:cs="Arial"/>
                <w:sz w:val="16"/>
                <w:szCs w:val="16"/>
              </w:rPr>
              <w:t xml:space="preserve"> - National Security - additional </w:t>
            </w:r>
            <w:r w:rsidR="000F01E9" w:rsidRPr="000F01E9">
              <w:rPr>
                <w:rFonts w:cs="Arial"/>
                <w:sz w:val="16"/>
                <w:szCs w:val="16"/>
              </w:rPr>
              <w:t>counter-terrorism funding</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200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r>
      <w:tr w:rsidR="000F01E9" w:rsidRPr="000F01E9" w:rsidTr="000F01E9">
        <w:trPr>
          <w:trHeight w:val="225"/>
        </w:trPr>
        <w:tc>
          <w:tcPr>
            <w:tcW w:w="4180" w:type="dxa"/>
            <w:tcBorders>
              <w:top w:val="nil"/>
              <w:left w:val="nil"/>
              <w:bottom w:val="nil"/>
              <w:right w:val="nil"/>
            </w:tcBorders>
            <w:shd w:val="clear" w:color="auto" w:fill="auto"/>
            <w:noWrap/>
            <w:vAlign w:val="bottom"/>
            <w:hideMark/>
          </w:tcPr>
          <w:p w:rsidR="000F01E9" w:rsidRPr="000F01E9" w:rsidRDefault="00C3027C" w:rsidP="00C3027C">
            <w:pPr>
              <w:spacing w:after="0"/>
              <w:jc w:val="left"/>
              <w:rPr>
                <w:rFonts w:cs="Arial"/>
                <w:sz w:val="16"/>
                <w:szCs w:val="16"/>
              </w:rPr>
            </w:pPr>
            <w:r w:rsidRPr="000F01E9">
              <w:rPr>
                <w:rFonts w:cs="Arial"/>
                <w:sz w:val="16"/>
                <w:szCs w:val="16"/>
              </w:rPr>
              <w:t xml:space="preserve">Brookvale Park and Brisbane </w:t>
            </w:r>
            <w:proofErr w:type="spellStart"/>
            <w:r w:rsidRPr="000F01E9">
              <w:rPr>
                <w:rFonts w:cs="Arial"/>
                <w:sz w:val="16"/>
                <w:szCs w:val="16"/>
              </w:rPr>
              <w:t>Norths</w:t>
            </w:r>
            <w:proofErr w:type="spellEnd"/>
            <w:r w:rsidRPr="000F01E9">
              <w:rPr>
                <w:rFonts w:cs="Arial"/>
                <w:sz w:val="16"/>
                <w:szCs w:val="16"/>
              </w:rPr>
              <w:t xml:space="preserve"> Complex upgrades - transfer to Department of Infrastructure </w:t>
            </w:r>
            <w:r w:rsidR="000F01E9" w:rsidRPr="000F01E9">
              <w:rPr>
                <w:rFonts w:cs="Arial"/>
                <w:sz w:val="16"/>
                <w:szCs w:val="16"/>
              </w:rPr>
              <w:t>and Regional Development</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(5,075)</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r>
      <w:tr w:rsidR="000F01E9" w:rsidRPr="000F01E9" w:rsidTr="000F01E9">
        <w:trPr>
          <w:trHeight w:val="300"/>
        </w:trPr>
        <w:tc>
          <w:tcPr>
            <w:tcW w:w="4180" w:type="dxa"/>
            <w:tcBorders>
              <w:top w:val="nil"/>
              <w:left w:val="nil"/>
              <w:bottom w:val="nil"/>
              <w:right w:val="nil"/>
            </w:tcBorders>
            <w:shd w:val="clear" w:color="auto" w:fill="auto"/>
            <w:noWrap/>
            <w:vAlign w:val="bottom"/>
            <w:hideMark/>
          </w:tcPr>
          <w:p w:rsidR="000F01E9" w:rsidRPr="000F01E9" w:rsidRDefault="000F01E9" w:rsidP="000F01E9">
            <w:pPr>
              <w:spacing w:after="0"/>
              <w:jc w:val="left"/>
              <w:rPr>
                <w:rFonts w:cs="Arial"/>
                <w:sz w:val="16"/>
                <w:szCs w:val="16"/>
              </w:rPr>
            </w:pPr>
            <w:r w:rsidRPr="000F01E9">
              <w:rPr>
                <w:rFonts w:cs="Arial"/>
                <w:sz w:val="16"/>
                <w:szCs w:val="16"/>
              </w:rPr>
              <w:t>Price parameter and other adjustments</w:t>
            </w:r>
            <w:r w:rsidRPr="000F01E9">
              <w:rPr>
                <w:rFonts w:cs="Arial"/>
                <w:sz w:val="14"/>
                <w:szCs w:val="14"/>
                <w:vertAlign w:val="superscript"/>
              </w:rPr>
              <w:t>2</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(753)</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(641)</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(647)</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(654)</w:t>
            </w:r>
          </w:p>
        </w:tc>
      </w:tr>
      <w:tr w:rsidR="000F01E9" w:rsidRPr="000F01E9" w:rsidTr="000F01E9">
        <w:trPr>
          <w:trHeight w:val="375"/>
        </w:trPr>
        <w:tc>
          <w:tcPr>
            <w:tcW w:w="4180" w:type="dxa"/>
            <w:tcBorders>
              <w:top w:val="nil"/>
              <w:left w:val="nil"/>
              <w:bottom w:val="nil"/>
              <w:right w:val="nil"/>
            </w:tcBorders>
            <w:shd w:val="clear" w:color="auto" w:fill="auto"/>
            <w:noWrap/>
            <w:vAlign w:val="bottom"/>
            <w:hideMark/>
          </w:tcPr>
          <w:p w:rsidR="000F01E9" w:rsidRPr="000F01E9" w:rsidRDefault="000F01E9" w:rsidP="000F01E9">
            <w:pPr>
              <w:spacing w:after="0"/>
              <w:jc w:val="left"/>
              <w:rPr>
                <w:rFonts w:cs="Arial"/>
                <w:b/>
                <w:bCs/>
                <w:sz w:val="16"/>
                <w:szCs w:val="16"/>
              </w:rPr>
            </w:pPr>
            <w:r w:rsidRPr="000F01E9">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r>
      <w:tr w:rsidR="000F01E9" w:rsidRPr="000F01E9" w:rsidTr="000F01E9">
        <w:trPr>
          <w:trHeight w:val="300"/>
        </w:trPr>
        <w:tc>
          <w:tcPr>
            <w:tcW w:w="4180" w:type="dxa"/>
            <w:tcBorders>
              <w:top w:val="nil"/>
              <w:left w:val="nil"/>
              <w:bottom w:val="nil"/>
              <w:right w:val="nil"/>
            </w:tcBorders>
            <w:shd w:val="clear" w:color="auto" w:fill="auto"/>
            <w:noWrap/>
            <w:vAlign w:val="bottom"/>
            <w:hideMark/>
          </w:tcPr>
          <w:p w:rsidR="000F01E9" w:rsidRPr="000F01E9" w:rsidRDefault="000F01E9" w:rsidP="000F01E9">
            <w:pPr>
              <w:spacing w:after="0"/>
              <w:jc w:val="left"/>
              <w:rPr>
                <w:rFonts w:cs="Arial"/>
                <w:i/>
                <w:iCs/>
                <w:sz w:val="16"/>
                <w:szCs w:val="16"/>
              </w:rPr>
            </w:pPr>
            <w:r w:rsidRPr="000F01E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p>
        </w:tc>
      </w:tr>
      <w:tr w:rsidR="000F01E9" w:rsidRPr="000F01E9" w:rsidTr="000F01E9">
        <w:trPr>
          <w:trHeight w:val="300"/>
        </w:trPr>
        <w:tc>
          <w:tcPr>
            <w:tcW w:w="4180" w:type="dxa"/>
            <w:tcBorders>
              <w:top w:val="nil"/>
              <w:left w:val="nil"/>
              <w:bottom w:val="nil"/>
              <w:right w:val="nil"/>
            </w:tcBorders>
            <w:shd w:val="clear" w:color="auto" w:fill="auto"/>
            <w:noWrap/>
            <w:vAlign w:val="bottom"/>
            <w:hideMark/>
          </w:tcPr>
          <w:p w:rsidR="000F01E9" w:rsidRPr="000F01E9" w:rsidRDefault="000F01E9" w:rsidP="000F01E9">
            <w:pPr>
              <w:spacing w:after="0"/>
              <w:jc w:val="left"/>
              <w:rPr>
                <w:rFonts w:cs="Arial"/>
                <w:b/>
                <w:bCs/>
                <w:color w:val="000000"/>
                <w:sz w:val="16"/>
                <w:szCs w:val="16"/>
              </w:rPr>
            </w:pPr>
            <w:r w:rsidRPr="000F01E9">
              <w:rPr>
                <w:rFonts w:cs="Arial"/>
                <w:b/>
                <w:bCs/>
                <w:color w:val="000000"/>
                <w:sz w:val="16"/>
                <w:szCs w:val="16"/>
              </w:rPr>
              <w:t>Measure</w:t>
            </w:r>
            <w:r w:rsidRPr="000F01E9">
              <w:rPr>
                <w:rFonts w:cs="Arial"/>
                <w:color w:val="000000"/>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359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0F01E9" w:rsidRPr="000F01E9" w:rsidRDefault="000F01E9" w:rsidP="000F01E9">
            <w:pPr>
              <w:spacing w:after="0"/>
              <w:jc w:val="right"/>
              <w:rPr>
                <w:rFonts w:cs="Arial"/>
                <w:sz w:val="16"/>
                <w:szCs w:val="16"/>
              </w:rPr>
            </w:pPr>
            <w:r w:rsidRPr="000F01E9">
              <w:rPr>
                <w:rFonts w:cs="Arial"/>
                <w:sz w:val="16"/>
                <w:szCs w:val="16"/>
              </w:rPr>
              <w:t xml:space="preserve">- </w:t>
            </w:r>
          </w:p>
        </w:tc>
      </w:tr>
      <w:tr w:rsidR="000F01E9" w:rsidRPr="000F01E9" w:rsidTr="000F01E9">
        <w:trPr>
          <w:trHeight w:val="300"/>
        </w:trPr>
        <w:tc>
          <w:tcPr>
            <w:tcW w:w="4180" w:type="dxa"/>
            <w:tcBorders>
              <w:top w:val="nil"/>
              <w:left w:val="nil"/>
              <w:bottom w:val="single" w:sz="4" w:space="0" w:color="auto"/>
              <w:right w:val="nil"/>
            </w:tcBorders>
            <w:shd w:val="clear" w:color="auto" w:fill="auto"/>
            <w:noWrap/>
            <w:vAlign w:val="bottom"/>
            <w:hideMark/>
          </w:tcPr>
          <w:p w:rsidR="000F01E9" w:rsidRPr="000F01E9" w:rsidRDefault="000F01E9" w:rsidP="000F01E9">
            <w:pPr>
              <w:spacing w:after="0"/>
              <w:jc w:val="left"/>
              <w:rPr>
                <w:rFonts w:cs="Arial"/>
                <w:sz w:val="16"/>
                <w:szCs w:val="16"/>
              </w:rPr>
            </w:pPr>
            <w:r w:rsidRPr="000F01E9">
              <w:rPr>
                <w:rFonts w:cs="Arial"/>
                <w:sz w:val="16"/>
                <w:szCs w:val="16"/>
              </w:rPr>
              <w:t> </w:t>
            </w:r>
          </w:p>
        </w:tc>
        <w:tc>
          <w:tcPr>
            <w:tcW w:w="880" w:type="dxa"/>
            <w:tcBorders>
              <w:top w:val="single" w:sz="4" w:space="0" w:color="auto"/>
              <w:left w:val="nil"/>
              <w:bottom w:val="single" w:sz="4" w:space="0" w:color="auto"/>
              <w:right w:val="nil"/>
            </w:tcBorders>
            <w:shd w:val="clear" w:color="000000" w:fill="FFFFFF"/>
            <w:noWrap/>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 xml:space="preserve">6,872 </w:t>
            </w:r>
          </w:p>
        </w:tc>
        <w:tc>
          <w:tcPr>
            <w:tcW w:w="880" w:type="dxa"/>
            <w:tcBorders>
              <w:top w:val="single" w:sz="4" w:space="0" w:color="auto"/>
              <w:left w:val="nil"/>
              <w:bottom w:val="single" w:sz="4" w:space="0" w:color="auto"/>
              <w:right w:val="nil"/>
            </w:tcBorders>
            <w:shd w:val="clear" w:color="000000" w:fill="FFFFFF"/>
            <w:noWrap/>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 xml:space="preserve">12,105 </w:t>
            </w:r>
          </w:p>
        </w:tc>
        <w:tc>
          <w:tcPr>
            <w:tcW w:w="880" w:type="dxa"/>
            <w:tcBorders>
              <w:top w:val="single" w:sz="4" w:space="0" w:color="auto"/>
              <w:left w:val="nil"/>
              <w:bottom w:val="single" w:sz="4" w:space="0" w:color="auto"/>
              <w:right w:val="nil"/>
            </w:tcBorders>
            <w:shd w:val="clear" w:color="000000" w:fill="FFFFFF"/>
            <w:noWrap/>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(959)</w:t>
            </w:r>
          </w:p>
        </w:tc>
        <w:tc>
          <w:tcPr>
            <w:tcW w:w="880" w:type="dxa"/>
            <w:tcBorders>
              <w:top w:val="single" w:sz="4" w:space="0" w:color="auto"/>
              <w:left w:val="nil"/>
              <w:bottom w:val="single" w:sz="4" w:space="0" w:color="auto"/>
              <w:right w:val="nil"/>
            </w:tcBorders>
            <w:shd w:val="clear" w:color="000000" w:fill="FFFFFF"/>
            <w:noWrap/>
            <w:vAlign w:val="bottom"/>
            <w:hideMark/>
          </w:tcPr>
          <w:p w:rsidR="000F01E9" w:rsidRPr="000F01E9" w:rsidRDefault="000F01E9" w:rsidP="000F01E9">
            <w:pPr>
              <w:spacing w:after="0"/>
              <w:jc w:val="right"/>
              <w:rPr>
                <w:rFonts w:cs="Arial"/>
                <w:b/>
                <w:bCs/>
                <w:sz w:val="16"/>
                <w:szCs w:val="16"/>
              </w:rPr>
            </w:pPr>
            <w:r w:rsidRPr="000F01E9">
              <w:rPr>
                <w:rFonts w:cs="Arial"/>
                <w:b/>
                <w:bCs/>
                <w:sz w:val="16"/>
                <w:szCs w:val="16"/>
              </w:rPr>
              <w:t>(1,131)</w:t>
            </w:r>
          </w:p>
        </w:tc>
      </w:tr>
    </w:tbl>
    <w:p w:rsidR="006573A6" w:rsidRDefault="00024917" w:rsidP="00425F75">
      <w:pPr>
        <w:pStyle w:val="FootnoteText"/>
      </w:pPr>
      <w:r w:rsidRPr="00024917">
        <w:rPr>
          <w:vertAlign w:val="superscript"/>
        </w:rPr>
        <w:t>1</w:t>
      </w:r>
      <w:r w:rsidR="00EC1993">
        <w:t>This measure</w:t>
      </w:r>
      <w:r w:rsidR="006573A6">
        <w:t xml:space="preserve"> was announced as part of the 2014-15 Budget (refer to page 69 of the 2014-15 Budget Paper 2) but not included in the</w:t>
      </w:r>
      <w:r w:rsidR="00001CBC">
        <w:t xml:space="preserve"> 2014-15</w:t>
      </w:r>
      <w:r w:rsidR="006573A6">
        <w:t xml:space="preserve"> Health </w:t>
      </w:r>
      <w:r w:rsidR="00F26E68">
        <w:t>PB Statements</w:t>
      </w:r>
      <w:r w:rsidR="006573A6">
        <w:t>.</w:t>
      </w:r>
    </w:p>
    <w:p w:rsidR="00D8099D" w:rsidRPr="00D8099D" w:rsidRDefault="00024917" w:rsidP="00425F75">
      <w:pPr>
        <w:pStyle w:val="FootnoteText"/>
      </w:pPr>
      <w:r w:rsidRPr="00024917">
        <w:rPr>
          <w:vertAlign w:val="superscript"/>
        </w:rPr>
        <w:t>2</w:t>
      </w:r>
      <w:r w:rsidR="00D8099D" w:rsidRPr="00D8099D">
        <w:t>See explanation in glossary</w:t>
      </w:r>
      <w:r w:rsidR="001316AC">
        <w:t>.</w:t>
      </w:r>
    </w:p>
    <w:p w:rsidR="00FC66C6" w:rsidRDefault="00FC66C6">
      <w:pPr>
        <w:spacing w:after="200" w:line="276" w:lineRule="auto"/>
        <w:jc w:val="left"/>
        <w:rPr>
          <w:b/>
        </w:rPr>
      </w:pPr>
      <w:r>
        <w:br w:type="page"/>
      </w:r>
    </w:p>
    <w:p w:rsidR="0003111E" w:rsidRDefault="0003111E" w:rsidP="00747690">
      <w:pPr>
        <w:pStyle w:val="TableHeading"/>
        <w:rPr>
          <w:rFonts w:ascii="Arial Bold" w:hAnsi="Arial Bold"/>
          <w:sz w:val="14"/>
          <w:vertAlign w:val="superscript"/>
        </w:rPr>
      </w:pPr>
      <w:r w:rsidRPr="00D93D96">
        <w:lastRenderedPageBreak/>
        <w:t>Table 2.1</w:t>
      </w:r>
      <w:r w:rsidR="002D4F0E">
        <w:t>0</w:t>
      </w:r>
      <w:r w:rsidR="00EF13B6">
        <w:t xml:space="preserve">.3: </w:t>
      </w:r>
      <w:r w:rsidR="006E219B">
        <w:t>Programme</w:t>
      </w:r>
      <w:r w:rsidR="00EF13B6">
        <w:t xml:space="preserve"> Expenses T</w:t>
      </w:r>
      <w:r>
        <w:t>able - Outcome 10</w:t>
      </w:r>
      <w:r w:rsidR="009B0945" w:rsidRPr="009B0945">
        <w:rPr>
          <w:rFonts w:ascii="Arial Bold" w:hAnsi="Arial Bold"/>
          <w:sz w:val="14"/>
          <w:vertAlign w:val="superscript"/>
        </w:rPr>
        <w:t>1</w:t>
      </w:r>
    </w:p>
    <w:tbl>
      <w:tblPr>
        <w:tblW w:w="7680" w:type="dxa"/>
        <w:tblInd w:w="93" w:type="dxa"/>
        <w:tblLook w:val="04A0" w:firstRow="1" w:lastRow="0" w:firstColumn="1" w:lastColumn="0" w:noHBand="0" w:noVBand="1"/>
      </w:tblPr>
      <w:tblGrid>
        <w:gridCol w:w="3760"/>
        <w:gridCol w:w="980"/>
        <w:gridCol w:w="980"/>
        <w:gridCol w:w="980"/>
        <w:gridCol w:w="980"/>
      </w:tblGrid>
      <w:tr w:rsidR="00D57C4D" w:rsidRPr="00D57C4D" w:rsidTr="00D57C4D">
        <w:trPr>
          <w:trHeight w:val="900"/>
        </w:trPr>
        <w:tc>
          <w:tcPr>
            <w:tcW w:w="3760" w:type="dxa"/>
            <w:tcBorders>
              <w:top w:val="single" w:sz="4" w:space="0" w:color="auto"/>
              <w:left w:val="nil"/>
              <w:bottom w:val="nil"/>
              <w:right w:val="nil"/>
            </w:tcBorders>
            <w:shd w:val="clear" w:color="auto" w:fill="auto"/>
            <w:noWrap/>
            <w:hideMark/>
          </w:tcPr>
          <w:p w:rsidR="00D57C4D" w:rsidRPr="00D57C4D" w:rsidRDefault="00D57C4D" w:rsidP="00D57C4D">
            <w:pPr>
              <w:spacing w:after="0"/>
              <w:jc w:val="center"/>
              <w:rPr>
                <w:rFonts w:cs="Arial"/>
                <w:b/>
                <w:bCs/>
                <w:sz w:val="16"/>
                <w:szCs w:val="16"/>
              </w:rPr>
            </w:pPr>
            <w:r w:rsidRPr="00D57C4D">
              <w:rPr>
                <w:rFonts w:cs="Arial"/>
                <w:b/>
                <w:bCs/>
                <w:sz w:val="16"/>
                <w:szCs w:val="16"/>
              </w:rPr>
              <w:t> </w:t>
            </w:r>
          </w:p>
        </w:tc>
        <w:tc>
          <w:tcPr>
            <w:tcW w:w="980" w:type="dxa"/>
            <w:tcBorders>
              <w:top w:val="single" w:sz="4" w:space="0" w:color="auto"/>
              <w:left w:val="nil"/>
              <w:bottom w:val="single" w:sz="4" w:space="0" w:color="auto"/>
              <w:right w:val="nil"/>
            </w:tcBorders>
            <w:shd w:val="clear" w:color="000000" w:fill="FFFF00"/>
            <w:vAlign w:val="bottom"/>
            <w:hideMark/>
          </w:tcPr>
          <w:p w:rsidR="00D57C4D" w:rsidRPr="00D57C4D" w:rsidRDefault="00D57C4D" w:rsidP="00D57C4D">
            <w:pPr>
              <w:spacing w:after="0"/>
              <w:jc w:val="right"/>
              <w:rPr>
                <w:rFonts w:cs="Arial"/>
                <w:b/>
                <w:bCs/>
                <w:color w:val="000000"/>
                <w:sz w:val="16"/>
                <w:szCs w:val="16"/>
              </w:rPr>
            </w:pPr>
            <w:r w:rsidRPr="00D57C4D">
              <w:rPr>
                <w:rFonts w:cs="Arial"/>
                <w:b/>
                <w:bCs/>
                <w:color w:val="000000"/>
                <w:sz w:val="16"/>
                <w:szCs w:val="16"/>
              </w:rPr>
              <w:t>2014-15</w:t>
            </w:r>
            <w:r w:rsidRPr="00D57C4D">
              <w:rPr>
                <w:rFonts w:cs="Arial"/>
                <w:b/>
                <w:bCs/>
                <w:color w:val="000000"/>
                <w:sz w:val="16"/>
                <w:szCs w:val="16"/>
              </w:rPr>
              <w:br/>
              <w:t>Revised</w:t>
            </w:r>
            <w:r w:rsidRPr="00D57C4D">
              <w:rPr>
                <w:rFonts w:cs="Arial"/>
                <w:b/>
                <w:bCs/>
                <w:color w:val="000000"/>
                <w:sz w:val="16"/>
                <w:szCs w:val="16"/>
              </w:rPr>
              <w:br/>
              <w:t>budget</w:t>
            </w:r>
            <w:r w:rsidRPr="00D57C4D">
              <w:rPr>
                <w:rFonts w:cs="Arial"/>
                <w:b/>
                <w:bCs/>
                <w:color w:val="000000"/>
                <w:sz w:val="16"/>
                <w:szCs w:val="16"/>
              </w:rPr>
              <w:br/>
            </w:r>
            <w:r w:rsidRPr="00D57C4D">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57C4D" w:rsidRPr="00D57C4D" w:rsidRDefault="00D57C4D" w:rsidP="00D57C4D">
            <w:pPr>
              <w:spacing w:after="0"/>
              <w:jc w:val="right"/>
              <w:rPr>
                <w:rFonts w:cs="Arial"/>
                <w:b/>
                <w:bCs/>
                <w:color w:val="000000"/>
                <w:sz w:val="16"/>
                <w:szCs w:val="16"/>
              </w:rPr>
            </w:pPr>
            <w:r w:rsidRPr="00D57C4D">
              <w:rPr>
                <w:rFonts w:cs="Arial"/>
                <w:b/>
                <w:bCs/>
                <w:color w:val="000000"/>
                <w:sz w:val="16"/>
                <w:szCs w:val="16"/>
              </w:rPr>
              <w:t>2015-16</w:t>
            </w:r>
            <w:r w:rsidRPr="00D57C4D">
              <w:rPr>
                <w:rFonts w:cs="Arial"/>
                <w:b/>
                <w:bCs/>
                <w:color w:val="000000"/>
                <w:sz w:val="16"/>
                <w:szCs w:val="16"/>
              </w:rPr>
              <w:br/>
              <w:t>Forward</w:t>
            </w:r>
            <w:r w:rsidRPr="00D57C4D">
              <w:rPr>
                <w:rFonts w:cs="Arial"/>
                <w:b/>
                <w:bCs/>
                <w:color w:val="000000"/>
                <w:sz w:val="16"/>
                <w:szCs w:val="16"/>
              </w:rPr>
              <w:br/>
              <w:t>year 1</w:t>
            </w:r>
            <w:r w:rsidRPr="00D57C4D">
              <w:rPr>
                <w:rFonts w:cs="Arial"/>
                <w:b/>
                <w:bCs/>
                <w:color w:val="000000"/>
                <w:sz w:val="16"/>
                <w:szCs w:val="16"/>
              </w:rPr>
              <w:br/>
            </w:r>
            <w:r w:rsidRPr="00D57C4D">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57C4D" w:rsidRPr="00D57C4D" w:rsidRDefault="00D57C4D" w:rsidP="00D57C4D">
            <w:pPr>
              <w:spacing w:after="0"/>
              <w:jc w:val="right"/>
              <w:rPr>
                <w:rFonts w:cs="Arial"/>
                <w:b/>
                <w:bCs/>
                <w:color w:val="000000"/>
                <w:sz w:val="16"/>
                <w:szCs w:val="16"/>
              </w:rPr>
            </w:pPr>
            <w:r w:rsidRPr="00D57C4D">
              <w:rPr>
                <w:rFonts w:cs="Arial"/>
                <w:b/>
                <w:bCs/>
                <w:color w:val="000000"/>
                <w:sz w:val="16"/>
                <w:szCs w:val="16"/>
              </w:rPr>
              <w:t>2016-17</w:t>
            </w:r>
            <w:r w:rsidRPr="00D57C4D">
              <w:rPr>
                <w:rFonts w:cs="Arial"/>
                <w:b/>
                <w:bCs/>
                <w:color w:val="000000"/>
                <w:sz w:val="16"/>
                <w:szCs w:val="16"/>
              </w:rPr>
              <w:br/>
              <w:t>Forward</w:t>
            </w:r>
            <w:r w:rsidRPr="00D57C4D">
              <w:rPr>
                <w:rFonts w:cs="Arial"/>
                <w:b/>
                <w:bCs/>
                <w:color w:val="000000"/>
                <w:sz w:val="16"/>
                <w:szCs w:val="16"/>
              </w:rPr>
              <w:br/>
              <w:t>year 2</w:t>
            </w:r>
            <w:r w:rsidRPr="00D57C4D">
              <w:rPr>
                <w:rFonts w:cs="Arial"/>
                <w:b/>
                <w:bCs/>
                <w:color w:val="000000"/>
                <w:sz w:val="16"/>
                <w:szCs w:val="16"/>
              </w:rPr>
              <w:br/>
            </w:r>
            <w:r w:rsidRPr="00D57C4D">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57C4D" w:rsidRPr="00D57C4D" w:rsidRDefault="00D57C4D" w:rsidP="00D57C4D">
            <w:pPr>
              <w:spacing w:after="0"/>
              <w:jc w:val="right"/>
              <w:rPr>
                <w:rFonts w:cs="Arial"/>
                <w:b/>
                <w:bCs/>
                <w:color w:val="000000"/>
                <w:sz w:val="16"/>
                <w:szCs w:val="16"/>
              </w:rPr>
            </w:pPr>
            <w:r w:rsidRPr="00D57C4D">
              <w:rPr>
                <w:rFonts w:cs="Arial"/>
                <w:b/>
                <w:bCs/>
                <w:color w:val="000000"/>
                <w:sz w:val="16"/>
                <w:szCs w:val="16"/>
              </w:rPr>
              <w:t>2017-18</w:t>
            </w:r>
            <w:r w:rsidRPr="00D57C4D">
              <w:rPr>
                <w:rFonts w:cs="Arial"/>
                <w:b/>
                <w:bCs/>
                <w:color w:val="000000"/>
                <w:sz w:val="16"/>
                <w:szCs w:val="16"/>
              </w:rPr>
              <w:br/>
              <w:t>Forward</w:t>
            </w:r>
            <w:r w:rsidRPr="00D57C4D">
              <w:rPr>
                <w:rFonts w:cs="Arial"/>
                <w:b/>
                <w:bCs/>
                <w:color w:val="000000"/>
                <w:sz w:val="16"/>
                <w:szCs w:val="16"/>
              </w:rPr>
              <w:br/>
              <w:t>year 3</w:t>
            </w:r>
            <w:r w:rsidRPr="00D57C4D">
              <w:rPr>
                <w:rFonts w:cs="Arial"/>
                <w:b/>
                <w:bCs/>
                <w:color w:val="000000"/>
                <w:sz w:val="16"/>
                <w:szCs w:val="16"/>
              </w:rPr>
              <w:br/>
            </w:r>
            <w:r w:rsidRPr="00D57C4D">
              <w:rPr>
                <w:rFonts w:cs="Arial"/>
                <w:color w:val="000000"/>
                <w:sz w:val="16"/>
                <w:szCs w:val="16"/>
              </w:rPr>
              <w:t>$'000</w:t>
            </w:r>
          </w:p>
        </w:tc>
      </w:tr>
      <w:tr w:rsidR="00D57C4D" w:rsidRPr="00D57C4D" w:rsidTr="00D57C4D">
        <w:trPr>
          <w:trHeight w:val="375"/>
        </w:trPr>
        <w:tc>
          <w:tcPr>
            <w:tcW w:w="7680" w:type="dxa"/>
            <w:gridSpan w:val="5"/>
            <w:tcBorders>
              <w:top w:val="nil"/>
              <w:left w:val="nil"/>
              <w:bottom w:val="nil"/>
              <w:right w:val="nil"/>
            </w:tcBorders>
            <w:shd w:val="clear" w:color="auto" w:fill="auto"/>
            <w:noWrap/>
            <w:vAlign w:val="bottom"/>
            <w:hideMark/>
          </w:tcPr>
          <w:p w:rsidR="00D57C4D" w:rsidRPr="00D57C4D" w:rsidRDefault="00D57C4D" w:rsidP="00D57C4D">
            <w:pPr>
              <w:spacing w:after="0"/>
              <w:jc w:val="left"/>
              <w:rPr>
                <w:rFonts w:cs="Arial"/>
                <w:b/>
                <w:bCs/>
                <w:sz w:val="16"/>
                <w:szCs w:val="16"/>
              </w:rPr>
            </w:pPr>
            <w:r w:rsidRPr="00D57C4D">
              <w:rPr>
                <w:rFonts w:cs="Arial"/>
                <w:b/>
                <w:bCs/>
                <w:sz w:val="16"/>
                <w:szCs w:val="16"/>
              </w:rPr>
              <w:t>Programme expenses 10.1: Sport and Recreation</w:t>
            </w:r>
          </w:p>
        </w:tc>
      </w:tr>
      <w:tr w:rsidR="00D57C4D" w:rsidRPr="00D57C4D" w:rsidTr="00D57C4D">
        <w:trPr>
          <w:trHeight w:val="225"/>
        </w:trPr>
        <w:tc>
          <w:tcPr>
            <w:tcW w:w="3760" w:type="dxa"/>
            <w:tcBorders>
              <w:top w:val="nil"/>
              <w:left w:val="nil"/>
              <w:bottom w:val="nil"/>
              <w:right w:val="nil"/>
            </w:tcBorders>
            <w:shd w:val="clear" w:color="auto" w:fill="auto"/>
            <w:noWrap/>
            <w:vAlign w:val="bottom"/>
            <w:hideMark/>
          </w:tcPr>
          <w:p w:rsidR="00D57C4D" w:rsidRPr="00D57C4D" w:rsidRDefault="00D57C4D" w:rsidP="00D57C4D">
            <w:pPr>
              <w:spacing w:after="0"/>
              <w:jc w:val="left"/>
              <w:rPr>
                <w:rFonts w:cs="Arial"/>
                <w:sz w:val="16"/>
                <w:szCs w:val="16"/>
              </w:rPr>
            </w:pPr>
            <w:r w:rsidRPr="00D57C4D">
              <w:rPr>
                <w:rFonts w:cs="Arial"/>
                <w:sz w:val="16"/>
                <w:szCs w:val="16"/>
              </w:rPr>
              <w:t>Annual administered expenses</w:t>
            </w:r>
          </w:p>
        </w:tc>
        <w:tc>
          <w:tcPr>
            <w:tcW w:w="980" w:type="dxa"/>
            <w:tcBorders>
              <w:top w:val="nil"/>
              <w:left w:val="nil"/>
              <w:bottom w:val="nil"/>
              <w:right w:val="nil"/>
            </w:tcBorders>
            <w:shd w:val="clear" w:color="000000" w:fill="FFFF00"/>
            <w:noWrap/>
            <w:vAlign w:val="bottom"/>
            <w:hideMark/>
          </w:tcPr>
          <w:p w:rsidR="00D57C4D" w:rsidRPr="00D57C4D" w:rsidRDefault="00D57C4D" w:rsidP="00D57C4D">
            <w:pPr>
              <w:spacing w:after="0"/>
              <w:jc w:val="right"/>
              <w:rPr>
                <w:rFonts w:cs="Arial"/>
                <w:color w:val="FF0000"/>
                <w:sz w:val="16"/>
                <w:szCs w:val="16"/>
              </w:rPr>
            </w:pPr>
            <w:r w:rsidRPr="00D57C4D">
              <w:rPr>
                <w:rFonts w:cs="Arial"/>
                <w:color w:val="FF0000"/>
                <w:sz w:val="16"/>
                <w:szCs w:val="16"/>
              </w:rPr>
              <w:t> </w:t>
            </w:r>
          </w:p>
        </w:tc>
        <w:tc>
          <w:tcPr>
            <w:tcW w:w="980" w:type="dxa"/>
            <w:tcBorders>
              <w:top w:val="nil"/>
              <w:left w:val="nil"/>
              <w:bottom w:val="nil"/>
              <w:right w:val="nil"/>
            </w:tcBorders>
            <w:shd w:val="clear" w:color="auto" w:fill="auto"/>
            <w:vAlign w:val="bottom"/>
            <w:hideMark/>
          </w:tcPr>
          <w:p w:rsidR="00D57C4D" w:rsidRPr="00D57C4D" w:rsidRDefault="00D57C4D" w:rsidP="00D57C4D">
            <w:pPr>
              <w:spacing w:after="0"/>
              <w:jc w:val="right"/>
              <w:rPr>
                <w:rFonts w:cs="Arial"/>
                <w:color w:val="FF0000"/>
                <w:sz w:val="16"/>
                <w:szCs w:val="16"/>
              </w:rPr>
            </w:pPr>
          </w:p>
        </w:tc>
        <w:tc>
          <w:tcPr>
            <w:tcW w:w="980" w:type="dxa"/>
            <w:tcBorders>
              <w:top w:val="nil"/>
              <w:left w:val="nil"/>
              <w:bottom w:val="nil"/>
              <w:right w:val="nil"/>
            </w:tcBorders>
            <w:shd w:val="clear" w:color="auto" w:fill="auto"/>
            <w:vAlign w:val="bottom"/>
            <w:hideMark/>
          </w:tcPr>
          <w:p w:rsidR="00D57C4D" w:rsidRPr="00D57C4D" w:rsidRDefault="00D57C4D" w:rsidP="00D57C4D">
            <w:pPr>
              <w:spacing w:after="0"/>
              <w:jc w:val="right"/>
              <w:rPr>
                <w:rFonts w:cs="Arial"/>
                <w:color w:val="FF0000"/>
                <w:sz w:val="16"/>
                <w:szCs w:val="16"/>
              </w:rPr>
            </w:pPr>
          </w:p>
        </w:tc>
        <w:tc>
          <w:tcPr>
            <w:tcW w:w="980" w:type="dxa"/>
            <w:tcBorders>
              <w:top w:val="nil"/>
              <w:left w:val="nil"/>
              <w:bottom w:val="nil"/>
              <w:right w:val="nil"/>
            </w:tcBorders>
            <w:shd w:val="clear" w:color="auto" w:fill="auto"/>
            <w:vAlign w:val="bottom"/>
            <w:hideMark/>
          </w:tcPr>
          <w:p w:rsidR="00D57C4D" w:rsidRPr="00D57C4D" w:rsidRDefault="00D57C4D" w:rsidP="00D57C4D">
            <w:pPr>
              <w:spacing w:after="0"/>
              <w:jc w:val="right"/>
              <w:rPr>
                <w:rFonts w:cs="Arial"/>
                <w:color w:val="FF0000"/>
                <w:sz w:val="16"/>
                <w:szCs w:val="16"/>
              </w:rPr>
            </w:pPr>
          </w:p>
        </w:tc>
      </w:tr>
      <w:tr w:rsidR="00D57C4D" w:rsidRPr="00D57C4D" w:rsidTr="00D57C4D">
        <w:trPr>
          <w:trHeight w:val="225"/>
        </w:trPr>
        <w:tc>
          <w:tcPr>
            <w:tcW w:w="3760" w:type="dxa"/>
            <w:tcBorders>
              <w:top w:val="nil"/>
              <w:left w:val="nil"/>
              <w:bottom w:val="nil"/>
              <w:right w:val="nil"/>
            </w:tcBorders>
            <w:shd w:val="clear" w:color="auto" w:fill="auto"/>
            <w:noWrap/>
            <w:vAlign w:val="bottom"/>
            <w:hideMark/>
          </w:tcPr>
          <w:p w:rsidR="00D57C4D" w:rsidRPr="00D57C4D" w:rsidRDefault="00D57C4D" w:rsidP="00D57C4D">
            <w:pPr>
              <w:spacing w:after="0"/>
              <w:ind w:firstLineChars="100" w:firstLine="160"/>
              <w:jc w:val="left"/>
              <w:rPr>
                <w:rFonts w:cs="Arial"/>
                <w:sz w:val="16"/>
                <w:szCs w:val="16"/>
              </w:rPr>
            </w:pPr>
            <w:r w:rsidRPr="00D57C4D">
              <w:rPr>
                <w:rFonts w:cs="Arial"/>
                <w:sz w:val="16"/>
                <w:szCs w:val="16"/>
              </w:rPr>
              <w:t>Ordinary annual services</w:t>
            </w:r>
          </w:p>
        </w:tc>
        <w:tc>
          <w:tcPr>
            <w:tcW w:w="980" w:type="dxa"/>
            <w:tcBorders>
              <w:top w:val="nil"/>
              <w:left w:val="nil"/>
              <w:bottom w:val="nil"/>
              <w:right w:val="nil"/>
            </w:tcBorders>
            <w:shd w:val="clear" w:color="000000" w:fill="FFFF00"/>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47,796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26,966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16,048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18,048 </w:t>
            </w:r>
          </w:p>
        </w:tc>
      </w:tr>
      <w:tr w:rsidR="00D57C4D" w:rsidRPr="00D57C4D" w:rsidTr="00D57C4D">
        <w:trPr>
          <w:trHeight w:val="225"/>
        </w:trPr>
        <w:tc>
          <w:tcPr>
            <w:tcW w:w="3760" w:type="dxa"/>
            <w:tcBorders>
              <w:top w:val="nil"/>
              <w:left w:val="nil"/>
              <w:bottom w:val="nil"/>
              <w:right w:val="nil"/>
            </w:tcBorders>
            <w:shd w:val="clear" w:color="auto" w:fill="auto"/>
            <w:noWrap/>
            <w:vAlign w:val="bottom"/>
            <w:hideMark/>
          </w:tcPr>
          <w:p w:rsidR="00D57C4D" w:rsidRPr="00D57C4D" w:rsidRDefault="00D57C4D" w:rsidP="00D57C4D">
            <w:pPr>
              <w:spacing w:after="0"/>
              <w:jc w:val="left"/>
              <w:rPr>
                <w:rFonts w:cs="Arial"/>
                <w:sz w:val="16"/>
                <w:szCs w:val="16"/>
              </w:rPr>
            </w:pPr>
            <w:r w:rsidRPr="00D57C4D">
              <w:rPr>
                <w:rFonts w:cs="Arial"/>
                <w:sz w:val="16"/>
                <w:szCs w:val="16"/>
              </w:rPr>
              <w:t>Special Account</w:t>
            </w:r>
          </w:p>
        </w:tc>
        <w:tc>
          <w:tcPr>
            <w:tcW w:w="980" w:type="dxa"/>
            <w:tcBorders>
              <w:top w:val="nil"/>
              <w:left w:val="nil"/>
              <w:bottom w:val="nil"/>
              <w:right w:val="nil"/>
            </w:tcBorders>
            <w:shd w:val="clear" w:color="000000" w:fill="FFFF00"/>
            <w:noWrap/>
            <w:vAlign w:val="bottom"/>
            <w:hideMark/>
          </w:tcPr>
          <w:p w:rsidR="00D57C4D" w:rsidRPr="00D57C4D" w:rsidRDefault="00D57C4D" w:rsidP="00D57C4D">
            <w:pPr>
              <w:spacing w:after="0"/>
              <w:jc w:val="right"/>
              <w:rPr>
                <w:rFonts w:cs="Arial"/>
                <w:color w:val="FF0000"/>
                <w:sz w:val="16"/>
                <w:szCs w:val="16"/>
              </w:rPr>
            </w:pPr>
            <w:r w:rsidRPr="00D57C4D">
              <w:rPr>
                <w:rFonts w:cs="Arial"/>
                <w:color w:val="FF0000"/>
                <w:sz w:val="16"/>
                <w:szCs w:val="16"/>
              </w:rPr>
              <w:t>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color w:val="FF0000"/>
                <w:sz w:val="16"/>
                <w:szCs w:val="16"/>
              </w:rPr>
            </w:pP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color w:val="FF0000"/>
                <w:sz w:val="16"/>
                <w:szCs w:val="16"/>
              </w:rPr>
            </w:pP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color w:val="FF0000"/>
                <w:sz w:val="16"/>
                <w:szCs w:val="16"/>
              </w:rPr>
            </w:pPr>
          </w:p>
        </w:tc>
      </w:tr>
      <w:tr w:rsidR="00D57C4D" w:rsidRPr="00D57C4D" w:rsidTr="00D57C4D">
        <w:trPr>
          <w:trHeight w:val="225"/>
        </w:trPr>
        <w:tc>
          <w:tcPr>
            <w:tcW w:w="3760" w:type="dxa"/>
            <w:tcBorders>
              <w:top w:val="nil"/>
              <w:left w:val="nil"/>
              <w:bottom w:val="nil"/>
              <w:right w:val="nil"/>
            </w:tcBorders>
            <w:shd w:val="clear" w:color="auto" w:fill="auto"/>
            <w:noWrap/>
            <w:vAlign w:val="bottom"/>
            <w:hideMark/>
          </w:tcPr>
          <w:p w:rsidR="00D57C4D" w:rsidRPr="00D57C4D" w:rsidRDefault="00C3027C" w:rsidP="00C3027C">
            <w:pPr>
              <w:spacing w:after="0"/>
              <w:ind w:firstLineChars="119" w:firstLine="190"/>
              <w:jc w:val="left"/>
              <w:rPr>
                <w:rFonts w:cs="Arial"/>
                <w:sz w:val="16"/>
                <w:szCs w:val="16"/>
              </w:rPr>
            </w:pPr>
            <w:r w:rsidRPr="00D57C4D">
              <w:rPr>
                <w:rFonts w:cs="Arial"/>
                <w:sz w:val="16"/>
                <w:szCs w:val="16"/>
              </w:rPr>
              <w:t xml:space="preserve">Sport and Recreation Special </w:t>
            </w:r>
            <w:r w:rsidR="00D57C4D" w:rsidRPr="00D57C4D">
              <w:rPr>
                <w:rFonts w:cs="Arial"/>
                <w:sz w:val="16"/>
                <w:szCs w:val="16"/>
              </w:rPr>
              <w:t>Account</w:t>
            </w:r>
          </w:p>
        </w:tc>
        <w:tc>
          <w:tcPr>
            <w:tcW w:w="980" w:type="dxa"/>
            <w:tcBorders>
              <w:top w:val="nil"/>
              <w:left w:val="nil"/>
              <w:bottom w:val="nil"/>
              <w:right w:val="nil"/>
            </w:tcBorders>
            <w:shd w:val="clear" w:color="000000" w:fill="FFFF00"/>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12,168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378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407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407 </w:t>
            </w:r>
          </w:p>
        </w:tc>
      </w:tr>
      <w:tr w:rsidR="00D57C4D" w:rsidRPr="00D57C4D" w:rsidTr="00D57C4D">
        <w:trPr>
          <w:trHeight w:val="300"/>
        </w:trPr>
        <w:tc>
          <w:tcPr>
            <w:tcW w:w="3760" w:type="dxa"/>
            <w:tcBorders>
              <w:top w:val="nil"/>
              <w:left w:val="nil"/>
              <w:bottom w:val="nil"/>
              <w:right w:val="nil"/>
            </w:tcBorders>
            <w:shd w:val="clear" w:color="auto" w:fill="auto"/>
            <w:noWrap/>
            <w:vAlign w:val="bottom"/>
            <w:hideMark/>
          </w:tcPr>
          <w:p w:rsidR="00D57C4D" w:rsidRPr="00D57C4D" w:rsidRDefault="00D57C4D" w:rsidP="00D57C4D">
            <w:pPr>
              <w:spacing w:after="0"/>
              <w:jc w:val="left"/>
              <w:rPr>
                <w:rFonts w:cs="Arial"/>
                <w:sz w:val="16"/>
                <w:szCs w:val="16"/>
              </w:rPr>
            </w:pPr>
            <w:r w:rsidRPr="00D57C4D">
              <w:rPr>
                <w:rFonts w:cs="Arial"/>
                <w:sz w:val="16"/>
                <w:szCs w:val="16"/>
              </w:rPr>
              <w:t>Programme support</w:t>
            </w:r>
          </w:p>
        </w:tc>
        <w:tc>
          <w:tcPr>
            <w:tcW w:w="980" w:type="dxa"/>
            <w:tcBorders>
              <w:top w:val="nil"/>
              <w:left w:val="nil"/>
              <w:bottom w:val="nil"/>
              <w:right w:val="nil"/>
            </w:tcBorders>
            <w:shd w:val="clear" w:color="000000" w:fill="FFFF00"/>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15,366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9,322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8,845 </w:t>
            </w:r>
          </w:p>
        </w:tc>
        <w:tc>
          <w:tcPr>
            <w:tcW w:w="980" w:type="dxa"/>
            <w:tcBorders>
              <w:top w:val="nil"/>
              <w:left w:val="nil"/>
              <w:bottom w:val="nil"/>
              <w:right w:val="nil"/>
            </w:tcBorders>
            <w:shd w:val="clear" w:color="auto" w:fill="auto"/>
            <w:noWrap/>
            <w:vAlign w:val="bottom"/>
            <w:hideMark/>
          </w:tcPr>
          <w:p w:rsidR="00D57C4D" w:rsidRPr="00D57C4D" w:rsidRDefault="00D57C4D" w:rsidP="00D57C4D">
            <w:pPr>
              <w:spacing w:after="0"/>
              <w:jc w:val="right"/>
              <w:rPr>
                <w:rFonts w:cs="Arial"/>
                <w:sz w:val="16"/>
                <w:szCs w:val="16"/>
              </w:rPr>
            </w:pPr>
            <w:r w:rsidRPr="00D57C4D">
              <w:rPr>
                <w:rFonts w:cs="Arial"/>
                <w:sz w:val="16"/>
                <w:szCs w:val="16"/>
              </w:rPr>
              <w:t xml:space="preserve">9,104 </w:t>
            </w:r>
          </w:p>
        </w:tc>
      </w:tr>
      <w:tr w:rsidR="00D57C4D" w:rsidRPr="00D57C4D" w:rsidTr="00D57C4D">
        <w:trPr>
          <w:trHeight w:val="300"/>
        </w:trPr>
        <w:tc>
          <w:tcPr>
            <w:tcW w:w="3760" w:type="dxa"/>
            <w:tcBorders>
              <w:top w:val="nil"/>
              <w:left w:val="nil"/>
              <w:bottom w:val="single" w:sz="4" w:space="0" w:color="auto"/>
              <w:right w:val="nil"/>
            </w:tcBorders>
            <w:shd w:val="clear" w:color="auto" w:fill="auto"/>
            <w:noWrap/>
            <w:vAlign w:val="bottom"/>
            <w:hideMark/>
          </w:tcPr>
          <w:p w:rsidR="00D57C4D" w:rsidRPr="00D57C4D" w:rsidRDefault="00D57C4D" w:rsidP="00D57C4D">
            <w:pPr>
              <w:spacing w:after="0"/>
              <w:jc w:val="left"/>
              <w:rPr>
                <w:rFonts w:cs="Arial"/>
                <w:b/>
                <w:bCs/>
                <w:sz w:val="16"/>
                <w:szCs w:val="16"/>
              </w:rPr>
            </w:pPr>
            <w:r w:rsidRPr="00D57C4D">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000000" w:fill="FFFF00"/>
            <w:noWrap/>
            <w:vAlign w:val="bottom"/>
            <w:hideMark/>
          </w:tcPr>
          <w:p w:rsidR="00D57C4D" w:rsidRPr="00D57C4D" w:rsidRDefault="00D57C4D" w:rsidP="00D57C4D">
            <w:pPr>
              <w:spacing w:after="0"/>
              <w:jc w:val="right"/>
              <w:rPr>
                <w:rFonts w:cs="Arial"/>
                <w:b/>
                <w:bCs/>
                <w:sz w:val="16"/>
                <w:szCs w:val="16"/>
              </w:rPr>
            </w:pPr>
            <w:r w:rsidRPr="00D57C4D">
              <w:rPr>
                <w:rFonts w:cs="Arial"/>
                <w:b/>
                <w:bCs/>
                <w:sz w:val="16"/>
                <w:szCs w:val="16"/>
              </w:rPr>
              <w:t xml:space="preserve">75,330 </w:t>
            </w:r>
          </w:p>
        </w:tc>
        <w:tc>
          <w:tcPr>
            <w:tcW w:w="980" w:type="dxa"/>
            <w:tcBorders>
              <w:top w:val="single" w:sz="4" w:space="0" w:color="auto"/>
              <w:left w:val="nil"/>
              <w:bottom w:val="single" w:sz="4" w:space="0" w:color="auto"/>
              <w:right w:val="nil"/>
            </w:tcBorders>
            <w:shd w:val="clear" w:color="auto" w:fill="auto"/>
            <w:noWrap/>
            <w:vAlign w:val="bottom"/>
            <w:hideMark/>
          </w:tcPr>
          <w:p w:rsidR="00D57C4D" w:rsidRPr="00D57C4D" w:rsidRDefault="00D57C4D" w:rsidP="00D57C4D">
            <w:pPr>
              <w:spacing w:after="0"/>
              <w:jc w:val="right"/>
              <w:rPr>
                <w:rFonts w:cs="Arial"/>
                <w:b/>
                <w:bCs/>
                <w:sz w:val="16"/>
                <w:szCs w:val="16"/>
              </w:rPr>
            </w:pPr>
            <w:r w:rsidRPr="00D57C4D">
              <w:rPr>
                <w:rFonts w:cs="Arial"/>
                <w:b/>
                <w:bCs/>
                <w:sz w:val="16"/>
                <w:szCs w:val="16"/>
              </w:rPr>
              <w:t xml:space="preserve">36,666 </w:t>
            </w:r>
          </w:p>
        </w:tc>
        <w:tc>
          <w:tcPr>
            <w:tcW w:w="980" w:type="dxa"/>
            <w:tcBorders>
              <w:top w:val="single" w:sz="4" w:space="0" w:color="auto"/>
              <w:left w:val="nil"/>
              <w:bottom w:val="single" w:sz="4" w:space="0" w:color="auto"/>
              <w:right w:val="nil"/>
            </w:tcBorders>
            <w:shd w:val="clear" w:color="auto" w:fill="auto"/>
            <w:noWrap/>
            <w:vAlign w:val="bottom"/>
            <w:hideMark/>
          </w:tcPr>
          <w:p w:rsidR="00D57C4D" w:rsidRPr="00D57C4D" w:rsidRDefault="00D57C4D" w:rsidP="00D57C4D">
            <w:pPr>
              <w:spacing w:after="0"/>
              <w:jc w:val="right"/>
              <w:rPr>
                <w:rFonts w:cs="Arial"/>
                <w:b/>
                <w:bCs/>
                <w:sz w:val="16"/>
                <w:szCs w:val="16"/>
              </w:rPr>
            </w:pPr>
            <w:r w:rsidRPr="00D57C4D">
              <w:rPr>
                <w:rFonts w:cs="Arial"/>
                <w:b/>
                <w:bCs/>
                <w:sz w:val="16"/>
                <w:szCs w:val="16"/>
              </w:rPr>
              <w:t xml:space="preserve">25,300 </w:t>
            </w:r>
          </w:p>
        </w:tc>
        <w:tc>
          <w:tcPr>
            <w:tcW w:w="980" w:type="dxa"/>
            <w:tcBorders>
              <w:top w:val="single" w:sz="4" w:space="0" w:color="auto"/>
              <w:left w:val="nil"/>
              <w:bottom w:val="single" w:sz="4" w:space="0" w:color="auto"/>
              <w:right w:val="nil"/>
            </w:tcBorders>
            <w:shd w:val="clear" w:color="auto" w:fill="auto"/>
            <w:noWrap/>
            <w:vAlign w:val="bottom"/>
            <w:hideMark/>
          </w:tcPr>
          <w:p w:rsidR="00D57C4D" w:rsidRPr="00D57C4D" w:rsidRDefault="00D57C4D" w:rsidP="00D57C4D">
            <w:pPr>
              <w:spacing w:after="0"/>
              <w:jc w:val="right"/>
              <w:rPr>
                <w:rFonts w:cs="Arial"/>
                <w:b/>
                <w:bCs/>
                <w:sz w:val="16"/>
                <w:szCs w:val="16"/>
              </w:rPr>
            </w:pPr>
            <w:r w:rsidRPr="00D57C4D">
              <w:rPr>
                <w:rFonts w:cs="Arial"/>
                <w:b/>
                <w:bCs/>
                <w:sz w:val="16"/>
                <w:szCs w:val="16"/>
              </w:rPr>
              <w:t xml:space="preserve">27,559 </w:t>
            </w:r>
          </w:p>
        </w:tc>
      </w:tr>
    </w:tbl>
    <w:p w:rsidR="00CF57FD" w:rsidRDefault="00CF57FD" w:rsidP="00425F75">
      <w:pPr>
        <w:pStyle w:val="FootnoteText"/>
        <w:rPr>
          <w:lang w:val="en-GB"/>
        </w:rPr>
      </w:pPr>
      <w:r w:rsidRPr="0064725F">
        <w:rPr>
          <w:vertAlign w:val="superscript"/>
          <w:lang w:val="en-GB"/>
        </w:rPr>
        <w:t>1</w:t>
      </w:r>
      <w:r w:rsidRPr="0064725F">
        <w:rPr>
          <w:lang w:val="en-GB"/>
        </w:rPr>
        <w:t>2013</w:t>
      </w:r>
      <w:r>
        <w:rPr>
          <w:lang w:val="en-GB"/>
        </w:rPr>
        <w:t xml:space="preserve">-14 available appropriation is not supplied due to a change in the Outcome and </w:t>
      </w:r>
      <w:r w:rsidR="006E219B">
        <w:rPr>
          <w:lang w:val="en-GB"/>
        </w:rPr>
        <w:t>Programme</w:t>
      </w:r>
      <w:r>
        <w:rPr>
          <w:lang w:val="en-GB"/>
        </w:rPr>
        <w:t xml:space="preserve"> structure for 2014-15.  Details of the revised outcome structure can be found in Table 1.4.2 on page 44 of the 2014-15 Health </w:t>
      </w:r>
      <w:r w:rsidR="00F26E68">
        <w:rPr>
          <w:lang w:val="en-GB"/>
        </w:rPr>
        <w:t>PB Statements</w:t>
      </w:r>
      <w:r>
        <w:rPr>
          <w:lang w:val="en-GB"/>
        </w:rPr>
        <w:t>.</w:t>
      </w:r>
    </w:p>
    <w:p w:rsidR="000344D9" w:rsidRDefault="000344D9" w:rsidP="00496F30">
      <w:pPr>
        <w:pStyle w:val="Parabreak"/>
      </w:pPr>
    </w:p>
    <w:p w:rsidR="000344D9" w:rsidRPr="00D93D96" w:rsidRDefault="006E219B" w:rsidP="00747690">
      <w:pPr>
        <w:pStyle w:val="TableHeading"/>
        <w:rPr>
          <w:highlight w:val="yellow"/>
        </w:rPr>
      </w:pPr>
      <w:r>
        <w:t>Programme</w:t>
      </w:r>
      <w:r w:rsidR="000344D9">
        <w:t xml:space="preserve"> key performance indicators</w:t>
      </w:r>
    </w:p>
    <w:p w:rsidR="000344D9" w:rsidRDefault="000344D9" w:rsidP="00496F30">
      <w:pPr>
        <w:pStyle w:val="Parabreak"/>
      </w:pPr>
      <w:r>
        <w:t xml:space="preserve">There have been no changes to the performance information for Outcome 10 since the </w:t>
      </w:r>
      <w:r w:rsidR="00001CBC">
        <w:t>2014-15 Health PB Statements</w:t>
      </w:r>
      <w:r>
        <w:t>.</w:t>
      </w:r>
      <w:r w:rsidR="006573A6">
        <w:t xml:space="preserve"> </w:t>
      </w:r>
      <w:r>
        <w:t xml:space="preserve"> Refer to Page 167 of the </w:t>
      </w:r>
      <w:r w:rsidR="00001CBC">
        <w:t>2014-15 Health PB Statements</w:t>
      </w:r>
      <w:r>
        <w:t xml:space="preserve"> for current performance information.</w:t>
      </w:r>
    </w:p>
    <w:p w:rsidR="00466618" w:rsidRDefault="00466618" w:rsidP="00D93C2F">
      <w:pPr>
        <w:pStyle w:val="Heading2"/>
        <w:sectPr w:rsidR="00466618" w:rsidSect="00466618">
          <w:headerReference w:type="default" r:id="rId50"/>
          <w:headerReference w:type="first" r:id="rId51"/>
          <w:footerReference w:type="first" r:id="rId52"/>
          <w:type w:val="oddPage"/>
          <w:pgSz w:w="11907" w:h="16840" w:code="9"/>
          <w:pgMar w:top="2466" w:right="2098" w:bottom="2466" w:left="2098" w:header="1899" w:footer="1899" w:gutter="0"/>
          <w:cols w:space="720"/>
          <w:titlePg/>
        </w:sectPr>
      </w:pPr>
      <w:bookmarkStart w:id="615" w:name="_Ref312225489"/>
      <w:bookmarkStart w:id="616" w:name="_Toc346186131"/>
      <w:bookmarkStart w:id="617" w:name="_Toc346275487"/>
      <w:bookmarkStart w:id="618" w:name="_Toc378514819"/>
      <w:bookmarkStart w:id="619" w:name="_Toc379458792"/>
      <w:bookmarkStart w:id="620" w:name="_Toc410647148"/>
      <w:bookmarkStart w:id="621" w:name="_Toc410647391"/>
      <w:bookmarkStart w:id="622" w:name="_Toc410647496"/>
      <w:bookmarkStart w:id="623" w:name="_Toc410651939"/>
      <w:bookmarkStart w:id="624" w:name="_Toc410653500"/>
    </w:p>
    <w:p w:rsidR="00F51DAC" w:rsidRPr="00D93C2F" w:rsidRDefault="00F51DAC" w:rsidP="00D93C2F">
      <w:pPr>
        <w:pStyle w:val="Heading2"/>
      </w:pPr>
      <w:bookmarkStart w:id="625" w:name="_Toc410738877"/>
      <w:bookmarkStart w:id="626" w:name="_Toc410743220"/>
      <w:bookmarkStart w:id="627" w:name="_Toc410832816"/>
      <w:r w:rsidRPr="00D93C2F">
        <w:lastRenderedPageBreak/>
        <w:t>Section 3</w:t>
      </w:r>
      <w:bookmarkStart w:id="628" w:name="_Toc436624159"/>
      <w:bookmarkStart w:id="629" w:name="_Toc436625460"/>
      <w:bookmarkStart w:id="630" w:name="_Toc446237038"/>
      <w:bookmarkStart w:id="631" w:name="_Toc449255782"/>
      <w:r w:rsidRPr="00D93C2F">
        <w:t xml:space="preserve">: Explanatory </w:t>
      </w:r>
      <w:r w:rsidR="0003111E" w:rsidRPr="00D93C2F">
        <w:t>T</w:t>
      </w:r>
      <w:r w:rsidRPr="00D93C2F">
        <w:t xml:space="preserve">ables and </w:t>
      </w:r>
      <w:r w:rsidR="0003111E" w:rsidRPr="00D93C2F">
        <w:t>B</w:t>
      </w:r>
      <w:r w:rsidRPr="00D93C2F">
        <w:t xml:space="preserve">udgeted </w:t>
      </w:r>
      <w:r w:rsidR="0003111E" w:rsidRPr="00D93C2F">
        <w:t>F</w:t>
      </w:r>
      <w:r w:rsidRPr="00D93C2F">
        <w:t xml:space="preserve">inancial </w:t>
      </w:r>
      <w:r w:rsidR="0003111E" w:rsidRPr="00D93C2F">
        <w:t>S</w:t>
      </w:r>
      <w:r w:rsidRPr="00D93C2F">
        <w:t>tatements</w:t>
      </w:r>
      <w:bookmarkEnd w:id="438"/>
      <w:bookmarkEnd w:id="439"/>
      <w:bookmarkEnd w:id="440"/>
      <w:bookmarkEnd w:id="441"/>
      <w:bookmarkEnd w:id="442"/>
      <w:bookmarkEnd w:id="467"/>
      <w:bookmarkEnd w:id="615"/>
      <w:bookmarkEnd w:id="616"/>
      <w:bookmarkEnd w:id="617"/>
      <w:bookmarkEnd w:id="618"/>
      <w:bookmarkEnd w:id="619"/>
      <w:bookmarkEnd w:id="620"/>
      <w:bookmarkEnd w:id="621"/>
      <w:bookmarkEnd w:id="622"/>
      <w:bookmarkEnd w:id="623"/>
      <w:bookmarkEnd w:id="624"/>
      <w:bookmarkEnd w:id="625"/>
      <w:bookmarkEnd w:id="626"/>
      <w:bookmarkEnd w:id="628"/>
      <w:bookmarkEnd w:id="629"/>
      <w:bookmarkEnd w:id="630"/>
      <w:bookmarkEnd w:id="631"/>
      <w:bookmarkEnd w:id="627"/>
    </w:p>
    <w:p w:rsidR="00F51DAC" w:rsidRPr="00D611D7" w:rsidRDefault="00F51DAC" w:rsidP="00D611D7">
      <w:pPr>
        <w:pStyle w:val="Heading3"/>
      </w:pPr>
      <w:bookmarkStart w:id="632" w:name="_Toc190682316"/>
      <w:bookmarkStart w:id="633" w:name="_Toc190682533"/>
      <w:bookmarkStart w:id="634" w:name="_Toc210703218"/>
      <w:bookmarkStart w:id="635" w:name="_Ref312164700"/>
      <w:bookmarkStart w:id="636" w:name="_Toc346186132"/>
      <w:bookmarkStart w:id="637" w:name="_Toc346275488"/>
      <w:bookmarkStart w:id="638" w:name="_Toc378514820"/>
      <w:bookmarkStart w:id="639" w:name="_Toc379458793"/>
      <w:bookmarkStart w:id="640" w:name="_Toc410647149"/>
      <w:bookmarkStart w:id="641" w:name="_Toc410647392"/>
      <w:bookmarkStart w:id="642" w:name="_Toc410647497"/>
      <w:bookmarkStart w:id="643" w:name="_Toc410651940"/>
      <w:bookmarkStart w:id="644" w:name="_Toc410653501"/>
      <w:bookmarkStart w:id="645" w:name="_Toc410738878"/>
      <w:bookmarkStart w:id="646" w:name="_Toc410743221"/>
      <w:bookmarkStart w:id="647" w:name="_Toc410832817"/>
      <w:r w:rsidRPr="00D611D7">
        <w:t>3.1</w:t>
      </w:r>
      <w:r w:rsidRPr="00D611D7">
        <w:tab/>
        <w:t xml:space="preserve">Explanatory </w:t>
      </w:r>
      <w:r w:rsidR="0003111E" w:rsidRPr="00D611D7">
        <w:t>T</w:t>
      </w:r>
      <w:r w:rsidRPr="00D611D7">
        <w:t>ables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F51DAC" w:rsidRDefault="00F51DAC" w:rsidP="00861C9F">
      <w:pPr>
        <w:pStyle w:val="Heading4"/>
      </w:pPr>
      <w:bookmarkStart w:id="648" w:name="_Toc143309827"/>
      <w:bookmarkStart w:id="649" w:name="OLE_LINK7"/>
      <w:bookmarkStart w:id="650" w:name="OLE_LINK8"/>
      <w:bookmarkStart w:id="651" w:name="_Toc35936966"/>
      <w:bookmarkStart w:id="652" w:name="_Toc77998691"/>
      <w:bookmarkStart w:id="653" w:name="_Toc79406120"/>
      <w:bookmarkStart w:id="654" w:name="_Toc79467822"/>
      <w:bookmarkStart w:id="655" w:name="_Toc112137881"/>
      <w:bookmarkStart w:id="656" w:name="_Toc112137903"/>
      <w:bookmarkStart w:id="657" w:name="_Toc210646456"/>
      <w:bookmarkStart w:id="658" w:name="_Toc210698435"/>
      <w:r w:rsidRPr="004928FF">
        <w:t>Estimates of special account flows</w:t>
      </w:r>
      <w:bookmarkEnd w:id="648"/>
    </w:p>
    <w:bookmarkEnd w:id="649"/>
    <w:bookmarkEnd w:id="650"/>
    <w:p w:rsidR="00F51DAC" w:rsidRDefault="00F51DAC" w:rsidP="00F51DAC">
      <w:r>
        <w:t xml:space="preserve">Special accounts provide a means to set aside and record amounts used for specified purposes. Table 3.1.1 shows the expected additions (receipts) and reductions (payments) for each account used by </w:t>
      </w:r>
      <w:r w:rsidR="0049437A">
        <w:t xml:space="preserve">the </w:t>
      </w:r>
      <w:r w:rsidR="00FD1C17">
        <w:t>D</w:t>
      </w:r>
      <w:r w:rsidR="0049437A">
        <w:t>epartment</w:t>
      </w:r>
      <w:r w:rsidR="00E15CF3">
        <w:t xml:space="preserve">. </w:t>
      </w:r>
      <w:r>
        <w:t xml:space="preserve">The corresponding table in the </w:t>
      </w:r>
      <w:r w:rsidR="00E81CE6">
        <w:t>201</w:t>
      </w:r>
      <w:r w:rsidR="00B26C41">
        <w:t>4</w:t>
      </w:r>
      <w:r w:rsidR="00525868">
        <w:t>-15</w:t>
      </w:r>
      <w:r w:rsidR="00001CBC">
        <w:t xml:space="preserve"> Health</w:t>
      </w:r>
      <w:r>
        <w:t xml:space="preserve"> </w:t>
      </w:r>
      <w:r w:rsidR="00F26E68">
        <w:t>PB Statements</w:t>
      </w:r>
      <w:r>
        <w:t xml:space="preserve"> is Table 3.1.</w:t>
      </w:r>
      <w:r w:rsidR="00F0508A">
        <w:t>2</w:t>
      </w:r>
      <w:r>
        <w:t>.</w:t>
      </w:r>
    </w:p>
    <w:p w:rsidR="00992173" w:rsidRPr="00BF1DBE" w:rsidRDefault="00992173" w:rsidP="0035043F">
      <w:pPr>
        <w:pStyle w:val="Parabreak"/>
        <w:rPr>
          <w:sz w:val="12"/>
          <w:szCs w:val="12"/>
        </w:rPr>
      </w:pPr>
    </w:p>
    <w:p w:rsidR="00373034" w:rsidRDefault="00F51DAC" w:rsidP="00747690">
      <w:pPr>
        <w:pStyle w:val="TableHeading"/>
      </w:pPr>
      <w:r>
        <w:t>Tab</w:t>
      </w:r>
      <w:r w:rsidR="00EF13B6">
        <w:t>le 3.1.1: Estimates of Special Account F</w:t>
      </w:r>
      <w:bookmarkStart w:id="659" w:name="_Toc190682317"/>
      <w:bookmarkStart w:id="660" w:name="_Toc210703219"/>
      <w:bookmarkStart w:id="661" w:name="_Ref312164712"/>
      <w:r w:rsidR="00373034">
        <w:t>low</w:t>
      </w:r>
    </w:p>
    <w:tbl>
      <w:tblPr>
        <w:tblW w:w="7640" w:type="dxa"/>
        <w:tblCellMar>
          <w:left w:w="0" w:type="dxa"/>
          <w:right w:w="0" w:type="dxa"/>
        </w:tblCellMar>
        <w:tblLook w:val="04A0" w:firstRow="1" w:lastRow="0" w:firstColumn="1" w:lastColumn="0" w:noHBand="0" w:noVBand="1"/>
      </w:tblPr>
      <w:tblGrid>
        <w:gridCol w:w="2140"/>
        <w:gridCol w:w="760"/>
        <w:gridCol w:w="840"/>
        <w:gridCol w:w="1120"/>
        <w:gridCol w:w="960"/>
        <w:gridCol w:w="980"/>
        <w:gridCol w:w="840"/>
      </w:tblGrid>
      <w:tr w:rsidR="00DC3E46" w:rsidTr="00DC3E46">
        <w:trPr>
          <w:trHeight w:val="1125"/>
        </w:trPr>
        <w:tc>
          <w:tcPr>
            <w:tcW w:w="2140" w:type="dxa"/>
            <w:tcBorders>
              <w:top w:val="single" w:sz="4" w:space="0" w:color="000000"/>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 </w:t>
            </w:r>
          </w:p>
        </w:tc>
        <w:tc>
          <w:tcPr>
            <w:tcW w:w="7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Outcome</w:t>
            </w:r>
          </w:p>
        </w:tc>
        <w:tc>
          <w:tcPr>
            <w:tcW w:w="840" w:type="dxa"/>
            <w:tcBorders>
              <w:top w:val="single" w:sz="4" w:space="0" w:color="000000"/>
              <w:left w:val="nil"/>
              <w:bottom w:val="single" w:sz="4" w:space="0" w:color="auto"/>
              <w:right w:val="nil"/>
            </w:tcBorders>
            <w:shd w:val="clear" w:color="auto" w:fill="auto"/>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Opening</w:t>
            </w:r>
            <w:r>
              <w:rPr>
                <w:rFonts w:cs="Arial"/>
                <w:sz w:val="16"/>
                <w:szCs w:val="16"/>
              </w:rPr>
              <w:br/>
              <w:t>balance</w:t>
            </w:r>
            <w:r>
              <w:rPr>
                <w:rFonts w:cs="Arial"/>
                <w:sz w:val="16"/>
                <w:szCs w:val="16"/>
              </w:rPr>
              <w:br/>
            </w:r>
            <w:r>
              <w:rPr>
                <w:rFonts w:cs="Arial"/>
                <w:b/>
                <w:bCs/>
                <w:sz w:val="16"/>
                <w:szCs w:val="16"/>
              </w:rPr>
              <w:t>2014-15</w:t>
            </w:r>
            <w:r>
              <w:rPr>
                <w:rFonts w:cs="Arial"/>
                <w:sz w:val="16"/>
                <w:szCs w:val="16"/>
              </w:rPr>
              <w:br/>
            </w:r>
            <w:r>
              <w:rPr>
                <w:rFonts w:cs="Arial"/>
                <w:i/>
                <w:iCs/>
                <w:sz w:val="16"/>
                <w:szCs w:val="16"/>
              </w:rPr>
              <w:t>2013-14</w:t>
            </w:r>
            <w:r>
              <w:rPr>
                <w:rFonts w:cs="Arial"/>
                <w:i/>
                <w:iCs/>
                <w:sz w:val="16"/>
                <w:szCs w:val="16"/>
              </w:rPr>
              <w:br/>
            </w:r>
            <w:r>
              <w:rPr>
                <w:rFonts w:cs="Arial"/>
                <w:sz w:val="16"/>
                <w:szCs w:val="16"/>
              </w:rPr>
              <w:t>$'000</w:t>
            </w:r>
          </w:p>
        </w:tc>
        <w:tc>
          <w:tcPr>
            <w:tcW w:w="1120" w:type="dxa"/>
            <w:tcBorders>
              <w:top w:val="single" w:sz="4" w:space="0" w:color="000000"/>
              <w:left w:val="nil"/>
              <w:bottom w:val="single" w:sz="4" w:space="0" w:color="auto"/>
              <w:right w:val="nil"/>
            </w:tcBorders>
            <w:shd w:val="clear" w:color="000000" w:fill="FFFF00"/>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Appropriation</w:t>
            </w:r>
            <w:r>
              <w:rPr>
                <w:rFonts w:cs="Arial"/>
                <w:sz w:val="16"/>
                <w:szCs w:val="16"/>
              </w:rPr>
              <w:br/>
              <w:t>receipts</w:t>
            </w:r>
            <w:r>
              <w:rPr>
                <w:rFonts w:cs="Arial"/>
                <w:sz w:val="16"/>
                <w:szCs w:val="16"/>
              </w:rPr>
              <w:br/>
            </w:r>
            <w:r>
              <w:rPr>
                <w:rFonts w:cs="Arial"/>
                <w:b/>
                <w:bCs/>
                <w:sz w:val="16"/>
                <w:szCs w:val="16"/>
              </w:rPr>
              <w:t>2014-15</w:t>
            </w:r>
            <w:r>
              <w:rPr>
                <w:rFonts w:cs="Arial"/>
                <w:sz w:val="16"/>
                <w:szCs w:val="16"/>
              </w:rPr>
              <w:br/>
            </w:r>
            <w:r>
              <w:rPr>
                <w:rFonts w:cs="Arial"/>
                <w:i/>
                <w:iCs/>
                <w:sz w:val="16"/>
                <w:szCs w:val="16"/>
              </w:rPr>
              <w:t>2013-14</w:t>
            </w:r>
            <w:r>
              <w:rPr>
                <w:rFonts w:cs="Arial"/>
                <w:sz w:val="16"/>
                <w:szCs w:val="16"/>
              </w:rPr>
              <w:br/>
              <w:t>$'000</w:t>
            </w:r>
          </w:p>
        </w:tc>
        <w:tc>
          <w:tcPr>
            <w:tcW w:w="960" w:type="dxa"/>
            <w:tcBorders>
              <w:top w:val="single" w:sz="4" w:space="0" w:color="000000"/>
              <w:left w:val="nil"/>
              <w:bottom w:val="single" w:sz="4" w:space="0" w:color="auto"/>
              <w:right w:val="nil"/>
            </w:tcBorders>
            <w:shd w:val="clear" w:color="000000" w:fill="FFFF00"/>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Other</w:t>
            </w:r>
            <w:r>
              <w:rPr>
                <w:rFonts w:cs="Arial"/>
                <w:sz w:val="16"/>
                <w:szCs w:val="16"/>
              </w:rPr>
              <w:br/>
              <w:t>receipts</w:t>
            </w:r>
            <w:r>
              <w:rPr>
                <w:rFonts w:cs="Arial"/>
                <w:sz w:val="16"/>
                <w:szCs w:val="16"/>
              </w:rPr>
              <w:br/>
            </w:r>
            <w:r>
              <w:rPr>
                <w:rFonts w:cs="Arial"/>
                <w:b/>
                <w:bCs/>
                <w:sz w:val="16"/>
                <w:szCs w:val="16"/>
              </w:rPr>
              <w:t>2014-15</w:t>
            </w:r>
            <w:r>
              <w:rPr>
                <w:rFonts w:cs="Arial"/>
                <w:sz w:val="16"/>
                <w:szCs w:val="16"/>
              </w:rPr>
              <w:br/>
            </w:r>
            <w:r>
              <w:rPr>
                <w:rFonts w:cs="Arial"/>
                <w:i/>
                <w:iCs/>
                <w:sz w:val="16"/>
                <w:szCs w:val="16"/>
              </w:rPr>
              <w:t>2013-14</w:t>
            </w:r>
            <w:r>
              <w:rPr>
                <w:rFonts w:cs="Arial"/>
                <w:sz w:val="16"/>
                <w:szCs w:val="16"/>
              </w:rPr>
              <w:br/>
              <w:t>$'000</w:t>
            </w:r>
          </w:p>
        </w:tc>
        <w:tc>
          <w:tcPr>
            <w:tcW w:w="980" w:type="dxa"/>
            <w:tcBorders>
              <w:top w:val="single" w:sz="4" w:space="0" w:color="auto"/>
              <w:left w:val="nil"/>
              <w:bottom w:val="single" w:sz="4" w:space="0" w:color="auto"/>
              <w:right w:val="nil"/>
            </w:tcBorders>
            <w:shd w:val="clear" w:color="000000" w:fill="FFFF00"/>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Payments</w:t>
            </w:r>
            <w:r>
              <w:rPr>
                <w:rFonts w:cs="Arial"/>
                <w:sz w:val="16"/>
                <w:szCs w:val="16"/>
              </w:rPr>
              <w:br/>
            </w:r>
            <w:r>
              <w:rPr>
                <w:rFonts w:cs="Arial"/>
                <w:sz w:val="16"/>
                <w:szCs w:val="16"/>
              </w:rPr>
              <w:br/>
            </w:r>
            <w:r>
              <w:rPr>
                <w:rFonts w:cs="Arial"/>
                <w:b/>
                <w:bCs/>
                <w:sz w:val="16"/>
                <w:szCs w:val="16"/>
              </w:rPr>
              <w:t>2014-15</w:t>
            </w:r>
            <w:r>
              <w:rPr>
                <w:rFonts w:cs="Arial"/>
                <w:sz w:val="16"/>
                <w:szCs w:val="16"/>
              </w:rPr>
              <w:br/>
            </w:r>
            <w:r>
              <w:rPr>
                <w:rFonts w:cs="Arial"/>
                <w:i/>
                <w:iCs/>
                <w:sz w:val="16"/>
                <w:szCs w:val="16"/>
              </w:rPr>
              <w:t>2013-14</w:t>
            </w:r>
            <w:r>
              <w:rPr>
                <w:rFonts w:cs="Arial"/>
                <w:sz w:val="16"/>
                <w:szCs w:val="16"/>
              </w:rPr>
              <w:br/>
              <w:t>$'000</w:t>
            </w:r>
          </w:p>
        </w:tc>
        <w:tc>
          <w:tcPr>
            <w:tcW w:w="840" w:type="dxa"/>
            <w:tcBorders>
              <w:top w:val="single" w:sz="4" w:space="0" w:color="000000"/>
              <w:left w:val="nil"/>
              <w:bottom w:val="single" w:sz="4" w:space="0" w:color="auto"/>
              <w:right w:val="nil"/>
            </w:tcBorders>
            <w:shd w:val="clear" w:color="000000" w:fill="FFFF00"/>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Closing</w:t>
            </w:r>
            <w:r>
              <w:rPr>
                <w:rFonts w:cs="Arial"/>
                <w:sz w:val="16"/>
                <w:szCs w:val="16"/>
              </w:rPr>
              <w:br/>
              <w:t>balance</w:t>
            </w:r>
            <w:r>
              <w:rPr>
                <w:rFonts w:cs="Arial"/>
                <w:sz w:val="16"/>
                <w:szCs w:val="16"/>
              </w:rPr>
              <w:br/>
            </w:r>
            <w:r>
              <w:rPr>
                <w:rFonts w:cs="Arial"/>
                <w:b/>
                <w:bCs/>
                <w:sz w:val="16"/>
                <w:szCs w:val="16"/>
              </w:rPr>
              <w:t>2014-15</w:t>
            </w:r>
            <w:r>
              <w:rPr>
                <w:rFonts w:cs="Arial"/>
                <w:sz w:val="16"/>
                <w:szCs w:val="16"/>
              </w:rPr>
              <w:br/>
            </w:r>
            <w:r>
              <w:rPr>
                <w:rFonts w:cs="Arial"/>
                <w:i/>
                <w:iCs/>
                <w:sz w:val="16"/>
                <w:szCs w:val="16"/>
              </w:rPr>
              <w:t>2013-14</w:t>
            </w:r>
            <w:r>
              <w:rPr>
                <w:rFonts w:cs="Arial"/>
                <w:sz w:val="16"/>
                <w:szCs w:val="16"/>
              </w:rPr>
              <w:br/>
              <w:t>$'000</w:t>
            </w:r>
          </w:p>
        </w:tc>
      </w:tr>
      <w:tr w:rsidR="00DC3E46" w:rsidTr="00DC3E4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Australian Childhood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2,442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5,802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3,673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9,475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2,442 </w:t>
            </w:r>
          </w:p>
        </w:tc>
      </w:tr>
      <w:tr w:rsidR="00DC3E46" w:rsidTr="00DC3E46">
        <w:trPr>
          <w:trHeight w:val="22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Immunisation Register (A)</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DC3E46" w:rsidRDefault="00DC3E46">
            <w:pPr>
              <w:jc w:val="right"/>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2,517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5,747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3,469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9,291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2,442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Health and Hospitals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i/>
                <w:iCs/>
                <w:sz w:val="16"/>
                <w:szCs w:val="16"/>
              </w:rPr>
            </w:pPr>
            <w:r>
              <w:rPr>
                <w:rFonts w:cs="Arial"/>
                <w:b/>
                <w:bCs/>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719,207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719,207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i/>
                <w:iCs/>
                <w:sz w:val="16"/>
                <w:szCs w:val="16"/>
              </w:rPr>
            </w:pPr>
            <w:r>
              <w:rPr>
                <w:rFonts w:cs="Arial"/>
                <w:b/>
                <w:bCs/>
                <w:i/>
                <w:iCs/>
                <w:sz w:val="16"/>
                <w:szCs w:val="16"/>
              </w:rPr>
              <w:t xml:space="preserve">-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Fund Heath Portfolio (A)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625,015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625,015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Local Hospital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1,261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i/>
                <w:iCs/>
                <w:sz w:val="16"/>
                <w:szCs w:val="16"/>
              </w:rPr>
            </w:pPr>
            <w:r>
              <w:rPr>
                <w:rFonts w:cs="Arial"/>
                <w:b/>
                <w:bCs/>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i/>
                <w:iCs/>
                <w:sz w:val="16"/>
                <w:szCs w:val="16"/>
              </w:rPr>
            </w:pPr>
            <w:r>
              <w:rPr>
                <w:rFonts w:cs="Arial"/>
                <w:b/>
                <w:bCs/>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Pr="0062091F" w:rsidRDefault="00DC3E46">
            <w:pPr>
              <w:jc w:val="right"/>
              <w:rPr>
                <w:rFonts w:cs="Arial"/>
                <w:b/>
                <w:bCs/>
                <w:iCs/>
                <w:sz w:val="16"/>
                <w:szCs w:val="16"/>
              </w:rPr>
            </w:pPr>
            <w:r w:rsidRPr="0062091F">
              <w:rPr>
                <w:rFonts w:cs="Arial"/>
                <w:b/>
                <w:bCs/>
                <w:iCs/>
                <w:sz w:val="16"/>
                <w:szCs w:val="16"/>
              </w:rPr>
              <w:t xml:space="preserve">1,261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Pr="0062091F" w:rsidRDefault="00DC3E46">
            <w:pPr>
              <w:jc w:val="right"/>
              <w:rPr>
                <w:rFonts w:cs="Arial"/>
                <w:bCs/>
                <w:iCs/>
                <w:sz w:val="16"/>
                <w:szCs w:val="16"/>
              </w:rPr>
            </w:pPr>
            <w:r w:rsidRPr="0062091F">
              <w:rPr>
                <w:rFonts w:cs="Arial"/>
                <w:bCs/>
                <w:iCs/>
                <w:sz w:val="16"/>
                <w:szCs w:val="16"/>
              </w:rPr>
              <w:t xml:space="preserve">-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Network (A)</w:t>
            </w:r>
            <w:r>
              <w:rPr>
                <w:rFonts w:cs="Arial"/>
                <w:sz w:val="14"/>
                <w:szCs w:val="14"/>
                <w:vertAlign w:val="superscript"/>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1,261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1,261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Human Pituitary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2,857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i/>
                <w:iCs/>
                <w:sz w:val="16"/>
                <w:szCs w:val="16"/>
              </w:rPr>
            </w:pPr>
            <w:r>
              <w:rPr>
                <w:rFonts w:cs="Arial"/>
                <w:b/>
                <w:bCs/>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i/>
                <w:iCs/>
                <w:sz w:val="16"/>
                <w:szCs w:val="16"/>
              </w:rPr>
            </w:pPr>
            <w:r>
              <w:rPr>
                <w:rFonts w:cs="Arial"/>
                <w:b/>
                <w:bCs/>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160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2,697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Hormones (A)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2,987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130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2,857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National Industrial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Chemicals Notification 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11,069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354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12,969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13,267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11,125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Assessment Scheme (D)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10,319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436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13,201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12,887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11,069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Office of Gene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7,042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7,810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171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7,981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7,042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Technology Regulator (D)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6,828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7,976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199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7,961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7,042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Services for Other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b/>
                <w:bCs/>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Entities and Trust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various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16,246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5,976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9,164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17,546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13,840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Moneys (S)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26,581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14,151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9,438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33,924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16,246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Sport and Recreation (A)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5,406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12,197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12,168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5,435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2,013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4,017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624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5,406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Therapeutic Goods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center"/>
              <w:rPr>
                <w:rFonts w:cs="Arial"/>
                <w:sz w:val="16"/>
                <w:szCs w:val="16"/>
              </w:rPr>
            </w:pPr>
            <w:r>
              <w:rPr>
                <w:rFonts w:cs="Arial"/>
                <w:sz w:val="16"/>
                <w:szCs w:val="16"/>
              </w:rPr>
              <w:t xml:space="preserve">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63,330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9,320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131,994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149,392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55,252 </w:t>
            </w:r>
          </w:p>
        </w:tc>
      </w:tr>
      <w:tr w:rsidR="00DC3E46" w:rsidTr="00DC3E46">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sz w:val="16"/>
                <w:szCs w:val="16"/>
              </w:rPr>
            </w:pPr>
            <w:r>
              <w:rPr>
                <w:rFonts w:cs="Arial"/>
                <w:sz w:val="16"/>
                <w:szCs w:val="16"/>
              </w:rPr>
              <w:t>Administration (D)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58,342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4,748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130,574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130,334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63,330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Total Special Accounts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C3E46" w:rsidRDefault="00DC3E46">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b/>
                <w:bCs/>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b/>
                <w:bCs/>
                <w:sz w:val="16"/>
                <w:szCs w:val="16"/>
              </w:rPr>
            </w:pPr>
            <w:r>
              <w:rPr>
                <w:rFonts w:cs="Arial"/>
                <w:b/>
                <w:bCs/>
                <w:sz w:val="16"/>
                <w:szCs w:val="16"/>
              </w:rPr>
              <w:t> </w:t>
            </w:r>
          </w:p>
        </w:tc>
      </w:tr>
      <w:tr w:rsidR="00DC3E46" w:rsidTr="00DC3E46">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DC3E46" w:rsidRDefault="00DC3E46">
            <w:pPr>
              <w:ind w:firstLineChars="100" w:firstLine="161"/>
              <w:rPr>
                <w:rFonts w:cs="Arial"/>
                <w:b/>
                <w:bCs/>
                <w:sz w:val="16"/>
                <w:szCs w:val="16"/>
              </w:rPr>
            </w:pPr>
            <w:r>
              <w:rPr>
                <w:rFonts w:cs="Arial"/>
                <w:b/>
                <w:bCs/>
                <w:sz w:val="16"/>
                <w:szCs w:val="16"/>
              </w:rPr>
              <w:t>2014-15 Estimate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C3E46" w:rsidRDefault="00DC3E46">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109,653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29,262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889,375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930,457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b/>
                <w:bCs/>
                <w:sz w:val="16"/>
                <w:szCs w:val="16"/>
              </w:rPr>
            </w:pPr>
            <w:r>
              <w:rPr>
                <w:rFonts w:cs="Arial"/>
                <w:b/>
                <w:bCs/>
                <w:sz w:val="16"/>
                <w:szCs w:val="16"/>
              </w:rPr>
              <w:t xml:space="preserve">97,833 </w:t>
            </w:r>
          </w:p>
        </w:tc>
      </w:tr>
      <w:tr w:rsidR="00DC3E46" w:rsidTr="00DC3E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i/>
                <w:iCs/>
                <w:sz w:val="16"/>
                <w:szCs w:val="16"/>
              </w:rPr>
            </w:pPr>
            <w:r>
              <w:rPr>
                <w:rFonts w:cs="Arial"/>
                <w:i/>
                <w:iCs/>
                <w:sz w:val="16"/>
                <w:szCs w:val="16"/>
              </w:rPr>
              <w:t>Total Special Accounts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C3E46" w:rsidRDefault="00DC3E46">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C3E46" w:rsidRDefault="00DC3E46">
            <w:pPr>
              <w:rPr>
                <w:rFonts w:cs="Arial"/>
                <w:i/>
                <w:iCs/>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i/>
                <w:iCs/>
                <w:sz w:val="16"/>
                <w:szCs w:val="16"/>
              </w:rPr>
            </w:pPr>
            <w:r>
              <w:rPr>
                <w:rFonts w:cs="Arial"/>
                <w:i/>
                <w:i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i/>
                <w:iCs/>
                <w:sz w:val="16"/>
                <w:szCs w:val="16"/>
              </w:rPr>
            </w:pPr>
            <w:r>
              <w:rPr>
                <w:rFonts w:cs="Arial"/>
                <w:i/>
                <w:i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i/>
                <w:iCs/>
                <w:sz w:val="16"/>
                <w:szCs w:val="16"/>
              </w:rPr>
            </w:pPr>
            <w:r>
              <w:rPr>
                <w:rFonts w:cs="Arial"/>
                <w:i/>
                <w:iCs/>
                <w:sz w:val="16"/>
                <w:szCs w:val="16"/>
              </w:rPr>
              <w:t>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DC3E46" w:rsidRDefault="00DC3E46">
            <w:pPr>
              <w:rPr>
                <w:rFonts w:cs="Arial"/>
                <w:i/>
                <w:iCs/>
                <w:sz w:val="16"/>
                <w:szCs w:val="16"/>
              </w:rPr>
            </w:pPr>
            <w:r>
              <w:rPr>
                <w:rFonts w:cs="Arial"/>
                <w:i/>
                <w:iCs/>
                <w:sz w:val="16"/>
                <w:szCs w:val="16"/>
              </w:rPr>
              <w:t> </w:t>
            </w:r>
          </w:p>
        </w:tc>
      </w:tr>
      <w:tr w:rsidR="00DC3E46" w:rsidTr="00DC3E46">
        <w:trPr>
          <w:trHeight w:val="225"/>
        </w:trPr>
        <w:tc>
          <w:tcPr>
            <w:tcW w:w="0" w:type="auto"/>
            <w:tcBorders>
              <w:top w:val="nil"/>
              <w:left w:val="nil"/>
              <w:bottom w:val="single" w:sz="4" w:space="0" w:color="000000"/>
              <w:right w:val="nil"/>
            </w:tcBorders>
            <w:shd w:val="clear" w:color="auto" w:fill="auto"/>
            <w:noWrap/>
            <w:tcMar>
              <w:top w:w="15" w:type="dxa"/>
              <w:left w:w="180" w:type="dxa"/>
              <w:bottom w:w="0" w:type="dxa"/>
              <w:right w:w="15" w:type="dxa"/>
            </w:tcMar>
            <w:vAlign w:val="bottom"/>
            <w:hideMark/>
          </w:tcPr>
          <w:p w:rsidR="00DC3E46" w:rsidRDefault="00DC3E46">
            <w:pPr>
              <w:ind w:firstLineChars="100" w:firstLine="160"/>
              <w:rPr>
                <w:rFonts w:cs="Arial"/>
                <w:i/>
                <w:iCs/>
                <w:sz w:val="16"/>
                <w:szCs w:val="16"/>
              </w:rPr>
            </w:pPr>
            <w:r>
              <w:rPr>
                <w:rFonts w:cs="Arial"/>
                <w:i/>
                <w:iCs/>
                <w:sz w:val="16"/>
                <w:szCs w:val="16"/>
              </w:rPr>
              <w:t>2013-14 Actual</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DC3E46" w:rsidRDefault="00DC3E46">
            <w:pPr>
              <w:rPr>
                <w:rFonts w:cs="Arial"/>
                <w:sz w:val="16"/>
                <w:szCs w:val="16"/>
              </w:rPr>
            </w:pPr>
            <w:r>
              <w:rPr>
                <w:rFonts w:cs="Arial"/>
                <w:sz w:val="16"/>
                <w:szCs w:val="16"/>
              </w:rPr>
              <w:t>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110,848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33,058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785,913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820,166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DC3E46" w:rsidRDefault="00DC3E46">
            <w:pPr>
              <w:jc w:val="right"/>
              <w:rPr>
                <w:rFonts w:cs="Arial"/>
                <w:i/>
                <w:iCs/>
                <w:sz w:val="16"/>
                <w:szCs w:val="16"/>
              </w:rPr>
            </w:pPr>
            <w:r>
              <w:rPr>
                <w:rFonts w:cs="Arial"/>
                <w:i/>
                <w:iCs/>
                <w:sz w:val="16"/>
                <w:szCs w:val="16"/>
              </w:rPr>
              <w:t xml:space="preserve">109,653 </w:t>
            </w:r>
          </w:p>
        </w:tc>
      </w:tr>
    </w:tbl>
    <w:p w:rsidR="003D6B7B" w:rsidRDefault="00DC3E46" w:rsidP="00425F75">
      <w:pPr>
        <w:pStyle w:val="FootnoteText"/>
        <w:rPr>
          <w:lang w:val="en-GB"/>
        </w:rPr>
      </w:pPr>
      <w:r w:rsidRPr="00825060">
        <w:rPr>
          <w:lang w:val="en-GB"/>
        </w:rPr>
        <w:t xml:space="preserve"> </w:t>
      </w:r>
      <w:r w:rsidR="00825060" w:rsidRPr="00825060">
        <w:rPr>
          <w:lang w:val="en-GB"/>
        </w:rPr>
        <w:t>(A</w:t>
      </w:r>
      <w:r w:rsidR="00825060">
        <w:rPr>
          <w:lang w:val="en-GB"/>
        </w:rPr>
        <w:t xml:space="preserve">) </w:t>
      </w:r>
      <w:r w:rsidR="003D6B7B" w:rsidRPr="003D6B7B">
        <w:rPr>
          <w:lang w:val="en-GB"/>
        </w:rPr>
        <w:t>= Administered</w:t>
      </w:r>
      <w:r w:rsidR="003D6B7B">
        <w:rPr>
          <w:lang w:val="en-GB"/>
        </w:rPr>
        <w:t>;</w:t>
      </w:r>
      <w:r w:rsidR="003D6B7B" w:rsidRPr="003D6B7B">
        <w:rPr>
          <w:lang w:val="en-GB"/>
        </w:rPr>
        <w:t xml:space="preserve"> (D) = Departmental</w:t>
      </w:r>
      <w:r w:rsidR="003D6B7B">
        <w:rPr>
          <w:lang w:val="en-GB"/>
        </w:rPr>
        <w:t>;</w:t>
      </w:r>
      <w:r w:rsidR="003D6B7B" w:rsidRPr="003D6B7B">
        <w:rPr>
          <w:lang w:val="en-GB"/>
        </w:rPr>
        <w:t xml:space="preserve"> (S) = Special Public Money</w:t>
      </w:r>
      <w:r w:rsidR="001316AC">
        <w:rPr>
          <w:lang w:val="en-GB"/>
        </w:rPr>
        <w:t>.</w:t>
      </w:r>
    </w:p>
    <w:p w:rsidR="00BF1DBE" w:rsidRDefault="00BF1DBE" w:rsidP="00425F75">
      <w:pPr>
        <w:pStyle w:val="FootnoteText"/>
        <w:rPr>
          <w:lang w:val="en-GB"/>
        </w:rPr>
      </w:pPr>
      <w:r>
        <w:rPr>
          <w:vertAlign w:val="superscript"/>
          <w:lang w:val="en-GB"/>
        </w:rPr>
        <w:t>1</w:t>
      </w:r>
      <w:r w:rsidRPr="00BF1DBE">
        <w:rPr>
          <w:lang w:val="en-GB"/>
        </w:rPr>
        <w:t>The Local H</w:t>
      </w:r>
      <w:r w:rsidR="00AA4D12">
        <w:rPr>
          <w:lang w:val="en-GB"/>
        </w:rPr>
        <w:t>ospitals Network Special Account</w:t>
      </w:r>
      <w:r w:rsidRPr="00BF1DBE">
        <w:rPr>
          <w:lang w:val="en-GB"/>
        </w:rPr>
        <w:t xml:space="preserve"> ceased on 1 July 2014.</w:t>
      </w:r>
    </w:p>
    <w:p w:rsidR="00BF1DBE" w:rsidRDefault="00BF1DBE" w:rsidP="00425F75">
      <w:pPr>
        <w:pStyle w:val="FootnoteText"/>
        <w:rPr>
          <w:lang w:val="en-GB"/>
        </w:rPr>
      </w:pPr>
    </w:p>
    <w:p w:rsidR="00F51DAC" w:rsidRDefault="00F51DAC" w:rsidP="00D611D7">
      <w:pPr>
        <w:pStyle w:val="Heading3"/>
      </w:pPr>
      <w:bookmarkStart w:id="662" w:name="_Toc346186133"/>
      <w:bookmarkStart w:id="663" w:name="_Toc346275489"/>
      <w:bookmarkStart w:id="664" w:name="_Toc378514821"/>
      <w:bookmarkStart w:id="665" w:name="_Toc379458794"/>
      <w:bookmarkStart w:id="666" w:name="_Toc410647150"/>
      <w:bookmarkStart w:id="667" w:name="_Toc410647393"/>
      <w:bookmarkStart w:id="668" w:name="_Toc410647498"/>
      <w:bookmarkStart w:id="669" w:name="_Toc410651941"/>
      <w:bookmarkStart w:id="670" w:name="_Toc410653502"/>
      <w:bookmarkStart w:id="671" w:name="_Toc410738879"/>
      <w:bookmarkStart w:id="672" w:name="_Toc410743222"/>
      <w:bookmarkStart w:id="673" w:name="_Toc410832818"/>
      <w:r w:rsidRPr="00D611D7">
        <w:t>3.2</w:t>
      </w:r>
      <w:r w:rsidRPr="00D611D7">
        <w:tab/>
        <w:t xml:space="preserve">Budgeted </w:t>
      </w:r>
      <w:r w:rsidR="001951F6" w:rsidRPr="00D611D7">
        <w:t>F</w:t>
      </w:r>
      <w:r w:rsidRPr="00D611D7">
        <w:t xml:space="preserve">inancial </w:t>
      </w:r>
      <w:r w:rsidR="001951F6" w:rsidRPr="00D611D7">
        <w:t>S</w:t>
      </w:r>
      <w:r w:rsidRPr="00D611D7">
        <w:t>tatements</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241585" w:rsidRPr="00241585" w:rsidRDefault="00241585" w:rsidP="00241585"/>
    <w:p w:rsidR="00405C5D" w:rsidRPr="00AC5BAF" w:rsidRDefault="00405C5D" w:rsidP="00405C5D">
      <w:pPr>
        <w:pStyle w:val="Heading4a"/>
        <w:rPr>
          <w:rFonts w:cs="Arial"/>
          <w:sz w:val="22"/>
          <w:szCs w:val="22"/>
        </w:rPr>
      </w:pPr>
      <w:bookmarkStart w:id="674" w:name="_Toc533506534"/>
      <w:bookmarkStart w:id="675" w:name="_Toc533506609"/>
      <w:bookmarkStart w:id="676" w:name="_Toc533507059"/>
      <w:bookmarkEnd w:id="651"/>
      <w:bookmarkEnd w:id="652"/>
      <w:bookmarkEnd w:id="653"/>
      <w:bookmarkEnd w:id="654"/>
      <w:bookmarkEnd w:id="655"/>
      <w:bookmarkEnd w:id="656"/>
      <w:bookmarkEnd w:id="657"/>
      <w:bookmarkEnd w:id="658"/>
      <w:r w:rsidRPr="00AC5BAF">
        <w:rPr>
          <w:rFonts w:cs="Arial"/>
          <w:sz w:val="22"/>
          <w:szCs w:val="22"/>
        </w:rPr>
        <w:t>Departmental</w:t>
      </w:r>
    </w:p>
    <w:p w:rsidR="00405C5D" w:rsidRDefault="00405C5D" w:rsidP="00405C5D">
      <w:pPr>
        <w:spacing w:after="120"/>
      </w:pPr>
      <w:r w:rsidRPr="0082210F">
        <w:t xml:space="preserve">The departmental budgeted financial statements include the </w:t>
      </w:r>
      <w:r>
        <w:t>Department of Health</w:t>
      </w:r>
      <w:r w:rsidRPr="0082210F">
        <w:t>, the Therapeutic Goods Administration (TGA), the Office of Gene Technology Regulator (OGTR), and the National Industrial Chemicals Notification and Assessments Scheme (NICNAS).</w:t>
      </w:r>
    </w:p>
    <w:p w:rsidR="00405C5D" w:rsidRPr="0082210F" w:rsidRDefault="00405C5D" w:rsidP="00405C5D"/>
    <w:p w:rsidR="00405C5D" w:rsidRPr="00AC5BAF" w:rsidRDefault="00405C5D" w:rsidP="00405C5D">
      <w:pPr>
        <w:pStyle w:val="Heading4a"/>
      </w:pPr>
      <w:r w:rsidRPr="00AC5BAF">
        <w:t>Comprehensive Income Statement</w:t>
      </w:r>
    </w:p>
    <w:p w:rsidR="00405C5D" w:rsidRDefault="00405C5D" w:rsidP="00405C5D">
      <w:pPr>
        <w:spacing w:after="120"/>
      </w:pPr>
      <w:r>
        <w:t>The Department is anticipating a break-even position net of unfunded depreciation in the current and forward years.</w:t>
      </w:r>
    </w:p>
    <w:p w:rsidR="00405C5D" w:rsidRDefault="00B77C2A" w:rsidP="00405C5D">
      <w:pPr>
        <w:spacing w:after="120"/>
      </w:pPr>
      <w:r>
        <w:t>Measures a</w:t>
      </w:r>
      <w:r w:rsidR="00405C5D">
        <w:t>ffecting the department</w:t>
      </w:r>
      <w:r w:rsidR="008B0E84">
        <w:t>al appropriation are provided</w:t>
      </w:r>
      <w:r w:rsidR="00405C5D">
        <w:t xml:space="preserve"> in Table 1.2,</w:t>
      </w:r>
      <w:r w:rsidR="00405C5D" w:rsidRPr="0082210F">
        <w:t xml:space="preserve"> and other variations since</w:t>
      </w:r>
      <w:r w:rsidR="008B0E84">
        <w:t xml:space="preserve"> the 2014-15</w:t>
      </w:r>
      <w:r w:rsidR="00405C5D" w:rsidRPr="0082210F">
        <w:t xml:space="preserve"> Budget are provided</w:t>
      </w:r>
      <w:r w:rsidR="00405C5D">
        <w:t xml:space="preserve"> </w:t>
      </w:r>
      <w:r w:rsidR="00405C5D" w:rsidRPr="0082210F">
        <w:t>in the variation tables for each outcome and the cross outcome variations in Table 2.</w:t>
      </w:r>
    </w:p>
    <w:p w:rsidR="002E71F5" w:rsidRPr="002E71F5" w:rsidRDefault="002E71F5" w:rsidP="002E71F5">
      <w:pPr>
        <w:spacing w:after="120"/>
        <w:rPr>
          <w:i/>
        </w:rPr>
      </w:pPr>
      <w:r w:rsidRPr="002E71F5">
        <w:rPr>
          <w:i/>
        </w:rPr>
        <w:t xml:space="preserve">2013 Administrative Arrangements Order (AAO) changes </w:t>
      </w:r>
    </w:p>
    <w:p w:rsidR="00405C5D" w:rsidRDefault="00405C5D" w:rsidP="00405C5D">
      <w:pPr>
        <w:spacing w:after="120"/>
      </w:pPr>
      <w:r>
        <w:t xml:space="preserve">The revenues and expenses in 2013-14 reflect a part year effect of the aged care function transferred to the Department of Social Services as part of the </w:t>
      </w:r>
      <w:r w:rsidR="002E71F5">
        <w:t>AAO</w:t>
      </w:r>
      <w:r w:rsidR="003B784E">
        <w:t xml:space="preserve"> changes</w:t>
      </w:r>
      <w:r>
        <w:t xml:space="preserve">.  </w:t>
      </w:r>
    </w:p>
    <w:p w:rsidR="00405C5D" w:rsidRDefault="00405C5D" w:rsidP="00405C5D">
      <w:pPr>
        <w:spacing w:after="120"/>
      </w:pPr>
      <w:r>
        <w:t>To a lesser extent, the 2013-14 actuals also include the part-year effect of the sports function tran</w:t>
      </w:r>
      <w:r w:rsidR="0058521D">
        <w:t>sfer</w:t>
      </w:r>
      <w:r>
        <w:t>red from the former Department of Regional</w:t>
      </w:r>
      <w:r w:rsidR="003A77A2">
        <w:t xml:space="preserve"> Australia, Local  Govern</w:t>
      </w:r>
      <w:r w:rsidR="00FD1C17">
        <w:t>ment</w:t>
      </w:r>
      <w:r w:rsidR="003A77A2">
        <w:t>, Arts</w:t>
      </w:r>
      <w:r w:rsidR="00FD1C17">
        <w:t xml:space="preserve"> and Sport and some I</w:t>
      </w:r>
      <w:r>
        <w:t xml:space="preserve">ndigenous functions transferred to the Department of the Prime Minister and Cabinet also </w:t>
      </w:r>
      <w:r w:rsidR="003B784E">
        <w:t>due to</w:t>
      </w:r>
      <w:r>
        <w:t xml:space="preserve"> the </w:t>
      </w:r>
      <w:r w:rsidR="002E71F5">
        <w:t>AAO</w:t>
      </w:r>
      <w:r w:rsidR="003B784E">
        <w:t xml:space="preserve"> changes</w:t>
      </w:r>
      <w:r>
        <w:t>.</w:t>
      </w:r>
    </w:p>
    <w:p w:rsidR="00405C5D" w:rsidRDefault="00405C5D" w:rsidP="00405C5D">
      <w:pPr>
        <w:pStyle w:val="Heading4a"/>
      </w:pPr>
    </w:p>
    <w:p w:rsidR="00405C5D" w:rsidRPr="00AC5BAF" w:rsidRDefault="00405C5D" w:rsidP="00405C5D">
      <w:pPr>
        <w:pStyle w:val="Heading4a"/>
      </w:pPr>
      <w:r w:rsidRPr="00AC5BAF">
        <w:t>Balance Sheet</w:t>
      </w:r>
    </w:p>
    <w:p w:rsidR="00405C5D" w:rsidRDefault="00405C5D" w:rsidP="00405C5D">
      <w:pPr>
        <w:spacing w:after="120"/>
      </w:pPr>
      <w:r>
        <w:t>The 30 June 2014 balance sheet reflects assets and liabilities post the AAO changes referred to above.  The Department anticipates that this level of assets and liabilities will remain constant over the forward years.</w:t>
      </w:r>
    </w:p>
    <w:p w:rsidR="00405C5D" w:rsidRDefault="00405C5D" w:rsidP="00405C5D">
      <w:pPr>
        <w:spacing w:after="120"/>
      </w:pPr>
      <w:r>
        <w:t xml:space="preserve">Accumulated deficits </w:t>
      </w:r>
      <w:r w:rsidR="00B77C2A">
        <w:t>steadily increase</w:t>
      </w:r>
      <w:r>
        <w:t xml:space="preserve"> </w:t>
      </w:r>
      <w:r w:rsidR="003B784E">
        <w:t>due to th</w:t>
      </w:r>
      <w:r>
        <w:t>e Net Cash Resourcing framework</w:t>
      </w:r>
      <w:r w:rsidR="00B77C2A">
        <w:t xml:space="preserve"> which provides for capital funding on a just-in-time basis but no longer funds agencies for non cash depreciation expenses</w:t>
      </w:r>
      <w:r>
        <w:t>.  The Department is no longer funded for depreciation</w:t>
      </w:r>
      <w:r w:rsidR="00B77C2A">
        <w:t>.</w:t>
      </w:r>
      <w:r>
        <w:t xml:space="preserve"> </w:t>
      </w:r>
    </w:p>
    <w:p w:rsidR="00405C5D" w:rsidRPr="0082210F" w:rsidRDefault="00405C5D" w:rsidP="00405C5D"/>
    <w:p w:rsidR="00405C5D" w:rsidRPr="00AC5BAF" w:rsidRDefault="00405C5D" w:rsidP="00405C5D">
      <w:pPr>
        <w:pStyle w:val="Heading4a"/>
      </w:pPr>
      <w:r w:rsidRPr="00AC5BAF">
        <w:t>Cash Flow</w:t>
      </w:r>
    </w:p>
    <w:p w:rsidR="00405C5D" w:rsidRDefault="00405C5D" w:rsidP="00405C5D">
      <w:pPr>
        <w:spacing w:after="120"/>
      </w:pPr>
      <w:r w:rsidRPr="0082210F">
        <w:t>Cash flows are consistent with projected income and expense, capital injections from Government and investments in property, plant and equipment.</w:t>
      </w:r>
    </w:p>
    <w:p w:rsidR="003331E6" w:rsidRDefault="0095303B" w:rsidP="003B6B6A">
      <w:r w:rsidRPr="0082210F">
        <w:t>.</w:t>
      </w:r>
      <w:r w:rsidR="003331E6">
        <w:br w:type="page"/>
      </w:r>
    </w:p>
    <w:p w:rsidR="00FD0470" w:rsidRDefault="00F51DAC" w:rsidP="00747690">
      <w:pPr>
        <w:pStyle w:val="TableHeading"/>
      </w:pPr>
      <w:r w:rsidRPr="00014438">
        <w:lastRenderedPageBreak/>
        <w:t>Table 3.2.1</w:t>
      </w:r>
      <w:r>
        <w:t>:</w:t>
      </w:r>
      <w:r w:rsidR="00EF13B6">
        <w:t xml:space="preserve"> Budgeted D</w:t>
      </w:r>
      <w:r w:rsidRPr="00014438">
        <w:t xml:space="preserve">epartmental </w:t>
      </w:r>
      <w:r w:rsidR="00EF13B6">
        <w:t>C</w:t>
      </w:r>
      <w:r w:rsidRPr="00014438">
        <w:t xml:space="preserve">omprehensive </w:t>
      </w:r>
      <w:r w:rsidR="00EF13B6">
        <w:t>Income S</w:t>
      </w:r>
      <w:r w:rsidRPr="00014438">
        <w:t>tatement (</w:t>
      </w:r>
      <w:r w:rsidR="00A1047C">
        <w:t>s</w:t>
      </w:r>
      <w:r w:rsidRPr="00014438">
        <w:t xml:space="preserve">howing </w:t>
      </w:r>
      <w:r w:rsidR="00A1047C">
        <w:t>n</w:t>
      </w:r>
      <w:r w:rsidRPr="00014438">
        <w:t xml:space="preserve">et </w:t>
      </w:r>
      <w:r w:rsidR="00A1047C">
        <w:t>c</w:t>
      </w:r>
      <w:r w:rsidRPr="00014438">
        <w:t xml:space="preserve">ost of </w:t>
      </w:r>
      <w:r w:rsidR="00A1047C">
        <w:t>s</w:t>
      </w:r>
      <w:r w:rsidRPr="00014438">
        <w:t>ervices)</w:t>
      </w:r>
    </w:p>
    <w:tbl>
      <w:tblPr>
        <w:tblW w:w="7620" w:type="dxa"/>
        <w:tblInd w:w="93" w:type="dxa"/>
        <w:tblLook w:val="04A0" w:firstRow="1" w:lastRow="0" w:firstColumn="1" w:lastColumn="0" w:noHBand="0" w:noVBand="1"/>
      </w:tblPr>
      <w:tblGrid>
        <w:gridCol w:w="2920"/>
        <w:gridCol w:w="940"/>
        <w:gridCol w:w="940"/>
        <w:gridCol w:w="940"/>
        <w:gridCol w:w="940"/>
        <w:gridCol w:w="940"/>
      </w:tblGrid>
      <w:tr w:rsidR="006063D4" w:rsidRPr="006063D4" w:rsidTr="006063D4">
        <w:trPr>
          <w:trHeight w:val="900"/>
        </w:trPr>
        <w:tc>
          <w:tcPr>
            <w:tcW w:w="2920" w:type="dxa"/>
            <w:tcBorders>
              <w:top w:val="single" w:sz="4" w:space="0" w:color="auto"/>
              <w:left w:val="nil"/>
              <w:bottom w:val="nil"/>
              <w:right w:val="nil"/>
            </w:tcBorders>
            <w:shd w:val="clear" w:color="auto" w:fill="auto"/>
            <w:noWrap/>
            <w:vAlign w:val="bottom"/>
            <w:hideMark/>
          </w:tcPr>
          <w:p w:rsidR="006063D4" w:rsidRPr="006063D4" w:rsidRDefault="006063D4" w:rsidP="006063D4">
            <w:pPr>
              <w:spacing w:after="0"/>
              <w:jc w:val="left"/>
              <w:rPr>
                <w:rFonts w:cs="Arial"/>
                <w:sz w:val="16"/>
                <w:szCs w:val="16"/>
              </w:rPr>
            </w:pPr>
            <w:r w:rsidRPr="006063D4">
              <w:rPr>
                <w:rFonts w:cs="Arial"/>
                <w:sz w:val="16"/>
                <w:szCs w:val="16"/>
              </w:rPr>
              <w:t> </w:t>
            </w:r>
          </w:p>
        </w:tc>
        <w:tc>
          <w:tcPr>
            <w:tcW w:w="940" w:type="dxa"/>
            <w:tcBorders>
              <w:top w:val="single" w:sz="4" w:space="0" w:color="000000"/>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Actual</w:t>
            </w:r>
            <w:r w:rsidRPr="006063D4">
              <w:rPr>
                <w:rFonts w:cs="Arial"/>
                <w:b/>
                <w:bCs/>
                <w:sz w:val="16"/>
                <w:szCs w:val="16"/>
              </w:rPr>
              <w:br/>
            </w:r>
            <w:r w:rsidRPr="006063D4">
              <w:rPr>
                <w:rFonts w:cs="Arial"/>
                <w:b/>
                <w:bCs/>
                <w:sz w:val="16"/>
                <w:szCs w:val="16"/>
              </w:rPr>
              <w:br/>
              <w:t>2013-14</w:t>
            </w:r>
            <w:r w:rsidRPr="006063D4">
              <w:rPr>
                <w:rFonts w:cs="Arial"/>
                <w:b/>
                <w:bCs/>
                <w:sz w:val="16"/>
                <w:szCs w:val="16"/>
              </w:rPr>
              <w:br/>
            </w:r>
            <w:r w:rsidRPr="006063D4">
              <w:rPr>
                <w:rFonts w:cs="Arial"/>
                <w:sz w:val="16"/>
                <w:szCs w:val="16"/>
              </w:rPr>
              <w:t>$'000</w:t>
            </w:r>
          </w:p>
        </w:tc>
        <w:tc>
          <w:tcPr>
            <w:tcW w:w="940" w:type="dxa"/>
            <w:tcBorders>
              <w:top w:val="single" w:sz="4" w:space="0" w:color="000000"/>
              <w:left w:val="nil"/>
              <w:bottom w:val="nil"/>
              <w:right w:val="nil"/>
            </w:tcBorders>
            <w:shd w:val="clear" w:color="000000" w:fill="FFFF00"/>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Revised</w:t>
            </w:r>
            <w:r w:rsidRPr="006063D4">
              <w:rPr>
                <w:rFonts w:cs="Arial"/>
                <w:b/>
                <w:bCs/>
                <w:sz w:val="16"/>
                <w:szCs w:val="16"/>
              </w:rPr>
              <w:br/>
              <w:t>budget</w:t>
            </w:r>
            <w:r w:rsidRPr="006063D4">
              <w:rPr>
                <w:rFonts w:cs="Arial"/>
                <w:b/>
                <w:bCs/>
                <w:sz w:val="16"/>
                <w:szCs w:val="16"/>
              </w:rPr>
              <w:br/>
              <w:t>2014-15</w:t>
            </w:r>
            <w:r w:rsidRPr="006063D4">
              <w:rPr>
                <w:rFonts w:cs="Arial"/>
                <w:sz w:val="16"/>
                <w:szCs w:val="16"/>
              </w:rPr>
              <w:br/>
              <w:t>$'000</w:t>
            </w:r>
          </w:p>
        </w:tc>
        <w:tc>
          <w:tcPr>
            <w:tcW w:w="940" w:type="dxa"/>
            <w:tcBorders>
              <w:top w:val="single" w:sz="4" w:space="0" w:color="000000"/>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Forward</w:t>
            </w:r>
            <w:r w:rsidRPr="006063D4">
              <w:rPr>
                <w:rFonts w:cs="Arial"/>
                <w:b/>
                <w:bCs/>
                <w:sz w:val="16"/>
                <w:szCs w:val="16"/>
              </w:rPr>
              <w:br/>
              <w:t>estimate</w:t>
            </w:r>
            <w:r w:rsidRPr="006063D4">
              <w:rPr>
                <w:rFonts w:cs="Arial"/>
                <w:b/>
                <w:bCs/>
                <w:sz w:val="16"/>
                <w:szCs w:val="16"/>
              </w:rPr>
              <w:br/>
              <w:t>2015-16</w:t>
            </w:r>
            <w:r w:rsidRPr="006063D4">
              <w:rPr>
                <w:rFonts w:cs="Arial"/>
                <w:b/>
                <w:bCs/>
                <w:sz w:val="16"/>
                <w:szCs w:val="16"/>
              </w:rPr>
              <w:br/>
            </w:r>
            <w:r w:rsidRPr="006063D4">
              <w:rPr>
                <w:rFonts w:cs="Arial"/>
                <w:sz w:val="16"/>
                <w:szCs w:val="16"/>
              </w:rPr>
              <w:t>$'000</w:t>
            </w:r>
          </w:p>
        </w:tc>
        <w:tc>
          <w:tcPr>
            <w:tcW w:w="940" w:type="dxa"/>
            <w:tcBorders>
              <w:top w:val="single" w:sz="4" w:space="0" w:color="000000"/>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Forward</w:t>
            </w:r>
            <w:r w:rsidRPr="006063D4">
              <w:rPr>
                <w:rFonts w:cs="Arial"/>
                <w:b/>
                <w:bCs/>
                <w:sz w:val="16"/>
                <w:szCs w:val="16"/>
              </w:rPr>
              <w:br/>
              <w:t>estimate</w:t>
            </w:r>
            <w:r w:rsidRPr="006063D4">
              <w:rPr>
                <w:rFonts w:cs="Arial"/>
                <w:b/>
                <w:bCs/>
                <w:sz w:val="16"/>
                <w:szCs w:val="16"/>
              </w:rPr>
              <w:br/>
              <w:t>2016-17</w:t>
            </w:r>
            <w:r w:rsidRPr="006063D4">
              <w:rPr>
                <w:rFonts w:cs="Arial"/>
                <w:b/>
                <w:bCs/>
                <w:sz w:val="16"/>
                <w:szCs w:val="16"/>
              </w:rPr>
              <w:br/>
            </w:r>
            <w:r w:rsidRPr="006063D4">
              <w:rPr>
                <w:rFonts w:cs="Arial"/>
                <w:sz w:val="16"/>
                <w:szCs w:val="16"/>
              </w:rPr>
              <w:t>$'000</w:t>
            </w:r>
          </w:p>
        </w:tc>
        <w:tc>
          <w:tcPr>
            <w:tcW w:w="940" w:type="dxa"/>
            <w:tcBorders>
              <w:top w:val="single" w:sz="4" w:space="0" w:color="000000"/>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Forward</w:t>
            </w:r>
            <w:r w:rsidRPr="006063D4">
              <w:rPr>
                <w:rFonts w:cs="Arial"/>
                <w:b/>
                <w:bCs/>
                <w:sz w:val="16"/>
                <w:szCs w:val="16"/>
              </w:rPr>
              <w:br/>
              <w:t>estimate</w:t>
            </w:r>
            <w:r w:rsidRPr="006063D4">
              <w:rPr>
                <w:rFonts w:cs="Arial"/>
                <w:b/>
                <w:bCs/>
                <w:sz w:val="16"/>
                <w:szCs w:val="16"/>
              </w:rPr>
              <w:br/>
              <w:t>2017-18</w:t>
            </w:r>
            <w:r w:rsidRPr="006063D4">
              <w:rPr>
                <w:rFonts w:cs="Arial"/>
                <w:b/>
                <w:bCs/>
                <w:sz w:val="16"/>
                <w:szCs w:val="16"/>
              </w:rPr>
              <w:br/>
            </w:r>
            <w:r w:rsidRPr="006063D4">
              <w:rPr>
                <w:rFonts w:cs="Arial"/>
                <w:sz w:val="16"/>
                <w:szCs w:val="16"/>
              </w:rPr>
              <w:t>$'000</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jc w:val="left"/>
              <w:rPr>
                <w:rFonts w:cs="Arial"/>
                <w:b/>
                <w:bCs/>
                <w:sz w:val="16"/>
                <w:szCs w:val="16"/>
              </w:rPr>
            </w:pPr>
            <w:r w:rsidRPr="006063D4">
              <w:rPr>
                <w:rFonts w:cs="Arial"/>
                <w:b/>
                <w:bCs/>
                <w:sz w:val="16"/>
                <w:szCs w:val="16"/>
              </w:rPr>
              <w:t>EXPENSES</w:t>
            </w:r>
          </w:p>
        </w:tc>
        <w:tc>
          <w:tcPr>
            <w:tcW w:w="940" w:type="dxa"/>
            <w:tcBorders>
              <w:top w:val="single" w:sz="4" w:space="0" w:color="auto"/>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 </w:t>
            </w:r>
          </w:p>
        </w:tc>
        <w:tc>
          <w:tcPr>
            <w:tcW w:w="940" w:type="dxa"/>
            <w:tcBorders>
              <w:top w:val="single" w:sz="4" w:space="0" w:color="auto"/>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single" w:sz="4" w:space="0" w:color="auto"/>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single" w:sz="4" w:space="0" w:color="auto"/>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single" w:sz="4" w:space="0" w:color="auto"/>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0"/>
              <w:jc w:val="left"/>
              <w:rPr>
                <w:rFonts w:cs="Arial"/>
                <w:sz w:val="16"/>
                <w:szCs w:val="16"/>
              </w:rPr>
            </w:pPr>
            <w:r w:rsidRPr="006063D4">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481,260</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441,867</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415,364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403,396</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402,558</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0"/>
              <w:jc w:val="left"/>
              <w:rPr>
                <w:rFonts w:cs="Arial"/>
                <w:sz w:val="16"/>
                <w:szCs w:val="16"/>
              </w:rPr>
            </w:pPr>
            <w:r w:rsidRPr="006063D4">
              <w:rPr>
                <w:rFonts w:cs="Arial"/>
                <w:sz w:val="16"/>
                <w:szCs w:val="16"/>
              </w:rPr>
              <w:t>Supplier</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200,459</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202,431</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184,322</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186,819</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193,471</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0"/>
              <w:jc w:val="left"/>
              <w:rPr>
                <w:rFonts w:cs="Arial"/>
                <w:sz w:val="16"/>
                <w:szCs w:val="16"/>
              </w:rPr>
            </w:pPr>
            <w:r w:rsidRPr="006063D4">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43,093</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38,456</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33,081</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27,387</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28,209</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0"/>
              <w:jc w:val="left"/>
              <w:rPr>
                <w:rFonts w:cs="Arial"/>
                <w:sz w:val="16"/>
                <w:szCs w:val="16"/>
              </w:rPr>
            </w:pPr>
            <w:r w:rsidRPr="006063D4">
              <w:rPr>
                <w:rFonts w:cs="Arial"/>
                <w:sz w:val="16"/>
                <w:szCs w:val="16"/>
              </w:rPr>
              <w:t>Write-down and impairment of</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0"/>
              <w:jc w:val="left"/>
              <w:rPr>
                <w:rFonts w:cs="Arial"/>
                <w:sz w:val="16"/>
                <w:szCs w:val="16"/>
              </w:rPr>
            </w:pPr>
            <w:r w:rsidRPr="006063D4">
              <w:rPr>
                <w:rFonts w:cs="Arial"/>
                <w:sz w:val="16"/>
                <w:szCs w:val="16"/>
              </w:rPr>
              <w:t>assets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6,842</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0"/>
              <w:jc w:val="left"/>
              <w:rPr>
                <w:rFonts w:cs="Arial"/>
                <w:sz w:val="16"/>
                <w:szCs w:val="16"/>
              </w:rPr>
            </w:pPr>
            <w:r w:rsidRPr="006063D4">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43,435</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2,811</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2,856</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2,910</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2,965</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1"/>
              <w:jc w:val="left"/>
              <w:rPr>
                <w:rFonts w:cs="Arial"/>
                <w:b/>
                <w:bCs/>
                <w:sz w:val="16"/>
                <w:szCs w:val="16"/>
              </w:rPr>
            </w:pPr>
            <w:r w:rsidRPr="006063D4">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775,089</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685,565</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635,623</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620,512</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627,203</w:t>
            </w:r>
          </w:p>
        </w:tc>
      </w:tr>
      <w:tr w:rsidR="006063D4" w:rsidRPr="006063D4" w:rsidTr="006063D4">
        <w:trPr>
          <w:trHeight w:val="450"/>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jc w:val="left"/>
              <w:rPr>
                <w:rFonts w:cs="Arial"/>
                <w:b/>
                <w:bCs/>
                <w:sz w:val="16"/>
                <w:szCs w:val="16"/>
              </w:rPr>
            </w:pPr>
            <w:r w:rsidRPr="006063D4">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jc w:val="left"/>
              <w:rPr>
                <w:rFonts w:cs="Arial"/>
                <w:b/>
                <w:bCs/>
                <w:sz w:val="16"/>
                <w:szCs w:val="16"/>
              </w:rPr>
            </w:pPr>
            <w:r w:rsidRPr="006063D4">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1"/>
              <w:jc w:val="left"/>
              <w:rPr>
                <w:rFonts w:cs="Arial"/>
                <w:b/>
                <w:bCs/>
                <w:sz w:val="16"/>
                <w:szCs w:val="16"/>
              </w:rPr>
            </w:pPr>
            <w:r w:rsidRPr="006063D4">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8020F3" w:rsidP="008020F3">
            <w:pPr>
              <w:spacing w:after="0"/>
              <w:ind w:firstLineChars="208" w:firstLine="333"/>
              <w:jc w:val="left"/>
              <w:rPr>
                <w:rFonts w:cs="Arial"/>
                <w:sz w:val="16"/>
                <w:szCs w:val="16"/>
              </w:rPr>
            </w:pPr>
            <w:r w:rsidRPr="006063D4">
              <w:rPr>
                <w:rFonts w:cs="Arial"/>
                <w:sz w:val="16"/>
                <w:szCs w:val="16"/>
              </w:rPr>
              <w:t xml:space="preserve">Sale of goods and rendering </w:t>
            </w:r>
            <w:r w:rsidR="006063D4" w:rsidRPr="006063D4">
              <w:rPr>
                <w:rFonts w:cs="Arial"/>
                <w:sz w:val="16"/>
                <w:szCs w:val="16"/>
              </w:rPr>
              <w:t>of services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156,322</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156,444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158,367</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159,923</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161,496</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0"/>
              <w:jc w:val="left"/>
              <w:rPr>
                <w:rFonts w:cs="Arial"/>
                <w:sz w:val="16"/>
                <w:szCs w:val="16"/>
              </w:rPr>
            </w:pPr>
            <w:r w:rsidRPr="006063D4">
              <w:rPr>
                <w:rFonts w:cs="Arial"/>
                <w:sz w:val="16"/>
                <w:szCs w:val="16"/>
              </w:rPr>
              <w:t>Interest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2,300</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2,300</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2,300</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0"/>
              <w:jc w:val="left"/>
              <w:rPr>
                <w:rFonts w:cs="Arial"/>
                <w:sz w:val="16"/>
                <w:szCs w:val="16"/>
              </w:rPr>
            </w:pPr>
            <w:r w:rsidRPr="006063D4">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2,458</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14,766</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15,004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15,291</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15,578</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1"/>
              <w:jc w:val="left"/>
              <w:rPr>
                <w:rFonts w:cs="Arial"/>
                <w:b/>
                <w:bCs/>
                <w:sz w:val="16"/>
                <w:szCs w:val="16"/>
              </w:rPr>
            </w:pPr>
            <w:r w:rsidRPr="006063D4">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158,780</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171,210</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175,671</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177,514</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179,374</w:t>
            </w:r>
          </w:p>
        </w:tc>
      </w:tr>
      <w:tr w:rsidR="006063D4" w:rsidRPr="006063D4" w:rsidTr="006063D4">
        <w:trPr>
          <w:trHeight w:val="300"/>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1"/>
              <w:jc w:val="left"/>
              <w:rPr>
                <w:rFonts w:cs="Arial"/>
                <w:b/>
                <w:bCs/>
                <w:sz w:val="16"/>
                <w:szCs w:val="16"/>
              </w:rPr>
            </w:pPr>
            <w:r w:rsidRPr="006063D4">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0"/>
              <w:jc w:val="left"/>
              <w:rPr>
                <w:rFonts w:cs="Arial"/>
                <w:sz w:val="16"/>
                <w:szCs w:val="16"/>
              </w:rPr>
            </w:pPr>
            <w:r w:rsidRPr="006063D4">
              <w:rPr>
                <w:rFonts w:cs="Arial"/>
                <w:sz w:val="16"/>
                <w:szCs w:val="16"/>
              </w:rPr>
              <w:t>Sale of assets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0"/>
              <w:jc w:val="left"/>
              <w:rPr>
                <w:rFonts w:cs="Arial"/>
                <w:sz w:val="16"/>
                <w:szCs w:val="16"/>
              </w:rPr>
            </w:pPr>
            <w:r w:rsidRPr="006063D4">
              <w:rPr>
                <w:rFonts w:cs="Arial"/>
                <w:sz w:val="16"/>
                <w:szCs w:val="16"/>
              </w:rPr>
              <w:t>Other gains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397</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964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964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964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964</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200" w:firstLine="321"/>
              <w:jc w:val="left"/>
              <w:rPr>
                <w:rFonts w:cs="Arial"/>
                <w:b/>
                <w:bCs/>
                <w:sz w:val="16"/>
                <w:szCs w:val="16"/>
              </w:rPr>
            </w:pPr>
            <w:r w:rsidRPr="006063D4">
              <w:rPr>
                <w:rFonts w:cs="Arial"/>
                <w:b/>
                <w:bCs/>
                <w:sz w:val="16"/>
                <w:szCs w:val="16"/>
              </w:rPr>
              <w:t>Total gains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397</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964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964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964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964</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6063D4" w:rsidP="00E84CBA">
            <w:pPr>
              <w:ind w:firstLineChars="100" w:firstLine="161"/>
              <w:jc w:val="left"/>
              <w:rPr>
                <w:rFonts w:cs="Arial"/>
                <w:b/>
                <w:bCs/>
                <w:sz w:val="16"/>
                <w:szCs w:val="16"/>
              </w:rPr>
            </w:pPr>
            <w:r w:rsidRPr="006063D4">
              <w:rPr>
                <w:rFonts w:cs="Arial"/>
                <w:b/>
                <w:bCs/>
                <w:sz w:val="16"/>
                <w:szCs w:val="16"/>
              </w:rPr>
              <w:t>Total own-source income</w:t>
            </w:r>
          </w:p>
        </w:tc>
        <w:tc>
          <w:tcPr>
            <w:tcW w:w="940" w:type="dxa"/>
            <w:tcBorders>
              <w:top w:val="single" w:sz="4" w:space="0" w:color="auto"/>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159,177</w:t>
            </w:r>
          </w:p>
        </w:tc>
        <w:tc>
          <w:tcPr>
            <w:tcW w:w="940" w:type="dxa"/>
            <w:tcBorders>
              <w:top w:val="single" w:sz="4" w:space="0" w:color="auto"/>
              <w:left w:val="nil"/>
              <w:bottom w:val="single" w:sz="4" w:space="0" w:color="auto"/>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172,174</w:t>
            </w:r>
          </w:p>
        </w:tc>
        <w:tc>
          <w:tcPr>
            <w:tcW w:w="940" w:type="dxa"/>
            <w:tcBorders>
              <w:top w:val="single" w:sz="4" w:space="0" w:color="auto"/>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176,635</w:t>
            </w:r>
          </w:p>
        </w:tc>
        <w:tc>
          <w:tcPr>
            <w:tcW w:w="940" w:type="dxa"/>
            <w:tcBorders>
              <w:top w:val="single" w:sz="4" w:space="0" w:color="auto"/>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178,478</w:t>
            </w:r>
          </w:p>
        </w:tc>
        <w:tc>
          <w:tcPr>
            <w:tcW w:w="940" w:type="dxa"/>
            <w:tcBorders>
              <w:top w:val="single" w:sz="4" w:space="0" w:color="auto"/>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180,338</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E84CBA" w:rsidP="00E84CBA">
            <w:pPr>
              <w:spacing w:after="0"/>
              <w:jc w:val="left"/>
              <w:rPr>
                <w:rFonts w:cs="Arial"/>
                <w:b/>
                <w:bCs/>
                <w:sz w:val="16"/>
                <w:szCs w:val="16"/>
              </w:rPr>
            </w:pPr>
            <w:r w:rsidRPr="006063D4">
              <w:rPr>
                <w:rFonts w:cs="Arial"/>
                <w:b/>
                <w:bCs/>
                <w:sz w:val="16"/>
                <w:szCs w:val="16"/>
              </w:rPr>
              <w:t xml:space="preserve">Net cost of (contribution by) </w:t>
            </w:r>
            <w:r w:rsidR="006063D4" w:rsidRPr="006063D4">
              <w:rPr>
                <w:rFonts w:cs="Arial"/>
                <w:b/>
                <w:bCs/>
                <w:sz w:val="16"/>
                <w:szCs w:val="16"/>
              </w:rPr>
              <w:t>services</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615,912</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513,391</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458,988</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442,034</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446,865</w:t>
            </w:r>
          </w:p>
        </w:tc>
      </w:tr>
      <w:tr w:rsidR="006063D4" w:rsidRPr="006063D4" w:rsidTr="006063D4">
        <w:trPr>
          <w:trHeight w:val="450"/>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ind w:firstLineChars="100" w:firstLine="160"/>
              <w:jc w:val="left"/>
              <w:rPr>
                <w:rFonts w:cs="Arial"/>
                <w:sz w:val="16"/>
                <w:szCs w:val="16"/>
              </w:rPr>
            </w:pPr>
            <w:r w:rsidRPr="006063D4">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575,445</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480,321</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432,364</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422,237</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427,377</w:t>
            </w:r>
          </w:p>
        </w:tc>
      </w:tr>
      <w:tr w:rsidR="006063D4" w:rsidRPr="006063D4" w:rsidTr="006063D4">
        <w:trPr>
          <w:trHeight w:val="450"/>
        </w:trPr>
        <w:tc>
          <w:tcPr>
            <w:tcW w:w="2920" w:type="dxa"/>
            <w:tcBorders>
              <w:top w:val="nil"/>
              <w:left w:val="nil"/>
              <w:bottom w:val="nil"/>
              <w:right w:val="nil"/>
            </w:tcBorders>
            <w:shd w:val="clear" w:color="auto" w:fill="auto"/>
            <w:noWrap/>
            <w:vAlign w:val="bottom"/>
            <w:hideMark/>
          </w:tcPr>
          <w:p w:rsidR="006063D4" w:rsidRPr="006063D4" w:rsidRDefault="006063D4" w:rsidP="00F721BC">
            <w:pPr>
              <w:jc w:val="left"/>
              <w:rPr>
                <w:rFonts w:cs="Arial"/>
                <w:b/>
                <w:bCs/>
                <w:sz w:val="16"/>
                <w:szCs w:val="16"/>
              </w:rPr>
            </w:pPr>
            <w:r w:rsidRPr="006063D4">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F721BC">
            <w:pPr>
              <w:jc w:val="right"/>
              <w:rPr>
                <w:rFonts w:cs="Arial"/>
                <w:b/>
                <w:bCs/>
                <w:sz w:val="16"/>
                <w:szCs w:val="16"/>
              </w:rPr>
            </w:pPr>
            <w:r w:rsidRPr="006063D4">
              <w:rPr>
                <w:rFonts w:cs="Arial"/>
                <w:b/>
                <w:bCs/>
                <w:sz w:val="16"/>
                <w:szCs w:val="16"/>
              </w:rPr>
              <w:t>(40,467)</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F721BC">
            <w:pPr>
              <w:jc w:val="right"/>
              <w:rPr>
                <w:rFonts w:cs="Arial"/>
                <w:b/>
                <w:bCs/>
                <w:sz w:val="16"/>
                <w:szCs w:val="16"/>
              </w:rPr>
            </w:pPr>
            <w:r w:rsidRPr="006063D4">
              <w:rPr>
                <w:rFonts w:cs="Arial"/>
                <w:b/>
                <w:bCs/>
                <w:sz w:val="16"/>
                <w:szCs w:val="16"/>
              </w:rPr>
              <w:t>(33,070)</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F721BC">
            <w:pPr>
              <w:jc w:val="right"/>
              <w:rPr>
                <w:rFonts w:cs="Arial"/>
                <w:b/>
                <w:bCs/>
                <w:sz w:val="16"/>
                <w:szCs w:val="16"/>
              </w:rPr>
            </w:pPr>
            <w:r w:rsidRPr="006063D4">
              <w:rPr>
                <w:rFonts w:cs="Arial"/>
                <w:b/>
                <w:bCs/>
                <w:sz w:val="16"/>
                <w:szCs w:val="16"/>
              </w:rPr>
              <w:t>(26,624)</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F721BC">
            <w:pPr>
              <w:jc w:val="right"/>
              <w:rPr>
                <w:rFonts w:cs="Arial"/>
                <w:b/>
                <w:bCs/>
                <w:sz w:val="16"/>
                <w:szCs w:val="16"/>
              </w:rPr>
            </w:pPr>
            <w:r w:rsidRPr="006063D4">
              <w:rPr>
                <w:rFonts w:cs="Arial"/>
                <w:b/>
                <w:bCs/>
                <w:sz w:val="16"/>
                <w:szCs w:val="16"/>
              </w:rPr>
              <w:t>(19,797)</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F721BC">
            <w:pPr>
              <w:jc w:val="right"/>
              <w:rPr>
                <w:rFonts w:cs="Arial"/>
                <w:b/>
                <w:bCs/>
                <w:sz w:val="16"/>
                <w:szCs w:val="16"/>
              </w:rPr>
            </w:pPr>
            <w:r w:rsidRPr="006063D4">
              <w:rPr>
                <w:rFonts w:cs="Arial"/>
                <w:b/>
                <w:bCs/>
                <w:sz w:val="16"/>
                <w:szCs w:val="16"/>
              </w:rPr>
              <w:t>(19,488)</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F721BC" w:rsidP="00F721BC">
            <w:pPr>
              <w:spacing w:after="0"/>
              <w:jc w:val="left"/>
              <w:rPr>
                <w:rFonts w:cs="Arial"/>
                <w:b/>
                <w:bCs/>
                <w:sz w:val="16"/>
                <w:szCs w:val="16"/>
              </w:rPr>
            </w:pPr>
            <w:r w:rsidRPr="006063D4">
              <w:rPr>
                <w:rFonts w:cs="Arial"/>
                <w:b/>
                <w:bCs/>
                <w:sz w:val="16"/>
                <w:szCs w:val="16"/>
              </w:rPr>
              <w:t xml:space="preserve">Surplus (Deficit) attributable to </w:t>
            </w:r>
            <w:r w:rsidR="006063D4" w:rsidRPr="006063D4">
              <w:rPr>
                <w:rFonts w:cs="Arial"/>
                <w:b/>
                <w:bCs/>
                <w:sz w:val="16"/>
                <w:szCs w:val="16"/>
              </w:rPr>
              <w:t>the Australian Government</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(40,467)</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(33,070)</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(26,624)</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(19,797)</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(19,488)</w:t>
            </w:r>
          </w:p>
        </w:tc>
      </w:tr>
      <w:tr w:rsidR="006063D4" w:rsidRPr="006063D4" w:rsidTr="006063D4">
        <w:trPr>
          <w:trHeight w:val="450"/>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jc w:val="left"/>
              <w:rPr>
                <w:rFonts w:cs="Arial"/>
                <w:b/>
                <w:bCs/>
                <w:sz w:val="16"/>
                <w:szCs w:val="16"/>
              </w:rPr>
            </w:pPr>
            <w:r w:rsidRPr="006063D4">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 </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4C4A22" w:rsidRDefault="00E84CBA" w:rsidP="00E84CBA">
            <w:pPr>
              <w:spacing w:after="0"/>
              <w:ind w:firstLineChars="119" w:firstLine="190"/>
              <w:jc w:val="left"/>
              <w:rPr>
                <w:rFonts w:cs="Arial"/>
                <w:sz w:val="16"/>
                <w:szCs w:val="16"/>
              </w:rPr>
            </w:pPr>
            <w:r w:rsidRPr="006063D4">
              <w:rPr>
                <w:rFonts w:cs="Arial"/>
                <w:sz w:val="16"/>
                <w:szCs w:val="16"/>
              </w:rPr>
              <w:t xml:space="preserve">Changes in asset revaluation </w:t>
            </w:r>
          </w:p>
          <w:p w:rsidR="006063D4" w:rsidRPr="006063D4" w:rsidRDefault="006063D4" w:rsidP="00E84CBA">
            <w:pPr>
              <w:spacing w:after="0"/>
              <w:ind w:firstLineChars="119" w:firstLine="190"/>
              <w:jc w:val="left"/>
              <w:rPr>
                <w:rFonts w:cs="Arial"/>
                <w:sz w:val="16"/>
                <w:szCs w:val="16"/>
              </w:rPr>
            </w:pPr>
            <w:r w:rsidRPr="006063D4">
              <w:rPr>
                <w:rFonts w:cs="Arial"/>
                <w:sz w:val="16"/>
                <w:szCs w:val="16"/>
              </w:rPr>
              <w:t>reserves</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c>
          <w:tcPr>
            <w:tcW w:w="940" w:type="dxa"/>
            <w:tcBorders>
              <w:top w:val="nil"/>
              <w:left w:val="nil"/>
              <w:bottom w:val="nil"/>
              <w:right w:val="nil"/>
            </w:tcBorders>
            <w:shd w:val="clear" w:color="auto" w:fill="auto"/>
            <w:noWrap/>
            <w:vAlign w:val="bottom"/>
            <w:hideMark/>
          </w:tcPr>
          <w:p w:rsidR="006063D4" w:rsidRPr="006063D4" w:rsidRDefault="006063D4" w:rsidP="006063D4">
            <w:pPr>
              <w:spacing w:after="0"/>
              <w:jc w:val="right"/>
              <w:rPr>
                <w:rFonts w:cs="Arial"/>
                <w:sz w:val="16"/>
                <w:szCs w:val="16"/>
              </w:rPr>
            </w:pPr>
            <w:r w:rsidRPr="006063D4">
              <w:rPr>
                <w:rFonts w:cs="Arial"/>
                <w:sz w:val="16"/>
                <w:szCs w:val="16"/>
              </w:rPr>
              <w:t>-</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4C4A22" w:rsidRDefault="00E84CBA" w:rsidP="004C4A22">
            <w:pPr>
              <w:spacing w:after="0"/>
              <w:ind w:firstLineChars="118" w:firstLine="190"/>
              <w:jc w:val="left"/>
              <w:rPr>
                <w:rFonts w:cs="Arial"/>
                <w:b/>
                <w:bCs/>
                <w:sz w:val="16"/>
                <w:szCs w:val="16"/>
              </w:rPr>
            </w:pPr>
            <w:r w:rsidRPr="006063D4">
              <w:rPr>
                <w:rFonts w:cs="Arial"/>
                <w:b/>
                <w:bCs/>
                <w:sz w:val="16"/>
                <w:szCs w:val="16"/>
              </w:rPr>
              <w:t xml:space="preserve">Total other comprehensive </w:t>
            </w:r>
          </w:p>
          <w:p w:rsidR="006063D4" w:rsidRPr="006063D4" w:rsidRDefault="006063D4" w:rsidP="004C4A22">
            <w:pPr>
              <w:spacing w:after="0"/>
              <w:ind w:firstLineChars="118" w:firstLine="190"/>
              <w:jc w:val="left"/>
              <w:rPr>
                <w:rFonts w:cs="Arial"/>
                <w:b/>
                <w:bCs/>
                <w:sz w:val="16"/>
                <w:szCs w:val="16"/>
              </w:rPr>
            </w:pPr>
            <w:r w:rsidRPr="006063D4">
              <w:rPr>
                <w:rFonts w:cs="Arial"/>
                <w:b/>
                <w:bCs/>
                <w:sz w:val="16"/>
                <w:szCs w:val="16"/>
              </w:rPr>
              <w:t xml:space="preserve">income </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4C4A22">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4C4A22">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4C4A22">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4C4A22">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4C4A22">
            <w:pPr>
              <w:spacing w:after="0"/>
              <w:jc w:val="right"/>
              <w:rPr>
                <w:rFonts w:cs="Arial"/>
                <w:b/>
                <w:bCs/>
                <w:sz w:val="16"/>
                <w:szCs w:val="16"/>
              </w:rPr>
            </w:pPr>
            <w:r w:rsidRPr="006063D4">
              <w:rPr>
                <w:rFonts w:cs="Arial"/>
                <w:b/>
                <w:bCs/>
                <w:sz w:val="16"/>
                <w:szCs w:val="16"/>
              </w:rPr>
              <w:t>-</w:t>
            </w:r>
          </w:p>
        </w:tc>
      </w:tr>
      <w:tr w:rsidR="006063D4" w:rsidRPr="006063D4" w:rsidTr="006063D4">
        <w:trPr>
          <w:trHeight w:val="225"/>
        </w:trPr>
        <w:tc>
          <w:tcPr>
            <w:tcW w:w="2920" w:type="dxa"/>
            <w:tcBorders>
              <w:top w:val="nil"/>
              <w:left w:val="nil"/>
              <w:bottom w:val="single" w:sz="4" w:space="0" w:color="auto"/>
              <w:right w:val="nil"/>
            </w:tcBorders>
            <w:shd w:val="clear" w:color="auto" w:fill="auto"/>
            <w:noWrap/>
            <w:vAlign w:val="bottom"/>
            <w:hideMark/>
          </w:tcPr>
          <w:p w:rsidR="006063D4" w:rsidRPr="006063D4" w:rsidRDefault="00E84CBA" w:rsidP="00E84CBA">
            <w:pPr>
              <w:spacing w:after="0"/>
              <w:jc w:val="left"/>
              <w:rPr>
                <w:rFonts w:cs="Arial"/>
                <w:b/>
                <w:bCs/>
                <w:sz w:val="16"/>
                <w:szCs w:val="16"/>
              </w:rPr>
            </w:pPr>
            <w:r w:rsidRPr="006063D4">
              <w:rPr>
                <w:rFonts w:cs="Arial"/>
                <w:b/>
                <w:bCs/>
                <w:sz w:val="16"/>
                <w:szCs w:val="16"/>
              </w:rPr>
              <w:t xml:space="preserve">Total comprehensive income attributable to the </w:t>
            </w:r>
            <w:r w:rsidR="006063D4" w:rsidRPr="006063D4">
              <w:rPr>
                <w:rFonts w:cs="Arial"/>
                <w:b/>
                <w:bCs/>
                <w:sz w:val="16"/>
                <w:szCs w:val="16"/>
              </w:rPr>
              <w:t>Australian Government</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(40,467)</w:t>
            </w:r>
          </w:p>
        </w:tc>
        <w:tc>
          <w:tcPr>
            <w:tcW w:w="940" w:type="dxa"/>
            <w:tcBorders>
              <w:top w:val="nil"/>
              <w:left w:val="nil"/>
              <w:bottom w:val="single" w:sz="4" w:space="0" w:color="auto"/>
              <w:right w:val="nil"/>
            </w:tcBorders>
            <w:shd w:val="clear" w:color="000000" w:fill="FFFF00"/>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(33,070)</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(26,624)</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(19,797)</w:t>
            </w:r>
          </w:p>
        </w:tc>
        <w:tc>
          <w:tcPr>
            <w:tcW w:w="940" w:type="dxa"/>
            <w:tcBorders>
              <w:top w:val="nil"/>
              <w:left w:val="nil"/>
              <w:bottom w:val="single" w:sz="4" w:space="0" w:color="auto"/>
              <w:right w:val="nil"/>
            </w:tcBorders>
            <w:shd w:val="clear" w:color="auto" w:fill="auto"/>
            <w:noWrap/>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(19,488)</w:t>
            </w:r>
          </w:p>
        </w:tc>
      </w:tr>
    </w:tbl>
    <w:p w:rsidR="009F7F78" w:rsidRDefault="009F7F78">
      <w:pPr>
        <w:spacing w:after="200" w:line="276" w:lineRule="auto"/>
        <w:jc w:val="left"/>
        <w:rPr>
          <w:b/>
          <w:snapToGrid w:val="0"/>
        </w:rPr>
      </w:pPr>
      <w:r>
        <w:rPr>
          <w:snapToGrid w:val="0"/>
        </w:rPr>
        <w:br w:type="page"/>
      </w:r>
    </w:p>
    <w:p w:rsidR="007D4294" w:rsidRDefault="003331E6" w:rsidP="00747690">
      <w:pPr>
        <w:pStyle w:val="TableHeading"/>
      </w:pPr>
      <w:r w:rsidRPr="00014438">
        <w:lastRenderedPageBreak/>
        <w:t>Table 3.2.1</w:t>
      </w:r>
      <w:r>
        <w:t>:</w:t>
      </w:r>
      <w:r w:rsidRPr="00014438">
        <w:t xml:space="preserve"> Bud</w:t>
      </w:r>
      <w:r w:rsidR="00EF13B6">
        <w:t>geted D</w:t>
      </w:r>
      <w:r w:rsidRPr="00014438">
        <w:t xml:space="preserve">epartmental </w:t>
      </w:r>
      <w:r w:rsidR="00EF13B6">
        <w:t>C</w:t>
      </w:r>
      <w:r w:rsidRPr="00014438">
        <w:t xml:space="preserve">omprehensive </w:t>
      </w:r>
      <w:r w:rsidR="00EF13B6">
        <w:t>Income S</w:t>
      </w:r>
      <w:r w:rsidRPr="00014438">
        <w:t>tatement (</w:t>
      </w:r>
      <w:r w:rsidR="00A1047C">
        <w:t>s</w:t>
      </w:r>
      <w:r w:rsidRPr="00014438">
        <w:t xml:space="preserve">howing </w:t>
      </w:r>
      <w:r w:rsidR="00A1047C">
        <w:t>n</w:t>
      </w:r>
      <w:r w:rsidRPr="00014438">
        <w:t xml:space="preserve">et </w:t>
      </w:r>
      <w:r w:rsidR="00A1047C">
        <w:t>c</w:t>
      </w:r>
      <w:r w:rsidRPr="00014438">
        <w:t xml:space="preserve">ost of </w:t>
      </w:r>
      <w:r w:rsidR="00A1047C">
        <w:t>s</w:t>
      </w:r>
      <w:r w:rsidRPr="00014438">
        <w:t>ervices)</w:t>
      </w:r>
      <w:r w:rsidR="00ED0824">
        <w:t xml:space="preserve"> (c</w:t>
      </w:r>
      <w:r>
        <w:t>ont.)</w:t>
      </w:r>
    </w:p>
    <w:tbl>
      <w:tblPr>
        <w:tblW w:w="7620" w:type="dxa"/>
        <w:tblInd w:w="93" w:type="dxa"/>
        <w:tblLook w:val="04A0" w:firstRow="1" w:lastRow="0" w:firstColumn="1" w:lastColumn="0" w:noHBand="0" w:noVBand="1"/>
      </w:tblPr>
      <w:tblGrid>
        <w:gridCol w:w="2920"/>
        <w:gridCol w:w="940"/>
        <w:gridCol w:w="940"/>
        <w:gridCol w:w="940"/>
        <w:gridCol w:w="940"/>
        <w:gridCol w:w="940"/>
      </w:tblGrid>
      <w:tr w:rsidR="00AB721E" w:rsidRPr="00AB721E" w:rsidTr="00AB721E">
        <w:trPr>
          <w:trHeight w:val="225"/>
        </w:trPr>
        <w:tc>
          <w:tcPr>
            <w:tcW w:w="7620" w:type="dxa"/>
            <w:gridSpan w:val="6"/>
            <w:tcBorders>
              <w:top w:val="single" w:sz="4" w:space="0" w:color="auto"/>
              <w:left w:val="nil"/>
              <w:bottom w:val="nil"/>
              <w:right w:val="nil"/>
            </w:tcBorders>
            <w:shd w:val="clear" w:color="auto" w:fill="auto"/>
            <w:noWrap/>
            <w:vAlign w:val="bottom"/>
            <w:hideMark/>
          </w:tcPr>
          <w:p w:rsidR="00AB721E" w:rsidRPr="00AB721E" w:rsidRDefault="00AB721E" w:rsidP="00AB721E">
            <w:pPr>
              <w:spacing w:after="0"/>
              <w:jc w:val="left"/>
              <w:rPr>
                <w:rFonts w:cs="Arial"/>
                <w:b/>
                <w:bCs/>
                <w:color w:val="000000"/>
                <w:sz w:val="16"/>
                <w:szCs w:val="16"/>
              </w:rPr>
            </w:pPr>
            <w:r w:rsidRPr="00AB721E">
              <w:rPr>
                <w:rFonts w:cs="Arial"/>
                <w:b/>
                <w:bCs/>
                <w:color w:val="000000"/>
                <w:sz w:val="16"/>
                <w:szCs w:val="16"/>
              </w:rPr>
              <w:t>Note: Reconciliation of comprehensive income attributable to the agency</w:t>
            </w:r>
          </w:p>
        </w:tc>
      </w:tr>
      <w:tr w:rsidR="006063D4" w:rsidRPr="006063D4" w:rsidTr="006063D4">
        <w:trPr>
          <w:trHeight w:val="900"/>
        </w:trPr>
        <w:tc>
          <w:tcPr>
            <w:tcW w:w="2920" w:type="dxa"/>
            <w:tcBorders>
              <w:top w:val="nil"/>
              <w:left w:val="nil"/>
              <w:bottom w:val="nil"/>
              <w:right w:val="nil"/>
            </w:tcBorders>
            <w:shd w:val="clear" w:color="auto" w:fill="auto"/>
            <w:noWrap/>
            <w:vAlign w:val="bottom"/>
            <w:hideMark/>
          </w:tcPr>
          <w:p w:rsidR="006063D4" w:rsidRPr="006063D4" w:rsidRDefault="006063D4" w:rsidP="006063D4">
            <w:pPr>
              <w:spacing w:after="0"/>
              <w:jc w:val="left"/>
              <w:rPr>
                <w:rFonts w:cs="Arial"/>
                <w:sz w:val="16"/>
                <w:szCs w:val="16"/>
              </w:rPr>
            </w:pPr>
          </w:p>
        </w:tc>
        <w:tc>
          <w:tcPr>
            <w:tcW w:w="940" w:type="dxa"/>
            <w:tcBorders>
              <w:top w:val="nil"/>
              <w:left w:val="nil"/>
              <w:bottom w:val="single" w:sz="4" w:space="0" w:color="000000"/>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Actual</w:t>
            </w:r>
            <w:r w:rsidRPr="006063D4">
              <w:rPr>
                <w:rFonts w:cs="Arial"/>
                <w:b/>
                <w:bCs/>
                <w:sz w:val="16"/>
                <w:szCs w:val="16"/>
              </w:rPr>
              <w:br/>
            </w:r>
            <w:r w:rsidRPr="006063D4">
              <w:rPr>
                <w:rFonts w:cs="Arial"/>
                <w:b/>
                <w:bCs/>
                <w:sz w:val="16"/>
                <w:szCs w:val="16"/>
              </w:rPr>
              <w:br/>
              <w:t>2013-14</w:t>
            </w:r>
            <w:r w:rsidRPr="006063D4">
              <w:rPr>
                <w:rFonts w:cs="Arial"/>
                <w:b/>
                <w:bCs/>
                <w:sz w:val="16"/>
                <w:szCs w:val="16"/>
              </w:rPr>
              <w:br/>
            </w:r>
            <w:r w:rsidRPr="006063D4">
              <w:rPr>
                <w:rFonts w:cs="Arial"/>
                <w:sz w:val="16"/>
                <w:szCs w:val="16"/>
              </w:rPr>
              <w:t>$'000</w:t>
            </w:r>
          </w:p>
        </w:tc>
        <w:tc>
          <w:tcPr>
            <w:tcW w:w="940" w:type="dxa"/>
            <w:tcBorders>
              <w:top w:val="nil"/>
              <w:left w:val="nil"/>
              <w:bottom w:val="single" w:sz="4" w:space="0" w:color="000000"/>
              <w:right w:val="nil"/>
            </w:tcBorders>
            <w:shd w:val="clear" w:color="000000" w:fill="FFFF00"/>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Revised</w:t>
            </w:r>
            <w:r w:rsidRPr="006063D4">
              <w:rPr>
                <w:rFonts w:cs="Arial"/>
                <w:b/>
                <w:bCs/>
                <w:sz w:val="16"/>
                <w:szCs w:val="16"/>
              </w:rPr>
              <w:br/>
              <w:t>budget</w:t>
            </w:r>
            <w:r w:rsidRPr="006063D4">
              <w:rPr>
                <w:rFonts w:cs="Arial"/>
                <w:b/>
                <w:bCs/>
                <w:sz w:val="16"/>
                <w:szCs w:val="16"/>
              </w:rPr>
              <w:br/>
              <w:t>2014-15</w:t>
            </w:r>
            <w:r w:rsidRPr="006063D4">
              <w:rPr>
                <w:rFonts w:cs="Arial"/>
                <w:sz w:val="16"/>
                <w:szCs w:val="16"/>
              </w:rPr>
              <w:br/>
              <w:t>$'000</w:t>
            </w:r>
          </w:p>
        </w:tc>
        <w:tc>
          <w:tcPr>
            <w:tcW w:w="940" w:type="dxa"/>
            <w:tcBorders>
              <w:top w:val="nil"/>
              <w:left w:val="nil"/>
              <w:bottom w:val="single" w:sz="4" w:space="0" w:color="000000"/>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Forward</w:t>
            </w:r>
            <w:r w:rsidRPr="006063D4">
              <w:rPr>
                <w:rFonts w:cs="Arial"/>
                <w:b/>
                <w:bCs/>
                <w:sz w:val="16"/>
                <w:szCs w:val="16"/>
              </w:rPr>
              <w:br/>
              <w:t>estimate</w:t>
            </w:r>
            <w:r w:rsidRPr="006063D4">
              <w:rPr>
                <w:rFonts w:cs="Arial"/>
                <w:b/>
                <w:bCs/>
                <w:sz w:val="16"/>
                <w:szCs w:val="16"/>
              </w:rPr>
              <w:br/>
              <w:t>2015-16</w:t>
            </w:r>
            <w:r w:rsidRPr="006063D4">
              <w:rPr>
                <w:rFonts w:cs="Arial"/>
                <w:b/>
                <w:bCs/>
                <w:sz w:val="16"/>
                <w:szCs w:val="16"/>
              </w:rPr>
              <w:br/>
            </w:r>
            <w:r w:rsidRPr="006063D4">
              <w:rPr>
                <w:rFonts w:cs="Arial"/>
                <w:sz w:val="16"/>
                <w:szCs w:val="16"/>
              </w:rPr>
              <w:t>$'000</w:t>
            </w:r>
          </w:p>
        </w:tc>
        <w:tc>
          <w:tcPr>
            <w:tcW w:w="940" w:type="dxa"/>
            <w:tcBorders>
              <w:top w:val="nil"/>
              <w:left w:val="nil"/>
              <w:bottom w:val="single" w:sz="4" w:space="0" w:color="000000"/>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Forward</w:t>
            </w:r>
            <w:r w:rsidRPr="006063D4">
              <w:rPr>
                <w:rFonts w:cs="Arial"/>
                <w:b/>
                <w:bCs/>
                <w:sz w:val="16"/>
                <w:szCs w:val="16"/>
              </w:rPr>
              <w:br/>
              <w:t>estimate</w:t>
            </w:r>
            <w:r w:rsidRPr="006063D4">
              <w:rPr>
                <w:rFonts w:cs="Arial"/>
                <w:b/>
                <w:bCs/>
                <w:sz w:val="16"/>
                <w:szCs w:val="16"/>
              </w:rPr>
              <w:br/>
              <w:t>2016-17</w:t>
            </w:r>
            <w:r w:rsidRPr="006063D4">
              <w:rPr>
                <w:rFonts w:cs="Arial"/>
                <w:b/>
                <w:bCs/>
                <w:sz w:val="16"/>
                <w:szCs w:val="16"/>
              </w:rPr>
              <w:br/>
            </w:r>
            <w:r w:rsidRPr="006063D4">
              <w:rPr>
                <w:rFonts w:cs="Arial"/>
                <w:sz w:val="16"/>
                <w:szCs w:val="16"/>
              </w:rPr>
              <w:t>$'000</w:t>
            </w:r>
          </w:p>
        </w:tc>
        <w:tc>
          <w:tcPr>
            <w:tcW w:w="940" w:type="dxa"/>
            <w:tcBorders>
              <w:top w:val="nil"/>
              <w:left w:val="nil"/>
              <w:bottom w:val="single" w:sz="4" w:space="0" w:color="000000"/>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Forward</w:t>
            </w:r>
            <w:r w:rsidRPr="006063D4">
              <w:rPr>
                <w:rFonts w:cs="Arial"/>
                <w:b/>
                <w:bCs/>
                <w:sz w:val="16"/>
                <w:szCs w:val="16"/>
              </w:rPr>
              <w:br/>
              <w:t>estimate</w:t>
            </w:r>
            <w:r w:rsidRPr="006063D4">
              <w:rPr>
                <w:rFonts w:cs="Arial"/>
                <w:b/>
                <w:bCs/>
                <w:sz w:val="16"/>
                <w:szCs w:val="16"/>
              </w:rPr>
              <w:br/>
              <w:t>2017-18</w:t>
            </w:r>
            <w:r w:rsidRPr="006063D4">
              <w:rPr>
                <w:rFonts w:cs="Arial"/>
                <w:b/>
                <w:bCs/>
                <w:sz w:val="16"/>
                <w:szCs w:val="16"/>
              </w:rPr>
              <w:br/>
            </w:r>
            <w:r w:rsidRPr="006063D4">
              <w:rPr>
                <w:rFonts w:cs="Arial"/>
                <w:sz w:val="16"/>
                <w:szCs w:val="16"/>
              </w:rPr>
              <w:t>$'000</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6063D4" w:rsidRPr="006063D4" w:rsidRDefault="00E84CBA" w:rsidP="00E84CBA">
            <w:pPr>
              <w:spacing w:after="0"/>
              <w:jc w:val="left"/>
              <w:rPr>
                <w:rFonts w:cs="Arial"/>
                <w:b/>
                <w:bCs/>
                <w:sz w:val="16"/>
                <w:szCs w:val="16"/>
              </w:rPr>
            </w:pPr>
            <w:r w:rsidRPr="006063D4">
              <w:rPr>
                <w:rFonts w:cs="Arial"/>
                <w:b/>
                <w:bCs/>
                <w:sz w:val="16"/>
                <w:szCs w:val="16"/>
              </w:rPr>
              <w:t xml:space="preserve">Total comprehensive income (loss) attributable to the </w:t>
            </w:r>
            <w:r w:rsidR="006063D4" w:rsidRPr="006063D4">
              <w:rPr>
                <w:rFonts w:cs="Arial"/>
                <w:b/>
                <w:bCs/>
                <w:sz w:val="16"/>
                <w:szCs w:val="16"/>
              </w:rPr>
              <w:t>Australian Government</w:t>
            </w:r>
          </w:p>
        </w:tc>
        <w:tc>
          <w:tcPr>
            <w:tcW w:w="940" w:type="dxa"/>
            <w:tcBorders>
              <w:top w:val="nil"/>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(40,467)</w:t>
            </w:r>
          </w:p>
        </w:tc>
        <w:tc>
          <w:tcPr>
            <w:tcW w:w="940" w:type="dxa"/>
            <w:tcBorders>
              <w:top w:val="nil"/>
              <w:left w:val="nil"/>
              <w:bottom w:val="nil"/>
              <w:right w:val="nil"/>
            </w:tcBorders>
            <w:shd w:val="clear" w:color="000000" w:fill="FFFF00"/>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(33,070)</w:t>
            </w:r>
          </w:p>
        </w:tc>
        <w:tc>
          <w:tcPr>
            <w:tcW w:w="940" w:type="dxa"/>
            <w:tcBorders>
              <w:top w:val="nil"/>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(26,624)</w:t>
            </w:r>
          </w:p>
        </w:tc>
        <w:tc>
          <w:tcPr>
            <w:tcW w:w="940" w:type="dxa"/>
            <w:tcBorders>
              <w:top w:val="nil"/>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(19,797)</w:t>
            </w:r>
          </w:p>
        </w:tc>
        <w:tc>
          <w:tcPr>
            <w:tcW w:w="940" w:type="dxa"/>
            <w:tcBorders>
              <w:top w:val="nil"/>
              <w:left w:val="nil"/>
              <w:bottom w:val="nil"/>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(19,488)</w:t>
            </w:r>
          </w:p>
        </w:tc>
      </w:tr>
      <w:tr w:rsidR="006063D4" w:rsidRPr="006063D4" w:rsidTr="006063D4">
        <w:trPr>
          <w:trHeight w:val="225"/>
        </w:trPr>
        <w:tc>
          <w:tcPr>
            <w:tcW w:w="2920" w:type="dxa"/>
            <w:tcBorders>
              <w:top w:val="nil"/>
              <w:left w:val="nil"/>
              <w:bottom w:val="nil"/>
              <w:right w:val="nil"/>
            </w:tcBorders>
            <w:shd w:val="clear" w:color="auto" w:fill="auto"/>
            <w:noWrap/>
            <w:vAlign w:val="bottom"/>
            <w:hideMark/>
          </w:tcPr>
          <w:p w:rsidR="004C4A22" w:rsidRDefault="00E84CBA" w:rsidP="004C4A22">
            <w:pPr>
              <w:spacing w:after="0"/>
              <w:ind w:firstLineChars="200" w:firstLine="320"/>
              <w:jc w:val="left"/>
              <w:rPr>
                <w:rFonts w:cs="Arial"/>
                <w:color w:val="000000"/>
                <w:sz w:val="16"/>
                <w:szCs w:val="16"/>
              </w:rPr>
            </w:pPr>
            <w:r w:rsidRPr="006063D4">
              <w:rPr>
                <w:rFonts w:cs="Arial"/>
                <w:color w:val="000000"/>
                <w:sz w:val="16"/>
                <w:szCs w:val="16"/>
              </w:rPr>
              <w:t xml:space="preserve">plus non-appropriated expenses </w:t>
            </w:r>
          </w:p>
          <w:p w:rsidR="004C4A22" w:rsidRDefault="00E84CBA" w:rsidP="004C4A22">
            <w:pPr>
              <w:spacing w:after="0"/>
              <w:ind w:firstLineChars="200" w:firstLine="320"/>
              <w:jc w:val="left"/>
              <w:rPr>
                <w:rFonts w:cs="Arial"/>
                <w:color w:val="000000"/>
                <w:sz w:val="16"/>
                <w:szCs w:val="16"/>
              </w:rPr>
            </w:pPr>
            <w:r w:rsidRPr="006063D4">
              <w:rPr>
                <w:rFonts w:cs="Arial"/>
                <w:color w:val="000000"/>
                <w:sz w:val="16"/>
                <w:szCs w:val="16"/>
              </w:rPr>
              <w:t xml:space="preserve">depreciation and amortisation </w:t>
            </w:r>
          </w:p>
          <w:p w:rsidR="006063D4" w:rsidRPr="006063D4" w:rsidRDefault="006063D4" w:rsidP="004C4A22">
            <w:pPr>
              <w:spacing w:after="0"/>
              <w:ind w:firstLineChars="200" w:firstLine="320"/>
              <w:jc w:val="left"/>
              <w:rPr>
                <w:rFonts w:cs="Arial"/>
                <w:color w:val="000000"/>
                <w:sz w:val="16"/>
                <w:szCs w:val="16"/>
              </w:rPr>
            </w:pPr>
            <w:r w:rsidRPr="006063D4">
              <w:rPr>
                <w:rFonts w:cs="Arial"/>
                <w:color w:val="000000"/>
                <w:sz w:val="16"/>
                <w:szCs w:val="16"/>
              </w:rPr>
              <w:t>expenses</w:t>
            </w:r>
          </w:p>
        </w:tc>
        <w:tc>
          <w:tcPr>
            <w:tcW w:w="940" w:type="dxa"/>
            <w:tcBorders>
              <w:top w:val="nil"/>
              <w:left w:val="nil"/>
              <w:bottom w:val="nil"/>
              <w:right w:val="nil"/>
            </w:tcBorders>
            <w:shd w:val="clear" w:color="auto" w:fill="auto"/>
            <w:noWrap/>
            <w:vAlign w:val="bottom"/>
            <w:hideMark/>
          </w:tcPr>
          <w:p w:rsidR="006063D4" w:rsidRPr="006063D4" w:rsidRDefault="006063D4" w:rsidP="004C4A22">
            <w:pPr>
              <w:spacing w:after="0"/>
              <w:jc w:val="right"/>
              <w:rPr>
                <w:rFonts w:cs="Arial"/>
                <w:sz w:val="16"/>
                <w:szCs w:val="16"/>
              </w:rPr>
            </w:pPr>
            <w:r w:rsidRPr="006063D4">
              <w:rPr>
                <w:rFonts w:cs="Arial"/>
                <w:sz w:val="16"/>
                <w:szCs w:val="16"/>
              </w:rPr>
              <w:t>38,041</w:t>
            </w:r>
          </w:p>
        </w:tc>
        <w:tc>
          <w:tcPr>
            <w:tcW w:w="940" w:type="dxa"/>
            <w:tcBorders>
              <w:top w:val="nil"/>
              <w:left w:val="nil"/>
              <w:bottom w:val="nil"/>
              <w:right w:val="nil"/>
            </w:tcBorders>
            <w:shd w:val="clear" w:color="000000" w:fill="FFFF00"/>
            <w:noWrap/>
            <w:vAlign w:val="bottom"/>
            <w:hideMark/>
          </w:tcPr>
          <w:p w:rsidR="006063D4" w:rsidRPr="006063D4" w:rsidRDefault="006063D4" w:rsidP="004C4A22">
            <w:pPr>
              <w:spacing w:after="0"/>
              <w:jc w:val="right"/>
              <w:rPr>
                <w:rFonts w:cs="Arial"/>
                <w:sz w:val="16"/>
                <w:szCs w:val="16"/>
              </w:rPr>
            </w:pPr>
            <w:r w:rsidRPr="006063D4">
              <w:rPr>
                <w:rFonts w:cs="Arial"/>
                <w:sz w:val="16"/>
                <w:szCs w:val="16"/>
              </w:rPr>
              <w:t>33,070</w:t>
            </w:r>
          </w:p>
        </w:tc>
        <w:tc>
          <w:tcPr>
            <w:tcW w:w="940" w:type="dxa"/>
            <w:tcBorders>
              <w:top w:val="nil"/>
              <w:left w:val="nil"/>
              <w:bottom w:val="nil"/>
              <w:right w:val="nil"/>
            </w:tcBorders>
            <w:shd w:val="clear" w:color="auto" w:fill="auto"/>
            <w:noWrap/>
            <w:vAlign w:val="bottom"/>
            <w:hideMark/>
          </w:tcPr>
          <w:p w:rsidR="006063D4" w:rsidRPr="006063D4" w:rsidRDefault="006063D4" w:rsidP="004C4A22">
            <w:pPr>
              <w:spacing w:after="0"/>
              <w:jc w:val="right"/>
              <w:rPr>
                <w:rFonts w:cs="Arial"/>
                <w:sz w:val="16"/>
                <w:szCs w:val="16"/>
              </w:rPr>
            </w:pPr>
            <w:r w:rsidRPr="006063D4">
              <w:rPr>
                <w:rFonts w:cs="Arial"/>
                <w:sz w:val="16"/>
                <w:szCs w:val="16"/>
              </w:rPr>
              <w:t>26,624</w:t>
            </w:r>
          </w:p>
        </w:tc>
        <w:tc>
          <w:tcPr>
            <w:tcW w:w="940" w:type="dxa"/>
            <w:tcBorders>
              <w:top w:val="nil"/>
              <w:left w:val="nil"/>
              <w:bottom w:val="nil"/>
              <w:right w:val="nil"/>
            </w:tcBorders>
            <w:shd w:val="clear" w:color="auto" w:fill="auto"/>
            <w:noWrap/>
            <w:vAlign w:val="bottom"/>
            <w:hideMark/>
          </w:tcPr>
          <w:p w:rsidR="006063D4" w:rsidRPr="006063D4" w:rsidRDefault="006063D4" w:rsidP="004C4A22">
            <w:pPr>
              <w:spacing w:after="0"/>
              <w:jc w:val="right"/>
              <w:rPr>
                <w:rFonts w:cs="Arial"/>
                <w:sz w:val="16"/>
                <w:szCs w:val="16"/>
              </w:rPr>
            </w:pPr>
            <w:r w:rsidRPr="006063D4">
              <w:rPr>
                <w:rFonts w:cs="Arial"/>
                <w:sz w:val="16"/>
                <w:szCs w:val="16"/>
              </w:rPr>
              <w:t>19,797</w:t>
            </w:r>
          </w:p>
        </w:tc>
        <w:tc>
          <w:tcPr>
            <w:tcW w:w="940" w:type="dxa"/>
            <w:tcBorders>
              <w:top w:val="nil"/>
              <w:left w:val="nil"/>
              <w:bottom w:val="nil"/>
              <w:right w:val="nil"/>
            </w:tcBorders>
            <w:shd w:val="clear" w:color="auto" w:fill="auto"/>
            <w:noWrap/>
            <w:vAlign w:val="bottom"/>
            <w:hideMark/>
          </w:tcPr>
          <w:p w:rsidR="006063D4" w:rsidRPr="006063D4" w:rsidRDefault="006063D4" w:rsidP="004C4A22">
            <w:pPr>
              <w:spacing w:after="0"/>
              <w:jc w:val="right"/>
              <w:rPr>
                <w:rFonts w:cs="Arial"/>
                <w:sz w:val="16"/>
                <w:szCs w:val="16"/>
              </w:rPr>
            </w:pPr>
            <w:r w:rsidRPr="006063D4">
              <w:rPr>
                <w:rFonts w:cs="Arial"/>
                <w:sz w:val="16"/>
                <w:szCs w:val="16"/>
              </w:rPr>
              <w:t>19,488</w:t>
            </w:r>
          </w:p>
        </w:tc>
      </w:tr>
      <w:tr w:rsidR="006063D4" w:rsidRPr="006063D4" w:rsidTr="006063D4">
        <w:trPr>
          <w:trHeight w:val="225"/>
        </w:trPr>
        <w:tc>
          <w:tcPr>
            <w:tcW w:w="2920" w:type="dxa"/>
            <w:tcBorders>
              <w:top w:val="nil"/>
              <w:left w:val="nil"/>
              <w:bottom w:val="single" w:sz="4" w:space="0" w:color="auto"/>
              <w:right w:val="nil"/>
            </w:tcBorders>
            <w:shd w:val="clear" w:color="auto" w:fill="auto"/>
            <w:noWrap/>
            <w:vAlign w:val="bottom"/>
            <w:hideMark/>
          </w:tcPr>
          <w:p w:rsidR="006063D4" w:rsidRPr="006063D4" w:rsidRDefault="00E84CBA" w:rsidP="00E84CBA">
            <w:pPr>
              <w:spacing w:after="0"/>
              <w:jc w:val="left"/>
              <w:rPr>
                <w:rFonts w:cs="Arial"/>
                <w:b/>
                <w:bCs/>
                <w:sz w:val="16"/>
                <w:szCs w:val="16"/>
              </w:rPr>
            </w:pPr>
            <w:r w:rsidRPr="006063D4">
              <w:rPr>
                <w:rFonts w:cs="Arial"/>
                <w:b/>
                <w:bCs/>
                <w:sz w:val="16"/>
                <w:szCs w:val="16"/>
              </w:rPr>
              <w:t xml:space="preserve">Total comprehensive income </w:t>
            </w:r>
            <w:r w:rsidR="006063D4" w:rsidRPr="006063D4">
              <w:rPr>
                <w:rFonts w:cs="Arial"/>
                <w:b/>
                <w:bCs/>
                <w:sz w:val="16"/>
                <w:szCs w:val="16"/>
              </w:rPr>
              <w:t>(loss) attributable to the agency</w:t>
            </w:r>
          </w:p>
        </w:tc>
        <w:tc>
          <w:tcPr>
            <w:tcW w:w="940" w:type="dxa"/>
            <w:tcBorders>
              <w:top w:val="nil"/>
              <w:left w:val="nil"/>
              <w:bottom w:val="single" w:sz="4" w:space="0" w:color="auto"/>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(2,426)</w:t>
            </w:r>
          </w:p>
        </w:tc>
        <w:tc>
          <w:tcPr>
            <w:tcW w:w="940" w:type="dxa"/>
            <w:tcBorders>
              <w:top w:val="nil"/>
              <w:left w:val="nil"/>
              <w:bottom w:val="single" w:sz="4" w:space="0" w:color="auto"/>
              <w:right w:val="nil"/>
            </w:tcBorders>
            <w:shd w:val="clear" w:color="000000" w:fill="FFFF00"/>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w:t>
            </w:r>
          </w:p>
        </w:tc>
        <w:tc>
          <w:tcPr>
            <w:tcW w:w="940" w:type="dxa"/>
            <w:tcBorders>
              <w:top w:val="nil"/>
              <w:left w:val="nil"/>
              <w:bottom w:val="single" w:sz="4" w:space="0" w:color="auto"/>
              <w:right w:val="nil"/>
            </w:tcBorders>
            <w:shd w:val="clear" w:color="auto" w:fill="auto"/>
            <w:vAlign w:val="bottom"/>
            <w:hideMark/>
          </w:tcPr>
          <w:p w:rsidR="006063D4" w:rsidRPr="006063D4" w:rsidRDefault="006063D4" w:rsidP="006063D4">
            <w:pPr>
              <w:spacing w:after="0"/>
              <w:jc w:val="right"/>
              <w:rPr>
                <w:rFonts w:cs="Arial"/>
                <w:b/>
                <w:bCs/>
                <w:sz w:val="16"/>
                <w:szCs w:val="16"/>
              </w:rPr>
            </w:pPr>
            <w:r w:rsidRPr="006063D4">
              <w:rPr>
                <w:rFonts w:cs="Arial"/>
                <w:b/>
                <w:bCs/>
                <w:sz w:val="16"/>
                <w:szCs w:val="16"/>
              </w:rPr>
              <w:t>-</w:t>
            </w:r>
          </w:p>
        </w:tc>
      </w:tr>
    </w:tbl>
    <w:p w:rsidR="00C65892" w:rsidRDefault="00C65892" w:rsidP="000F79B4">
      <w:pPr>
        <w:pStyle w:val="TableGraphic"/>
        <w:rPr>
          <w:b/>
          <w:snapToGrid w:val="0"/>
        </w:rPr>
      </w:pPr>
      <w:r>
        <w:rPr>
          <w:snapToGrid w:val="0"/>
        </w:rPr>
        <w:br w:type="page"/>
      </w:r>
    </w:p>
    <w:p w:rsidR="007D4294" w:rsidRDefault="00EF13B6" w:rsidP="00747690">
      <w:pPr>
        <w:pStyle w:val="TableHeading"/>
      </w:pPr>
      <w:r>
        <w:lastRenderedPageBreak/>
        <w:t>Table 3.2.2: Budgeted Departmental B</w:t>
      </w:r>
      <w:r w:rsidR="00F51DAC" w:rsidRPr="00014438">
        <w:t xml:space="preserve">alance </w:t>
      </w:r>
      <w:r>
        <w:t>S</w:t>
      </w:r>
      <w:r w:rsidR="007D4294">
        <w:t>heet (as at 30 June)</w:t>
      </w:r>
    </w:p>
    <w:tbl>
      <w:tblPr>
        <w:tblW w:w="7660" w:type="dxa"/>
        <w:tblCellMar>
          <w:left w:w="0" w:type="dxa"/>
          <w:right w:w="0" w:type="dxa"/>
        </w:tblCellMar>
        <w:tblLook w:val="04A0" w:firstRow="1" w:lastRow="0" w:firstColumn="1" w:lastColumn="0" w:noHBand="0" w:noVBand="1"/>
      </w:tblPr>
      <w:tblGrid>
        <w:gridCol w:w="3426"/>
        <w:gridCol w:w="846"/>
        <w:gridCol w:w="847"/>
        <w:gridCol w:w="847"/>
        <w:gridCol w:w="847"/>
        <w:gridCol w:w="847"/>
      </w:tblGrid>
      <w:tr w:rsidR="00045C2A" w:rsidTr="00995189">
        <w:trPr>
          <w:trHeight w:val="900"/>
        </w:trPr>
        <w:tc>
          <w:tcPr>
            <w:tcW w:w="3426" w:type="dxa"/>
            <w:tcBorders>
              <w:top w:val="single" w:sz="4" w:space="0" w:color="000000"/>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color w:val="000000"/>
                <w:sz w:val="16"/>
                <w:szCs w:val="16"/>
              </w:rPr>
            </w:pPr>
            <w:r>
              <w:rPr>
                <w:rFonts w:cs="Arial"/>
                <w:color w:val="000000"/>
                <w:sz w:val="16"/>
                <w:szCs w:val="16"/>
              </w:rPr>
              <w:t> </w:t>
            </w:r>
          </w:p>
        </w:tc>
        <w:tc>
          <w:tcPr>
            <w:tcW w:w="84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Actual</w:t>
            </w:r>
            <w:r>
              <w:rPr>
                <w:rFonts w:cs="Arial"/>
                <w:b/>
                <w:bCs/>
                <w:sz w:val="16"/>
                <w:szCs w:val="16"/>
              </w:rPr>
              <w:br/>
            </w:r>
            <w:r>
              <w:rPr>
                <w:rFonts w:cs="Arial"/>
                <w:b/>
                <w:bCs/>
                <w:sz w:val="16"/>
                <w:szCs w:val="16"/>
              </w:rPr>
              <w:br/>
              <w:t>2013-14</w:t>
            </w:r>
            <w:r>
              <w:rPr>
                <w:rFonts w:cs="Arial"/>
                <w:b/>
                <w:bCs/>
                <w:sz w:val="16"/>
                <w:szCs w:val="16"/>
              </w:rPr>
              <w:br/>
            </w:r>
            <w:r>
              <w:rPr>
                <w:rFonts w:cs="Arial"/>
                <w:sz w:val="16"/>
                <w:szCs w:val="16"/>
              </w:rPr>
              <w:t>$'000</w:t>
            </w:r>
          </w:p>
        </w:tc>
        <w:tc>
          <w:tcPr>
            <w:tcW w:w="847" w:type="dxa"/>
            <w:tcBorders>
              <w:top w:val="single" w:sz="4" w:space="0" w:color="000000"/>
              <w:left w:val="nil"/>
              <w:bottom w:val="single" w:sz="4" w:space="0" w:color="000000"/>
              <w:right w:val="nil"/>
            </w:tcBorders>
            <w:shd w:val="clear" w:color="000000" w:fill="FFFF00"/>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Revised</w:t>
            </w:r>
            <w:r>
              <w:rPr>
                <w:rFonts w:cs="Arial"/>
                <w:b/>
                <w:bCs/>
                <w:sz w:val="16"/>
                <w:szCs w:val="16"/>
              </w:rPr>
              <w:br/>
              <w:t>budget</w:t>
            </w:r>
            <w:r>
              <w:rPr>
                <w:rFonts w:cs="Arial"/>
                <w:b/>
                <w:bCs/>
                <w:sz w:val="16"/>
                <w:szCs w:val="16"/>
              </w:rPr>
              <w:br/>
              <w:t>2014-15</w:t>
            </w:r>
            <w:r>
              <w:rPr>
                <w:rFonts w:cs="Arial"/>
                <w:b/>
                <w:bCs/>
                <w:sz w:val="16"/>
                <w:szCs w:val="16"/>
              </w:rPr>
              <w:br/>
            </w:r>
            <w:r>
              <w:rPr>
                <w:rFonts w:cs="Arial"/>
                <w:sz w:val="16"/>
                <w:szCs w:val="16"/>
              </w:rPr>
              <w:t>$'000</w:t>
            </w:r>
          </w:p>
        </w:tc>
        <w:tc>
          <w:tcPr>
            <w:tcW w:w="84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Forward</w:t>
            </w:r>
            <w:r>
              <w:rPr>
                <w:rFonts w:cs="Arial"/>
                <w:b/>
                <w:bCs/>
                <w:sz w:val="16"/>
                <w:szCs w:val="16"/>
              </w:rPr>
              <w:br/>
              <w:t>estimate</w:t>
            </w:r>
            <w:r>
              <w:rPr>
                <w:rFonts w:cs="Arial"/>
                <w:b/>
                <w:bCs/>
                <w:sz w:val="16"/>
                <w:szCs w:val="16"/>
              </w:rPr>
              <w:br/>
              <w:t>2015-16</w:t>
            </w:r>
            <w:r>
              <w:rPr>
                <w:rFonts w:cs="Arial"/>
                <w:b/>
                <w:bCs/>
                <w:sz w:val="16"/>
                <w:szCs w:val="16"/>
              </w:rPr>
              <w:br/>
            </w:r>
            <w:r>
              <w:rPr>
                <w:rFonts w:cs="Arial"/>
                <w:sz w:val="16"/>
                <w:szCs w:val="16"/>
              </w:rPr>
              <w:t>$'000</w:t>
            </w:r>
          </w:p>
        </w:tc>
        <w:tc>
          <w:tcPr>
            <w:tcW w:w="84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Forward</w:t>
            </w:r>
            <w:r>
              <w:rPr>
                <w:rFonts w:cs="Arial"/>
                <w:b/>
                <w:bCs/>
                <w:sz w:val="16"/>
                <w:szCs w:val="16"/>
              </w:rPr>
              <w:br/>
              <w:t>estimate</w:t>
            </w:r>
            <w:r>
              <w:rPr>
                <w:rFonts w:cs="Arial"/>
                <w:b/>
                <w:bCs/>
                <w:sz w:val="16"/>
                <w:szCs w:val="16"/>
              </w:rPr>
              <w:br/>
              <w:t>2016-17</w:t>
            </w:r>
            <w:r>
              <w:rPr>
                <w:rFonts w:cs="Arial"/>
                <w:b/>
                <w:bCs/>
                <w:sz w:val="16"/>
                <w:szCs w:val="16"/>
              </w:rPr>
              <w:br/>
            </w:r>
            <w:r>
              <w:rPr>
                <w:rFonts w:cs="Arial"/>
                <w:sz w:val="16"/>
                <w:szCs w:val="16"/>
              </w:rPr>
              <w:t>$'000</w:t>
            </w:r>
          </w:p>
        </w:tc>
        <w:tc>
          <w:tcPr>
            <w:tcW w:w="84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Forward</w:t>
            </w:r>
            <w:r>
              <w:rPr>
                <w:rFonts w:cs="Arial"/>
                <w:b/>
                <w:bCs/>
                <w:sz w:val="16"/>
                <w:szCs w:val="16"/>
              </w:rPr>
              <w:br/>
              <w:t>estimate</w:t>
            </w:r>
            <w:r>
              <w:rPr>
                <w:rFonts w:cs="Arial"/>
                <w:b/>
                <w:bCs/>
                <w:sz w:val="16"/>
                <w:szCs w:val="16"/>
              </w:rPr>
              <w:br/>
              <w:t>2017-18</w:t>
            </w:r>
            <w:r>
              <w:rPr>
                <w:rFonts w:cs="Arial"/>
                <w:b/>
                <w:bCs/>
                <w:sz w:val="16"/>
                <w:szCs w:val="16"/>
              </w:rPr>
              <w:br/>
            </w:r>
            <w:r>
              <w:rPr>
                <w:rFonts w:cs="Arial"/>
                <w:sz w:val="16"/>
                <w:szCs w:val="16"/>
              </w:rPr>
              <w:t>$'000</w:t>
            </w:r>
          </w:p>
        </w:tc>
      </w:tr>
      <w:tr w:rsidR="00045C2A" w:rsidTr="00045C2A">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color w:val="000000"/>
                <w:sz w:val="16"/>
                <w:szCs w:val="16"/>
              </w:rPr>
            </w:pPr>
            <w:r>
              <w:rPr>
                <w:rFonts w:cs="Arial"/>
                <w:b/>
                <w:bCs/>
                <w:color w:val="000000"/>
                <w:sz w:val="16"/>
                <w:szCs w:val="16"/>
              </w:rPr>
              <w:t>ASSETS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Financial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Cash and cash equivalents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82,992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74,970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71,089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70,619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73,280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Receivables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146,226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136,203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130,580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120,095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128,288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Other financial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173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173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1"/>
              <w:rPr>
                <w:rFonts w:cs="Arial"/>
                <w:b/>
                <w:bCs/>
                <w:color w:val="000000"/>
                <w:sz w:val="16"/>
                <w:szCs w:val="16"/>
              </w:rPr>
            </w:pPr>
            <w:r>
              <w:rPr>
                <w:rFonts w:cs="Arial"/>
                <w:b/>
                <w:bCs/>
                <w:color w:val="000000"/>
                <w:sz w:val="16"/>
                <w:szCs w:val="16"/>
              </w:rPr>
              <w:t>Total financial assets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229,391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211,346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201,842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190,887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201,741 </w:t>
            </w:r>
          </w:p>
        </w:tc>
      </w:tr>
      <w:tr w:rsidR="00045C2A" w:rsidTr="00045C2A">
        <w:trPr>
          <w:trHeight w:val="300"/>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Non-financial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Land and buildings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46,425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42,039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37,555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38,362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35,617 </w:t>
            </w:r>
          </w:p>
        </w:tc>
      </w:tr>
      <w:tr w:rsidR="00045C2A" w:rsidTr="00045C2A">
        <w:trPr>
          <w:trHeight w:val="225"/>
        </w:trPr>
        <w:tc>
          <w:tcPr>
            <w:tcW w:w="0" w:type="auto"/>
            <w:tcBorders>
              <w:top w:val="nil"/>
              <w:left w:val="nil"/>
              <w:bottom w:val="nil"/>
              <w:right w:val="nil"/>
            </w:tcBorders>
            <w:shd w:val="clear" w:color="auto" w:fill="auto"/>
            <w:noWrap/>
            <w:tcMar>
              <w:top w:w="15" w:type="dxa"/>
              <w:left w:w="540" w:type="dxa"/>
              <w:bottom w:w="0" w:type="dxa"/>
              <w:right w:w="15" w:type="dxa"/>
            </w:tcMar>
            <w:vAlign w:val="bottom"/>
            <w:hideMark/>
          </w:tcPr>
          <w:p w:rsidR="00045C2A" w:rsidRDefault="00995189" w:rsidP="00995189">
            <w:pPr>
              <w:ind w:left="170"/>
              <w:jc w:val="left"/>
              <w:rPr>
                <w:rFonts w:cs="Arial"/>
                <w:color w:val="000000"/>
                <w:sz w:val="16"/>
                <w:szCs w:val="16"/>
              </w:rPr>
            </w:pPr>
            <w:r>
              <w:rPr>
                <w:rFonts w:cs="Arial"/>
                <w:color w:val="000000"/>
                <w:sz w:val="16"/>
                <w:szCs w:val="16"/>
              </w:rPr>
              <w:t xml:space="preserve">Property, plant and </w:t>
            </w:r>
            <w:r w:rsidR="00045C2A">
              <w:rPr>
                <w:rFonts w:cs="Arial"/>
                <w:color w:val="000000"/>
                <w:sz w:val="16"/>
                <w:szCs w:val="16"/>
              </w:rPr>
              <w:t>equipment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14,802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10,315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9,258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9,504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9,141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Intangibles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98,501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103,607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102,878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92,209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85,983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Other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7,796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7,796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7,796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7,796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7,796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1"/>
              <w:rPr>
                <w:rFonts w:cs="Arial"/>
                <w:b/>
                <w:bCs/>
                <w:color w:val="000000"/>
                <w:sz w:val="16"/>
                <w:szCs w:val="16"/>
              </w:rPr>
            </w:pPr>
            <w:r>
              <w:rPr>
                <w:rFonts w:cs="Arial"/>
                <w:b/>
                <w:bCs/>
                <w:color w:val="000000"/>
                <w:sz w:val="16"/>
                <w:szCs w:val="16"/>
              </w:rPr>
              <w:t>Total non-financial assets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167,524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163,757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157,487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147,871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138,537 </w:t>
            </w:r>
          </w:p>
        </w:tc>
      </w:tr>
      <w:tr w:rsidR="00045C2A" w:rsidTr="00045C2A">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Total assets</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396,915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375,103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359,329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338,758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340,278 </w:t>
            </w:r>
          </w:p>
        </w:tc>
      </w:tr>
      <w:tr w:rsidR="00045C2A" w:rsidTr="00045C2A">
        <w:trPr>
          <w:trHeight w:val="45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color w:val="000000"/>
                <w:sz w:val="16"/>
                <w:szCs w:val="16"/>
              </w:rPr>
            </w:pPr>
            <w:r>
              <w:rPr>
                <w:rFonts w:cs="Arial"/>
                <w:b/>
                <w:bCs/>
                <w:color w:val="000000"/>
                <w:sz w:val="16"/>
                <w:szCs w:val="16"/>
              </w:rPr>
              <w:t>LIABILITIES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Payables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Suppliers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89,200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89,200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89,200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89,200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89,200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sz w:val="16"/>
                <w:szCs w:val="16"/>
              </w:rPr>
            </w:pPr>
            <w:r>
              <w:rPr>
                <w:rFonts w:cs="Arial"/>
                <w:sz w:val="16"/>
                <w:szCs w:val="16"/>
              </w:rPr>
              <w:t>Other payables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71,356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71,761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64,857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71,742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1"/>
              <w:rPr>
                <w:rFonts w:cs="Arial"/>
                <w:b/>
                <w:bCs/>
                <w:color w:val="000000"/>
                <w:sz w:val="16"/>
                <w:szCs w:val="16"/>
              </w:rPr>
            </w:pPr>
            <w:r>
              <w:rPr>
                <w:rFonts w:cs="Arial"/>
                <w:b/>
                <w:bCs/>
                <w:color w:val="000000"/>
                <w:sz w:val="16"/>
                <w:szCs w:val="16"/>
              </w:rPr>
              <w:t>Total payables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160,556 </w:t>
            </w:r>
          </w:p>
        </w:tc>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160,961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160,914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154,057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160,942 </w:t>
            </w:r>
          </w:p>
        </w:tc>
      </w:tr>
      <w:tr w:rsidR="00045C2A" w:rsidTr="00045C2A">
        <w:trPr>
          <w:trHeight w:val="300"/>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Provisions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color w:val="000000"/>
                <w:sz w:val="16"/>
                <w:szCs w:val="16"/>
              </w:rPr>
            </w:pPr>
            <w:r>
              <w:rPr>
                <w:rFonts w:cs="Arial"/>
                <w:color w:val="000000"/>
                <w:sz w:val="16"/>
                <w:szCs w:val="16"/>
              </w:rPr>
              <w:t>Employees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111,814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111,107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110,913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109,774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111,082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0"/>
              <w:rPr>
                <w:rFonts w:cs="Arial"/>
                <w:sz w:val="16"/>
                <w:szCs w:val="16"/>
              </w:rPr>
            </w:pPr>
            <w:r>
              <w:rPr>
                <w:rFonts w:cs="Arial"/>
                <w:sz w:val="16"/>
                <w:szCs w:val="16"/>
              </w:rPr>
              <w:t>Other provisions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24,396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21,108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21,108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20,608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20,608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045C2A">
            <w:pPr>
              <w:ind w:firstLineChars="200" w:firstLine="321"/>
              <w:rPr>
                <w:rFonts w:cs="Arial"/>
                <w:b/>
                <w:bCs/>
                <w:color w:val="000000"/>
                <w:sz w:val="16"/>
                <w:szCs w:val="16"/>
              </w:rPr>
            </w:pPr>
            <w:r>
              <w:rPr>
                <w:rFonts w:cs="Arial"/>
                <w:b/>
                <w:bCs/>
                <w:color w:val="000000"/>
                <w:sz w:val="16"/>
                <w:szCs w:val="16"/>
              </w:rPr>
              <w:t>Total provisions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136,210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132,215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132,021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130,382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131,690 </w:t>
            </w:r>
          </w:p>
        </w:tc>
      </w:tr>
      <w:tr w:rsidR="00045C2A" w:rsidTr="00045C2A">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Total liabilities</w:t>
            </w:r>
          </w:p>
        </w:tc>
        <w:tc>
          <w:tcPr>
            <w:tcW w:w="0" w:type="auto"/>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296,766 </w:t>
            </w:r>
          </w:p>
        </w:tc>
        <w:tc>
          <w:tcPr>
            <w:tcW w:w="0" w:type="auto"/>
            <w:tcBorders>
              <w:top w:val="single" w:sz="4" w:space="0" w:color="000000"/>
              <w:left w:val="nil"/>
              <w:bottom w:val="single" w:sz="4" w:space="0" w:color="000000"/>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293,176 </w:t>
            </w:r>
          </w:p>
        </w:tc>
        <w:tc>
          <w:tcPr>
            <w:tcW w:w="0" w:type="auto"/>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292,935 </w:t>
            </w:r>
          </w:p>
        </w:tc>
        <w:tc>
          <w:tcPr>
            <w:tcW w:w="0" w:type="auto"/>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284,439 </w:t>
            </w:r>
          </w:p>
        </w:tc>
        <w:tc>
          <w:tcPr>
            <w:tcW w:w="0" w:type="auto"/>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292,632 </w:t>
            </w:r>
          </w:p>
        </w:tc>
      </w:tr>
      <w:tr w:rsidR="00045C2A" w:rsidTr="00045C2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color w:val="000000"/>
                <w:sz w:val="16"/>
                <w:szCs w:val="16"/>
              </w:rPr>
            </w:pPr>
            <w:r>
              <w:rPr>
                <w:rFonts w:cs="Arial"/>
                <w:b/>
                <w:bCs/>
                <w:color w:val="000000"/>
                <w:sz w:val="16"/>
                <w:szCs w:val="16"/>
              </w:rPr>
              <w:t>Net Assets</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100,149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81,927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66,394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54,319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47,646 </w:t>
            </w:r>
          </w:p>
        </w:tc>
      </w:tr>
      <w:tr w:rsidR="00045C2A" w:rsidTr="00045C2A">
        <w:trPr>
          <w:trHeight w:val="45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color w:val="000000"/>
                <w:sz w:val="16"/>
                <w:szCs w:val="16"/>
              </w:rPr>
            </w:pPr>
            <w:r>
              <w:rPr>
                <w:rFonts w:cs="Arial"/>
                <w:b/>
                <w:bCs/>
                <w:color w:val="000000"/>
                <w:sz w:val="16"/>
                <w:szCs w:val="16"/>
              </w:rPr>
              <w:t>EQUITY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color w:val="FF0000"/>
                <w:sz w:val="16"/>
                <w:szCs w:val="16"/>
              </w:rPr>
            </w:pP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r>
      <w:tr w:rsidR="00045C2A" w:rsidTr="00045C2A">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0"/>
              <w:rPr>
                <w:rFonts w:cs="Arial"/>
                <w:color w:val="000000"/>
                <w:sz w:val="16"/>
                <w:szCs w:val="16"/>
              </w:rPr>
            </w:pPr>
            <w:r>
              <w:rPr>
                <w:rFonts w:cs="Arial"/>
                <w:color w:val="000000"/>
                <w:sz w:val="16"/>
                <w:szCs w:val="16"/>
              </w:rPr>
              <w:t>Contributed equity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202,477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217,325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228,416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236,138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248,953 </w:t>
            </w:r>
          </w:p>
        </w:tc>
      </w:tr>
      <w:tr w:rsidR="00045C2A" w:rsidTr="00045C2A">
        <w:trPr>
          <w:trHeight w:val="225"/>
        </w:trPr>
        <w:tc>
          <w:tcPr>
            <w:tcW w:w="0" w:type="auto"/>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0"/>
              <w:rPr>
                <w:rFonts w:cs="Arial"/>
                <w:color w:val="000000"/>
                <w:sz w:val="16"/>
                <w:szCs w:val="16"/>
              </w:rPr>
            </w:pPr>
            <w:r>
              <w:rPr>
                <w:rFonts w:cs="Arial"/>
                <w:color w:val="000000"/>
                <w:sz w:val="16"/>
                <w:szCs w:val="16"/>
              </w:rPr>
              <w:t>Reserves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14,112 </w:t>
            </w:r>
          </w:p>
        </w:tc>
        <w:tc>
          <w:tcPr>
            <w:tcW w:w="0" w:type="auto"/>
            <w:tcBorders>
              <w:top w:val="nil"/>
              <w:left w:val="nil"/>
              <w:bottom w:val="nil"/>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14,112 </w:t>
            </w:r>
          </w:p>
        </w:tc>
      </w:tr>
      <w:tr w:rsidR="00045C2A" w:rsidTr="00045C2A">
        <w:trPr>
          <w:trHeight w:val="225"/>
        </w:trPr>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995189" w:rsidP="00995189">
            <w:pPr>
              <w:rPr>
                <w:rFonts w:cs="Arial"/>
                <w:color w:val="000000"/>
                <w:sz w:val="16"/>
                <w:szCs w:val="16"/>
              </w:rPr>
            </w:pPr>
            <w:r>
              <w:rPr>
                <w:rFonts w:cs="Arial"/>
                <w:color w:val="000000"/>
                <w:sz w:val="16"/>
                <w:szCs w:val="16"/>
              </w:rPr>
              <w:t xml:space="preserve">Retained surpluses or </w:t>
            </w:r>
            <w:r w:rsidR="00045C2A">
              <w:rPr>
                <w:rFonts w:cs="Arial"/>
                <w:color w:val="000000"/>
                <w:sz w:val="16"/>
                <w:szCs w:val="16"/>
              </w:rPr>
              <w:t>accumulated deficits</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(116,440)</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(149,510)</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(176,134)</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(195,931)</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(215,419)</w:t>
            </w:r>
          </w:p>
        </w:tc>
      </w:tr>
      <w:tr w:rsidR="00045C2A" w:rsidTr="00045C2A">
        <w:trPr>
          <w:trHeight w:val="225"/>
        </w:trPr>
        <w:tc>
          <w:tcPr>
            <w:tcW w:w="0" w:type="auto"/>
            <w:tcBorders>
              <w:top w:val="nil"/>
              <w:left w:val="nil"/>
              <w:bottom w:val="single" w:sz="4" w:space="0" w:color="auto"/>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color w:val="000000"/>
                <w:sz w:val="16"/>
                <w:szCs w:val="16"/>
              </w:rPr>
            </w:pPr>
            <w:r>
              <w:rPr>
                <w:rFonts w:cs="Arial"/>
                <w:b/>
                <w:bCs/>
                <w:color w:val="000000"/>
                <w:sz w:val="16"/>
                <w:szCs w:val="16"/>
              </w:rPr>
              <w:t>Total equity</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100,149 </w:t>
            </w:r>
          </w:p>
        </w:tc>
        <w:tc>
          <w:tcPr>
            <w:tcW w:w="0" w:type="auto"/>
            <w:tcBorders>
              <w:top w:val="nil"/>
              <w:left w:val="nil"/>
              <w:bottom w:val="single" w:sz="4" w:space="0" w:color="000000"/>
              <w:right w:val="nil"/>
            </w:tcBorders>
            <w:shd w:val="clear" w:color="000000" w:fill="FFFF00"/>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81,927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66,394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54,319 </w:t>
            </w:r>
          </w:p>
        </w:tc>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47,646 </w:t>
            </w:r>
          </w:p>
        </w:tc>
      </w:tr>
    </w:tbl>
    <w:p w:rsidR="00C65892" w:rsidRDefault="00045C2A" w:rsidP="00584E92">
      <w:pPr>
        <w:pStyle w:val="TableGraphic"/>
        <w:rPr>
          <w:b/>
          <w:snapToGrid w:val="0"/>
        </w:rPr>
      </w:pPr>
      <w:r>
        <w:rPr>
          <w:snapToGrid w:val="0"/>
        </w:rPr>
        <w:t xml:space="preserve"> </w:t>
      </w:r>
      <w:r w:rsidR="00C65892">
        <w:rPr>
          <w:snapToGrid w:val="0"/>
        </w:rPr>
        <w:br w:type="page"/>
      </w:r>
    </w:p>
    <w:p w:rsidR="009B4DB5" w:rsidRPr="00B47A01" w:rsidRDefault="00FA4915" w:rsidP="00747690">
      <w:pPr>
        <w:pStyle w:val="TableHeading"/>
        <w:rPr>
          <w:sz w:val="14"/>
          <w:szCs w:val="14"/>
        </w:rPr>
      </w:pPr>
      <w:r w:rsidRPr="00014438">
        <w:lastRenderedPageBreak/>
        <w:t>Table 3.2.</w:t>
      </w:r>
      <w:r>
        <w:t xml:space="preserve">3: </w:t>
      </w:r>
      <w:r w:rsidRPr="00014438">
        <w:t xml:space="preserve">Departmental </w:t>
      </w:r>
      <w:r w:rsidR="00EF13B6">
        <w:t>Statement of C</w:t>
      </w:r>
      <w:r w:rsidRPr="00014438">
        <w:t xml:space="preserve">hanges in </w:t>
      </w:r>
      <w:r w:rsidR="00EF13B6">
        <w:t>E</w:t>
      </w:r>
      <w:r w:rsidRPr="00014438">
        <w:t xml:space="preserve">quity — </w:t>
      </w:r>
      <w:r w:rsidR="00A1047C">
        <w:t>summary of movement (</w:t>
      </w:r>
      <w:r>
        <w:t>201</w:t>
      </w:r>
      <w:r w:rsidR="00B26C41">
        <w:t>4</w:t>
      </w:r>
      <w:r w:rsidR="00A749B0">
        <w:t>-15</w:t>
      </w:r>
      <w:r w:rsidR="009B4DB5">
        <w:t>)</w:t>
      </w:r>
    </w:p>
    <w:tbl>
      <w:tblPr>
        <w:tblW w:w="7674" w:type="dxa"/>
        <w:tblInd w:w="93" w:type="dxa"/>
        <w:tblLook w:val="04A0" w:firstRow="1" w:lastRow="0" w:firstColumn="1" w:lastColumn="0" w:noHBand="0" w:noVBand="1"/>
      </w:tblPr>
      <w:tblGrid>
        <w:gridCol w:w="2860"/>
        <w:gridCol w:w="901"/>
        <w:gridCol w:w="1070"/>
        <w:gridCol w:w="900"/>
        <w:gridCol w:w="1123"/>
        <w:gridCol w:w="820"/>
      </w:tblGrid>
      <w:tr w:rsidR="003937B7" w:rsidRPr="003937B7" w:rsidTr="00B729B5">
        <w:trPr>
          <w:trHeight w:val="900"/>
        </w:trPr>
        <w:tc>
          <w:tcPr>
            <w:tcW w:w="2860" w:type="dxa"/>
            <w:tcBorders>
              <w:top w:val="single" w:sz="4" w:space="0" w:color="000000"/>
              <w:left w:val="nil"/>
              <w:bottom w:val="nil"/>
              <w:right w:val="nil"/>
            </w:tcBorders>
            <w:shd w:val="clear" w:color="auto" w:fill="auto"/>
            <w:noWrap/>
            <w:vAlign w:val="center"/>
            <w:hideMark/>
          </w:tcPr>
          <w:p w:rsidR="003937B7" w:rsidRPr="003937B7" w:rsidRDefault="003937B7" w:rsidP="003937B7">
            <w:pPr>
              <w:spacing w:after="0"/>
              <w:jc w:val="left"/>
              <w:rPr>
                <w:rFonts w:cs="Arial"/>
                <w:sz w:val="16"/>
                <w:szCs w:val="16"/>
              </w:rPr>
            </w:pPr>
            <w:r w:rsidRPr="003937B7">
              <w:rPr>
                <w:rFonts w:cs="Arial"/>
                <w:sz w:val="16"/>
                <w:szCs w:val="16"/>
              </w:rPr>
              <w:t> </w:t>
            </w:r>
          </w:p>
        </w:tc>
        <w:tc>
          <w:tcPr>
            <w:tcW w:w="901" w:type="dxa"/>
            <w:tcBorders>
              <w:top w:val="single" w:sz="4" w:space="0" w:color="000000"/>
              <w:left w:val="nil"/>
              <w:bottom w:val="single" w:sz="4" w:space="0" w:color="000000"/>
              <w:right w:val="nil"/>
            </w:tcBorders>
            <w:shd w:val="clear" w:color="auto" w:fill="auto"/>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Retained</w:t>
            </w:r>
            <w:r w:rsidRPr="003937B7">
              <w:rPr>
                <w:rFonts w:cs="Arial"/>
                <w:b/>
                <w:bCs/>
                <w:sz w:val="16"/>
                <w:szCs w:val="16"/>
              </w:rPr>
              <w:br/>
              <w:t>earnings</w:t>
            </w:r>
            <w:r w:rsidRPr="003937B7">
              <w:rPr>
                <w:rFonts w:cs="Arial"/>
                <w:b/>
                <w:bCs/>
                <w:sz w:val="16"/>
                <w:szCs w:val="16"/>
              </w:rPr>
              <w:br/>
            </w:r>
            <w:r w:rsidRPr="003937B7">
              <w:rPr>
                <w:rFonts w:cs="Arial"/>
                <w:b/>
                <w:bCs/>
                <w:sz w:val="16"/>
                <w:szCs w:val="16"/>
              </w:rPr>
              <w:br/>
            </w:r>
            <w:r w:rsidRPr="003937B7">
              <w:rPr>
                <w:rFonts w:cs="Arial"/>
                <w:sz w:val="16"/>
                <w:szCs w:val="16"/>
              </w:rPr>
              <w:t>$'000</w:t>
            </w:r>
          </w:p>
        </w:tc>
        <w:tc>
          <w:tcPr>
            <w:tcW w:w="1070" w:type="dxa"/>
            <w:tcBorders>
              <w:top w:val="single" w:sz="4" w:space="0" w:color="000000"/>
              <w:left w:val="nil"/>
              <w:bottom w:val="single" w:sz="4" w:space="0" w:color="000000"/>
              <w:right w:val="nil"/>
            </w:tcBorders>
            <w:shd w:val="clear" w:color="auto" w:fill="auto"/>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Asset</w:t>
            </w:r>
            <w:r w:rsidRPr="003937B7">
              <w:rPr>
                <w:rFonts w:cs="Arial"/>
                <w:b/>
                <w:bCs/>
                <w:sz w:val="16"/>
                <w:szCs w:val="16"/>
              </w:rPr>
              <w:br/>
              <w:t>revaluation</w:t>
            </w:r>
            <w:r w:rsidRPr="003937B7">
              <w:rPr>
                <w:rFonts w:cs="Arial"/>
                <w:b/>
                <w:bCs/>
                <w:sz w:val="16"/>
                <w:szCs w:val="16"/>
              </w:rPr>
              <w:br/>
              <w:t>reserve</w:t>
            </w:r>
            <w:r w:rsidRPr="003937B7">
              <w:rPr>
                <w:rFonts w:cs="Arial"/>
                <w:b/>
                <w:bCs/>
                <w:sz w:val="16"/>
                <w:szCs w:val="16"/>
              </w:rPr>
              <w:br/>
            </w:r>
            <w:r w:rsidRPr="003937B7">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Other</w:t>
            </w:r>
            <w:r w:rsidRPr="003937B7">
              <w:rPr>
                <w:rFonts w:cs="Arial"/>
                <w:b/>
                <w:bCs/>
                <w:sz w:val="16"/>
                <w:szCs w:val="16"/>
              </w:rPr>
              <w:br/>
              <w:t>reserves</w:t>
            </w:r>
            <w:r w:rsidRPr="003937B7">
              <w:rPr>
                <w:rFonts w:cs="Arial"/>
                <w:b/>
                <w:bCs/>
                <w:sz w:val="16"/>
                <w:szCs w:val="16"/>
              </w:rPr>
              <w:br/>
            </w:r>
            <w:r w:rsidRPr="003937B7">
              <w:rPr>
                <w:rFonts w:cs="Arial"/>
                <w:b/>
                <w:bCs/>
                <w:sz w:val="16"/>
                <w:szCs w:val="16"/>
              </w:rPr>
              <w:br/>
            </w:r>
            <w:r w:rsidRPr="003937B7">
              <w:rPr>
                <w:rFonts w:cs="Arial"/>
                <w:sz w:val="16"/>
                <w:szCs w:val="16"/>
              </w:rPr>
              <w:t>$'000</w:t>
            </w:r>
          </w:p>
        </w:tc>
        <w:tc>
          <w:tcPr>
            <w:tcW w:w="1123" w:type="dxa"/>
            <w:tcBorders>
              <w:top w:val="single" w:sz="4" w:space="0" w:color="000000"/>
              <w:left w:val="nil"/>
              <w:bottom w:val="single" w:sz="4" w:space="0" w:color="000000"/>
              <w:right w:val="nil"/>
            </w:tcBorders>
            <w:shd w:val="clear" w:color="auto" w:fill="auto"/>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Contributed</w:t>
            </w:r>
            <w:r w:rsidRPr="003937B7">
              <w:rPr>
                <w:rFonts w:cs="Arial"/>
                <w:b/>
                <w:bCs/>
                <w:sz w:val="16"/>
                <w:szCs w:val="16"/>
              </w:rPr>
              <w:br/>
              <w:t>equity/</w:t>
            </w:r>
            <w:r w:rsidRPr="003937B7">
              <w:rPr>
                <w:rFonts w:cs="Arial"/>
                <w:b/>
                <w:bCs/>
                <w:sz w:val="16"/>
                <w:szCs w:val="16"/>
              </w:rPr>
              <w:br/>
              <w:t>capital</w:t>
            </w:r>
            <w:r w:rsidRPr="003937B7">
              <w:rPr>
                <w:rFonts w:cs="Arial"/>
                <w:b/>
                <w:bCs/>
                <w:sz w:val="16"/>
                <w:szCs w:val="16"/>
              </w:rPr>
              <w:br/>
            </w:r>
            <w:r w:rsidRPr="003937B7">
              <w:rPr>
                <w:rFonts w:cs="Arial"/>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Total</w:t>
            </w:r>
            <w:r w:rsidRPr="003937B7">
              <w:rPr>
                <w:rFonts w:cs="Arial"/>
                <w:b/>
                <w:bCs/>
                <w:sz w:val="16"/>
                <w:szCs w:val="16"/>
              </w:rPr>
              <w:br/>
              <w:t>equity</w:t>
            </w:r>
            <w:r w:rsidRPr="003937B7">
              <w:rPr>
                <w:rFonts w:cs="Arial"/>
                <w:b/>
                <w:bCs/>
                <w:sz w:val="16"/>
                <w:szCs w:val="16"/>
              </w:rPr>
              <w:br/>
            </w:r>
            <w:r w:rsidRPr="003937B7">
              <w:rPr>
                <w:rFonts w:cs="Arial"/>
                <w:b/>
                <w:bCs/>
                <w:sz w:val="16"/>
                <w:szCs w:val="16"/>
              </w:rPr>
              <w:br/>
            </w:r>
            <w:r w:rsidRPr="003937B7">
              <w:rPr>
                <w:rFonts w:cs="Arial"/>
                <w:sz w:val="16"/>
                <w:szCs w:val="16"/>
              </w:rPr>
              <w:t>$'000</w:t>
            </w:r>
          </w:p>
        </w:tc>
      </w:tr>
      <w:tr w:rsidR="003937B7" w:rsidRPr="003937B7" w:rsidTr="00B729B5">
        <w:trPr>
          <w:trHeight w:val="225"/>
        </w:trPr>
        <w:tc>
          <w:tcPr>
            <w:tcW w:w="2860" w:type="dxa"/>
            <w:tcBorders>
              <w:top w:val="nil"/>
              <w:left w:val="nil"/>
              <w:bottom w:val="nil"/>
              <w:right w:val="nil"/>
            </w:tcBorders>
            <w:shd w:val="clear" w:color="auto" w:fill="auto"/>
            <w:noWrap/>
            <w:vAlign w:val="bottom"/>
            <w:hideMark/>
          </w:tcPr>
          <w:p w:rsidR="003937B7" w:rsidRPr="003937B7" w:rsidRDefault="003937B7" w:rsidP="003937B7">
            <w:pPr>
              <w:spacing w:after="0"/>
              <w:jc w:val="left"/>
              <w:rPr>
                <w:rFonts w:cs="Arial"/>
                <w:b/>
                <w:bCs/>
                <w:sz w:val="16"/>
                <w:szCs w:val="16"/>
              </w:rPr>
            </w:pPr>
            <w:r w:rsidRPr="003937B7">
              <w:rPr>
                <w:rFonts w:cs="Arial"/>
                <w:b/>
                <w:bCs/>
                <w:sz w:val="16"/>
                <w:szCs w:val="16"/>
              </w:rPr>
              <w:t>Opening balance as at 1 July 2014</w:t>
            </w:r>
          </w:p>
        </w:tc>
        <w:tc>
          <w:tcPr>
            <w:tcW w:w="901" w:type="dxa"/>
            <w:tcBorders>
              <w:top w:val="nil"/>
              <w:left w:val="nil"/>
              <w:bottom w:val="nil"/>
              <w:right w:val="nil"/>
            </w:tcBorders>
            <w:shd w:val="clear" w:color="auto" w:fill="auto"/>
            <w:noWrap/>
            <w:vAlign w:val="center"/>
            <w:hideMark/>
          </w:tcPr>
          <w:p w:rsidR="003937B7" w:rsidRPr="003937B7" w:rsidRDefault="003937B7" w:rsidP="003937B7">
            <w:pPr>
              <w:spacing w:after="0"/>
              <w:jc w:val="right"/>
              <w:rPr>
                <w:rFonts w:cs="Arial"/>
                <w:sz w:val="16"/>
                <w:szCs w:val="16"/>
              </w:rPr>
            </w:pPr>
          </w:p>
        </w:tc>
        <w:tc>
          <w:tcPr>
            <w:tcW w:w="1070" w:type="dxa"/>
            <w:tcBorders>
              <w:top w:val="nil"/>
              <w:left w:val="nil"/>
              <w:bottom w:val="nil"/>
              <w:right w:val="nil"/>
            </w:tcBorders>
            <w:shd w:val="clear" w:color="auto" w:fill="auto"/>
            <w:noWrap/>
            <w:vAlign w:val="center"/>
            <w:hideMark/>
          </w:tcPr>
          <w:p w:rsidR="003937B7" w:rsidRPr="003937B7" w:rsidRDefault="003937B7" w:rsidP="003937B7">
            <w:pPr>
              <w:spacing w:after="0"/>
              <w:jc w:val="right"/>
              <w:rPr>
                <w:rFonts w:cs="Arial"/>
                <w:sz w:val="16"/>
                <w:szCs w:val="16"/>
              </w:rPr>
            </w:pPr>
          </w:p>
        </w:tc>
        <w:tc>
          <w:tcPr>
            <w:tcW w:w="900" w:type="dxa"/>
            <w:tcBorders>
              <w:top w:val="nil"/>
              <w:left w:val="nil"/>
              <w:bottom w:val="nil"/>
              <w:right w:val="nil"/>
            </w:tcBorders>
            <w:shd w:val="clear" w:color="auto" w:fill="auto"/>
            <w:noWrap/>
            <w:vAlign w:val="center"/>
            <w:hideMark/>
          </w:tcPr>
          <w:p w:rsidR="003937B7" w:rsidRPr="003937B7" w:rsidRDefault="003937B7" w:rsidP="003937B7">
            <w:pPr>
              <w:spacing w:after="0"/>
              <w:jc w:val="right"/>
              <w:rPr>
                <w:rFonts w:cs="Arial"/>
                <w:sz w:val="16"/>
                <w:szCs w:val="16"/>
              </w:rPr>
            </w:pPr>
          </w:p>
        </w:tc>
        <w:tc>
          <w:tcPr>
            <w:tcW w:w="1123" w:type="dxa"/>
            <w:tcBorders>
              <w:top w:val="nil"/>
              <w:left w:val="nil"/>
              <w:bottom w:val="nil"/>
              <w:right w:val="nil"/>
            </w:tcBorders>
            <w:shd w:val="clear" w:color="auto" w:fill="auto"/>
            <w:noWrap/>
            <w:vAlign w:val="center"/>
            <w:hideMark/>
          </w:tcPr>
          <w:p w:rsidR="003937B7" w:rsidRPr="003937B7" w:rsidRDefault="003937B7" w:rsidP="003937B7">
            <w:pPr>
              <w:spacing w:after="0"/>
              <w:jc w:val="right"/>
              <w:rPr>
                <w:rFonts w:cs="Arial"/>
                <w:sz w:val="16"/>
                <w:szCs w:val="16"/>
              </w:rPr>
            </w:pPr>
          </w:p>
        </w:tc>
        <w:tc>
          <w:tcPr>
            <w:tcW w:w="820" w:type="dxa"/>
            <w:tcBorders>
              <w:top w:val="nil"/>
              <w:left w:val="nil"/>
              <w:bottom w:val="nil"/>
              <w:right w:val="nil"/>
            </w:tcBorders>
            <w:shd w:val="clear" w:color="auto" w:fill="auto"/>
            <w:noWrap/>
            <w:vAlign w:val="center"/>
            <w:hideMark/>
          </w:tcPr>
          <w:p w:rsidR="003937B7" w:rsidRPr="003937B7" w:rsidRDefault="003937B7" w:rsidP="003937B7">
            <w:pPr>
              <w:spacing w:after="0"/>
              <w:jc w:val="right"/>
              <w:rPr>
                <w:rFonts w:cs="Arial"/>
                <w:sz w:val="16"/>
                <w:szCs w:val="16"/>
              </w:rPr>
            </w:pPr>
          </w:p>
        </w:tc>
      </w:tr>
      <w:tr w:rsidR="003937B7" w:rsidRPr="003937B7" w:rsidTr="00B729B5">
        <w:trPr>
          <w:trHeight w:val="300"/>
        </w:trPr>
        <w:tc>
          <w:tcPr>
            <w:tcW w:w="2860" w:type="dxa"/>
            <w:tcBorders>
              <w:top w:val="nil"/>
              <w:left w:val="nil"/>
              <w:bottom w:val="nil"/>
              <w:right w:val="nil"/>
            </w:tcBorders>
            <w:shd w:val="clear" w:color="auto" w:fill="auto"/>
            <w:noWrap/>
            <w:vAlign w:val="bottom"/>
            <w:hideMark/>
          </w:tcPr>
          <w:p w:rsidR="003937B7" w:rsidRPr="003937B7" w:rsidRDefault="003937B7" w:rsidP="003937B7">
            <w:pPr>
              <w:spacing w:after="0"/>
              <w:ind w:firstLineChars="100" w:firstLine="160"/>
              <w:jc w:val="left"/>
              <w:rPr>
                <w:rFonts w:cs="Arial"/>
                <w:sz w:val="16"/>
                <w:szCs w:val="16"/>
              </w:rPr>
            </w:pPr>
            <w:r w:rsidRPr="003937B7">
              <w:rPr>
                <w:rFonts w:cs="Arial"/>
                <w:sz w:val="16"/>
                <w:szCs w:val="16"/>
              </w:rPr>
              <w:t>Balance carried forward from</w:t>
            </w:r>
          </w:p>
        </w:tc>
        <w:tc>
          <w:tcPr>
            <w:tcW w:w="901" w:type="dxa"/>
            <w:tcBorders>
              <w:top w:val="nil"/>
              <w:left w:val="nil"/>
              <w:bottom w:val="nil"/>
              <w:right w:val="nil"/>
            </w:tcBorders>
            <w:shd w:val="clear" w:color="auto" w:fill="auto"/>
            <w:noWrap/>
            <w:vAlign w:val="center"/>
            <w:hideMark/>
          </w:tcPr>
          <w:p w:rsidR="003937B7" w:rsidRPr="003937B7" w:rsidRDefault="003937B7" w:rsidP="003937B7">
            <w:pPr>
              <w:spacing w:after="0"/>
              <w:jc w:val="left"/>
              <w:rPr>
                <w:rFonts w:cs="Arial"/>
                <w:b/>
                <w:bCs/>
                <w:sz w:val="16"/>
                <w:szCs w:val="16"/>
              </w:rPr>
            </w:pPr>
          </w:p>
        </w:tc>
        <w:tc>
          <w:tcPr>
            <w:tcW w:w="1070" w:type="dxa"/>
            <w:tcBorders>
              <w:top w:val="nil"/>
              <w:left w:val="nil"/>
              <w:bottom w:val="nil"/>
              <w:right w:val="nil"/>
            </w:tcBorders>
            <w:shd w:val="clear" w:color="auto" w:fill="auto"/>
            <w:noWrap/>
            <w:vAlign w:val="center"/>
            <w:hideMark/>
          </w:tcPr>
          <w:p w:rsidR="003937B7" w:rsidRPr="003937B7" w:rsidRDefault="003937B7" w:rsidP="003937B7">
            <w:pPr>
              <w:spacing w:after="0"/>
              <w:jc w:val="left"/>
              <w:rPr>
                <w:rFonts w:cs="Arial"/>
                <w:b/>
                <w:bCs/>
                <w:sz w:val="16"/>
                <w:szCs w:val="16"/>
              </w:rPr>
            </w:pPr>
          </w:p>
        </w:tc>
        <w:tc>
          <w:tcPr>
            <w:tcW w:w="900" w:type="dxa"/>
            <w:tcBorders>
              <w:top w:val="nil"/>
              <w:left w:val="nil"/>
              <w:bottom w:val="nil"/>
              <w:right w:val="nil"/>
            </w:tcBorders>
            <w:shd w:val="clear" w:color="auto" w:fill="auto"/>
            <w:noWrap/>
            <w:vAlign w:val="center"/>
            <w:hideMark/>
          </w:tcPr>
          <w:p w:rsidR="003937B7" w:rsidRPr="003937B7" w:rsidRDefault="003937B7" w:rsidP="003937B7">
            <w:pPr>
              <w:spacing w:after="0"/>
              <w:jc w:val="right"/>
              <w:rPr>
                <w:rFonts w:cs="Arial"/>
                <w:b/>
                <w:bCs/>
                <w:sz w:val="16"/>
                <w:szCs w:val="16"/>
              </w:rPr>
            </w:pPr>
          </w:p>
        </w:tc>
        <w:tc>
          <w:tcPr>
            <w:tcW w:w="1123" w:type="dxa"/>
            <w:tcBorders>
              <w:top w:val="nil"/>
              <w:left w:val="nil"/>
              <w:bottom w:val="nil"/>
              <w:right w:val="nil"/>
            </w:tcBorders>
            <w:shd w:val="clear" w:color="auto" w:fill="auto"/>
            <w:noWrap/>
            <w:vAlign w:val="center"/>
            <w:hideMark/>
          </w:tcPr>
          <w:p w:rsidR="003937B7" w:rsidRPr="003937B7" w:rsidRDefault="003937B7" w:rsidP="003937B7">
            <w:pPr>
              <w:spacing w:after="0"/>
              <w:jc w:val="left"/>
              <w:rPr>
                <w:rFonts w:cs="Arial"/>
                <w:b/>
                <w:bCs/>
                <w:sz w:val="16"/>
                <w:szCs w:val="16"/>
              </w:rPr>
            </w:pPr>
          </w:p>
        </w:tc>
        <w:tc>
          <w:tcPr>
            <w:tcW w:w="820" w:type="dxa"/>
            <w:tcBorders>
              <w:top w:val="nil"/>
              <w:left w:val="nil"/>
              <w:bottom w:val="nil"/>
              <w:right w:val="nil"/>
            </w:tcBorders>
            <w:shd w:val="clear" w:color="auto" w:fill="auto"/>
            <w:noWrap/>
            <w:vAlign w:val="center"/>
            <w:hideMark/>
          </w:tcPr>
          <w:p w:rsidR="003937B7" w:rsidRPr="003937B7" w:rsidRDefault="003937B7" w:rsidP="003937B7">
            <w:pPr>
              <w:spacing w:after="0"/>
              <w:jc w:val="left"/>
              <w:rPr>
                <w:rFonts w:cs="Arial"/>
                <w:b/>
                <w:bCs/>
                <w:sz w:val="16"/>
                <w:szCs w:val="16"/>
              </w:rPr>
            </w:pPr>
          </w:p>
        </w:tc>
      </w:tr>
      <w:tr w:rsidR="003937B7" w:rsidRPr="003937B7" w:rsidTr="00B729B5">
        <w:trPr>
          <w:trHeight w:val="225"/>
        </w:trPr>
        <w:tc>
          <w:tcPr>
            <w:tcW w:w="2860" w:type="dxa"/>
            <w:tcBorders>
              <w:top w:val="nil"/>
              <w:left w:val="nil"/>
              <w:bottom w:val="nil"/>
              <w:right w:val="nil"/>
            </w:tcBorders>
            <w:shd w:val="clear" w:color="auto" w:fill="auto"/>
            <w:noWrap/>
            <w:vAlign w:val="bottom"/>
            <w:hideMark/>
          </w:tcPr>
          <w:p w:rsidR="003937B7" w:rsidRPr="003937B7" w:rsidRDefault="003937B7" w:rsidP="003937B7">
            <w:pPr>
              <w:spacing w:after="0"/>
              <w:ind w:firstLineChars="200" w:firstLine="320"/>
              <w:jc w:val="left"/>
              <w:rPr>
                <w:rFonts w:cs="Arial"/>
                <w:sz w:val="16"/>
                <w:szCs w:val="16"/>
              </w:rPr>
            </w:pPr>
            <w:r w:rsidRPr="003937B7">
              <w:rPr>
                <w:rFonts w:cs="Arial"/>
                <w:sz w:val="16"/>
                <w:szCs w:val="16"/>
              </w:rPr>
              <w:t>previous period</w:t>
            </w:r>
          </w:p>
        </w:tc>
        <w:tc>
          <w:tcPr>
            <w:tcW w:w="901"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(116,440)</w:t>
            </w:r>
          </w:p>
        </w:tc>
        <w:tc>
          <w:tcPr>
            <w:tcW w:w="107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14,112 </w:t>
            </w:r>
          </w:p>
        </w:tc>
        <w:tc>
          <w:tcPr>
            <w:tcW w:w="90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202,477 </w:t>
            </w:r>
          </w:p>
        </w:tc>
        <w:tc>
          <w:tcPr>
            <w:tcW w:w="82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100,149 </w:t>
            </w:r>
          </w:p>
        </w:tc>
      </w:tr>
      <w:tr w:rsidR="003937B7" w:rsidRPr="003937B7" w:rsidTr="00B729B5">
        <w:trPr>
          <w:trHeight w:val="300"/>
        </w:trPr>
        <w:tc>
          <w:tcPr>
            <w:tcW w:w="2860" w:type="dxa"/>
            <w:tcBorders>
              <w:top w:val="nil"/>
              <w:left w:val="nil"/>
              <w:bottom w:val="nil"/>
              <w:right w:val="nil"/>
            </w:tcBorders>
            <w:shd w:val="clear" w:color="auto" w:fill="auto"/>
            <w:noWrap/>
            <w:vAlign w:val="bottom"/>
            <w:hideMark/>
          </w:tcPr>
          <w:p w:rsidR="003937B7" w:rsidRPr="003937B7" w:rsidRDefault="003937B7" w:rsidP="003937B7">
            <w:pPr>
              <w:spacing w:after="0"/>
              <w:ind w:firstLineChars="100" w:firstLine="160"/>
              <w:jc w:val="left"/>
              <w:rPr>
                <w:rFonts w:cs="Arial"/>
                <w:sz w:val="16"/>
                <w:szCs w:val="16"/>
              </w:rPr>
            </w:pPr>
            <w:r w:rsidRPr="003937B7">
              <w:rPr>
                <w:rFonts w:cs="Arial"/>
                <w:sz w:val="16"/>
                <w:szCs w:val="16"/>
              </w:rPr>
              <w:t>Net operating result</w:t>
            </w:r>
          </w:p>
        </w:tc>
        <w:tc>
          <w:tcPr>
            <w:tcW w:w="901"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(33,070)</w:t>
            </w:r>
          </w:p>
        </w:tc>
        <w:tc>
          <w:tcPr>
            <w:tcW w:w="107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(33,070)</w:t>
            </w:r>
          </w:p>
        </w:tc>
      </w:tr>
      <w:tr w:rsidR="003937B7" w:rsidRPr="003937B7" w:rsidTr="00B729B5">
        <w:trPr>
          <w:trHeight w:val="300"/>
        </w:trPr>
        <w:tc>
          <w:tcPr>
            <w:tcW w:w="2860" w:type="dxa"/>
            <w:tcBorders>
              <w:top w:val="nil"/>
              <w:left w:val="nil"/>
              <w:bottom w:val="nil"/>
              <w:right w:val="nil"/>
            </w:tcBorders>
            <w:shd w:val="clear" w:color="auto" w:fill="auto"/>
            <w:noWrap/>
            <w:vAlign w:val="bottom"/>
            <w:hideMark/>
          </w:tcPr>
          <w:p w:rsidR="003937B7" w:rsidRPr="003937B7" w:rsidRDefault="003937B7" w:rsidP="003937B7">
            <w:pPr>
              <w:spacing w:after="0"/>
              <w:ind w:firstLineChars="100" w:firstLine="160"/>
              <w:jc w:val="left"/>
              <w:rPr>
                <w:rFonts w:cs="Arial"/>
                <w:sz w:val="16"/>
                <w:szCs w:val="16"/>
              </w:rPr>
            </w:pPr>
            <w:r w:rsidRPr="003937B7">
              <w:rPr>
                <w:rFonts w:cs="Arial"/>
                <w:sz w:val="16"/>
                <w:szCs w:val="16"/>
              </w:rPr>
              <w:t>Appropriation (equity injection)</w:t>
            </w:r>
          </w:p>
        </w:tc>
        <w:tc>
          <w:tcPr>
            <w:tcW w:w="901"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107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8,820 </w:t>
            </w:r>
          </w:p>
        </w:tc>
        <w:tc>
          <w:tcPr>
            <w:tcW w:w="82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8,820 </w:t>
            </w:r>
          </w:p>
        </w:tc>
      </w:tr>
      <w:tr w:rsidR="003937B7" w:rsidRPr="003937B7" w:rsidTr="00B729B5">
        <w:trPr>
          <w:trHeight w:val="300"/>
        </w:trPr>
        <w:tc>
          <w:tcPr>
            <w:tcW w:w="2860" w:type="dxa"/>
            <w:tcBorders>
              <w:top w:val="nil"/>
              <w:left w:val="nil"/>
              <w:bottom w:val="nil"/>
              <w:right w:val="nil"/>
            </w:tcBorders>
            <w:shd w:val="clear" w:color="000000" w:fill="FFFFFF"/>
            <w:noWrap/>
            <w:vAlign w:val="bottom"/>
            <w:hideMark/>
          </w:tcPr>
          <w:p w:rsidR="003937B7" w:rsidRPr="003937B7" w:rsidRDefault="003937B7" w:rsidP="003937B7">
            <w:pPr>
              <w:spacing w:after="0"/>
              <w:ind w:firstLineChars="100" w:firstLine="160"/>
              <w:jc w:val="left"/>
              <w:rPr>
                <w:rFonts w:cs="Arial"/>
                <w:sz w:val="16"/>
                <w:szCs w:val="16"/>
              </w:rPr>
            </w:pPr>
            <w:r w:rsidRPr="003937B7">
              <w:rPr>
                <w:rFonts w:cs="Arial"/>
                <w:sz w:val="16"/>
                <w:szCs w:val="16"/>
              </w:rPr>
              <w:t>Capital budget - Bill 1 (DCB)</w:t>
            </w:r>
          </w:p>
        </w:tc>
        <w:tc>
          <w:tcPr>
            <w:tcW w:w="901"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107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sz w:val="16"/>
                <w:szCs w:val="16"/>
              </w:rPr>
            </w:pPr>
            <w:r w:rsidRPr="003937B7">
              <w:rPr>
                <w:rFonts w:cs="Arial"/>
                <w:sz w:val="16"/>
                <w:szCs w:val="16"/>
              </w:rPr>
              <w:t xml:space="preserve">6,028 </w:t>
            </w:r>
          </w:p>
        </w:tc>
        <w:tc>
          <w:tcPr>
            <w:tcW w:w="820" w:type="dxa"/>
            <w:tcBorders>
              <w:top w:val="nil"/>
              <w:left w:val="nil"/>
              <w:bottom w:val="nil"/>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6,028 </w:t>
            </w:r>
          </w:p>
        </w:tc>
      </w:tr>
      <w:tr w:rsidR="003937B7" w:rsidRPr="003937B7" w:rsidTr="00B729B5">
        <w:trPr>
          <w:trHeight w:val="225"/>
        </w:trPr>
        <w:tc>
          <w:tcPr>
            <w:tcW w:w="2860" w:type="dxa"/>
            <w:tcBorders>
              <w:top w:val="nil"/>
              <w:left w:val="nil"/>
              <w:bottom w:val="single" w:sz="4" w:space="0" w:color="000000"/>
              <w:right w:val="nil"/>
            </w:tcBorders>
            <w:shd w:val="clear" w:color="auto" w:fill="auto"/>
            <w:noWrap/>
            <w:vAlign w:val="bottom"/>
            <w:hideMark/>
          </w:tcPr>
          <w:p w:rsidR="003937B7" w:rsidRPr="003937B7" w:rsidRDefault="00B729B5" w:rsidP="00B729B5">
            <w:pPr>
              <w:spacing w:after="0"/>
              <w:jc w:val="left"/>
              <w:rPr>
                <w:rFonts w:cs="Arial"/>
                <w:b/>
                <w:bCs/>
                <w:sz w:val="16"/>
                <w:szCs w:val="16"/>
              </w:rPr>
            </w:pPr>
            <w:r w:rsidRPr="003937B7">
              <w:rPr>
                <w:rFonts w:cs="Arial"/>
                <w:b/>
                <w:bCs/>
                <w:sz w:val="16"/>
                <w:szCs w:val="16"/>
              </w:rPr>
              <w:t xml:space="preserve">Estimated closing balance </w:t>
            </w:r>
            <w:r w:rsidR="003937B7" w:rsidRPr="003937B7">
              <w:rPr>
                <w:rFonts w:cs="Arial"/>
                <w:b/>
                <w:bCs/>
                <w:sz w:val="16"/>
                <w:szCs w:val="16"/>
              </w:rPr>
              <w:t xml:space="preserve">as at </w:t>
            </w:r>
            <w:r w:rsidR="00F721BC">
              <w:rPr>
                <w:rFonts w:cs="Arial"/>
                <w:b/>
                <w:bCs/>
                <w:sz w:val="16"/>
                <w:szCs w:val="16"/>
              </w:rPr>
              <w:t xml:space="preserve"> </w:t>
            </w:r>
            <w:r w:rsidR="003937B7" w:rsidRPr="003937B7">
              <w:rPr>
                <w:rFonts w:cs="Arial"/>
                <w:b/>
                <w:bCs/>
                <w:sz w:val="16"/>
                <w:szCs w:val="16"/>
              </w:rPr>
              <w:t>30 June 2015</w:t>
            </w:r>
          </w:p>
        </w:tc>
        <w:tc>
          <w:tcPr>
            <w:tcW w:w="901" w:type="dxa"/>
            <w:tcBorders>
              <w:top w:val="nil"/>
              <w:left w:val="nil"/>
              <w:bottom w:val="single" w:sz="4" w:space="0" w:color="000000"/>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(149,510)</w:t>
            </w:r>
          </w:p>
        </w:tc>
        <w:tc>
          <w:tcPr>
            <w:tcW w:w="1070" w:type="dxa"/>
            <w:tcBorders>
              <w:top w:val="nil"/>
              <w:left w:val="nil"/>
              <w:bottom w:val="single" w:sz="4" w:space="0" w:color="000000"/>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14,112 </w:t>
            </w:r>
          </w:p>
        </w:tc>
        <w:tc>
          <w:tcPr>
            <w:tcW w:w="900" w:type="dxa"/>
            <w:tcBorders>
              <w:top w:val="nil"/>
              <w:left w:val="nil"/>
              <w:bottom w:val="single" w:sz="4" w:space="0" w:color="000000"/>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 </w:t>
            </w:r>
          </w:p>
        </w:tc>
        <w:tc>
          <w:tcPr>
            <w:tcW w:w="1123" w:type="dxa"/>
            <w:tcBorders>
              <w:top w:val="nil"/>
              <w:left w:val="nil"/>
              <w:bottom w:val="single" w:sz="4" w:space="0" w:color="000000"/>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217,325 </w:t>
            </w:r>
          </w:p>
        </w:tc>
        <w:tc>
          <w:tcPr>
            <w:tcW w:w="820" w:type="dxa"/>
            <w:tcBorders>
              <w:top w:val="nil"/>
              <w:left w:val="nil"/>
              <w:bottom w:val="single" w:sz="4" w:space="0" w:color="000000"/>
              <w:right w:val="nil"/>
            </w:tcBorders>
            <w:shd w:val="clear" w:color="auto" w:fill="auto"/>
            <w:noWrap/>
            <w:vAlign w:val="bottom"/>
            <w:hideMark/>
          </w:tcPr>
          <w:p w:rsidR="003937B7" w:rsidRPr="003937B7" w:rsidRDefault="003937B7" w:rsidP="003937B7">
            <w:pPr>
              <w:spacing w:after="0"/>
              <w:jc w:val="right"/>
              <w:rPr>
                <w:rFonts w:cs="Arial"/>
                <w:b/>
                <w:bCs/>
                <w:sz w:val="16"/>
                <w:szCs w:val="16"/>
              </w:rPr>
            </w:pPr>
            <w:r w:rsidRPr="003937B7">
              <w:rPr>
                <w:rFonts w:cs="Arial"/>
                <w:b/>
                <w:bCs/>
                <w:sz w:val="16"/>
                <w:szCs w:val="16"/>
              </w:rPr>
              <w:t xml:space="preserve">81,927 </w:t>
            </w:r>
          </w:p>
        </w:tc>
      </w:tr>
    </w:tbl>
    <w:p w:rsidR="00982070" w:rsidRDefault="00B47A01" w:rsidP="00425F75">
      <w:pPr>
        <w:pStyle w:val="FootnoteText"/>
      </w:pPr>
      <w:r w:rsidRPr="00982070">
        <w:t>DCB = Departmental Capital Budget</w:t>
      </w:r>
      <w:r w:rsidR="006F5E41" w:rsidRPr="00982070">
        <w:t>.</w:t>
      </w:r>
    </w:p>
    <w:p w:rsidR="00C65892" w:rsidRDefault="00C65892">
      <w:pPr>
        <w:spacing w:after="200" w:line="276" w:lineRule="auto"/>
        <w:jc w:val="left"/>
        <w:rPr>
          <w:b/>
          <w:snapToGrid w:val="0"/>
        </w:rPr>
      </w:pPr>
      <w:r>
        <w:rPr>
          <w:snapToGrid w:val="0"/>
        </w:rPr>
        <w:br w:type="page"/>
      </w:r>
    </w:p>
    <w:p w:rsidR="00603485" w:rsidRDefault="00F51DAC" w:rsidP="00747690">
      <w:pPr>
        <w:pStyle w:val="TableHeading"/>
      </w:pPr>
      <w:r w:rsidRPr="00014438">
        <w:lastRenderedPageBreak/>
        <w:t>Table 3.2.</w:t>
      </w:r>
      <w:r w:rsidR="00FA4915">
        <w:t>4</w:t>
      </w:r>
      <w:r w:rsidR="00EF13B6">
        <w:t>: Budgeted Departmental S</w:t>
      </w:r>
      <w:r w:rsidRPr="00014438">
        <w:t>tateme</w:t>
      </w:r>
      <w:r w:rsidR="00B03D8B">
        <w:t xml:space="preserve">nt of </w:t>
      </w:r>
      <w:r w:rsidR="00EF13B6">
        <w:t>Cash F</w:t>
      </w:r>
      <w:r w:rsidR="00B03D8B">
        <w:t>lows</w:t>
      </w:r>
    </w:p>
    <w:tbl>
      <w:tblPr>
        <w:tblW w:w="7660" w:type="dxa"/>
        <w:tblInd w:w="93" w:type="dxa"/>
        <w:tblLook w:val="04A0" w:firstRow="1" w:lastRow="0" w:firstColumn="1" w:lastColumn="0" w:noHBand="0" w:noVBand="1"/>
      </w:tblPr>
      <w:tblGrid>
        <w:gridCol w:w="2860"/>
        <w:gridCol w:w="960"/>
        <w:gridCol w:w="960"/>
        <w:gridCol w:w="960"/>
        <w:gridCol w:w="960"/>
        <w:gridCol w:w="960"/>
      </w:tblGrid>
      <w:tr w:rsidR="005B694E" w:rsidRPr="005B694E" w:rsidTr="005B694E">
        <w:trPr>
          <w:trHeight w:val="900"/>
        </w:trPr>
        <w:tc>
          <w:tcPr>
            <w:tcW w:w="2860" w:type="dxa"/>
            <w:tcBorders>
              <w:top w:val="single" w:sz="4" w:space="0" w:color="000000"/>
              <w:left w:val="nil"/>
              <w:bottom w:val="nil"/>
              <w:right w:val="nil"/>
            </w:tcBorders>
            <w:shd w:val="clear" w:color="auto" w:fill="auto"/>
            <w:noWrap/>
            <w:vAlign w:val="center"/>
            <w:hideMark/>
          </w:tcPr>
          <w:p w:rsidR="005B694E" w:rsidRPr="005B694E" w:rsidRDefault="005B694E" w:rsidP="005B694E">
            <w:pPr>
              <w:spacing w:after="0"/>
              <w:jc w:val="left"/>
              <w:rPr>
                <w:rFonts w:cs="Arial"/>
                <w:color w:val="000000"/>
                <w:sz w:val="16"/>
                <w:szCs w:val="16"/>
              </w:rPr>
            </w:pPr>
            <w:r w:rsidRPr="005B694E">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Actual</w:t>
            </w:r>
            <w:r w:rsidRPr="005B694E">
              <w:rPr>
                <w:rFonts w:cs="Arial"/>
                <w:b/>
                <w:bCs/>
                <w:sz w:val="16"/>
                <w:szCs w:val="16"/>
              </w:rPr>
              <w:br/>
            </w:r>
            <w:r w:rsidRPr="005B694E">
              <w:rPr>
                <w:rFonts w:cs="Arial"/>
                <w:b/>
                <w:bCs/>
                <w:sz w:val="16"/>
                <w:szCs w:val="16"/>
              </w:rPr>
              <w:br/>
              <w:t>2013-14</w:t>
            </w:r>
            <w:r w:rsidRPr="005B694E">
              <w:rPr>
                <w:rFonts w:cs="Arial"/>
                <w:b/>
                <w:bCs/>
                <w:sz w:val="16"/>
                <w:szCs w:val="16"/>
              </w:rPr>
              <w:br/>
            </w:r>
            <w:r w:rsidRPr="005B694E">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Revised</w:t>
            </w:r>
            <w:r w:rsidRPr="005B694E">
              <w:rPr>
                <w:rFonts w:cs="Arial"/>
                <w:b/>
                <w:bCs/>
                <w:sz w:val="16"/>
                <w:szCs w:val="16"/>
              </w:rPr>
              <w:br/>
              <w:t>budget</w:t>
            </w:r>
            <w:r w:rsidRPr="005B694E">
              <w:rPr>
                <w:rFonts w:cs="Arial"/>
                <w:b/>
                <w:bCs/>
                <w:sz w:val="16"/>
                <w:szCs w:val="16"/>
              </w:rPr>
              <w:br/>
              <w:t>2014-15</w:t>
            </w:r>
            <w:r w:rsidRPr="005B694E">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Forward</w:t>
            </w:r>
            <w:r w:rsidRPr="005B694E">
              <w:rPr>
                <w:rFonts w:cs="Arial"/>
                <w:b/>
                <w:bCs/>
                <w:sz w:val="16"/>
                <w:szCs w:val="16"/>
              </w:rPr>
              <w:br/>
              <w:t>estimate</w:t>
            </w:r>
            <w:r w:rsidRPr="005B694E">
              <w:rPr>
                <w:rFonts w:cs="Arial"/>
                <w:b/>
                <w:bCs/>
                <w:sz w:val="16"/>
                <w:szCs w:val="16"/>
              </w:rPr>
              <w:br/>
              <w:t>2015-16</w:t>
            </w:r>
            <w:r w:rsidRPr="005B694E">
              <w:rPr>
                <w:rFonts w:cs="Arial"/>
                <w:b/>
                <w:bCs/>
                <w:sz w:val="16"/>
                <w:szCs w:val="16"/>
              </w:rPr>
              <w:br/>
            </w:r>
            <w:r w:rsidRPr="005B694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Forward</w:t>
            </w:r>
            <w:r w:rsidRPr="005B694E">
              <w:rPr>
                <w:rFonts w:cs="Arial"/>
                <w:b/>
                <w:bCs/>
                <w:sz w:val="16"/>
                <w:szCs w:val="16"/>
              </w:rPr>
              <w:br/>
              <w:t>estimate</w:t>
            </w:r>
            <w:r w:rsidRPr="005B694E">
              <w:rPr>
                <w:rFonts w:cs="Arial"/>
                <w:b/>
                <w:bCs/>
                <w:sz w:val="16"/>
                <w:szCs w:val="16"/>
              </w:rPr>
              <w:br/>
              <w:t>2016-17</w:t>
            </w:r>
            <w:r w:rsidRPr="005B694E">
              <w:rPr>
                <w:rFonts w:cs="Arial"/>
                <w:b/>
                <w:bCs/>
                <w:sz w:val="16"/>
                <w:szCs w:val="16"/>
              </w:rPr>
              <w:br/>
            </w:r>
            <w:r w:rsidRPr="005B694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Forward</w:t>
            </w:r>
            <w:r w:rsidRPr="005B694E">
              <w:rPr>
                <w:rFonts w:cs="Arial"/>
                <w:b/>
                <w:bCs/>
                <w:sz w:val="16"/>
                <w:szCs w:val="16"/>
              </w:rPr>
              <w:br/>
              <w:t>estimate</w:t>
            </w:r>
            <w:r w:rsidRPr="005B694E">
              <w:rPr>
                <w:rFonts w:cs="Arial"/>
                <w:b/>
                <w:bCs/>
                <w:sz w:val="16"/>
                <w:szCs w:val="16"/>
              </w:rPr>
              <w:br/>
              <w:t>2017-18</w:t>
            </w:r>
            <w:r w:rsidRPr="005B694E">
              <w:rPr>
                <w:rFonts w:cs="Arial"/>
                <w:b/>
                <w:bCs/>
                <w:sz w:val="16"/>
                <w:szCs w:val="16"/>
              </w:rPr>
              <w:br/>
            </w:r>
            <w:r w:rsidRPr="005B694E">
              <w:rPr>
                <w:rFonts w:cs="Arial"/>
                <w:sz w:val="16"/>
                <w:szCs w:val="16"/>
              </w:rPr>
              <w:t>$'000</w:t>
            </w:r>
          </w:p>
        </w:tc>
      </w:tr>
      <w:tr w:rsidR="005B694E" w:rsidRPr="005B694E" w:rsidTr="005B694E">
        <w:trPr>
          <w:trHeight w:val="240"/>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b/>
                <w:bCs/>
                <w:color w:val="000000"/>
                <w:sz w:val="16"/>
                <w:szCs w:val="16"/>
              </w:rPr>
            </w:pPr>
            <w:r w:rsidRPr="005B694E">
              <w:rPr>
                <w:rFonts w:cs="Arial"/>
                <w:b/>
                <w:bCs/>
                <w:color w:val="000000"/>
                <w:sz w:val="16"/>
                <w:szCs w:val="16"/>
              </w:rPr>
              <w:t>OPERATING ACTIVITIES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lef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100" w:firstLine="161"/>
              <w:jc w:val="left"/>
              <w:rPr>
                <w:rFonts w:cs="Arial"/>
                <w:b/>
                <w:bCs/>
                <w:color w:val="000000"/>
                <w:sz w:val="16"/>
                <w:szCs w:val="16"/>
              </w:rPr>
            </w:pPr>
            <w:r w:rsidRPr="005B694E">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lef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Goods and services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158,267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155,748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158,367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159,923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161,496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Appropriations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637,898 </w:t>
            </w:r>
          </w:p>
        </w:tc>
        <w:tc>
          <w:tcPr>
            <w:tcW w:w="960" w:type="dxa"/>
            <w:tcBorders>
              <w:top w:val="nil"/>
              <w:left w:val="nil"/>
              <w:bottom w:val="nil"/>
              <w:right w:val="nil"/>
            </w:tcBorders>
            <w:shd w:val="clear" w:color="000000" w:fill="FFFF00"/>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56</w:t>
            </w:r>
            <w:r w:rsidR="00495A67">
              <w:rPr>
                <w:rFonts w:cs="Arial"/>
                <w:sz w:val="16"/>
                <w:szCs w:val="16"/>
              </w:rPr>
              <w:t>6</w:t>
            </w:r>
            <w:r w:rsidRPr="005B694E">
              <w:rPr>
                <w:rFonts w:cs="Arial"/>
                <w:sz w:val="16"/>
                <w:szCs w:val="16"/>
              </w:rPr>
              <w:t>,</w:t>
            </w:r>
            <w:r w:rsidR="00495A67">
              <w:rPr>
                <w:rFonts w:cs="Arial"/>
                <w:sz w:val="16"/>
                <w:szCs w:val="16"/>
              </w:rPr>
              <w:t>629</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51</w:t>
            </w:r>
            <w:r w:rsidR="00495A67">
              <w:rPr>
                <w:rFonts w:cs="Arial"/>
                <w:sz w:val="16"/>
                <w:szCs w:val="16"/>
              </w:rPr>
              <w:t>4</w:t>
            </w:r>
            <w:r w:rsidRPr="005B694E">
              <w:rPr>
                <w:rFonts w:cs="Arial"/>
                <w:sz w:val="16"/>
                <w:szCs w:val="16"/>
              </w:rPr>
              <w:t>,</w:t>
            </w:r>
            <w:r w:rsidR="00495A67">
              <w:rPr>
                <w:rFonts w:cs="Arial"/>
                <w:sz w:val="16"/>
                <w:szCs w:val="16"/>
              </w:rPr>
              <w:t>494</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50</w:t>
            </w:r>
            <w:r w:rsidR="00495A67">
              <w:rPr>
                <w:rFonts w:cs="Arial"/>
                <w:sz w:val="16"/>
                <w:szCs w:val="16"/>
              </w:rPr>
              <w:t>8</w:t>
            </w:r>
            <w:r w:rsidRPr="005B694E">
              <w:rPr>
                <w:rFonts w:cs="Arial"/>
                <w:sz w:val="16"/>
                <w:szCs w:val="16"/>
              </w:rPr>
              <w:t>,</w:t>
            </w:r>
            <w:r w:rsidR="00495A67">
              <w:rPr>
                <w:rFonts w:cs="Arial"/>
                <w:sz w:val="16"/>
                <w:szCs w:val="16"/>
              </w:rPr>
              <w:t>869</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49</w:t>
            </w:r>
            <w:r w:rsidR="00495A67">
              <w:rPr>
                <w:rFonts w:cs="Arial"/>
                <w:sz w:val="16"/>
                <w:szCs w:val="16"/>
              </w:rPr>
              <w:t>9</w:t>
            </w:r>
            <w:r w:rsidRPr="005B694E">
              <w:rPr>
                <w:rFonts w:cs="Arial"/>
                <w:sz w:val="16"/>
                <w:szCs w:val="16"/>
              </w:rPr>
              <w:t>,</w:t>
            </w:r>
            <w:r w:rsidR="00495A67">
              <w:rPr>
                <w:rFonts w:cs="Arial"/>
                <w:sz w:val="16"/>
                <w:szCs w:val="16"/>
              </w:rPr>
              <w:t>164</w:t>
            </w:r>
            <w:r w:rsidRPr="005B694E">
              <w:rPr>
                <w:rFonts w:cs="Arial"/>
                <w:sz w:val="16"/>
                <w:szCs w:val="16"/>
              </w:rPr>
              <w:t xml:space="preserve">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Interest</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2,300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2,300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2,300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Net GST received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24,789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19,780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20,113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20,310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20,510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Other cash received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2,458 </w:t>
            </w:r>
          </w:p>
        </w:tc>
        <w:tc>
          <w:tcPr>
            <w:tcW w:w="960" w:type="dxa"/>
            <w:tcBorders>
              <w:top w:val="nil"/>
              <w:left w:val="nil"/>
              <w:bottom w:val="nil"/>
              <w:right w:val="nil"/>
            </w:tcBorders>
            <w:shd w:val="clear" w:color="000000" w:fill="FFFF00"/>
            <w:noWrap/>
            <w:vAlign w:val="bottom"/>
            <w:hideMark/>
          </w:tcPr>
          <w:p w:rsidR="005B694E" w:rsidRPr="005B694E" w:rsidRDefault="00495A67" w:rsidP="00495A67">
            <w:pPr>
              <w:spacing w:after="0"/>
              <w:jc w:val="right"/>
              <w:rPr>
                <w:rFonts w:cs="Arial"/>
                <w:sz w:val="16"/>
                <w:szCs w:val="16"/>
              </w:rPr>
            </w:pPr>
            <w:r>
              <w:rPr>
                <w:rFonts w:cs="Arial"/>
                <w:sz w:val="16"/>
                <w:szCs w:val="16"/>
              </w:rPr>
              <w:t>18,298</w:t>
            </w:r>
            <w:r w:rsidR="005B694E"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1</w:t>
            </w:r>
            <w:r w:rsidR="00495A67">
              <w:rPr>
                <w:rFonts w:cs="Arial"/>
                <w:sz w:val="16"/>
                <w:szCs w:val="16"/>
              </w:rPr>
              <w:t>7</w:t>
            </w:r>
            <w:r w:rsidRPr="005B694E">
              <w:rPr>
                <w:rFonts w:cs="Arial"/>
                <w:sz w:val="16"/>
                <w:szCs w:val="16"/>
              </w:rPr>
              <w:t>,</w:t>
            </w:r>
            <w:r w:rsidR="00495A67">
              <w:rPr>
                <w:rFonts w:cs="Arial"/>
                <w:sz w:val="16"/>
                <w:szCs w:val="16"/>
              </w:rPr>
              <w:t>790</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1</w:t>
            </w:r>
            <w:r w:rsidR="00495A67">
              <w:rPr>
                <w:rFonts w:cs="Arial"/>
                <w:sz w:val="16"/>
                <w:szCs w:val="16"/>
              </w:rPr>
              <w:t>5</w:t>
            </w:r>
            <w:r w:rsidRPr="005B694E">
              <w:rPr>
                <w:rFonts w:cs="Arial"/>
                <w:sz w:val="16"/>
                <w:szCs w:val="16"/>
              </w:rPr>
              <w:t>,</w:t>
            </w:r>
            <w:r w:rsidR="00495A67">
              <w:rPr>
                <w:rFonts w:cs="Arial"/>
                <w:sz w:val="16"/>
                <w:szCs w:val="16"/>
              </w:rPr>
              <w:t>291</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1</w:t>
            </w:r>
            <w:r w:rsidR="00495A67">
              <w:rPr>
                <w:rFonts w:cs="Arial"/>
                <w:sz w:val="16"/>
                <w:szCs w:val="16"/>
              </w:rPr>
              <w:t>5</w:t>
            </w:r>
            <w:r w:rsidRPr="005B694E">
              <w:rPr>
                <w:rFonts w:cs="Arial"/>
                <w:sz w:val="16"/>
                <w:szCs w:val="16"/>
              </w:rPr>
              <w:t>,</w:t>
            </w:r>
            <w:r w:rsidR="00495A67">
              <w:rPr>
                <w:rFonts w:cs="Arial"/>
                <w:sz w:val="16"/>
                <w:szCs w:val="16"/>
              </w:rPr>
              <w:t>57</w:t>
            </w:r>
            <w:r w:rsidRPr="005B694E">
              <w:rPr>
                <w:rFonts w:cs="Arial"/>
                <w:sz w:val="16"/>
                <w:szCs w:val="16"/>
              </w:rPr>
              <w:t xml:space="preserve">8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1"/>
              <w:jc w:val="left"/>
              <w:rPr>
                <w:rFonts w:cs="Arial"/>
                <w:b/>
                <w:bCs/>
                <w:color w:val="000000"/>
                <w:sz w:val="16"/>
                <w:szCs w:val="16"/>
              </w:rPr>
            </w:pPr>
            <w:r w:rsidRPr="005B694E">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823,412 </w:t>
            </w:r>
          </w:p>
        </w:tc>
        <w:tc>
          <w:tcPr>
            <w:tcW w:w="960" w:type="dxa"/>
            <w:tcBorders>
              <w:top w:val="nil"/>
              <w:left w:val="nil"/>
              <w:bottom w:val="single" w:sz="4" w:space="0" w:color="auto"/>
              <w:right w:val="nil"/>
            </w:tcBorders>
            <w:shd w:val="clear" w:color="000000" w:fill="FFFF00"/>
            <w:noWrap/>
            <w:vAlign w:val="bottom"/>
            <w:hideMark/>
          </w:tcPr>
          <w:p w:rsidR="005B694E" w:rsidRPr="005B694E" w:rsidRDefault="005B694E" w:rsidP="00495A67">
            <w:pPr>
              <w:spacing w:after="0"/>
              <w:jc w:val="right"/>
              <w:rPr>
                <w:rFonts w:cs="Arial"/>
                <w:b/>
                <w:bCs/>
                <w:sz w:val="16"/>
                <w:szCs w:val="16"/>
              </w:rPr>
            </w:pPr>
            <w:r w:rsidRPr="005B694E">
              <w:rPr>
                <w:rFonts w:cs="Arial"/>
                <w:b/>
                <w:bCs/>
                <w:sz w:val="16"/>
                <w:szCs w:val="16"/>
              </w:rPr>
              <w:t>7</w:t>
            </w:r>
            <w:r w:rsidR="00495A67">
              <w:rPr>
                <w:rFonts w:cs="Arial"/>
                <w:b/>
                <w:bCs/>
                <w:sz w:val="16"/>
                <w:szCs w:val="16"/>
              </w:rPr>
              <w:t>60</w:t>
            </w:r>
            <w:r w:rsidRPr="005B694E">
              <w:rPr>
                <w:rFonts w:cs="Arial"/>
                <w:b/>
                <w:bCs/>
                <w:sz w:val="16"/>
                <w:szCs w:val="16"/>
              </w:rPr>
              <w:t>,</w:t>
            </w:r>
            <w:r w:rsidR="00495A67">
              <w:rPr>
                <w:rFonts w:cs="Arial"/>
                <w:b/>
                <w:bCs/>
                <w:sz w:val="16"/>
                <w:szCs w:val="16"/>
              </w:rPr>
              <w:t>45</w:t>
            </w:r>
            <w:r w:rsidRPr="005B694E">
              <w:rPr>
                <w:rFonts w:cs="Arial"/>
                <w:b/>
                <w:bCs/>
                <w:sz w:val="16"/>
                <w:szCs w:val="16"/>
              </w:rPr>
              <w:t xml:space="preserve">5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495A67">
            <w:pPr>
              <w:spacing w:after="0"/>
              <w:jc w:val="right"/>
              <w:rPr>
                <w:rFonts w:cs="Arial"/>
                <w:b/>
                <w:bCs/>
                <w:sz w:val="16"/>
                <w:szCs w:val="16"/>
              </w:rPr>
            </w:pPr>
            <w:r w:rsidRPr="005B694E">
              <w:rPr>
                <w:rFonts w:cs="Arial"/>
                <w:b/>
                <w:bCs/>
                <w:sz w:val="16"/>
                <w:szCs w:val="16"/>
              </w:rPr>
              <w:t>7</w:t>
            </w:r>
            <w:r w:rsidR="00495A67">
              <w:rPr>
                <w:rFonts w:cs="Arial"/>
                <w:b/>
                <w:bCs/>
                <w:sz w:val="16"/>
                <w:szCs w:val="16"/>
              </w:rPr>
              <w:t>13</w:t>
            </w:r>
            <w:r w:rsidRPr="005B694E">
              <w:rPr>
                <w:rFonts w:cs="Arial"/>
                <w:b/>
                <w:bCs/>
                <w:sz w:val="16"/>
                <w:szCs w:val="16"/>
              </w:rPr>
              <w:t>,</w:t>
            </w:r>
            <w:r w:rsidR="00495A67">
              <w:rPr>
                <w:rFonts w:cs="Arial"/>
                <w:b/>
                <w:bCs/>
                <w:sz w:val="16"/>
                <w:szCs w:val="16"/>
              </w:rPr>
              <w:t>064</w:t>
            </w:r>
            <w:r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495A67" w:rsidP="00495A67">
            <w:pPr>
              <w:spacing w:after="0"/>
              <w:jc w:val="right"/>
              <w:rPr>
                <w:rFonts w:cs="Arial"/>
                <w:b/>
                <w:bCs/>
                <w:sz w:val="16"/>
                <w:szCs w:val="16"/>
              </w:rPr>
            </w:pPr>
            <w:r>
              <w:rPr>
                <w:rFonts w:cs="Arial"/>
                <w:b/>
                <w:bCs/>
                <w:sz w:val="16"/>
                <w:szCs w:val="16"/>
              </w:rPr>
              <w:t>706</w:t>
            </w:r>
            <w:r w:rsidR="005B694E" w:rsidRPr="005B694E">
              <w:rPr>
                <w:rFonts w:cs="Arial"/>
                <w:b/>
                <w:bCs/>
                <w:sz w:val="16"/>
                <w:szCs w:val="16"/>
              </w:rPr>
              <w:t>,</w:t>
            </w:r>
            <w:r>
              <w:rPr>
                <w:rFonts w:cs="Arial"/>
                <w:b/>
                <w:bCs/>
                <w:sz w:val="16"/>
                <w:szCs w:val="16"/>
              </w:rPr>
              <w:t>693</w:t>
            </w:r>
            <w:r w:rsidR="005B694E"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495A67" w:rsidP="00495A67">
            <w:pPr>
              <w:spacing w:after="0"/>
              <w:jc w:val="right"/>
              <w:rPr>
                <w:rFonts w:cs="Arial"/>
                <w:b/>
                <w:bCs/>
                <w:sz w:val="16"/>
                <w:szCs w:val="16"/>
              </w:rPr>
            </w:pPr>
            <w:r>
              <w:rPr>
                <w:rFonts w:cs="Arial"/>
                <w:b/>
                <w:bCs/>
                <w:sz w:val="16"/>
                <w:szCs w:val="16"/>
              </w:rPr>
              <w:t>699</w:t>
            </w:r>
            <w:r w:rsidR="005B694E" w:rsidRPr="005B694E">
              <w:rPr>
                <w:rFonts w:cs="Arial"/>
                <w:b/>
                <w:bCs/>
                <w:sz w:val="16"/>
                <w:szCs w:val="16"/>
              </w:rPr>
              <w:t>,</w:t>
            </w:r>
            <w:r>
              <w:rPr>
                <w:rFonts w:cs="Arial"/>
                <w:b/>
                <w:bCs/>
                <w:sz w:val="16"/>
                <w:szCs w:val="16"/>
              </w:rPr>
              <w:t>048</w:t>
            </w:r>
            <w:r w:rsidR="005B694E" w:rsidRPr="005B694E">
              <w:rPr>
                <w:rFonts w:cs="Arial"/>
                <w:b/>
                <w:bCs/>
                <w:sz w:val="16"/>
                <w:szCs w:val="16"/>
              </w:rPr>
              <w:t xml:space="preserve"> </w:t>
            </w:r>
          </w:p>
        </w:tc>
      </w:tr>
      <w:tr w:rsidR="005B694E" w:rsidRPr="005B694E" w:rsidTr="005B694E">
        <w:trPr>
          <w:trHeight w:val="300"/>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100" w:firstLine="161"/>
              <w:jc w:val="left"/>
              <w:rPr>
                <w:rFonts w:cs="Arial"/>
                <w:b/>
                <w:bCs/>
                <w:color w:val="000000"/>
                <w:sz w:val="16"/>
                <w:szCs w:val="16"/>
              </w:rPr>
            </w:pPr>
            <w:r w:rsidRPr="005B694E">
              <w:rPr>
                <w:rFonts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Employees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490,192 </w:t>
            </w:r>
          </w:p>
        </w:tc>
        <w:tc>
          <w:tcPr>
            <w:tcW w:w="960" w:type="dxa"/>
            <w:tcBorders>
              <w:top w:val="nil"/>
              <w:left w:val="nil"/>
              <w:bottom w:val="nil"/>
              <w:right w:val="nil"/>
            </w:tcBorders>
            <w:shd w:val="clear" w:color="000000" w:fill="FFFF00"/>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4</w:t>
            </w:r>
            <w:r w:rsidR="00495A67">
              <w:rPr>
                <w:rFonts w:cs="Arial"/>
                <w:sz w:val="16"/>
                <w:szCs w:val="16"/>
              </w:rPr>
              <w:t>4</w:t>
            </w:r>
            <w:r w:rsidRPr="005B694E">
              <w:rPr>
                <w:rFonts w:cs="Arial"/>
                <w:sz w:val="16"/>
                <w:szCs w:val="16"/>
              </w:rPr>
              <w:t>5,</w:t>
            </w:r>
            <w:r w:rsidR="00495A67">
              <w:rPr>
                <w:rFonts w:cs="Arial"/>
                <w:sz w:val="16"/>
                <w:szCs w:val="16"/>
              </w:rPr>
              <w:t>702</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4</w:t>
            </w:r>
            <w:r w:rsidR="00495A67">
              <w:rPr>
                <w:rFonts w:cs="Arial"/>
                <w:sz w:val="16"/>
                <w:szCs w:val="16"/>
              </w:rPr>
              <w:t>15</w:t>
            </w:r>
            <w:r w:rsidRPr="005B694E">
              <w:rPr>
                <w:rFonts w:cs="Arial"/>
                <w:sz w:val="16"/>
                <w:szCs w:val="16"/>
              </w:rPr>
              <w:t>,</w:t>
            </w:r>
            <w:r w:rsidR="00495A67">
              <w:rPr>
                <w:rFonts w:cs="Arial"/>
                <w:sz w:val="16"/>
                <w:szCs w:val="16"/>
              </w:rPr>
              <w:t>605</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4</w:t>
            </w:r>
            <w:r w:rsidR="00495A67">
              <w:rPr>
                <w:rFonts w:cs="Arial"/>
                <w:sz w:val="16"/>
                <w:szCs w:val="16"/>
              </w:rPr>
              <w:t>11</w:t>
            </w:r>
            <w:r w:rsidRPr="005B694E">
              <w:rPr>
                <w:rFonts w:cs="Arial"/>
                <w:sz w:val="16"/>
                <w:szCs w:val="16"/>
              </w:rPr>
              <w:t>,</w:t>
            </w:r>
            <w:r w:rsidR="00495A67">
              <w:rPr>
                <w:rFonts w:cs="Arial"/>
                <w:sz w:val="16"/>
                <w:szCs w:val="16"/>
              </w:rPr>
              <w:t>392</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495A67" w:rsidP="00495A67">
            <w:pPr>
              <w:spacing w:after="0"/>
              <w:jc w:val="right"/>
              <w:rPr>
                <w:rFonts w:cs="Arial"/>
                <w:sz w:val="16"/>
                <w:szCs w:val="16"/>
              </w:rPr>
            </w:pPr>
            <w:r>
              <w:rPr>
                <w:rFonts w:cs="Arial"/>
                <w:sz w:val="16"/>
                <w:szCs w:val="16"/>
              </w:rPr>
              <w:t>394</w:t>
            </w:r>
            <w:r w:rsidR="005B694E" w:rsidRPr="005B694E">
              <w:rPr>
                <w:rFonts w:cs="Arial"/>
                <w:sz w:val="16"/>
                <w:szCs w:val="16"/>
              </w:rPr>
              <w:t>,3</w:t>
            </w:r>
            <w:r>
              <w:rPr>
                <w:rFonts w:cs="Arial"/>
                <w:sz w:val="16"/>
                <w:szCs w:val="16"/>
              </w:rPr>
              <w:t>65</w:t>
            </w:r>
            <w:r w:rsidR="005B694E" w:rsidRPr="005B694E">
              <w:rPr>
                <w:rFonts w:cs="Arial"/>
                <w:sz w:val="16"/>
                <w:szCs w:val="16"/>
              </w:rPr>
              <w:t xml:space="preserve">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186,002 </w:t>
            </w:r>
          </w:p>
        </w:tc>
        <w:tc>
          <w:tcPr>
            <w:tcW w:w="960" w:type="dxa"/>
            <w:tcBorders>
              <w:top w:val="nil"/>
              <w:left w:val="nil"/>
              <w:bottom w:val="nil"/>
              <w:right w:val="nil"/>
            </w:tcBorders>
            <w:shd w:val="clear" w:color="000000" w:fill="FFFF00"/>
            <w:noWrap/>
            <w:vAlign w:val="bottom"/>
            <w:hideMark/>
          </w:tcPr>
          <w:p w:rsidR="005B694E" w:rsidRPr="005B694E" w:rsidRDefault="00495A67" w:rsidP="005B694E">
            <w:pPr>
              <w:spacing w:after="0"/>
              <w:jc w:val="right"/>
              <w:rPr>
                <w:rFonts w:cs="Arial"/>
                <w:sz w:val="16"/>
                <w:szCs w:val="16"/>
              </w:rPr>
            </w:pPr>
            <w:r>
              <w:rPr>
                <w:rFonts w:cs="Arial"/>
                <w:sz w:val="16"/>
                <w:szCs w:val="16"/>
              </w:rPr>
              <w:t>201,519</w:t>
            </w:r>
            <w:r w:rsidR="005B694E"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495A67" w:rsidP="005B694E">
            <w:pPr>
              <w:spacing w:after="0"/>
              <w:jc w:val="right"/>
              <w:rPr>
                <w:rFonts w:cs="Arial"/>
                <w:sz w:val="16"/>
                <w:szCs w:val="16"/>
              </w:rPr>
            </w:pPr>
            <w:r>
              <w:rPr>
                <w:rFonts w:cs="Arial"/>
                <w:sz w:val="16"/>
                <w:szCs w:val="16"/>
              </w:rPr>
              <w:t>186,093</w:t>
            </w:r>
            <w:r w:rsidR="005B694E"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495A67" w:rsidP="005B694E">
            <w:pPr>
              <w:spacing w:after="0"/>
              <w:jc w:val="right"/>
              <w:rPr>
                <w:rFonts w:cs="Arial"/>
                <w:sz w:val="16"/>
                <w:szCs w:val="16"/>
              </w:rPr>
            </w:pPr>
            <w:r>
              <w:rPr>
                <w:rFonts w:cs="Arial"/>
                <w:sz w:val="16"/>
                <w:szCs w:val="16"/>
              </w:rPr>
              <w:t>186,355</w:t>
            </w:r>
            <w:r w:rsidR="005B694E"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495A67" w:rsidP="005B694E">
            <w:pPr>
              <w:spacing w:after="0"/>
              <w:jc w:val="right"/>
              <w:rPr>
                <w:rFonts w:cs="Arial"/>
                <w:sz w:val="16"/>
                <w:szCs w:val="16"/>
              </w:rPr>
            </w:pPr>
            <w:r>
              <w:rPr>
                <w:rFonts w:cs="Arial"/>
                <w:sz w:val="16"/>
                <w:szCs w:val="16"/>
              </w:rPr>
              <w:t>192,507</w:t>
            </w:r>
            <w:r w:rsidR="005B694E" w:rsidRPr="005B694E">
              <w:rPr>
                <w:rFonts w:cs="Arial"/>
                <w:sz w:val="16"/>
                <w:szCs w:val="16"/>
              </w:rPr>
              <w:t xml:space="preserve">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Net GST paid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23,060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19,780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20,113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20,310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20,510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0"/>
              <w:jc w:val="left"/>
              <w:rPr>
                <w:rFonts w:cs="Arial"/>
                <w:color w:val="000000"/>
                <w:sz w:val="16"/>
                <w:szCs w:val="16"/>
              </w:rPr>
            </w:pPr>
            <w:r w:rsidRPr="005B694E">
              <w:rPr>
                <w:rFonts w:cs="Arial"/>
                <w:color w:val="000000"/>
                <w:sz w:val="16"/>
                <w:szCs w:val="16"/>
              </w:rPr>
              <w:t>Other</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43,435 </w:t>
            </w:r>
          </w:p>
        </w:tc>
        <w:tc>
          <w:tcPr>
            <w:tcW w:w="960" w:type="dxa"/>
            <w:tcBorders>
              <w:top w:val="nil"/>
              <w:left w:val="nil"/>
              <w:bottom w:val="nil"/>
              <w:right w:val="nil"/>
            </w:tcBorders>
            <w:shd w:val="clear" w:color="000000" w:fill="FFFF00"/>
            <w:noWrap/>
            <w:vAlign w:val="bottom"/>
            <w:hideMark/>
          </w:tcPr>
          <w:p w:rsidR="005B694E" w:rsidRPr="005B694E" w:rsidRDefault="00495A67" w:rsidP="005B694E">
            <w:pPr>
              <w:spacing w:after="0"/>
              <w:jc w:val="right"/>
              <w:rPr>
                <w:rFonts w:cs="Arial"/>
                <w:sz w:val="16"/>
                <w:szCs w:val="16"/>
              </w:rPr>
            </w:pPr>
            <w:r>
              <w:rPr>
                <w:rFonts w:cs="Arial"/>
                <w:sz w:val="16"/>
                <w:szCs w:val="16"/>
              </w:rPr>
              <w:t>6,046</w:t>
            </w:r>
            <w:r w:rsidR="005B694E"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2,</w:t>
            </w:r>
            <w:r w:rsidR="00495A67">
              <w:rPr>
                <w:rFonts w:cs="Arial"/>
                <w:sz w:val="16"/>
                <w:szCs w:val="16"/>
              </w:rPr>
              <w:t>856</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495A67">
            <w:pPr>
              <w:spacing w:after="0"/>
              <w:jc w:val="right"/>
              <w:rPr>
                <w:rFonts w:cs="Arial"/>
                <w:sz w:val="16"/>
                <w:szCs w:val="16"/>
              </w:rPr>
            </w:pPr>
            <w:r w:rsidRPr="005B694E">
              <w:rPr>
                <w:rFonts w:cs="Arial"/>
                <w:sz w:val="16"/>
                <w:szCs w:val="16"/>
              </w:rPr>
              <w:t>2,</w:t>
            </w:r>
            <w:r w:rsidR="00495A67">
              <w:rPr>
                <w:rFonts w:cs="Arial"/>
                <w:sz w:val="16"/>
                <w:szCs w:val="16"/>
              </w:rPr>
              <w:t>910</w:t>
            </w: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495A67" w:rsidP="005B694E">
            <w:pPr>
              <w:spacing w:after="0"/>
              <w:jc w:val="right"/>
              <w:rPr>
                <w:rFonts w:cs="Arial"/>
                <w:sz w:val="16"/>
                <w:szCs w:val="16"/>
              </w:rPr>
            </w:pPr>
            <w:r>
              <w:rPr>
                <w:rFonts w:cs="Arial"/>
                <w:sz w:val="16"/>
                <w:szCs w:val="16"/>
              </w:rPr>
              <w:t>2,965</w:t>
            </w:r>
            <w:r w:rsidR="005B694E" w:rsidRPr="005B694E">
              <w:rPr>
                <w:rFonts w:cs="Arial"/>
                <w:sz w:val="16"/>
                <w:szCs w:val="16"/>
              </w:rPr>
              <w:t xml:space="preserve">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2D2C35" w:rsidP="002D2C35">
            <w:pPr>
              <w:spacing w:after="0"/>
              <w:ind w:firstLineChars="208" w:firstLine="333"/>
              <w:jc w:val="left"/>
              <w:rPr>
                <w:rFonts w:cs="Arial"/>
                <w:color w:val="000000"/>
                <w:sz w:val="16"/>
                <w:szCs w:val="16"/>
              </w:rPr>
            </w:pPr>
            <w:r w:rsidRPr="005B694E">
              <w:rPr>
                <w:rFonts w:cs="Arial"/>
                <w:color w:val="000000"/>
                <w:sz w:val="16"/>
                <w:szCs w:val="16"/>
              </w:rPr>
              <w:t xml:space="preserve">Cash to the Official Public </w:t>
            </w:r>
            <w:r w:rsidR="005B694E" w:rsidRPr="005B694E">
              <w:rPr>
                <w:rFonts w:cs="Arial"/>
                <w:color w:val="000000"/>
                <w:sz w:val="16"/>
                <w:szCs w:val="16"/>
              </w:rPr>
              <w:t>Account</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71,185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75,589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76,558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76,147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79,980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2D2C35">
            <w:pPr>
              <w:ind w:firstLineChars="200" w:firstLine="321"/>
              <w:jc w:val="left"/>
              <w:rPr>
                <w:rFonts w:cs="Arial"/>
                <w:b/>
                <w:bCs/>
                <w:color w:val="000000"/>
                <w:sz w:val="16"/>
                <w:szCs w:val="16"/>
              </w:rPr>
            </w:pPr>
            <w:r w:rsidRPr="005B694E">
              <w:rPr>
                <w:rFonts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813,874 </w:t>
            </w:r>
          </w:p>
        </w:tc>
        <w:tc>
          <w:tcPr>
            <w:tcW w:w="960" w:type="dxa"/>
            <w:tcBorders>
              <w:top w:val="nil"/>
              <w:left w:val="nil"/>
              <w:bottom w:val="single" w:sz="4" w:space="0" w:color="auto"/>
              <w:right w:val="nil"/>
            </w:tcBorders>
            <w:shd w:val="clear" w:color="000000" w:fill="FFFF00"/>
            <w:noWrap/>
            <w:vAlign w:val="bottom"/>
            <w:hideMark/>
          </w:tcPr>
          <w:p w:rsidR="005B694E" w:rsidRPr="005B694E" w:rsidRDefault="00495A67" w:rsidP="005B694E">
            <w:pPr>
              <w:spacing w:after="0"/>
              <w:jc w:val="right"/>
              <w:rPr>
                <w:rFonts w:cs="Arial"/>
                <w:b/>
                <w:bCs/>
                <w:sz w:val="16"/>
                <w:szCs w:val="16"/>
              </w:rPr>
            </w:pPr>
            <w:r>
              <w:rPr>
                <w:rFonts w:cs="Arial"/>
                <w:b/>
                <w:bCs/>
                <w:sz w:val="16"/>
                <w:szCs w:val="16"/>
              </w:rPr>
              <w:t>748,636</w:t>
            </w:r>
            <w:r w:rsidR="005B694E"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495A67" w:rsidP="005B694E">
            <w:pPr>
              <w:spacing w:after="0"/>
              <w:jc w:val="right"/>
              <w:rPr>
                <w:rFonts w:cs="Arial"/>
                <w:b/>
                <w:bCs/>
                <w:sz w:val="16"/>
                <w:szCs w:val="16"/>
              </w:rPr>
            </w:pPr>
            <w:r>
              <w:rPr>
                <w:rFonts w:cs="Arial"/>
                <w:b/>
                <w:bCs/>
                <w:sz w:val="16"/>
                <w:szCs w:val="16"/>
              </w:rPr>
              <w:t>701,225</w:t>
            </w:r>
            <w:r w:rsidR="005B694E"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495A67" w:rsidP="005B694E">
            <w:pPr>
              <w:spacing w:after="0"/>
              <w:jc w:val="right"/>
              <w:rPr>
                <w:rFonts w:cs="Arial"/>
                <w:b/>
                <w:bCs/>
                <w:sz w:val="16"/>
                <w:szCs w:val="16"/>
              </w:rPr>
            </w:pPr>
            <w:r>
              <w:rPr>
                <w:rFonts w:cs="Arial"/>
                <w:b/>
                <w:bCs/>
                <w:sz w:val="16"/>
                <w:szCs w:val="16"/>
              </w:rPr>
              <w:t>697,114</w:t>
            </w:r>
            <w:r w:rsidR="005B694E"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495A67">
            <w:pPr>
              <w:spacing w:after="0"/>
              <w:jc w:val="right"/>
              <w:rPr>
                <w:rFonts w:cs="Arial"/>
                <w:b/>
                <w:bCs/>
                <w:sz w:val="16"/>
                <w:szCs w:val="16"/>
              </w:rPr>
            </w:pPr>
            <w:r w:rsidRPr="005B694E">
              <w:rPr>
                <w:rFonts w:cs="Arial"/>
                <w:b/>
                <w:bCs/>
                <w:sz w:val="16"/>
                <w:szCs w:val="16"/>
              </w:rPr>
              <w:t>6</w:t>
            </w:r>
            <w:r w:rsidR="00495A67">
              <w:rPr>
                <w:rFonts w:cs="Arial"/>
                <w:b/>
                <w:bCs/>
                <w:sz w:val="16"/>
                <w:szCs w:val="16"/>
              </w:rPr>
              <w:t>90</w:t>
            </w:r>
            <w:r w:rsidRPr="005B694E">
              <w:rPr>
                <w:rFonts w:cs="Arial"/>
                <w:b/>
                <w:bCs/>
                <w:sz w:val="16"/>
                <w:szCs w:val="16"/>
              </w:rPr>
              <w:t>,</w:t>
            </w:r>
            <w:r w:rsidR="00495A67">
              <w:rPr>
                <w:rFonts w:cs="Arial"/>
                <w:b/>
                <w:bCs/>
                <w:sz w:val="16"/>
                <w:szCs w:val="16"/>
              </w:rPr>
              <w:t>327</w:t>
            </w:r>
            <w:r w:rsidRPr="005B694E">
              <w:rPr>
                <w:rFonts w:cs="Arial"/>
                <w:b/>
                <w:bCs/>
                <w:sz w:val="16"/>
                <w:szCs w:val="16"/>
              </w:rPr>
              <w:t xml:space="preserve">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118" w:firstLine="190"/>
              <w:jc w:val="left"/>
              <w:rPr>
                <w:rFonts w:cs="Arial"/>
                <w:b/>
                <w:bCs/>
                <w:color w:val="000000"/>
                <w:sz w:val="16"/>
                <w:szCs w:val="16"/>
              </w:rPr>
            </w:pPr>
            <w:r w:rsidRPr="005B694E">
              <w:rPr>
                <w:rFonts w:cs="Arial"/>
                <w:b/>
                <w:bCs/>
                <w:color w:val="000000"/>
                <w:sz w:val="16"/>
                <w:szCs w:val="16"/>
              </w:rPr>
              <w:t xml:space="preserve">Net cash from (or used </w:t>
            </w:r>
          </w:p>
          <w:p w:rsidR="005B694E" w:rsidRPr="005B694E" w:rsidRDefault="002D2C35" w:rsidP="002D2C35">
            <w:pPr>
              <w:spacing w:after="0"/>
              <w:ind w:firstLineChars="118" w:firstLine="190"/>
              <w:jc w:val="left"/>
              <w:rPr>
                <w:rFonts w:cs="Arial"/>
                <w:b/>
                <w:bCs/>
                <w:color w:val="000000"/>
                <w:sz w:val="16"/>
                <w:szCs w:val="16"/>
              </w:rPr>
            </w:pPr>
            <w:r w:rsidRPr="005B694E">
              <w:rPr>
                <w:rFonts w:cs="Arial"/>
                <w:b/>
                <w:bCs/>
                <w:color w:val="000000"/>
                <w:sz w:val="16"/>
                <w:szCs w:val="16"/>
              </w:rPr>
              <w:t>by)</w:t>
            </w:r>
            <w:r w:rsidR="005B694E" w:rsidRPr="005B694E">
              <w:rPr>
                <w:rFonts w:cs="Arial"/>
                <w:b/>
                <w:bCs/>
                <w:color w:val="000000"/>
                <w:sz w:val="16"/>
                <w:szCs w:val="16"/>
              </w:rPr>
              <w:t>operating activities</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9,538 </w:t>
            </w:r>
          </w:p>
        </w:tc>
        <w:tc>
          <w:tcPr>
            <w:tcW w:w="960" w:type="dxa"/>
            <w:tcBorders>
              <w:top w:val="nil"/>
              <w:left w:val="nil"/>
              <w:bottom w:val="single" w:sz="4" w:space="0" w:color="000000"/>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11,819 </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11,839 </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9,579 </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8,721 </w:t>
            </w:r>
          </w:p>
        </w:tc>
      </w:tr>
      <w:tr w:rsidR="005B694E" w:rsidRPr="005B694E" w:rsidTr="005B694E">
        <w:trPr>
          <w:trHeight w:val="300"/>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b/>
                <w:bCs/>
                <w:color w:val="000000"/>
                <w:sz w:val="16"/>
                <w:szCs w:val="16"/>
              </w:rPr>
            </w:pPr>
            <w:r w:rsidRPr="005B694E">
              <w:rPr>
                <w:rFonts w:cs="Arial"/>
                <w:b/>
                <w:bCs/>
                <w:color w:val="000000"/>
                <w:sz w:val="16"/>
                <w:szCs w:val="16"/>
              </w:rPr>
              <w:t>INVESTING ACTIVITIES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100" w:firstLine="161"/>
              <w:jc w:val="left"/>
              <w:rPr>
                <w:rFonts w:cs="Arial"/>
                <w:b/>
                <w:bCs/>
                <w:color w:val="000000"/>
                <w:sz w:val="16"/>
                <w:szCs w:val="16"/>
              </w:rPr>
            </w:pPr>
            <w:r w:rsidRPr="005B694E">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208" w:firstLine="333"/>
              <w:jc w:val="left"/>
              <w:rPr>
                <w:rFonts w:cs="Arial"/>
                <w:color w:val="000000"/>
                <w:sz w:val="16"/>
                <w:szCs w:val="16"/>
              </w:rPr>
            </w:pPr>
            <w:r w:rsidRPr="005B694E">
              <w:rPr>
                <w:rFonts w:cs="Arial"/>
                <w:color w:val="000000"/>
                <w:sz w:val="16"/>
                <w:szCs w:val="16"/>
              </w:rPr>
              <w:t xml:space="preserve">Sale of property, plant </w:t>
            </w:r>
            <w:r w:rsidR="005B694E" w:rsidRPr="005B694E">
              <w:rPr>
                <w:rFonts w:cs="Arial"/>
                <w:color w:val="000000"/>
                <w:sz w:val="16"/>
                <w:szCs w:val="16"/>
              </w:rPr>
              <w:t xml:space="preserve">and </w:t>
            </w:r>
          </w:p>
          <w:p w:rsidR="005B694E" w:rsidRPr="005B694E" w:rsidRDefault="005B694E" w:rsidP="002D2C35">
            <w:pPr>
              <w:spacing w:after="0"/>
              <w:ind w:firstLineChars="208" w:firstLine="333"/>
              <w:jc w:val="left"/>
              <w:rPr>
                <w:rFonts w:cs="Arial"/>
                <w:color w:val="000000"/>
                <w:sz w:val="16"/>
                <w:szCs w:val="16"/>
              </w:rPr>
            </w:pPr>
            <w:r w:rsidRPr="005B694E">
              <w:rPr>
                <w:rFonts w:cs="Arial"/>
                <w:color w:val="000000"/>
                <w:sz w:val="16"/>
                <w:szCs w:val="16"/>
              </w:rPr>
              <w:t>equipment</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1"/>
              <w:jc w:val="left"/>
              <w:rPr>
                <w:rFonts w:cs="Arial"/>
                <w:b/>
                <w:bCs/>
                <w:color w:val="000000"/>
                <w:sz w:val="16"/>
                <w:szCs w:val="16"/>
              </w:rPr>
            </w:pPr>
            <w:r w:rsidRPr="005B694E">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 </w:t>
            </w:r>
          </w:p>
        </w:tc>
        <w:tc>
          <w:tcPr>
            <w:tcW w:w="960" w:type="dxa"/>
            <w:tcBorders>
              <w:top w:val="nil"/>
              <w:left w:val="nil"/>
              <w:bottom w:val="single" w:sz="4" w:space="0" w:color="auto"/>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 </w:t>
            </w:r>
          </w:p>
        </w:tc>
      </w:tr>
      <w:tr w:rsidR="005B694E" w:rsidRPr="005B694E" w:rsidTr="005B694E">
        <w:trPr>
          <w:trHeight w:val="300"/>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100" w:firstLine="161"/>
              <w:jc w:val="left"/>
              <w:rPr>
                <w:rFonts w:cs="Arial"/>
                <w:b/>
                <w:bCs/>
                <w:color w:val="000000"/>
                <w:sz w:val="16"/>
                <w:szCs w:val="16"/>
              </w:rPr>
            </w:pPr>
            <w:r w:rsidRPr="005B694E">
              <w:rPr>
                <w:rFonts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208" w:firstLine="333"/>
              <w:jc w:val="left"/>
              <w:rPr>
                <w:rFonts w:cs="Arial"/>
                <w:color w:val="000000"/>
                <w:sz w:val="16"/>
                <w:szCs w:val="16"/>
              </w:rPr>
            </w:pPr>
            <w:r w:rsidRPr="005B694E">
              <w:rPr>
                <w:rFonts w:cs="Arial"/>
                <w:color w:val="000000"/>
                <w:sz w:val="16"/>
                <w:szCs w:val="16"/>
              </w:rPr>
              <w:t xml:space="preserve">Purchase of property, plant </w:t>
            </w:r>
            <w:r w:rsidR="005B694E" w:rsidRPr="005B694E">
              <w:rPr>
                <w:rFonts w:cs="Arial"/>
                <w:color w:val="000000"/>
                <w:sz w:val="16"/>
                <w:szCs w:val="16"/>
              </w:rPr>
              <w:t xml:space="preserve">and </w:t>
            </w:r>
          </w:p>
          <w:p w:rsidR="005B694E" w:rsidRPr="005B694E" w:rsidRDefault="005B694E" w:rsidP="002D2C35">
            <w:pPr>
              <w:spacing w:after="0"/>
              <w:ind w:firstLineChars="208" w:firstLine="333"/>
              <w:jc w:val="left"/>
              <w:rPr>
                <w:rFonts w:cs="Arial"/>
                <w:color w:val="000000"/>
                <w:sz w:val="16"/>
                <w:szCs w:val="16"/>
              </w:rPr>
            </w:pPr>
            <w:r w:rsidRPr="005B694E">
              <w:rPr>
                <w:rFonts w:cs="Arial"/>
                <w:color w:val="000000"/>
                <w:sz w:val="16"/>
                <w:szCs w:val="16"/>
              </w:rPr>
              <w:t>equipment</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36,720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34,689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26,811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17,771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18,875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1"/>
              <w:jc w:val="left"/>
              <w:rPr>
                <w:rFonts w:cs="Arial"/>
                <w:b/>
                <w:bCs/>
                <w:color w:val="000000"/>
                <w:sz w:val="16"/>
                <w:szCs w:val="16"/>
              </w:rPr>
            </w:pPr>
            <w:r w:rsidRPr="005B694E">
              <w:rPr>
                <w:rFonts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36,720 </w:t>
            </w:r>
          </w:p>
        </w:tc>
        <w:tc>
          <w:tcPr>
            <w:tcW w:w="960" w:type="dxa"/>
            <w:tcBorders>
              <w:top w:val="nil"/>
              <w:left w:val="nil"/>
              <w:bottom w:val="single" w:sz="4" w:space="0" w:color="auto"/>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34,689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26,811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17,771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18,875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118" w:firstLine="190"/>
              <w:jc w:val="left"/>
              <w:rPr>
                <w:rFonts w:cs="Arial"/>
                <w:b/>
                <w:bCs/>
                <w:color w:val="000000"/>
                <w:sz w:val="16"/>
                <w:szCs w:val="16"/>
              </w:rPr>
            </w:pPr>
            <w:r w:rsidRPr="005B694E">
              <w:rPr>
                <w:rFonts w:cs="Arial"/>
                <w:b/>
                <w:bCs/>
                <w:color w:val="000000"/>
                <w:sz w:val="16"/>
                <w:szCs w:val="16"/>
              </w:rPr>
              <w:t xml:space="preserve">Net cash from (or used by)  </w:t>
            </w:r>
          </w:p>
          <w:p w:rsidR="005B694E" w:rsidRPr="005B694E" w:rsidRDefault="005B694E" w:rsidP="002D2C35">
            <w:pPr>
              <w:spacing w:after="0"/>
              <w:ind w:firstLineChars="118" w:firstLine="190"/>
              <w:jc w:val="left"/>
              <w:rPr>
                <w:rFonts w:cs="Arial"/>
                <w:b/>
                <w:bCs/>
                <w:color w:val="000000"/>
                <w:sz w:val="16"/>
                <w:szCs w:val="16"/>
              </w:rPr>
            </w:pPr>
            <w:r w:rsidRPr="005B694E">
              <w:rPr>
                <w:rFonts w:cs="Arial"/>
                <w:b/>
                <w:bCs/>
                <w:color w:val="000000"/>
                <w:sz w:val="16"/>
                <w:szCs w:val="16"/>
              </w:rPr>
              <w:t>investing activities</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(36,720)</w:t>
            </w:r>
          </w:p>
        </w:tc>
        <w:tc>
          <w:tcPr>
            <w:tcW w:w="960" w:type="dxa"/>
            <w:tcBorders>
              <w:top w:val="nil"/>
              <w:left w:val="nil"/>
              <w:bottom w:val="single" w:sz="4" w:space="0" w:color="auto"/>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(34,689)</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(26,811)</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(17,771)</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(18,875)</w:t>
            </w:r>
          </w:p>
        </w:tc>
      </w:tr>
      <w:tr w:rsidR="005B694E" w:rsidRPr="005B694E" w:rsidTr="005B694E">
        <w:trPr>
          <w:trHeight w:val="300"/>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jc w:val="left"/>
              <w:rPr>
                <w:rFonts w:cs="Arial"/>
                <w:b/>
                <w:bCs/>
                <w:color w:val="000000"/>
                <w:sz w:val="16"/>
                <w:szCs w:val="16"/>
              </w:rPr>
            </w:pPr>
            <w:r w:rsidRPr="005B694E">
              <w:rPr>
                <w:rFonts w:cs="Arial"/>
                <w:b/>
                <w:bCs/>
                <w:color w:val="000000"/>
                <w:sz w:val="16"/>
                <w:szCs w:val="16"/>
              </w:rPr>
              <w:t>FINANCING ACTIVITIES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100" w:firstLine="161"/>
              <w:jc w:val="left"/>
              <w:rPr>
                <w:rFonts w:cs="Arial"/>
                <w:b/>
                <w:bCs/>
                <w:color w:val="000000"/>
                <w:sz w:val="16"/>
                <w:szCs w:val="16"/>
              </w:rPr>
            </w:pPr>
            <w:r w:rsidRPr="005B694E">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208" w:firstLine="333"/>
              <w:jc w:val="left"/>
              <w:rPr>
                <w:rFonts w:cs="Arial"/>
                <w:color w:val="000000"/>
                <w:sz w:val="16"/>
                <w:szCs w:val="16"/>
              </w:rPr>
            </w:pPr>
            <w:r w:rsidRPr="005B694E">
              <w:rPr>
                <w:rFonts w:cs="Arial"/>
                <w:color w:val="000000"/>
                <w:sz w:val="16"/>
                <w:szCs w:val="16"/>
              </w:rPr>
              <w:t xml:space="preserve">Appropriations - contributed </w:t>
            </w:r>
          </w:p>
          <w:p w:rsidR="005B694E" w:rsidRPr="005B694E" w:rsidRDefault="005B694E" w:rsidP="002D2C35">
            <w:pPr>
              <w:spacing w:after="0"/>
              <w:ind w:firstLineChars="208" w:firstLine="333"/>
              <w:jc w:val="left"/>
              <w:rPr>
                <w:rFonts w:cs="Arial"/>
                <w:color w:val="000000"/>
                <w:sz w:val="16"/>
                <w:szCs w:val="16"/>
              </w:rPr>
            </w:pPr>
            <w:r w:rsidRPr="005B694E">
              <w:rPr>
                <w:rFonts w:cs="Arial"/>
                <w:color w:val="000000"/>
                <w:sz w:val="16"/>
                <w:szCs w:val="16"/>
              </w:rPr>
              <w:t>equity</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33,690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14,848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11,091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7,722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12,815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5B694E" w:rsidP="005B694E">
            <w:pPr>
              <w:spacing w:after="0"/>
              <w:ind w:firstLineChars="200" w:firstLine="321"/>
              <w:jc w:val="left"/>
              <w:rPr>
                <w:rFonts w:cs="Arial"/>
                <w:b/>
                <w:bCs/>
                <w:color w:val="000000"/>
                <w:sz w:val="16"/>
                <w:szCs w:val="16"/>
              </w:rPr>
            </w:pPr>
            <w:r w:rsidRPr="005B694E">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33,690 </w:t>
            </w:r>
          </w:p>
        </w:tc>
        <w:tc>
          <w:tcPr>
            <w:tcW w:w="960" w:type="dxa"/>
            <w:tcBorders>
              <w:top w:val="nil"/>
              <w:left w:val="nil"/>
              <w:bottom w:val="single" w:sz="4" w:space="0" w:color="auto"/>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14,848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11,091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7,722 </w:t>
            </w:r>
          </w:p>
        </w:tc>
        <w:tc>
          <w:tcPr>
            <w:tcW w:w="960" w:type="dxa"/>
            <w:tcBorders>
              <w:top w:val="nil"/>
              <w:left w:val="nil"/>
              <w:bottom w:val="single" w:sz="4" w:space="0" w:color="auto"/>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12,815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118" w:firstLine="190"/>
              <w:jc w:val="left"/>
              <w:rPr>
                <w:rFonts w:cs="Arial"/>
                <w:b/>
                <w:bCs/>
                <w:color w:val="000000"/>
                <w:sz w:val="16"/>
                <w:szCs w:val="16"/>
              </w:rPr>
            </w:pPr>
            <w:r w:rsidRPr="005B694E">
              <w:rPr>
                <w:rFonts w:cs="Arial"/>
                <w:b/>
                <w:bCs/>
                <w:color w:val="000000"/>
                <w:sz w:val="16"/>
                <w:szCs w:val="16"/>
              </w:rPr>
              <w:t xml:space="preserve">Net cash from (or used by)  </w:t>
            </w:r>
          </w:p>
          <w:p w:rsidR="005B694E" w:rsidRPr="005B694E" w:rsidRDefault="005B694E" w:rsidP="002D2C35">
            <w:pPr>
              <w:spacing w:after="0"/>
              <w:ind w:firstLineChars="118" w:firstLine="190"/>
              <w:jc w:val="left"/>
              <w:rPr>
                <w:rFonts w:cs="Arial"/>
                <w:b/>
                <w:bCs/>
                <w:color w:val="000000"/>
                <w:sz w:val="16"/>
                <w:szCs w:val="16"/>
              </w:rPr>
            </w:pPr>
            <w:r w:rsidRPr="005B694E">
              <w:rPr>
                <w:rFonts w:cs="Arial"/>
                <w:b/>
                <w:bCs/>
                <w:color w:val="000000"/>
                <w:sz w:val="16"/>
                <w:szCs w:val="16"/>
              </w:rPr>
              <w:t>financing activities</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33,690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14,848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11,091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7,722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12,815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5B694E" w:rsidRPr="005B694E" w:rsidRDefault="002D2C35" w:rsidP="002D2C35">
            <w:pPr>
              <w:spacing w:after="0"/>
              <w:jc w:val="left"/>
              <w:rPr>
                <w:rFonts w:cs="Arial"/>
                <w:b/>
                <w:bCs/>
                <w:color w:val="000000"/>
                <w:sz w:val="16"/>
                <w:szCs w:val="16"/>
              </w:rPr>
            </w:pPr>
            <w:r w:rsidRPr="005B694E">
              <w:rPr>
                <w:rFonts w:cs="Arial"/>
                <w:b/>
                <w:bCs/>
                <w:color w:val="000000"/>
                <w:sz w:val="16"/>
                <w:szCs w:val="16"/>
              </w:rPr>
              <w:t>Net increase (or decrease)</w:t>
            </w:r>
            <w:r w:rsidR="005B694E" w:rsidRPr="005B694E">
              <w:rPr>
                <w:rFonts w:cs="Arial"/>
                <w:b/>
                <w:bCs/>
                <w:color w:val="000000"/>
                <w:sz w:val="16"/>
                <w:szCs w:val="16"/>
              </w:rPr>
              <w:t>in cash held</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6,508 </w:t>
            </w:r>
          </w:p>
        </w:tc>
        <w:tc>
          <w:tcPr>
            <w:tcW w:w="960" w:type="dxa"/>
            <w:tcBorders>
              <w:top w:val="nil"/>
              <w:left w:val="nil"/>
              <w:bottom w:val="single" w:sz="4" w:space="0" w:color="000000"/>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(8,022)</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(3,881)</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(470)</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2,661 </w:t>
            </w:r>
          </w:p>
        </w:tc>
      </w:tr>
      <w:tr w:rsidR="005B694E" w:rsidRPr="005B694E" w:rsidTr="005B694E">
        <w:trPr>
          <w:trHeight w:val="225"/>
        </w:trPr>
        <w:tc>
          <w:tcPr>
            <w:tcW w:w="2860" w:type="dxa"/>
            <w:tcBorders>
              <w:top w:val="nil"/>
              <w:left w:val="nil"/>
              <w:bottom w:val="nil"/>
              <w:right w:val="nil"/>
            </w:tcBorders>
            <w:shd w:val="clear" w:color="auto" w:fill="auto"/>
            <w:noWrap/>
            <w:vAlign w:val="bottom"/>
            <w:hideMark/>
          </w:tcPr>
          <w:p w:rsidR="004C4A22" w:rsidRDefault="002D2C35" w:rsidP="002D2C35">
            <w:pPr>
              <w:spacing w:after="0"/>
              <w:ind w:firstLineChars="119" w:firstLine="190"/>
              <w:jc w:val="left"/>
              <w:rPr>
                <w:rFonts w:cs="Arial"/>
                <w:color w:val="000000"/>
                <w:sz w:val="16"/>
                <w:szCs w:val="16"/>
              </w:rPr>
            </w:pPr>
            <w:r w:rsidRPr="005B694E">
              <w:rPr>
                <w:rFonts w:cs="Arial"/>
                <w:color w:val="000000"/>
                <w:sz w:val="16"/>
                <w:szCs w:val="16"/>
              </w:rPr>
              <w:t xml:space="preserve">Cash and cash equivalents at the </w:t>
            </w:r>
          </w:p>
          <w:p w:rsidR="005B694E" w:rsidRPr="005B694E" w:rsidRDefault="005B694E" w:rsidP="002D2C35">
            <w:pPr>
              <w:spacing w:after="0"/>
              <w:ind w:firstLineChars="119" w:firstLine="190"/>
              <w:jc w:val="left"/>
              <w:rPr>
                <w:rFonts w:cs="Arial"/>
                <w:color w:val="000000"/>
                <w:sz w:val="16"/>
                <w:szCs w:val="16"/>
              </w:rPr>
            </w:pPr>
            <w:r w:rsidRPr="005B694E">
              <w:rPr>
                <w:rFonts w:cs="Arial"/>
                <w:color w:val="000000"/>
                <w:sz w:val="16"/>
                <w:szCs w:val="16"/>
              </w:rPr>
              <w:t>beginning of the reporting period</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76,484 </w:t>
            </w:r>
          </w:p>
        </w:tc>
        <w:tc>
          <w:tcPr>
            <w:tcW w:w="960" w:type="dxa"/>
            <w:tcBorders>
              <w:top w:val="nil"/>
              <w:left w:val="nil"/>
              <w:bottom w:val="nil"/>
              <w:right w:val="nil"/>
            </w:tcBorders>
            <w:shd w:val="clear" w:color="000000" w:fill="FFFF00"/>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82,992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74,970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71,089 </w:t>
            </w:r>
          </w:p>
        </w:tc>
        <w:tc>
          <w:tcPr>
            <w:tcW w:w="960" w:type="dxa"/>
            <w:tcBorders>
              <w:top w:val="nil"/>
              <w:left w:val="nil"/>
              <w:bottom w:val="nil"/>
              <w:right w:val="nil"/>
            </w:tcBorders>
            <w:shd w:val="clear" w:color="auto" w:fill="auto"/>
            <w:noWrap/>
            <w:vAlign w:val="bottom"/>
            <w:hideMark/>
          </w:tcPr>
          <w:p w:rsidR="005B694E" w:rsidRPr="005B694E" w:rsidRDefault="005B694E" w:rsidP="005B694E">
            <w:pPr>
              <w:spacing w:after="0"/>
              <w:jc w:val="right"/>
              <w:rPr>
                <w:rFonts w:cs="Arial"/>
                <w:sz w:val="16"/>
                <w:szCs w:val="16"/>
              </w:rPr>
            </w:pPr>
            <w:r w:rsidRPr="005B694E">
              <w:rPr>
                <w:rFonts w:cs="Arial"/>
                <w:sz w:val="16"/>
                <w:szCs w:val="16"/>
              </w:rPr>
              <w:t xml:space="preserve">70,619 </w:t>
            </w:r>
          </w:p>
        </w:tc>
      </w:tr>
      <w:tr w:rsidR="005B694E" w:rsidRPr="005B694E" w:rsidTr="005B694E">
        <w:trPr>
          <w:trHeight w:val="225"/>
        </w:trPr>
        <w:tc>
          <w:tcPr>
            <w:tcW w:w="2860" w:type="dxa"/>
            <w:tcBorders>
              <w:top w:val="nil"/>
              <w:left w:val="nil"/>
              <w:bottom w:val="single" w:sz="4" w:space="0" w:color="000000"/>
              <w:right w:val="nil"/>
            </w:tcBorders>
            <w:shd w:val="clear" w:color="auto" w:fill="auto"/>
            <w:noWrap/>
            <w:vAlign w:val="bottom"/>
            <w:hideMark/>
          </w:tcPr>
          <w:p w:rsidR="005B694E" w:rsidRPr="005B694E" w:rsidRDefault="002D2C35" w:rsidP="002D2C35">
            <w:pPr>
              <w:spacing w:after="0"/>
              <w:jc w:val="left"/>
              <w:rPr>
                <w:rFonts w:cs="Arial"/>
                <w:b/>
                <w:bCs/>
                <w:color w:val="000000"/>
                <w:sz w:val="16"/>
                <w:szCs w:val="16"/>
              </w:rPr>
            </w:pPr>
            <w:r w:rsidRPr="005B694E">
              <w:rPr>
                <w:rFonts w:cs="Arial"/>
                <w:b/>
                <w:bCs/>
                <w:color w:val="000000"/>
                <w:sz w:val="16"/>
                <w:szCs w:val="16"/>
              </w:rPr>
              <w:t xml:space="preserve">Cash and cash equivalents at the </w:t>
            </w:r>
            <w:r w:rsidR="005B694E" w:rsidRPr="005B694E">
              <w:rPr>
                <w:rFonts w:cs="Arial"/>
                <w:b/>
                <w:bCs/>
                <w:color w:val="000000"/>
                <w:sz w:val="16"/>
                <w:szCs w:val="16"/>
              </w:rPr>
              <w:t>end of the reporting period</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82,992 </w:t>
            </w:r>
          </w:p>
        </w:tc>
        <w:tc>
          <w:tcPr>
            <w:tcW w:w="960" w:type="dxa"/>
            <w:tcBorders>
              <w:top w:val="nil"/>
              <w:left w:val="nil"/>
              <w:bottom w:val="single" w:sz="4" w:space="0" w:color="000000"/>
              <w:right w:val="nil"/>
            </w:tcBorders>
            <w:shd w:val="clear" w:color="000000" w:fill="FFFF00"/>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74,970 </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71,089 </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70,619 </w:t>
            </w:r>
          </w:p>
        </w:tc>
        <w:tc>
          <w:tcPr>
            <w:tcW w:w="960" w:type="dxa"/>
            <w:tcBorders>
              <w:top w:val="nil"/>
              <w:left w:val="nil"/>
              <w:bottom w:val="single" w:sz="4" w:space="0" w:color="000000"/>
              <w:right w:val="nil"/>
            </w:tcBorders>
            <w:shd w:val="clear" w:color="auto" w:fill="auto"/>
            <w:noWrap/>
            <w:vAlign w:val="bottom"/>
            <w:hideMark/>
          </w:tcPr>
          <w:p w:rsidR="005B694E" w:rsidRPr="005B694E" w:rsidRDefault="005B694E" w:rsidP="005B694E">
            <w:pPr>
              <w:spacing w:after="0"/>
              <w:jc w:val="right"/>
              <w:rPr>
                <w:rFonts w:cs="Arial"/>
                <w:b/>
                <w:bCs/>
                <w:sz w:val="16"/>
                <w:szCs w:val="16"/>
              </w:rPr>
            </w:pPr>
            <w:r w:rsidRPr="005B694E">
              <w:rPr>
                <w:rFonts w:cs="Arial"/>
                <w:b/>
                <w:bCs/>
                <w:sz w:val="16"/>
                <w:szCs w:val="16"/>
              </w:rPr>
              <w:t xml:space="preserve">73,280 </w:t>
            </w:r>
          </w:p>
        </w:tc>
      </w:tr>
    </w:tbl>
    <w:p w:rsidR="006A6817" w:rsidRDefault="006A6817" w:rsidP="001D1AA7">
      <w:pPr>
        <w:pStyle w:val="TableGraphic"/>
        <w:rPr>
          <w:b/>
          <w:snapToGrid w:val="0"/>
        </w:rPr>
      </w:pPr>
      <w:r>
        <w:rPr>
          <w:snapToGrid w:val="0"/>
        </w:rPr>
        <w:br w:type="page"/>
      </w:r>
    </w:p>
    <w:p w:rsidR="00603485" w:rsidRDefault="00F51DAC" w:rsidP="00747690">
      <w:pPr>
        <w:pStyle w:val="TableHeading"/>
      </w:pPr>
      <w:r w:rsidRPr="00014438">
        <w:lastRenderedPageBreak/>
        <w:t>Table 3.2.5</w:t>
      </w:r>
      <w:r>
        <w:t>:</w:t>
      </w:r>
      <w:r w:rsidRPr="00014438">
        <w:t xml:space="preserve"> </w:t>
      </w:r>
      <w:r w:rsidR="00E1448F" w:rsidRPr="00014438">
        <w:t xml:space="preserve">Departmental </w:t>
      </w:r>
      <w:r w:rsidR="00EF13B6">
        <w:t>C</w:t>
      </w:r>
      <w:r w:rsidRPr="00014438">
        <w:t xml:space="preserve">apital </w:t>
      </w:r>
      <w:r w:rsidR="00EF13B6">
        <w:t>B</w:t>
      </w:r>
      <w:r w:rsidRPr="00014438">
        <w:t xml:space="preserve">udget </w:t>
      </w:r>
      <w:r w:rsidR="00EF13B6">
        <w:t>S</w:t>
      </w:r>
      <w:r w:rsidR="00A15D93">
        <w:t>tatement</w:t>
      </w:r>
    </w:p>
    <w:tbl>
      <w:tblPr>
        <w:tblW w:w="7764" w:type="dxa"/>
        <w:tblInd w:w="93" w:type="dxa"/>
        <w:tblLook w:val="04A0" w:firstRow="1" w:lastRow="0" w:firstColumn="1" w:lastColumn="0" w:noHBand="0" w:noVBand="1"/>
      </w:tblPr>
      <w:tblGrid>
        <w:gridCol w:w="2780"/>
        <w:gridCol w:w="980"/>
        <w:gridCol w:w="791"/>
        <w:gridCol w:w="189"/>
        <w:gridCol w:w="791"/>
        <w:gridCol w:w="189"/>
        <w:gridCol w:w="791"/>
        <w:gridCol w:w="189"/>
        <w:gridCol w:w="980"/>
        <w:gridCol w:w="84"/>
      </w:tblGrid>
      <w:tr w:rsidR="00405412" w:rsidRPr="00405412" w:rsidTr="00F721BC">
        <w:trPr>
          <w:gridAfter w:val="1"/>
          <w:wAfter w:w="84" w:type="dxa"/>
          <w:trHeight w:val="900"/>
        </w:trPr>
        <w:tc>
          <w:tcPr>
            <w:tcW w:w="2780" w:type="dxa"/>
            <w:tcBorders>
              <w:top w:val="single" w:sz="4" w:space="0" w:color="auto"/>
              <w:left w:val="nil"/>
              <w:bottom w:val="nil"/>
              <w:right w:val="nil"/>
            </w:tcBorders>
            <w:shd w:val="clear" w:color="000000" w:fill="FFFFFF"/>
            <w:noWrap/>
            <w:vAlign w:val="bottom"/>
            <w:hideMark/>
          </w:tcPr>
          <w:p w:rsidR="00405412" w:rsidRPr="00405412" w:rsidRDefault="00405412" w:rsidP="00405412">
            <w:pPr>
              <w:spacing w:after="0"/>
              <w:jc w:val="left"/>
              <w:rPr>
                <w:rFonts w:cs="Arial"/>
                <w:sz w:val="16"/>
                <w:szCs w:val="16"/>
              </w:rPr>
            </w:pPr>
            <w:r w:rsidRPr="00405412">
              <w:rPr>
                <w:rFonts w:cs="Arial"/>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Actual</w:t>
            </w:r>
            <w:r w:rsidRPr="00405412">
              <w:rPr>
                <w:rFonts w:cs="Arial"/>
                <w:b/>
                <w:bCs/>
                <w:sz w:val="16"/>
                <w:szCs w:val="16"/>
              </w:rPr>
              <w:br/>
            </w:r>
            <w:r w:rsidRPr="00405412">
              <w:rPr>
                <w:rFonts w:cs="Arial"/>
                <w:b/>
                <w:bCs/>
                <w:sz w:val="16"/>
                <w:szCs w:val="16"/>
              </w:rPr>
              <w:br/>
              <w:t>2013-14</w:t>
            </w:r>
            <w:r w:rsidRPr="00405412">
              <w:rPr>
                <w:rFonts w:cs="Arial"/>
                <w:b/>
                <w:bCs/>
                <w:sz w:val="16"/>
                <w:szCs w:val="16"/>
              </w:rPr>
              <w:br/>
            </w:r>
            <w:r w:rsidRPr="00405412">
              <w:rPr>
                <w:rFonts w:cs="Arial"/>
                <w:sz w:val="16"/>
                <w:szCs w:val="16"/>
              </w:rPr>
              <w:t>$'000</w:t>
            </w:r>
          </w:p>
        </w:tc>
        <w:tc>
          <w:tcPr>
            <w:tcW w:w="980" w:type="dxa"/>
            <w:gridSpan w:val="2"/>
            <w:tcBorders>
              <w:top w:val="single" w:sz="4" w:space="0" w:color="000000"/>
              <w:left w:val="nil"/>
              <w:bottom w:val="single" w:sz="4" w:space="0" w:color="000000"/>
              <w:right w:val="nil"/>
            </w:tcBorders>
            <w:shd w:val="clear" w:color="000000" w:fill="FFFF00"/>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Revised</w:t>
            </w:r>
            <w:r w:rsidRPr="00405412">
              <w:rPr>
                <w:rFonts w:cs="Arial"/>
                <w:b/>
                <w:bCs/>
                <w:sz w:val="16"/>
                <w:szCs w:val="16"/>
              </w:rPr>
              <w:br/>
              <w:t>budget</w:t>
            </w:r>
            <w:r w:rsidRPr="00405412">
              <w:rPr>
                <w:rFonts w:cs="Arial"/>
                <w:b/>
                <w:bCs/>
                <w:sz w:val="16"/>
                <w:szCs w:val="16"/>
              </w:rPr>
              <w:br/>
              <w:t>2014-15</w:t>
            </w:r>
            <w:r w:rsidRPr="00405412">
              <w:rPr>
                <w:rFonts w:cs="Arial"/>
                <w:sz w:val="16"/>
                <w:szCs w:val="16"/>
              </w:rPr>
              <w:br/>
              <w:t>$'000</w:t>
            </w:r>
          </w:p>
        </w:tc>
        <w:tc>
          <w:tcPr>
            <w:tcW w:w="980" w:type="dxa"/>
            <w:gridSpan w:val="2"/>
            <w:tcBorders>
              <w:top w:val="single" w:sz="4" w:space="0" w:color="000000"/>
              <w:left w:val="nil"/>
              <w:bottom w:val="single" w:sz="4" w:space="0" w:color="000000"/>
              <w:right w:val="nil"/>
            </w:tcBorders>
            <w:shd w:val="clear" w:color="auto" w:fill="auto"/>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Forward</w:t>
            </w:r>
            <w:r w:rsidRPr="00405412">
              <w:rPr>
                <w:rFonts w:cs="Arial"/>
                <w:b/>
                <w:bCs/>
                <w:sz w:val="16"/>
                <w:szCs w:val="16"/>
              </w:rPr>
              <w:br/>
              <w:t>estimate</w:t>
            </w:r>
            <w:r w:rsidRPr="00405412">
              <w:rPr>
                <w:rFonts w:cs="Arial"/>
                <w:b/>
                <w:bCs/>
                <w:sz w:val="16"/>
                <w:szCs w:val="16"/>
              </w:rPr>
              <w:br/>
              <w:t>2015-16</w:t>
            </w:r>
            <w:r w:rsidRPr="00405412">
              <w:rPr>
                <w:rFonts w:cs="Arial"/>
                <w:b/>
                <w:bCs/>
                <w:sz w:val="16"/>
                <w:szCs w:val="16"/>
              </w:rPr>
              <w:br/>
            </w:r>
            <w:r w:rsidRPr="00405412">
              <w:rPr>
                <w:rFonts w:cs="Arial"/>
                <w:sz w:val="16"/>
                <w:szCs w:val="16"/>
              </w:rPr>
              <w:t>$'000</w:t>
            </w:r>
          </w:p>
        </w:tc>
        <w:tc>
          <w:tcPr>
            <w:tcW w:w="980" w:type="dxa"/>
            <w:gridSpan w:val="2"/>
            <w:tcBorders>
              <w:top w:val="single" w:sz="4" w:space="0" w:color="000000"/>
              <w:left w:val="nil"/>
              <w:bottom w:val="single" w:sz="4" w:space="0" w:color="000000"/>
              <w:right w:val="nil"/>
            </w:tcBorders>
            <w:shd w:val="clear" w:color="auto" w:fill="auto"/>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Forward</w:t>
            </w:r>
            <w:r w:rsidRPr="00405412">
              <w:rPr>
                <w:rFonts w:cs="Arial"/>
                <w:b/>
                <w:bCs/>
                <w:sz w:val="16"/>
                <w:szCs w:val="16"/>
              </w:rPr>
              <w:br/>
              <w:t>estimate</w:t>
            </w:r>
            <w:r w:rsidRPr="00405412">
              <w:rPr>
                <w:rFonts w:cs="Arial"/>
                <w:b/>
                <w:bCs/>
                <w:sz w:val="16"/>
                <w:szCs w:val="16"/>
              </w:rPr>
              <w:br/>
              <w:t>2016-17</w:t>
            </w:r>
            <w:r w:rsidRPr="00405412">
              <w:rPr>
                <w:rFonts w:cs="Arial"/>
                <w:b/>
                <w:bCs/>
                <w:sz w:val="16"/>
                <w:szCs w:val="16"/>
              </w:rPr>
              <w:br/>
            </w:r>
            <w:r w:rsidRPr="00405412">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Forward</w:t>
            </w:r>
            <w:r w:rsidRPr="00405412">
              <w:rPr>
                <w:rFonts w:cs="Arial"/>
                <w:b/>
                <w:bCs/>
                <w:sz w:val="16"/>
                <w:szCs w:val="16"/>
              </w:rPr>
              <w:br/>
              <w:t>estimate</w:t>
            </w:r>
            <w:r w:rsidRPr="00405412">
              <w:rPr>
                <w:rFonts w:cs="Arial"/>
                <w:b/>
                <w:bCs/>
                <w:sz w:val="16"/>
                <w:szCs w:val="16"/>
              </w:rPr>
              <w:br/>
              <w:t>2017-18</w:t>
            </w:r>
            <w:r w:rsidRPr="00405412">
              <w:rPr>
                <w:rFonts w:cs="Arial"/>
                <w:b/>
                <w:bCs/>
                <w:sz w:val="16"/>
                <w:szCs w:val="16"/>
              </w:rPr>
              <w:br/>
            </w:r>
            <w:r w:rsidRPr="00405412">
              <w:rPr>
                <w:rFonts w:cs="Arial"/>
                <w:sz w:val="16"/>
                <w:szCs w:val="16"/>
              </w:rPr>
              <w:t>$'000</w:t>
            </w:r>
          </w:p>
        </w:tc>
      </w:tr>
      <w:tr w:rsidR="00405412"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405412" w:rsidRPr="00405412" w:rsidRDefault="00405412" w:rsidP="00405412">
            <w:pPr>
              <w:spacing w:after="0"/>
              <w:jc w:val="left"/>
              <w:rPr>
                <w:rFonts w:cs="Arial"/>
                <w:b/>
                <w:bCs/>
                <w:sz w:val="16"/>
                <w:szCs w:val="16"/>
              </w:rPr>
            </w:pPr>
            <w:r w:rsidRPr="00405412">
              <w:rPr>
                <w:rFonts w:cs="Arial"/>
                <w:b/>
                <w:bCs/>
                <w:sz w:val="16"/>
                <w:szCs w:val="16"/>
              </w:rPr>
              <w:t>CAPITAL APPROPRIATIONS</w:t>
            </w:r>
          </w:p>
        </w:tc>
        <w:tc>
          <w:tcPr>
            <w:tcW w:w="980" w:type="dxa"/>
            <w:tcBorders>
              <w:top w:val="nil"/>
              <w:left w:val="nil"/>
              <w:bottom w:val="nil"/>
              <w:right w:val="nil"/>
            </w:tcBorders>
            <w:shd w:val="clear" w:color="000000" w:fill="FFFFFF"/>
            <w:noWrap/>
            <w:vAlign w:val="bottom"/>
            <w:hideMark/>
          </w:tcPr>
          <w:p w:rsidR="00405412" w:rsidRPr="00405412" w:rsidRDefault="00405412" w:rsidP="00405412">
            <w:pPr>
              <w:spacing w:after="0"/>
              <w:jc w:val="lef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000000" w:fill="FFFF00"/>
            <w:noWrap/>
            <w:vAlign w:val="bottom"/>
            <w:hideMark/>
          </w:tcPr>
          <w:p w:rsidR="00405412" w:rsidRPr="00405412" w:rsidRDefault="00405412" w:rsidP="00405412">
            <w:pPr>
              <w:spacing w:after="0"/>
              <w:jc w:val="left"/>
              <w:rPr>
                <w:rFonts w:cs="Arial"/>
                <w:color w:val="FF0000"/>
                <w:sz w:val="16"/>
                <w:szCs w:val="16"/>
              </w:rPr>
            </w:pPr>
            <w:r w:rsidRPr="00405412">
              <w:rPr>
                <w:rFonts w:cs="Arial"/>
                <w:color w:val="FF0000"/>
                <w:sz w:val="16"/>
                <w:szCs w:val="16"/>
              </w:rPr>
              <w:t>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left"/>
              <w:rPr>
                <w:rFonts w:cs="Arial"/>
                <w:color w:val="FF0000"/>
                <w:sz w:val="16"/>
                <w:szCs w:val="16"/>
              </w:rPr>
            </w:pPr>
          </w:p>
        </w:tc>
        <w:tc>
          <w:tcPr>
            <w:tcW w:w="980" w:type="dxa"/>
            <w:gridSpan w:val="2"/>
            <w:tcBorders>
              <w:top w:val="nil"/>
              <w:left w:val="nil"/>
              <w:bottom w:val="nil"/>
              <w:right w:val="nil"/>
            </w:tcBorders>
            <w:shd w:val="clear" w:color="000000" w:fill="FFFFFF"/>
            <w:noWrap/>
            <w:vAlign w:val="bottom"/>
            <w:hideMark/>
          </w:tcPr>
          <w:p w:rsidR="00405412" w:rsidRPr="00405412" w:rsidRDefault="00405412" w:rsidP="00405412">
            <w:pPr>
              <w:spacing w:after="0"/>
              <w:jc w:val="left"/>
              <w:rPr>
                <w:rFonts w:cs="Arial"/>
                <w:color w:val="FF0000"/>
                <w:sz w:val="16"/>
                <w:szCs w:val="16"/>
              </w:rPr>
            </w:pPr>
            <w:r w:rsidRPr="00405412">
              <w:rPr>
                <w:rFonts w:cs="Arial"/>
                <w:color w:val="FF0000"/>
                <w:sz w:val="16"/>
                <w:szCs w:val="16"/>
              </w:rPr>
              <w:t> </w:t>
            </w:r>
          </w:p>
        </w:tc>
        <w:tc>
          <w:tcPr>
            <w:tcW w:w="980" w:type="dxa"/>
            <w:tcBorders>
              <w:top w:val="nil"/>
              <w:left w:val="nil"/>
              <w:bottom w:val="nil"/>
              <w:right w:val="nil"/>
            </w:tcBorders>
            <w:shd w:val="clear" w:color="000000" w:fill="FFFFFF"/>
            <w:noWrap/>
            <w:vAlign w:val="bottom"/>
            <w:hideMark/>
          </w:tcPr>
          <w:p w:rsidR="00405412" w:rsidRPr="00405412" w:rsidRDefault="00405412" w:rsidP="00405412">
            <w:pPr>
              <w:spacing w:after="0"/>
              <w:jc w:val="left"/>
              <w:rPr>
                <w:rFonts w:cs="Arial"/>
                <w:color w:val="FF0000"/>
                <w:sz w:val="16"/>
                <w:szCs w:val="16"/>
              </w:rPr>
            </w:pPr>
            <w:r w:rsidRPr="00405412">
              <w:rPr>
                <w:rFonts w:cs="Arial"/>
                <w:color w:val="FF0000"/>
                <w:sz w:val="16"/>
                <w:szCs w:val="16"/>
              </w:rPr>
              <w:t> </w:t>
            </w:r>
          </w:p>
        </w:tc>
      </w:tr>
      <w:tr w:rsidR="00405412" w:rsidRPr="00405412" w:rsidTr="00F721BC">
        <w:trPr>
          <w:gridAfter w:val="1"/>
          <w:wAfter w:w="84" w:type="dxa"/>
          <w:trHeight w:val="225"/>
        </w:trPr>
        <w:tc>
          <w:tcPr>
            <w:tcW w:w="2780" w:type="dxa"/>
            <w:tcBorders>
              <w:top w:val="nil"/>
              <w:left w:val="nil"/>
              <w:bottom w:val="nil"/>
              <w:right w:val="nil"/>
            </w:tcBorders>
            <w:shd w:val="clear" w:color="auto" w:fill="auto"/>
            <w:noWrap/>
            <w:vAlign w:val="bottom"/>
            <w:hideMark/>
          </w:tcPr>
          <w:p w:rsidR="00405412" w:rsidRPr="00405412" w:rsidRDefault="00115513" w:rsidP="00115513">
            <w:pPr>
              <w:spacing w:after="0"/>
              <w:ind w:firstLineChars="100" w:firstLine="160"/>
              <w:jc w:val="left"/>
              <w:rPr>
                <w:rFonts w:cs="Arial"/>
                <w:sz w:val="16"/>
                <w:szCs w:val="16"/>
              </w:rPr>
            </w:pPr>
            <w:r>
              <w:rPr>
                <w:rFonts w:cs="Arial"/>
                <w:sz w:val="16"/>
                <w:szCs w:val="16"/>
              </w:rPr>
              <w:t>Equity injections - Bill 2</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7,756 </w:t>
            </w:r>
          </w:p>
        </w:tc>
        <w:tc>
          <w:tcPr>
            <w:tcW w:w="980" w:type="dxa"/>
            <w:gridSpan w:val="2"/>
            <w:tcBorders>
              <w:top w:val="nil"/>
              <w:left w:val="nil"/>
              <w:bottom w:val="nil"/>
              <w:right w:val="nil"/>
            </w:tcBorders>
            <w:shd w:val="clear" w:color="000000" w:fill="FFFF00"/>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8,820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4,876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1,866 </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1,866 </w:t>
            </w:r>
          </w:p>
        </w:tc>
      </w:tr>
      <w:tr w:rsidR="00405412" w:rsidRPr="00405412" w:rsidTr="00F721BC">
        <w:trPr>
          <w:gridAfter w:val="1"/>
          <w:wAfter w:w="84" w:type="dxa"/>
          <w:trHeight w:val="225"/>
        </w:trPr>
        <w:tc>
          <w:tcPr>
            <w:tcW w:w="2780" w:type="dxa"/>
            <w:tcBorders>
              <w:top w:val="nil"/>
              <w:left w:val="nil"/>
              <w:bottom w:val="nil"/>
              <w:right w:val="nil"/>
            </w:tcBorders>
            <w:shd w:val="clear" w:color="auto" w:fill="auto"/>
            <w:noWrap/>
            <w:vAlign w:val="bottom"/>
            <w:hideMark/>
          </w:tcPr>
          <w:p w:rsidR="00405412" w:rsidRPr="00405412" w:rsidRDefault="00115513" w:rsidP="00405412">
            <w:pPr>
              <w:spacing w:after="0"/>
              <w:ind w:firstLineChars="100" w:firstLine="160"/>
              <w:jc w:val="left"/>
              <w:rPr>
                <w:rFonts w:cs="Arial"/>
                <w:sz w:val="16"/>
                <w:szCs w:val="16"/>
              </w:rPr>
            </w:pPr>
            <w:r w:rsidRPr="00405412">
              <w:rPr>
                <w:rFonts w:cs="Arial"/>
                <w:sz w:val="16"/>
                <w:szCs w:val="16"/>
              </w:rPr>
              <w:t>Capital budget - Bill 1 (DCB)</w:t>
            </w:r>
            <w:r w:rsidRPr="00405412">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6,564 </w:t>
            </w:r>
          </w:p>
        </w:tc>
        <w:tc>
          <w:tcPr>
            <w:tcW w:w="980" w:type="dxa"/>
            <w:gridSpan w:val="2"/>
            <w:tcBorders>
              <w:top w:val="nil"/>
              <w:left w:val="nil"/>
              <w:bottom w:val="nil"/>
              <w:right w:val="nil"/>
            </w:tcBorders>
            <w:shd w:val="clear" w:color="000000" w:fill="FFFF00"/>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6,028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6,215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5,856 </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10,949 </w:t>
            </w:r>
          </w:p>
        </w:tc>
      </w:tr>
      <w:tr w:rsidR="00405412"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405412" w:rsidRPr="00405412" w:rsidRDefault="00405412" w:rsidP="00405412">
            <w:pPr>
              <w:spacing w:after="0"/>
              <w:ind w:firstLineChars="100" w:firstLine="161"/>
              <w:jc w:val="left"/>
              <w:rPr>
                <w:rFonts w:cs="Arial"/>
                <w:b/>
                <w:bCs/>
                <w:sz w:val="16"/>
                <w:szCs w:val="16"/>
              </w:rPr>
            </w:pPr>
            <w:r w:rsidRPr="00405412">
              <w:rPr>
                <w:rFonts w:cs="Arial"/>
                <w:b/>
                <w:bCs/>
                <w:sz w:val="16"/>
                <w:szCs w:val="16"/>
              </w:rPr>
              <w:t>Total capital appropriations</w:t>
            </w:r>
          </w:p>
        </w:tc>
        <w:tc>
          <w:tcPr>
            <w:tcW w:w="980" w:type="dxa"/>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14,320 </w:t>
            </w:r>
          </w:p>
        </w:tc>
        <w:tc>
          <w:tcPr>
            <w:tcW w:w="980" w:type="dxa"/>
            <w:gridSpan w:val="2"/>
            <w:tcBorders>
              <w:top w:val="nil"/>
              <w:left w:val="nil"/>
              <w:bottom w:val="single" w:sz="4" w:space="0" w:color="auto"/>
              <w:right w:val="nil"/>
            </w:tcBorders>
            <w:shd w:val="clear" w:color="000000" w:fill="FFFF00"/>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14,848 </w:t>
            </w:r>
          </w:p>
        </w:tc>
        <w:tc>
          <w:tcPr>
            <w:tcW w:w="980" w:type="dxa"/>
            <w:gridSpan w:val="2"/>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11,091 </w:t>
            </w:r>
          </w:p>
        </w:tc>
        <w:tc>
          <w:tcPr>
            <w:tcW w:w="980" w:type="dxa"/>
            <w:gridSpan w:val="2"/>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7,722 </w:t>
            </w:r>
          </w:p>
        </w:tc>
        <w:tc>
          <w:tcPr>
            <w:tcW w:w="980" w:type="dxa"/>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12,815 </w:t>
            </w:r>
          </w:p>
        </w:tc>
      </w:tr>
      <w:tr w:rsidR="00405412"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405412" w:rsidRPr="00405412" w:rsidRDefault="002D2C35" w:rsidP="002D2C35">
            <w:pPr>
              <w:spacing w:after="0"/>
              <w:jc w:val="left"/>
              <w:rPr>
                <w:rFonts w:cs="Arial"/>
                <w:b/>
                <w:bCs/>
                <w:sz w:val="16"/>
                <w:szCs w:val="16"/>
              </w:rPr>
            </w:pPr>
            <w:r w:rsidRPr="00405412">
              <w:rPr>
                <w:rFonts w:cs="Arial"/>
                <w:b/>
                <w:bCs/>
                <w:sz w:val="16"/>
                <w:szCs w:val="16"/>
              </w:rPr>
              <w:t xml:space="preserve">Total new capital appropriations </w:t>
            </w:r>
            <w:r w:rsidR="00405412" w:rsidRPr="00405412">
              <w:rPr>
                <w:rFonts w:cs="Arial"/>
                <w:b/>
                <w:bCs/>
                <w:sz w:val="16"/>
                <w:szCs w:val="16"/>
              </w:rPr>
              <w:t>represented by:</w:t>
            </w:r>
          </w:p>
        </w:tc>
        <w:tc>
          <w:tcPr>
            <w:tcW w:w="980" w:type="dxa"/>
            <w:tcBorders>
              <w:top w:val="nil"/>
              <w:left w:val="nil"/>
              <w:bottom w:val="nil"/>
              <w:right w:val="nil"/>
            </w:tcBorders>
            <w:shd w:val="clear" w:color="000000" w:fill="FFFFFF"/>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000000" w:fill="FFFF00"/>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p>
        </w:tc>
        <w:tc>
          <w:tcPr>
            <w:tcW w:w="980" w:type="dxa"/>
            <w:gridSpan w:val="2"/>
            <w:tcBorders>
              <w:top w:val="nil"/>
              <w:left w:val="nil"/>
              <w:bottom w:val="nil"/>
              <w:right w:val="nil"/>
            </w:tcBorders>
            <w:shd w:val="clear" w:color="000000" w:fill="FFFFFF"/>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w:t>
            </w:r>
          </w:p>
        </w:tc>
        <w:tc>
          <w:tcPr>
            <w:tcW w:w="980" w:type="dxa"/>
            <w:tcBorders>
              <w:top w:val="nil"/>
              <w:left w:val="nil"/>
              <w:bottom w:val="nil"/>
              <w:right w:val="nil"/>
            </w:tcBorders>
            <w:shd w:val="clear" w:color="000000" w:fill="FFFFFF"/>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w:t>
            </w:r>
          </w:p>
        </w:tc>
      </w:tr>
      <w:tr w:rsidR="00405412"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405412" w:rsidRPr="00405412" w:rsidRDefault="00405412" w:rsidP="00405412">
            <w:pPr>
              <w:spacing w:after="0"/>
              <w:ind w:firstLineChars="100" w:firstLine="160"/>
              <w:jc w:val="left"/>
              <w:rPr>
                <w:rFonts w:cs="Arial"/>
                <w:sz w:val="16"/>
                <w:szCs w:val="16"/>
              </w:rPr>
            </w:pPr>
            <w:r w:rsidRPr="00405412">
              <w:rPr>
                <w:rFonts w:cs="Arial"/>
                <w:sz w:val="16"/>
                <w:szCs w:val="16"/>
              </w:rPr>
              <w:t>Purchase of non-financial assets</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11,878 </w:t>
            </w:r>
          </w:p>
        </w:tc>
        <w:tc>
          <w:tcPr>
            <w:tcW w:w="980" w:type="dxa"/>
            <w:gridSpan w:val="2"/>
            <w:tcBorders>
              <w:top w:val="nil"/>
              <w:left w:val="nil"/>
              <w:bottom w:val="nil"/>
              <w:right w:val="nil"/>
            </w:tcBorders>
            <w:shd w:val="clear" w:color="000000" w:fill="FFFF00"/>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14,848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11,091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7,722 </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12,815 </w:t>
            </w:r>
          </w:p>
        </w:tc>
      </w:tr>
      <w:tr w:rsidR="00405412"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405412" w:rsidRPr="00405412" w:rsidRDefault="00405412" w:rsidP="00405412">
            <w:pPr>
              <w:spacing w:after="0"/>
              <w:ind w:firstLineChars="100" w:firstLine="160"/>
              <w:jc w:val="left"/>
              <w:rPr>
                <w:rFonts w:cs="Arial"/>
                <w:sz w:val="16"/>
                <w:szCs w:val="16"/>
              </w:rPr>
            </w:pPr>
            <w:r w:rsidRPr="00405412">
              <w:rPr>
                <w:rFonts w:cs="Arial"/>
                <w:sz w:val="16"/>
                <w:szCs w:val="16"/>
              </w:rPr>
              <w:t>Other</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2,442 </w:t>
            </w:r>
          </w:p>
        </w:tc>
        <w:tc>
          <w:tcPr>
            <w:tcW w:w="980" w:type="dxa"/>
            <w:gridSpan w:val="2"/>
            <w:tcBorders>
              <w:top w:val="nil"/>
              <w:left w:val="nil"/>
              <w:bottom w:val="nil"/>
              <w:right w:val="nil"/>
            </w:tcBorders>
            <w:shd w:val="clear" w:color="000000" w:fill="FFFF00"/>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 </w:t>
            </w:r>
          </w:p>
        </w:tc>
        <w:tc>
          <w:tcPr>
            <w:tcW w:w="980" w:type="dxa"/>
            <w:gridSpan w:val="2"/>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405412" w:rsidRPr="00405412" w:rsidRDefault="00405412" w:rsidP="00405412">
            <w:pPr>
              <w:spacing w:after="0"/>
              <w:jc w:val="right"/>
              <w:rPr>
                <w:rFonts w:cs="Arial"/>
                <w:sz w:val="16"/>
                <w:szCs w:val="16"/>
              </w:rPr>
            </w:pPr>
            <w:r w:rsidRPr="00405412">
              <w:rPr>
                <w:rFonts w:cs="Arial"/>
                <w:sz w:val="16"/>
                <w:szCs w:val="16"/>
              </w:rPr>
              <w:t xml:space="preserve">- </w:t>
            </w:r>
          </w:p>
        </w:tc>
      </w:tr>
      <w:tr w:rsidR="00405412"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405412" w:rsidRPr="00405412" w:rsidRDefault="00405412" w:rsidP="002D2C35">
            <w:pPr>
              <w:ind w:firstLineChars="100" w:firstLine="161"/>
              <w:jc w:val="left"/>
              <w:rPr>
                <w:rFonts w:cs="Arial"/>
                <w:b/>
                <w:bCs/>
                <w:sz w:val="16"/>
                <w:szCs w:val="16"/>
              </w:rPr>
            </w:pPr>
            <w:r w:rsidRPr="00405412">
              <w:rPr>
                <w:rFonts w:cs="Arial"/>
                <w:b/>
                <w:bCs/>
                <w:sz w:val="16"/>
                <w:szCs w:val="16"/>
              </w:rPr>
              <w:t>Total items</w:t>
            </w:r>
          </w:p>
        </w:tc>
        <w:tc>
          <w:tcPr>
            <w:tcW w:w="980" w:type="dxa"/>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14,320 </w:t>
            </w:r>
          </w:p>
        </w:tc>
        <w:tc>
          <w:tcPr>
            <w:tcW w:w="980" w:type="dxa"/>
            <w:gridSpan w:val="2"/>
            <w:tcBorders>
              <w:top w:val="nil"/>
              <w:left w:val="nil"/>
              <w:bottom w:val="single" w:sz="4" w:space="0" w:color="auto"/>
              <w:right w:val="nil"/>
            </w:tcBorders>
            <w:shd w:val="clear" w:color="000000" w:fill="FFFF00"/>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14,848 </w:t>
            </w:r>
          </w:p>
        </w:tc>
        <w:tc>
          <w:tcPr>
            <w:tcW w:w="980" w:type="dxa"/>
            <w:gridSpan w:val="2"/>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11,091 </w:t>
            </w:r>
          </w:p>
        </w:tc>
        <w:tc>
          <w:tcPr>
            <w:tcW w:w="980" w:type="dxa"/>
            <w:gridSpan w:val="2"/>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7,722 </w:t>
            </w:r>
          </w:p>
        </w:tc>
        <w:tc>
          <w:tcPr>
            <w:tcW w:w="980" w:type="dxa"/>
            <w:tcBorders>
              <w:top w:val="nil"/>
              <w:left w:val="nil"/>
              <w:bottom w:val="single" w:sz="4" w:space="0" w:color="auto"/>
              <w:right w:val="nil"/>
            </w:tcBorders>
            <w:shd w:val="clear" w:color="auto" w:fill="auto"/>
            <w:noWrap/>
            <w:vAlign w:val="bottom"/>
            <w:hideMark/>
          </w:tcPr>
          <w:p w:rsidR="00405412" w:rsidRPr="00405412" w:rsidRDefault="00405412" w:rsidP="00405412">
            <w:pPr>
              <w:spacing w:after="0"/>
              <w:jc w:val="right"/>
              <w:rPr>
                <w:rFonts w:cs="Arial"/>
                <w:b/>
                <w:bCs/>
                <w:sz w:val="16"/>
                <w:szCs w:val="16"/>
              </w:rPr>
            </w:pPr>
            <w:r w:rsidRPr="00405412">
              <w:rPr>
                <w:rFonts w:cs="Arial"/>
                <w:b/>
                <w:bCs/>
                <w:sz w:val="16"/>
                <w:szCs w:val="16"/>
              </w:rPr>
              <w:t xml:space="preserve">12,815 </w:t>
            </w:r>
          </w:p>
        </w:tc>
      </w:tr>
      <w:tr w:rsidR="002D2C35" w:rsidRPr="00405412" w:rsidTr="00F721BC">
        <w:trPr>
          <w:gridAfter w:val="1"/>
          <w:wAfter w:w="84" w:type="dxa"/>
          <w:trHeight w:val="225"/>
        </w:trPr>
        <w:tc>
          <w:tcPr>
            <w:tcW w:w="2780" w:type="dxa"/>
            <w:tcBorders>
              <w:top w:val="nil"/>
              <w:left w:val="nil"/>
              <w:bottom w:val="nil"/>
              <w:right w:val="nil"/>
            </w:tcBorders>
            <w:shd w:val="clear" w:color="auto" w:fill="auto"/>
            <w:noWrap/>
            <w:vAlign w:val="bottom"/>
            <w:hideMark/>
          </w:tcPr>
          <w:p w:rsidR="002D2C35" w:rsidRPr="00405412" w:rsidRDefault="002D2C35" w:rsidP="002D2C35">
            <w:pPr>
              <w:spacing w:after="0"/>
              <w:jc w:val="left"/>
              <w:rPr>
                <w:rFonts w:cs="Arial"/>
                <w:b/>
                <w:bCs/>
                <w:sz w:val="16"/>
                <w:szCs w:val="16"/>
              </w:rPr>
            </w:pPr>
            <w:r w:rsidRPr="00405412">
              <w:rPr>
                <w:rFonts w:cs="Arial"/>
                <w:b/>
                <w:bCs/>
                <w:sz w:val="16"/>
                <w:szCs w:val="16"/>
              </w:rPr>
              <w:t>PURCHASE OF NON-FINANCIAL ASSETS</w:t>
            </w:r>
          </w:p>
        </w:tc>
        <w:tc>
          <w:tcPr>
            <w:tcW w:w="980" w:type="dxa"/>
            <w:tcBorders>
              <w:top w:val="nil"/>
              <w:left w:val="nil"/>
              <w:bottom w:val="nil"/>
              <w:right w:val="nil"/>
            </w:tcBorders>
            <w:shd w:val="clear" w:color="000000" w:fill="FFFFFF"/>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gridSpan w:val="2"/>
            <w:tcBorders>
              <w:top w:val="nil"/>
              <w:left w:val="nil"/>
              <w:bottom w:val="nil"/>
              <w:right w:val="nil"/>
            </w:tcBorders>
            <w:shd w:val="clear" w:color="000000" w:fill="FFFFFF"/>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tcBorders>
              <w:top w:val="nil"/>
              <w:left w:val="nil"/>
              <w:bottom w:val="nil"/>
              <w:right w:val="nil"/>
            </w:tcBorders>
            <w:shd w:val="clear" w:color="000000" w:fill="FFFFFF"/>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r>
      <w:tr w:rsidR="002D2C35"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2D2C35" w:rsidRPr="00405412" w:rsidRDefault="002D2C35" w:rsidP="00405412">
            <w:pPr>
              <w:spacing w:after="0"/>
              <w:ind w:firstLineChars="100" w:firstLine="160"/>
              <w:jc w:val="left"/>
              <w:rPr>
                <w:rFonts w:cs="Arial"/>
                <w:sz w:val="16"/>
                <w:szCs w:val="16"/>
              </w:rPr>
            </w:pPr>
            <w:r w:rsidRPr="00405412">
              <w:rPr>
                <w:rFonts w:cs="Arial"/>
                <w:sz w:val="16"/>
                <w:szCs w:val="16"/>
              </w:rPr>
              <w:t>Funded by capital appropriations</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20,515 </w:t>
            </w: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14,020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9,575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1,866 </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1,866 </w:t>
            </w:r>
          </w:p>
        </w:tc>
      </w:tr>
      <w:tr w:rsidR="002D2C35" w:rsidRPr="00405412" w:rsidTr="00F721BC">
        <w:trPr>
          <w:gridAfter w:val="1"/>
          <w:wAfter w:w="84" w:type="dxa"/>
          <w:trHeight w:val="225"/>
        </w:trPr>
        <w:tc>
          <w:tcPr>
            <w:tcW w:w="2780" w:type="dxa"/>
            <w:tcBorders>
              <w:top w:val="nil"/>
              <w:left w:val="nil"/>
              <w:bottom w:val="nil"/>
              <w:right w:val="nil"/>
            </w:tcBorders>
            <w:shd w:val="clear" w:color="auto" w:fill="auto"/>
            <w:noWrap/>
            <w:vAlign w:val="bottom"/>
            <w:hideMark/>
          </w:tcPr>
          <w:p w:rsidR="002D2C35" w:rsidRPr="00405412" w:rsidRDefault="002D2C35" w:rsidP="00405412">
            <w:pPr>
              <w:spacing w:after="0"/>
              <w:ind w:firstLineChars="100" w:firstLine="160"/>
              <w:jc w:val="left"/>
              <w:rPr>
                <w:rFonts w:cs="Arial"/>
                <w:sz w:val="16"/>
                <w:szCs w:val="16"/>
              </w:rPr>
            </w:pPr>
            <w:r w:rsidRPr="00405412">
              <w:rPr>
                <w:rFonts w:cs="Arial"/>
                <w:sz w:val="16"/>
                <w:szCs w:val="16"/>
              </w:rPr>
              <w:t>Funded by capital</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r>
      <w:tr w:rsidR="002D2C35" w:rsidRPr="00405412" w:rsidTr="00F721BC">
        <w:trPr>
          <w:gridAfter w:val="1"/>
          <w:wAfter w:w="84" w:type="dxa"/>
          <w:trHeight w:val="225"/>
        </w:trPr>
        <w:tc>
          <w:tcPr>
            <w:tcW w:w="2780" w:type="dxa"/>
            <w:tcBorders>
              <w:top w:val="nil"/>
              <w:left w:val="nil"/>
              <w:bottom w:val="nil"/>
              <w:right w:val="nil"/>
            </w:tcBorders>
            <w:shd w:val="clear" w:color="auto" w:fill="auto"/>
            <w:noWrap/>
            <w:vAlign w:val="bottom"/>
            <w:hideMark/>
          </w:tcPr>
          <w:p w:rsidR="002D2C35" w:rsidRPr="00405412" w:rsidRDefault="002D2C35" w:rsidP="00405412">
            <w:pPr>
              <w:spacing w:after="0"/>
              <w:ind w:firstLineChars="200" w:firstLine="320"/>
              <w:jc w:val="left"/>
              <w:rPr>
                <w:rFonts w:cs="Arial"/>
                <w:sz w:val="16"/>
                <w:szCs w:val="16"/>
              </w:rPr>
            </w:pPr>
            <w:r w:rsidRPr="00405412">
              <w:rPr>
                <w:rFonts w:cs="Arial"/>
                <w:sz w:val="16"/>
                <w:szCs w:val="16"/>
              </w:rPr>
              <w:t>appropriation - DCB</w:t>
            </w:r>
            <w:r w:rsidRPr="00405412">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6,195 </w:t>
            </w: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14,641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11,021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8,060 </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6,060 </w:t>
            </w:r>
          </w:p>
        </w:tc>
      </w:tr>
      <w:tr w:rsidR="002D2C35"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2D2C35" w:rsidRPr="00405412" w:rsidRDefault="002D2C35" w:rsidP="00405412">
            <w:pPr>
              <w:spacing w:after="0"/>
              <w:ind w:firstLineChars="100" w:firstLine="160"/>
              <w:jc w:val="left"/>
              <w:rPr>
                <w:rFonts w:cs="Arial"/>
                <w:sz w:val="16"/>
                <w:szCs w:val="16"/>
              </w:rPr>
            </w:pPr>
            <w:r w:rsidRPr="00405412">
              <w:rPr>
                <w:rFonts w:cs="Arial"/>
                <w:sz w:val="16"/>
                <w:szCs w:val="16"/>
              </w:rPr>
              <w:t>Funded internally from</w:t>
            </w:r>
          </w:p>
        </w:tc>
        <w:tc>
          <w:tcPr>
            <w:tcW w:w="980" w:type="dxa"/>
            <w:tcBorders>
              <w:top w:val="nil"/>
              <w:left w:val="nil"/>
              <w:bottom w:val="nil"/>
              <w:right w:val="nil"/>
            </w:tcBorders>
            <w:shd w:val="clear" w:color="000000" w:fill="FFFFFF"/>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gridSpan w:val="2"/>
            <w:tcBorders>
              <w:top w:val="nil"/>
              <w:left w:val="nil"/>
              <w:bottom w:val="nil"/>
              <w:right w:val="nil"/>
            </w:tcBorders>
            <w:shd w:val="clear" w:color="000000" w:fill="FFFFFF"/>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tcBorders>
              <w:top w:val="nil"/>
              <w:left w:val="nil"/>
              <w:bottom w:val="nil"/>
              <w:right w:val="nil"/>
            </w:tcBorders>
            <w:shd w:val="clear" w:color="000000" w:fill="FFFFFF"/>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r>
      <w:tr w:rsidR="002D2C35"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2D2C35" w:rsidRPr="00405412" w:rsidRDefault="002D2C35" w:rsidP="002D2C35">
            <w:pPr>
              <w:ind w:firstLineChars="200" w:firstLine="320"/>
              <w:jc w:val="left"/>
              <w:rPr>
                <w:rFonts w:cs="Arial"/>
                <w:sz w:val="16"/>
                <w:szCs w:val="16"/>
              </w:rPr>
            </w:pPr>
            <w:r w:rsidRPr="00405412">
              <w:rPr>
                <w:rFonts w:cs="Arial"/>
                <w:sz w:val="16"/>
                <w:szCs w:val="16"/>
              </w:rPr>
              <w:t>Departmental resources</w:t>
            </w:r>
            <w:r w:rsidRPr="00405412">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4,018 </w:t>
            </w: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6,028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6,215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7,845 </w:t>
            </w: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xml:space="preserve">10,949 </w:t>
            </w:r>
          </w:p>
        </w:tc>
      </w:tr>
      <w:tr w:rsidR="002D2C35"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2D2C35" w:rsidRPr="00405412" w:rsidRDefault="002D2C35" w:rsidP="006B18BA">
            <w:pPr>
              <w:jc w:val="left"/>
              <w:rPr>
                <w:rFonts w:cs="Arial"/>
                <w:b/>
                <w:bCs/>
                <w:sz w:val="16"/>
                <w:szCs w:val="16"/>
              </w:rPr>
            </w:pPr>
            <w:r w:rsidRPr="00405412">
              <w:rPr>
                <w:rFonts w:cs="Arial"/>
                <w:b/>
                <w:bCs/>
                <w:sz w:val="16"/>
                <w:szCs w:val="16"/>
              </w:rPr>
              <w:t>Total acquisitions of non-financial assets</w:t>
            </w:r>
          </w:p>
        </w:tc>
        <w:tc>
          <w:tcPr>
            <w:tcW w:w="980" w:type="dxa"/>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30,728 </w:t>
            </w:r>
          </w:p>
        </w:tc>
        <w:tc>
          <w:tcPr>
            <w:tcW w:w="980" w:type="dxa"/>
            <w:gridSpan w:val="2"/>
            <w:tcBorders>
              <w:top w:val="nil"/>
              <w:left w:val="nil"/>
              <w:bottom w:val="single" w:sz="4" w:space="0" w:color="auto"/>
              <w:right w:val="nil"/>
            </w:tcBorders>
            <w:shd w:val="clear" w:color="000000" w:fill="FFFF00"/>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34,689 </w:t>
            </w:r>
          </w:p>
        </w:tc>
        <w:tc>
          <w:tcPr>
            <w:tcW w:w="980" w:type="dxa"/>
            <w:gridSpan w:val="2"/>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26,811 </w:t>
            </w:r>
          </w:p>
        </w:tc>
        <w:tc>
          <w:tcPr>
            <w:tcW w:w="980" w:type="dxa"/>
            <w:gridSpan w:val="2"/>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17,771 </w:t>
            </w:r>
          </w:p>
        </w:tc>
        <w:tc>
          <w:tcPr>
            <w:tcW w:w="980" w:type="dxa"/>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18,875 </w:t>
            </w:r>
          </w:p>
        </w:tc>
      </w:tr>
      <w:tr w:rsidR="002D2C35" w:rsidRPr="00405412" w:rsidTr="00F721BC">
        <w:trPr>
          <w:gridAfter w:val="1"/>
          <w:wAfter w:w="84" w:type="dxa"/>
          <w:trHeight w:val="225"/>
        </w:trPr>
        <w:tc>
          <w:tcPr>
            <w:tcW w:w="3760" w:type="dxa"/>
            <w:gridSpan w:val="2"/>
            <w:tcBorders>
              <w:top w:val="nil"/>
              <w:left w:val="nil"/>
              <w:bottom w:val="nil"/>
              <w:right w:val="nil"/>
            </w:tcBorders>
            <w:shd w:val="clear" w:color="000000" w:fill="FFFFFF"/>
            <w:noWrap/>
            <w:vAlign w:val="bottom"/>
            <w:hideMark/>
          </w:tcPr>
          <w:p w:rsidR="002D2C35" w:rsidRPr="00405412" w:rsidRDefault="006B18BA" w:rsidP="006B18BA">
            <w:pPr>
              <w:spacing w:after="0"/>
              <w:jc w:val="left"/>
              <w:rPr>
                <w:rFonts w:cs="Arial"/>
                <w:b/>
                <w:bCs/>
                <w:sz w:val="16"/>
                <w:szCs w:val="16"/>
              </w:rPr>
            </w:pPr>
            <w:r w:rsidRPr="00405412">
              <w:rPr>
                <w:rFonts w:cs="Arial"/>
                <w:b/>
                <w:bCs/>
                <w:sz w:val="16"/>
                <w:szCs w:val="16"/>
              </w:rPr>
              <w:t xml:space="preserve">RECONCILIATION OF CASH USED TO ACQUIRE </w:t>
            </w:r>
            <w:r w:rsidR="002D2C35" w:rsidRPr="00405412">
              <w:rPr>
                <w:rFonts w:cs="Arial"/>
                <w:b/>
                <w:bCs/>
                <w:sz w:val="16"/>
                <w:szCs w:val="16"/>
              </w:rPr>
              <w:t>ASSETS TO ASSET MOVEMENT TABLE</w:t>
            </w:r>
          </w:p>
        </w:tc>
        <w:tc>
          <w:tcPr>
            <w:tcW w:w="980" w:type="dxa"/>
            <w:gridSpan w:val="2"/>
            <w:tcBorders>
              <w:top w:val="nil"/>
              <w:left w:val="nil"/>
              <w:bottom w:val="nil"/>
              <w:right w:val="nil"/>
            </w:tcBorders>
            <w:shd w:val="clear" w:color="000000" w:fill="FFFF00"/>
            <w:noWrap/>
            <w:vAlign w:val="bottom"/>
            <w:hideMark/>
          </w:tcPr>
          <w:p w:rsidR="002D2C35" w:rsidRPr="00405412" w:rsidRDefault="002D2C35" w:rsidP="00405412">
            <w:pPr>
              <w:spacing w:after="0"/>
              <w:jc w:val="right"/>
              <w:rPr>
                <w:rFonts w:cs="Arial"/>
                <w:sz w:val="16"/>
                <w:szCs w:val="16"/>
              </w:rPr>
            </w:pPr>
            <w:r w:rsidRPr="00405412">
              <w:rPr>
                <w:rFonts w:cs="Arial"/>
                <w:sz w:val="16"/>
                <w:szCs w:val="16"/>
              </w:rPr>
              <w:t> </w:t>
            </w: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gridSpan w:val="2"/>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2D2C35" w:rsidRPr="00405412" w:rsidRDefault="002D2C35" w:rsidP="00405412">
            <w:pPr>
              <w:spacing w:after="0"/>
              <w:jc w:val="right"/>
              <w:rPr>
                <w:rFonts w:cs="Arial"/>
                <w:sz w:val="16"/>
                <w:szCs w:val="16"/>
              </w:rPr>
            </w:pPr>
          </w:p>
        </w:tc>
      </w:tr>
      <w:tr w:rsidR="002D2C35" w:rsidRPr="00405412" w:rsidTr="00F721BC">
        <w:trPr>
          <w:gridAfter w:val="1"/>
          <w:wAfter w:w="84" w:type="dxa"/>
          <w:trHeight w:val="225"/>
        </w:trPr>
        <w:tc>
          <w:tcPr>
            <w:tcW w:w="2780" w:type="dxa"/>
            <w:tcBorders>
              <w:top w:val="nil"/>
              <w:left w:val="nil"/>
              <w:bottom w:val="nil"/>
              <w:right w:val="nil"/>
            </w:tcBorders>
            <w:shd w:val="clear" w:color="000000" w:fill="FFFFFF"/>
            <w:noWrap/>
            <w:vAlign w:val="bottom"/>
            <w:hideMark/>
          </w:tcPr>
          <w:p w:rsidR="002D2C35" w:rsidRPr="00405412" w:rsidRDefault="002D2C35" w:rsidP="00405412">
            <w:pPr>
              <w:spacing w:after="0"/>
              <w:ind w:firstLineChars="200" w:firstLine="321"/>
              <w:jc w:val="left"/>
              <w:rPr>
                <w:rFonts w:cs="Arial"/>
                <w:b/>
                <w:bCs/>
                <w:sz w:val="16"/>
                <w:szCs w:val="16"/>
              </w:rPr>
            </w:pPr>
            <w:r w:rsidRPr="00405412">
              <w:rPr>
                <w:rFonts w:cs="Arial"/>
                <w:b/>
                <w:bCs/>
                <w:sz w:val="16"/>
                <w:szCs w:val="16"/>
              </w:rPr>
              <w:t>Total purchases</w:t>
            </w:r>
          </w:p>
        </w:tc>
        <w:tc>
          <w:tcPr>
            <w:tcW w:w="980" w:type="dxa"/>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30,728 </w:t>
            </w:r>
          </w:p>
        </w:tc>
        <w:tc>
          <w:tcPr>
            <w:tcW w:w="980" w:type="dxa"/>
            <w:gridSpan w:val="2"/>
            <w:tcBorders>
              <w:top w:val="nil"/>
              <w:left w:val="nil"/>
              <w:bottom w:val="single" w:sz="4" w:space="0" w:color="auto"/>
              <w:right w:val="nil"/>
            </w:tcBorders>
            <w:shd w:val="clear" w:color="000000" w:fill="FFFF00"/>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34,689 </w:t>
            </w:r>
          </w:p>
        </w:tc>
        <w:tc>
          <w:tcPr>
            <w:tcW w:w="980" w:type="dxa"/>
            <w:gridSpan w:val="2"/>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26,811 </w:t>
            </w:r>
          </w:p>
        </w:tc>
        <w:tc>
          <w:tcPr>
            <w:tcW w:w="980" w:type="dxa"/>
            <w:gridSpan w:val="2"/>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17,771 </w:t>
            </w:r>
          </w:p>
        </w:tc>
        <w:tc>
          <w:tcPr>
            <w:tcW w:w="980" w:type="dxa"/>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18,875 </w:t>
            </w:r>
          </w:p>
        </w:tc>
      </w:tr>
      <w:tr w:rsidR="002D2C35" w:rsidRPr="00405412" w:rsidTr="00F721BC">
        <w:trPr>
          <w:trHeight w:val="225"/>
        </w:trPr>
        <w:tc>
          <w:tcPr>
            <w:tcW w:w="2780" w:type="dxa"/>
            <w:tcBorders>
              <w:top w:val="nil"/>
              <w:left w:val="nil"/>
              <w:bottom w:val="single" w:sz="4" w:space="0" w:color="auto"/>
              <w:right w:val="nil"/>
            </w:tcBorders>
            <w:shd w:val="clear" w:color="000000" w:fill="FFFFFF"/>
            <w:noWrap/>
            <w:vAlign w:val="bottom"/>
            <w:hideMark/>
          </w:tcPr>
          <w:p w:rsidR="004C4A22" w:rsidRDefault="006B18BA" w:rsidP="006B18BA">
            <w:pPr>
              <w:spacing w:after="0"/>
              <w:ind w:firstLineChars="206" w:firstLine="331"/>
              <w:jc w:val="left"/>
              <w:rPr>
                <w:rFonts w:cs="Arial"/>
                <w:b/>
                <w:bCs/>
                <w:sz w:val="16"/>
                <w:szCs w:val="16"/>
              </w:rPr>
            </w:pPr>
            <w:r w:rsidRPr="00405412">
              <w:rPr>
                <w:rFonts w:cs="Arial"/>
                <w:b/>
                <w:bCs/>
                <w:sz w:val="16"/>
                <w:szCs w:val="16"/>
              </w:rPr>
              <w:t xml:space="preserve">Total cash used to acquire </w:t>
            </w:r>
          </w:p>
          <w:p w:rsidR="002D2C35" w:rsidRPr="00405412" w:rsidRDefault="002D2C35" w:rsidP="006B18BA">
            <w:pPr>
              <w:spacing w:after="0"/>
              <w:ind w:firstLineChars="206" w:firstLine="331"/>
              <w:jc w:val="left"/>
              <w:rPr>
                <w:rFonts w:cs="Arial"/>
                <w:b/>
                <w:bCs/>
                <w:sz w:val="16"/>
                <w:szCs w:val="16"/>
              </w:rPr>
            </w:pPr>
            <w:r w:rsidRPr="00405412">
              <w:rPr>
                <w:rFonts w:cs="Arial"/>
                <w:b/>
                <w:bCs/>
                <w:sz w:val="16"/>
                <w:szCs w:val="16"/>
              </w:rPr>
              <w:t>assets</w:t>
            </w:r>
          </w:p>
        </w:tc>
        <w:tc>
          <w:tcPr>
            <w:tcW w:w="980" w:type="dxa"/>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30,728 </w:t>
            </w:r>
          </w:p>
        </w:tc>
        <w:tc>
          <w:tcPr>
            <w:tcW w:w="791" w:type="dxa"/>
            <w:tcBorders>
              <w:top w:val="nil"/>
              <w:left w:val="nil"/>
              <w:bottom w:val="single" w:sz="4" w:space="0" w:color="auto"/>
              <w:right w:val="nil"/>
            </w:tcBorders>
            <w:shd w:val="clear" w:color="000000" w:fill="FFFF00"/>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34,689 </w:t>
            </w:r>
          </w:p>
        </w:tc>
        <w:tc>
          <w:tcPr>
            <w:tcW w:w="980" w:type="dxa"/>
            <w:gridSpan w:val="2"/>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26,811 </w:t>
            </w:r>
          </w:p>
        </w:tc>
        <w:tc>
          <w:tcPr>
            <w:tcW w:w="980" w:type="dxa"/>
            <w:gridSpan w:val="2"/>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17,771 </w:t>
            </w:r>
          </w:p>
        </w:tc>
        <w:tc>
          <w:tcPr>
            <w:tcW w:w="1253" w:type="dxa"/>
            <w:gridSpan w:val="3"/>
            <w:tcBorders>
              <w:top w:val="nil"/>
              <w:left w:val="nil"/>
              <w:bottom w:val="single" w:sz="4" w:space="0" w:color="auto"/>
              <w:right w:val="nil"/>
            </w:tcBorders>
            <w:shd w:val="clear" w:color="auto" w:fill="auto"/>
            <w:noWrap/>
            <w:vAlign w:val="bottom"/>
            <w:hideMark/>
          </w:tcPr>
          <w:p w:rsidR="002D2C35" w:rsidRPr="00405412" w:rsidRDefault="002D2C35" w:rsidP="00405412">
            <w:pPr>
              <w:spacing w:after="0"/>
              <w:jc w:val="right"/>
              <w:rPr>
                <w:rFonts w:cs="Arial"/>
                <w:b/>
                <w:bCs/>
                <w:sz w:val="16"/>
                <w:szCs w:val="16"/>
              </w:rPr>
            </w:pPr>
            <w:r w:rsidRPr="00405412">
              <w:rPr>
                <w:rFonts w:cs="Arial"/>
                <w:b/>
                <w:bCs/>
                <w:sz w:val="16"/>
                <w:szCs w:val="16"/>
              </w:rPr>
              <w:t xml:space="preserve">18,875 </w:t>
            </w:r>
          </w:p>
        </w:tc>
      </w:tr>
    </w:tbl>
    <w:p w:rsidR="004A1812" w:rsidRPr="00843A39" w:rsidRDefault="004A1812" w:rsidP="00843A39">
      <w:pPr>
        <w:spacing w:after="0"/>
        <w:rPr>
          <w:rFonts w:cs="Arial"/>
          <w:sz w:val="14"/>
          <w:szCs w:val="14"/>
        </w:rPr>
      </w:pPr>
      <w:r w:rsidRPr="00843A39">
        <w:rPr>
          <w:rFonts w:cs="Arial"/>
          <w:sz w:val="14"/>
          <w:szCs w:val="14"/>
          <w:vertAlign w:val="superscript"/>
        </w:rPr>
        <w:t>1</w:t>
      </w:r>
      <w:r w:rsidRPr="00843A39">
        <w:rPr>
          <w:rFonts w:cs="Arial"/>
          <w:sz w:val="14"/>
          <w:szCs w:val="14"/>
        </w:rPr>
        <w:t>Does not include annual finance lease costs. Include purchase from current and previous</w:t>
      </w:r>
      <w:r w:rsidR="00300450" w:rsidRPr="00843A39">
        <w:rPr>
          <w:rFonts w:cs="Arial"/>
          <w:sz w:val="14"/>
          <w:szCs w:val="14"/>
        </w:rPr>
        <w:t xml:space="preserve"> </w:t>
      </w:r>
      <w:r w:rsidRPr="00843A39">
        <w:rPr>
          <w:rFonts w:cs="Arial"/>
          <w:sz w:val="14"/>
          <w:szCs w:val="14"/>
        </w:rPr>
        <w:t>years Departmental Capital Budgets (DCB).</w:t>
      </w:r>
    </w:p>
    <w:p w:rsidR="00AF6A9A" w:rsidRPr="00434DCF" w:rsidRDefault="00434DCF" w:rsidP="00434DCF">
      <w:pPr>
        <w:spacing w:after="0"/>
        <w:rPr>
          <w:rFonts w:cs="Arial"/>
          <w:sz w:val="14"/>
          <w:szCs w:val="14"/>
        </w:rPr>
      </w:pPr>
      <w:r w:rsidRPr="00434DCF">
        <w:rPr>
          <w:rFonts w:cs="Arial"/>
          <w:sz w:val="14"/>
          <w:szCs w:val="14"/>
          <w:vertAlign w:val="superscript"/>
        </w:rPr>
        <w:t>2</w:t>
      </w:r>
      <w:r w:rsidRPr="00434DCF">
        <w:rPr>
          <w:rFonts w:cs="Arial"/>
          <w:sz w:val="14"/>
          <w:szCs w:val="14"/>
        </w:rPr>
        <w:t>Includes the following sources of funding:</w:t>
      </w:r>
    </w:p>
    <w:p w:rsidR="00AF6A9A" w:rsidRDefault="00AF6A9A" w:rsidP="00A749B0">
      <w:pPr>
        <w:spacing w:line="120" w:lineRule="exact"/>
        <w:rPr>
          <w:sz w:val="14"/>
          <w:szCs w:val="14"/>
        </w:rPr>
      </w:pPr>
      <w:r w:rsidRPr="00AF6A9A">
        <w:rPr>
          <w:sz w:val="14"/>
          <w:szCs w:val="14"/>
        </w:rPr>
        <w:t>-annual and prior year appropriations</w:t>
      </w:r>
      <w:r w:rsidR="004173A4">
        <w:rPr>
          <w:sz w:val="14"/>
          <w:szCs w:val="14"/>
        </w:rPr>
        <w:t>;</w:t>
      </w:r>
    </w:p>
    <w:p w:rsidR="00AF6A9A" w:rsidRDefault="00AF6A9A" w:rsidP="00A749B0">
      <w:pPr>
        <w:spacing w:line="120" w:lineRule="exact"/>
        <w:rPr>
          <w:sz w:val="14"/>
          <w:szCs w:val="14"/>
        </w:rPr>
      </w:pPr>
      <w:r w:rsidRPr="00AF6A9A">
        <w:rPr>
          <w:sz w:val="14"/>
          <w:szCs w:val="14"/>
        </w:rPr>
        <w:t>-donations and contributions</w:t>
      </w:r>
      <w:r w:rsidR="004173A4">
        <w:rPr>
          <w:sz w:val="14"/>
          <w:szCs w:val="14"/>
        </w:rPr>
        <w:t>;</w:t>
      </w:r>
    </w:p>
    <w:p w:rsidR="00AF6A9A" w:rsidRDefault="00AF6A9A" w:rsidP="00A749B0">
      <w:pPr>
        <w:spacing w:line="120" w:lineRule="exact"/>
        <w:rPr>
          <w:sz w:val="14"/>
          <w:szCs w:val="14"/>
        </w:rPr>
      </w:pPr>
      <w:r w:rsidRPr="00AF6A9A">
        <w:rPr>
          <w:sz w:val="14"/>
          <w:szCs w:val="14"/>
        </w:rPr>
        <w:t>-gifts</w:t>
      </w:r>
      <w:r w:rsidR="004173A4">
        <w:rPr>
          <w:sz w:val="14"/>
          <w:szCs w:val="14"/>
        </w:rPr>
        <w:t>;</w:t>
      </w:r>
    </w:p>
    <w:p w:rsidR="00AF6A9A" w:rsidRDefault="00AF6A9A" w:rsidP="00A749B0">
      <w:pPr>
        <w:spacing w:line="120" w:lineRule="exact"/>
        <w:rPr>
          <w:sz w:val="14"/>
          <w:szCs w:val="14"/>
        </w:rPr>
      </w:pPr>
      <w:r w:rsidRPr="00AF6A9A">
        <w:rPr>
          <w:sz w:val="14"/>
          <w:szCs w:val="14"/>
        </w:rPr>
        <w:t>-finance leases</w:t>
      </w:r>
      <w:r w:rsidR="004173A4">
        <w:rPr>
          <w:sz w:val="14"/>
          <w:szCs w:val="14"/>
        </w:rPr>
        <w:t>;</w:t>
      </w:r>
    </w:p>
    <w:p w:rsidR="00AF6A9A" w:rsidRDefault="00AF6A9A" w:rsidP="00A749B0">
      <w:pPr>
        <w:spacing w:line="120" w:lineRule="exact"/>
        <w:rPr>
          <w:sz w:val="14"/>
          <w:szCs w:val="14"/>
        </w:rPr>
      </w:pPr>
      <w:r w:rsidRPr="00AF6A9A">
        <w:rPr>
          <w:sz w:val="14"/>
          <w:szCs w:val="14"/>
        </w:rPr>
        <w:t>-internally developed assets</w:t>
      </w:r>
      <w:r w:rsidR="004173A4">
        <w:rPr>
          <w:sz w:val="14"/>
          <w:szCs w:val="14"/>
        </w:rPr>
        <w:t>;</w:t>
      </w:r>
    </w:p>
    <w:p w:rsidR="00FC0AE9" w:rsidRDefault="00AF6A9A" w:rsidP="00A749B0">
      <w:pPr>
        <w:spacing w:line="120" w:lineRule="exact"/>
        <w:rPr>
          <w:sz w:val="14"/>
          <w:szCs w:val="14"/>
        </w:rPr>
      </w:pPr>
      <w:r w:rsidRPr="00AF6A9A">
        <w:rPr>
          <w:sz w:val="14"/>
          <w:szCs w:val="14"/>
        </w:rPr>
        <w:t xml:space="preserve">-section </w:t>
      </w:r>
      <w:r w:rsidR="00FC0AE9">
        <w:rPr>
          <w:sz w:val="14"/>
          <w:szCs w:val="14"/>
        </w:rPr>
        <w:t>7</w:t>
      </w:r>
      <w:r w:rsidR="009E00B3">
        <w:rPr>
          <w:sz w:val="14"/>
          <w:szCs w:val="14"/>
        </w:rPr>
        <w:t>4</w:t>
      </w:r>
      <w:r w:rsidRPr="00AF6A9A">
        <w:rPr>
          <w:sz w:val="14"/>
          <w:szCs w:val="14"/>
        </w:rPr>
        <w:t xml:space="preserve"> </w:t>
      </w:r>
      <w:r w:rsidR="00FC0AE9" w:rsidRPr="00FC0AE9">
        <w:rPr>
          <w:i/>
          <w:sz w:val="14"/>
          <w:szCs w:val="14"/>
        </w:rPr>
        <w:t>PGPA</w:t>
      </w:r>
      <w:r w:rsidRPr="00FC0AE9">
        <w:rPr>
          <w:i/>
          <w:sz w:val="14"/>
          <w:szCs w:val="14"/>
        </w:rPr>
        <w:t xml:space="preserve"> Act</w:t>
      </w:r>
      <w:r w:rsidR="00EC1993">
        <w:rPr>
          <w:sz w:val="14"/>
          <w:szCs w:val="14"/>
        </w:rPr>
        <w:t xml:space="preserve"> relevant agency receipts; and</w:t>
      </w:r>
    </w:p>
    <w:p w:rsidR="00AF6A9A" w:rsidRPr="00AF6A9A" w:rsidRDefault="00AF6A9A" w:rsidP="00A749B0">
      <w:pPr>
        <w:spacing w:line="120" w:lineRule="exact"/>
        <w:rPr>
          <w:sz w:val="14"/>
          <w:szCs w:val="14"/>
        </w:rPr>
      </w:pPr>
      <w:r w:rsidRPr="00AF6A9A">
        <w:rPr>
          <w:sz w:val="14"/>
          <w:szCs w:val="14"/>
        </w:rPr>
        <w:t>-proceeds from the sale of assets</w:t>
      </w:r>
      <w:r w:rsidR="00B03D8B">
        <w:rPr>
          <w:sz w:val="14"/>
          <w:szCs w:val="14"/>
        </w:rPr>
        <w:t>.</w:t>
      </w:r>
    </w:p>
    <w:p w:rsidR="00C65892" w:rsidRDefault="00C65892">
      <w:pPr>
        <w:spacing w:after="200" w:line="276" w:lineRule="auto"/>
        <w:jc w:val="left"/>
        <w:rPr>
          <w:b/>
          <w:snapToGrid w:val="0"/>
        </w:rPr>
      </w:pPr>
      <w:r>
        <w:rPr>
          <w:snapToGrid w:val="0"/>
        </w:rPr>
        <w:br w:type="page"/>
      </w:r>
    </w:p>
    <w:p w:rsidR="000D2E92" w:rsidRDefault="00F51DAC" w:rsidP="00747690">
      <w:pPr>
        <w:pStyle w:val="TableHeading"/>
      </w:pPr>
      <w:r w:rsidRPr="00014438">
        <w:lastRenderedPageBreak/>
        <w:t>Table 3.2.6</w:t>
      </w:r>
      <w:r>
        <w:t xml:space="preserve">: </w:t>
      </w:r>
      <w:r w:rsidR="00EF13B6">
        <w:t>Statement of A</w:t>
      </w:r>
      <w:r w:rsidR="00E1448F">
        <w:t xml:space="preserve">sset </w:t>
      </w:r>
      <w:r w:rsidR="00EF13B6">
        <w:t>M</w:t>
      </w:r>
      <w:r w:rsidRPr="00014438">
        <w:t>ovements (</w:t>
      </w:r>
      <w:r w:rsidR="00E81CE6">
        <w:t>201</w:t>
      </w:r>
      <w:r w:rsidR="00B26C41">
        <w:t>4</w:t>
      </w:r>
      <w:bookmarkStart w:id="677" w:name="_Toc533506539"/>
      <w:bookmarkStart w:id="678" w:name="_Toc533506614"/>
      <w:bookmarkStart w:id="679" w:name="_Toc533507064"/>
      <w:bookmarkEnd w:id="443"/>
      <w:bookmarkEnd w:id="674"/>
      <w:bookmarkEnd w:id="675"/>
      <w:bookmarkEnd w:id="676"/>
      <w:r w:rsidR="00A749B0">
        <w:t>-15</w:t>
      </w:r>
      <w:r w:rsidR="000D2E92">
        <w:t>)</w:t>
      </w:r>
    </w:p>
    <w:tbl>
      <w:tblPr>
        <w:tblW w:w="8051" w:type="dxa"/>
        <w:tblLayout w:type="fixed"/>
        <w:tblCellMar>
          <w:left w:w="0" w:type="dxa"/>
          <w:right w:w="0" w:type="dxa"/>
        </w:tblCellMar>
        <w:tblLook w:val="04A0" w:firstRow="1" w:lastRow="0" w:firstColumn="1" w:lastColumn="0" w:noHBand="0" w:noVBand="1"/>
      </w:tblPr>
      <w:tblGrid>
        <w:gridCol w:w="4835"/>
        <w:gridCol w:w="656"/>
        <w:gridCol w:w="742"/>
        <w:gridCol w:w="1012"/>
        <w:gridCol w:w="806"/>
      </w:tblGrid>
      <w:tr w:rsidR="00045C2A" w:rsidTr="00BE605C">
        <w:trPr>
          <w:trHeight w:val="1125"/>
        </w:trPr>
        <w:tc>
          <w:tcPr>
            <w:tcW w:w="483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sz w:val="16"/>
                <w:szCs w:val="16"/>
              </w:rPr>
            </w:pPr>
            <w:r>
              <w:rPr>
                <w:rFonts w:cs="Arial"/>
                <w:b/>
                <w:bCs/>
                <w:sz w:val="16"/>
                <w:szCs w:val="16"/>
              </w:rPr>
              <w:t> </w:t>
            </w:r>
          </w:p>
        </w:tc>
        <w:tc>
          <w:tcPr>
            <w:tcW w:w="65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Land</w:t>
            </w:r>
            <w:r>
              <w:rPr>
                <w:rFonts w:cs="Arial"/>
                <w:b/>
                <w:bCs/>
                <w:sz w:val="16"/>
                <w:szCs w:val="16"/>
              </w:rPr>
              <w:br/>
              <w:t>&amp;</w:t>
            </w:r>
            <w:r>
              <w:rPr>
                <w:rFonts w:cs="Arial"/>
                <w:b/>
                <w:bCs/>
                <w:sz w:val="16"/>
                <w:szCs w:val="16"/>
              </w:rPr>
              <w:br/>
              <w:t>buildings</w:t>
            </w:r>
            <w:r>
              <w:rPr>
                <w:rFonts w:cs="Arial"/>
                <w:b/>
                <w:bCs/>
                <w:sz w:val="16"/>
                <w:szCs w:val="16"/>
              </w:rPr>
              <w:br/>
            </w:r>
            <w:r>
              <w:rPr>
                <w:rFonts w:cs="Arial"/>
                <w:b/>
                <w:bCs/>
                <w:sz w:val="16"/>
                <w:szCs w:val="16"/>
              </w:rPr>
              <w:br/>
            </w:r>
            <w:r>
              <w:rPr>
                <w:rFonts w:cs="Arial"/>
                <w:sz w:val="16"/>
                <w:szCs w:val="16"/>
              </w:rPr>
              <w:t>$'000</w:t>
            </w:r>
          </w:p>
        </w:tc>
        <w:tc>
          <w:tcPr>
            <w:tcW w:w="742"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Other</w:t>
            </w:r>
            <w:r>
              <w:rPr>
                <w:rFonts w:cs="Arial"/>
                <w:b/>
                <w:bCs/>
                <w:sz w:val="16"/>
                <w:szCs w:val="16"/>
              </w:rPr>
              <w:br/>
              <w:t>Property</w:t>
            </w:r>
            <w:r>
              <w:rPr>
                <w:rFonts w:cs="Arial"/>
                <w:b/>
                <w:bCs/>
                <w:sz w:val="16"/>
                <w:szCs w:val="16"/>
              </w:rPr>
              <w:br/>
              <w:t>plant &amp;</w:t>
            </w:r>
            <w:r>
              <w:rPr>
                <w:rFonts w:cs="Arial"/>
                <w:b/>
                <w:bCs/>
                <w:sz w:val="16"/>
                <w:szCs w:val="16"/>
              </w:rPr>
              <w:br/>
              <w:t>equipment</w:t>
            </w:r>
            <w:r>
              <w:rPr>
                <w:rFonts w:cs="Arial"/>
                <w:b/>
                <w:bCs/>
                <w:sz w:val="16"/>
                <w:szCs w:val="16"/>
              </w:rPr>
              <w:br/>
            </w:r>
            <w:r>
              <w:rPr>
                <w:rFonts w:cs="Arial"/>
                <w:sz w:val="16"/>
                <w:szCs w:val="16"/>
              </w:rPr>
              <w:t>$'000</w:t>
            </w:r>
          </w:p>
        </w:tc>
        <w:tc>
          <w:tcPr>
            <w:tcW w:w="1012"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Intangibles</w:t>
            </w:r>
            <w:r>
              <w:rPr>
                <w:rFonts w:cs="Arial"/>
                <w:b/>
                <w:bCs/>
                <w:sz w:val="16"/>
                <w:szCs w:val="16"/>
              </w:rPr>
              <w:br/>
            </w:r>
            <w:r>
              <w:rPr>
                <w:rFonts w:cs="Arial"/>
                <w:b/>
                <w:bCs/>
                <w:sz w:val="16"/>
                <w:szCs w:val="16"/>
              </w:rPr>
              <w:br/>
            </w:r>
            <w:r>
              <w:rPr>
                <w:rFonts w:cs="Arial"/>
                <w:b/>
                <w:bCs/>
                <w:sz w:val="16"/>
                <w:szCs w:val="16"/>
              </w:rPr>
              <w:br/>
            </w:r>
            <w:r>
              <w:rPr>
                <w:rFonts w:cs="Arial"/>
                <w:b/>
                <w:bCs/>
                <w:sz w:val="16"/>
                <w:szCs w:val="16"/>
              </w:rPr>
              <w:br/>
            </w:r>
            <w:r>
              <w:rPr>
                <w:rFonts w:cs="Arial"/>
                <w:sz w:val="16"/>
                <w:szCs w:val="16"/>
              </w:rPr>
              <w:t>$'000</w:t>
            </w:r>
          </w:p>
        </w:tc>
        <w:tc>
          <w:tcPr>
            <w:tcW w:w="80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Total</w:t>
            </w:r>
            <w:r>
              <w:rPr>
                <w:rFonts w:cs="Arial"/>
                <w:b/>
                <w:bCs/>
                <w:sz w:val="16"/>
                <w:szCs w:val="16"/>
              </w:rPr>
              <w:br/>
            </w:r>
            <w:r>
              <w:rPr>
                <w:rFonts w:cs="Arial"/>
                <w:b/>
                <w:bCs/>
                <w:sz w:val="16"/>
                <w:szCs w:val="16"/>
              </w:rPr>
              <w:br/>
            </w:r>
            <w:r>
              <w:rPr>
                <w:rFonts w:cs="Arial"/>
                <w:b/>
                <w:bCs/>
                <w:sz w:val="16"/>
                <w:szCs w:val="16"/>
              </w:rPr>
              <w:br/>
            </w:r>
            <w:r>
              <w:rPr>
                <w:rFonts w:cs="Arial"/>
                <w:b/>
                <w:bCs/>
                <w:sz w:val="16"/>
                <w:szCs w:val="16"/>
              </w:rPr>
              <w:br/>
            </w:r>
            <w:r>
              <w:rPr>
                <w:rFonts w:cs="Arial"/>
                <w:sz w:val="16"/>
                <w:szCs w:val="16"/>
              </w:rPr>
              <w:t>$'000</w:t>
            </w:r>
          </w:p>
        </w:tc>
      </w:tr>
      <w:tr w:rsidR="00045C2A" w:rsidTr="00BE605C">
        <w:trPr>
          <w:trHeight w:val="240"/>
        </w:trPr>
        <w:tc>
          <w:tcPr>
            <w:tcW w:w="4835"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sz w:val="16"/>
                <w:szCs w:val="16"/>
              </w:rPr>
            </w:pPr>
            <w:r>
              <w:rPr>
                <w:rFonts w:cs="Arial"/>
                <w:b/>
                <w:bCs/>
                <w:sz w:val="16"/>
                <w:szCs w:val="16"/>
              </w:rPr>
              <w:t>As at 1 July 2014</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sz w:val="16"/>
                <w:szCs w:val="16"/>
              </w:rPr>
            </w:pP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p>
        </w:tc>
      </w:tr>
      <w:tr w:rsidR="00045C2A" w:rsidTr="00BE605C">
        <w:trPr>
          <w:trHeight w:val="225"/>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0"/>
              <w:rPr>
                <w:rFonts w:cs="Arial"/>
                <w:sz w:val="16"/>
                <w:szCs w:val="16"/>
              </w:rPr>
            </w:pPr>
            <w:r>
              <w:rPr>
                <w:rFonts w:cs="Arial"/>
                <w:sz w:val="16"/>
                <w:szCs w:val="16"/>
              </w:rPr>
              <w:t xml:space="preserve">Gross book value </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67,771 </w:t>
            </w: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27,442 </w:t>
            </w: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186,215 </w:t>
            </w: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281,428 </w:t>
            </w:r>
          </w:p>
        </w:tc>
      </w:tr>
      <w:tr w:rsidR="00045C2A" w:rsidTr="00BE605C">
        <w:trPr>
          <w:trHeight w:val="225"/>
        </w:trPr>
        <w:tc>
          <w:tcPr>
            <w:tcW w:w="4835" w:type="dxa"/>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F65409" w:rsidP="00F65409">
            <w:pPr>
              <w:jc w:val="left"/>
              <w:rPr>
                <w:rFonts w:cs="Arial"/>
                <w:sz w:val="16"/>
                <w:szCs w:val="16"/>
              </w:rPr>
            </w:pPr>
            <w:r>
              <w:rPr>
                <w:rFonts w:cs="Arial"/>
                <w:sz w:val="16"/>
                <w:szCs w:val="16"/>
              </w:rPr>
              <w:t xml:space="preserve">Accumulated depreciation/amortisation </w:t>
            </w:r>
            <w:r w:rsidR="00045C2A">
              <w:rPr>
                <w:rFonts w:cs="Arial"/>
                <w:sz w:val="16"/>
                <w:szCs w:val="16"/>
              </w:rPr>
              <w:t>and impairment</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(21,346)</w:t>
            </w: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(12,640)</w:t>
            </w: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(87,714)</w:t>
            </w: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(121,700)</w:t>
            </w:r>
          </w:p>
        </w:tc>
      </w:tr>
      <w:tr w:rsidR="00045C2A" w:rsidTr="00BE605C">
        <w:trPr>
          <w:trHeight w:val="300"/>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sz w:val="16"/>
                <w:szCs w:val="16"/>
              </w:rPr>
            </w:pPr>
            <w:r>
              <w:rPr>
                <w:rFonts w:cs="Arial"/>
                <w:b/>
                <w:bCs/>
                <w:sz w:val="16"/>
                <w:szCs w:val="16"/>
              </w:rPr>
              <w:t>Opening net book balance</w:t>
            </w:r>
          </w:p>
        </w:tc>
        <w:tc>
          <w:tcPr>
            <w:tcW w:w="65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46,425 </w:t>
            </w:r>
          </w:p>
        </w:tc>
        <w:tc>
          <w:tcPr>
            <w:tcW w:w="7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14,802 </w:t>
            </w:r>
          </w:p>
        </w:tc>
        <w:tc>
          <w:tcPr>
            <w:tcW w:w="101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98,501 </w:t>
            </w:r>
          </w:p>
        </w:tc>
        <w:tc>
          <w:tcPr>
            <w:tcW w:w="80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159,728 </w:t>
            </w:r>
          </w:p>
        </w:tc>
      </w:tr>
      <w:tr w:rsidR="00045C2A" w:rsidTr="00BE605C">
        <w:trPr>
          <w:trHeight w:val="450"/>
        </w:trPr>
        <w:tc>
          <w:tcPr>
            <w:tcW w:w="4835"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sz w:val="16"/>
                <w:szCs w:val="16"/>
              </w:rPr>
            </w:pPr>
            <w:r>
              <w:rPr>
                <w:rFonts w:cs="Arial"/>
                <w:b/>
                <w:bCs/>
                <w:sz w:val="16"/>
                <w:szCs w:val="16"/>
              </w:rPr>
              <w:t>CAPITAL ASSET ADDITIONS</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p>
        </w:tc>
      </w:tr>
      <w:tr w:rsidR="00045C2A" w:rsidTr="00BE605C">
        <w:trPr>
          <w:trHeight w:val="225"/>
        </w:trPr>
        <w:tc>
          <w:tcPr>
            <w:tcW w:w="4835" w:type="dxa"/>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F65409" w:rsidP="00F65409">
            <w:pPr>
              <w:rPr>
                <w:rFonts w:cs="Arial"/>
                <w:b/>
                <w:bCs/>
                <w:sz w:val="16"/>
                <w:szCs w:val="16"/>
              </w:rPr>
            </w:pPr>
            <w:r>
              <w:rPr>
                <w:rFonts w:cs="Arial"/>
                <w:b/>
                <w:bCs/>
                <w:sz w:val="16"/>
                <w:szCs w:val="16"/>
              </w:rPr>
              <w:t xml:space="preserve">Estimated expenditure on new or </w:t>
            </w:r>
            <w:r w:rsidR="00045C2A">
              <w:rPr>
                <w:rFonts w:cs="Arial"/>
                <w:b/>
                <w:bCs/>
                <w:sz w:val="16"/>
                <w:szCs w:val="16"/>
              </w:rPr>
              <w:t>replacement assets</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p>
        </w:tc>
      </w:tr>
      <w:tr w:rsidR="00045C2A" w:rsidTr="00BE605C">
        <w:trPr>
          <w:trHeight w:val="225"/>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0"/>
              <w:rPr>
                <w:rFonts w:cs="Arial"/>
                <w:sz w:val="16"/>
                <w:szCs w:val="16"/>
              </w:rPr>
            </w:pPr>
            <w:r>
              <w:rPr>
                <w:rFonts w:cs="Arial"/>
                <w:sz w:val="16"/>
                <w:szCs w:val="16"/>
              </w:rPr>
              <w:t>By purchase</w:t>
            </w:r>
          </w:p>
        </w:tc>
        <w:tc>
          <w:tcPr>
            <w:tcW w:w="65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5,436 </w:t>
            </w:r>
          </w:p>
        </w:tc>
        <w:tc>
          <w:tcPr>
            <w:tcW w:w="7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2,576 </w:t>
            </w:r>
          </w:p>
        </w:tc>
        <w:tc>
          <w:tcPr>
            <w:tcW w:w="101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26,677 </w:t>
            </w:r>
          </w:p>
        </w:tc>
        <w:tc>
          <w:tcPr>
            <w:tcW w:w="80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34,689 </w:t>
            </w:r>
          </w:p>
        </w:tc>
      </w:tr>
      <w:tr w:rsidR="00045C2A" w:rsidTr="00BE605C">
        <w:trPr>
          <w:trHeight w:val="300"/>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sz w:val="16"/>
                <w:szCs w:val="16"/>
              </w:rPr>
            </w:pPr>
            <w:r>
              <w:rPr>
                <w:rFonts w:cs="Arial"/>
                <w:b/>
                <w:bCs/>
                <w:sz w:val="16"/>
                <w:szCs w:val="16"/>
              </w:rPr>
              <w:t>Sub-total</w:t>
            </w:r>
          </w:p>
        </w:tc>
        <w:tc>
          <w:tcPr>
            <w:tcW w:w="65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5,436 </w:t>
            </w:r>
          </w:p>
        </w:tc>
        <w:tc>
          <w:tcPr>
            <w:tcW w:w="7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2,576 </w:t>
            </w:r>
          </w:p>
        </w:tc>
        <w:tc>
          <w:tcPr>
            <w:tcW w:w="101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26,677 </w:t>
            </w:r>
          </w:p>
        </w:tc>
        <w:tc>
          <w:tcPr>
            <w:tcW w:w="80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34,689 </w:t>
            </w:r>
          </w:p>
        </w:tc>
      </w:tr>
      <w:tr w:rsidR="00045C2A" w:rsidTr="00BE605C">
        <w:trPr>
          <w:trHeight w:val="450"/>
        </w:trPr>
        <w:tc>
          <w:tcPr>
            <w:tcW w:w="4835"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sz w:val="16"/>
                <w:szCs w:val="16"/>
              </w:rPr>
            </w:pPr>
            <w:r>
              <w:rPr>
                <w:rFonts w:cs="Arial"/>
                <w:b/>
                <w:bCs/>
                <w:sz w:val="16"/>
                <w:szCs w:val="16"/>
              </w:rPr>
              <w:t>Other movements</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p>
        </w:tc>
      </w:tr>
      <w:tr w:rsidR="00045C2A" w:rsidTr="00BE605C">
        <w:trPr>
          <w:trHeight w:val="225"/>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0"/>
              <w:rPr>
                <w:rFonts w:cs="Arial"/>
                <w:sz w:val="16"/>
                <w:szCs w:val="16"/>
              </w:rPr>
            </w:pPr>
            <w:r>
              <w:rPr>
                <w:rFonts w:cs="Arial"/>
                <w:sz w:val="16"/>
                <w:szCs w:val="16"/>
              </w:rPr>
              <w:t>Depreciation/amortisation expense</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(9,822)</w:t>
            </w: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(7,063)</w:t>
            </w: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(21,571)</w:t>
            </w: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(38,456)</w:t>
            </w:r>
          </w:p>
        </w:tc>
      </w:tr>
      <w:tr w:rsidR="00045C2A" w:rsidTr="00BE605C">
        <w:trPr>
          <w:trHeight w:val="300"/>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sz w:val="16"/>
                <w:szCs w:val="16"/>
              </w:rPr>
            </w:pPr>
            <w:r>
              <w:rPr>
                <w:rFonts w:cs="Arial"/>
                <w:b/>
                <w:bCs/>
                <w:sz w:val="16"/>
                <w:szCs w:val="16"/>
              </w:rPr>
              <w:t>Sub-total</w:t>
            </w:r>
          </w:p>
        </w:tc>
        <w:tc>
          <w:tcPr>
            <w:tcW w:w="65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(9,822)</w:t>
            </w:r>
          </w:p>
        </w:tc>
        <w:tc>
          <w:tcPr>
            <w:tcW w:w="7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(7,063)</w:t>
            </w:r>
          </w:p>
        </w:tc>
        <w:tc>
          <w:tcPr>
            <w:tcW w:w="101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(21,571)</w:t>
            </w:r>
          </w:p>
        </w:tc>
        <w:tc>
          <w:tcPr>
            <w:tcW w:w="80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(38,456)</w:t>
            </w:r>
          </w:p>
        </w:tc>
      </w:tr>
      <w:tr w:rsidR="00045C2A" w:rsidTr="00BE605C">
        <w:trPr>
          <w:trHeight w:val="450"/>
        </w:trPr>
        <w:tc>
          <w:tcPr>
            <w:tcW w:w="4835"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rPr>
                <w:rFonts w:cs="Arial"/>
                <w:b/>
                <w:bCs/>
                <w:sz w:val="16"/>
                <w:szCs w:val="16"/>
              </w:rPr>
            </w:pPr>
            <w:r>
              <w:rPr>
                <w:rFonts w:cs="Arial"/>
                <w:b/>
                <w:bCs/>
                <w:sz w:val="16"/>
                <w:szCs w:val="16"/>
              </w:rPr>
              <w:t>As at 30 June 2015</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p>
        </w:tc>
      </w:tr>
      <w:tr w:rsidR="00045C2A" w:rsidTr="00BE605C">
        <w:trPr>
          <w:trHeight w:val="225"/>
        </w:trPr>
        <w:tc>
          <w:tcPr>
            <w:tcW w:w="4835" w:type="dxa"/>
            <w:tcBorders>
              <w:top w:val="nil"/>
              <w:left w:val="nil"/>
              <w:bottom w:val="nil"/>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0"/>
              <w:rPr>
                <w:rFonts w:cs="Arial"/>
                <w:sz w:val="16"/>
                <w:szCs w:val="16"/>
              </w:rPr>
            </w:pPr>
            <w:r>
              <w:rPr>
                <w:rFonts w:cs="Arial"/>
                <w:sz w:val="16"/>
                <w:szCs w:val="16"/>
              </w:rPr>
              <w:t>Gross book value</w:t>
            </w:r>
          </w:p>
        </w:tc>
        <w:tc>
          <w:tcPr>
            <w:tcW w:w="65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73,207 </w:t>
            </w:r>
          </w:p>
        </w:tc>
        <w:tc>
          <w:tcPr>
            <w:tcW w:w="74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30,018 </w:t>
            </w: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 xml:space="preserve">212,892 </w:t>
            </w:r>
          </w:p>
        </w:tc>
        <w:tc>
          <w:tcPr>
            <w:tcW w:w="806" w:type="dxa"/>
            <w:tcBorders>
              <w:top w:val="nil"/>
              <w:left w:val="nil"/>
              <w:bottom w:val="nil"/>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316,117 </w:t>
            </w:r>
          </w:p>
        </w:tc>
      </w:tr>
      <w:tr w:rsidR="00045C2A" w:rsidTr="00BE605C">
        <w:trPr>
          <w:trHeight w:val="225"/>
        </w:trPr>
        <w:tc>
          <w:tcPr>
            <w:tcW w:w="4835" w:type="dxa"/>
            <w:tcBorders>
              <w:top w:val="nil"/>
              <w:left w:val="nil"/>
              <w:bottom w:val="nil"/>
              <w:right w:val="nil"/>
            </w:tcBorders>
            <w:shd w:val="clear" w:color="auto" w:fill="auto"/>
            <w:noWrap/>
            <w:tcMar>
              <w:top w:w="15" w:type="dxa"/>
              <w:left w:w="360" w:type="dxa"/>
              <w:bottom w:w="0" w:type="dxa"/>
              <w:right w:w="15" w:type="dxa"/>
            </w:tcMar>
            <w:vAlign w:val="bottom"/>
            <w:hideMark/>
          </w:tcPr>
          <w:p w:rsidR="00045C2A" w:rsidRDefault="00F65409" w:rsidP="00F65409">
            <w:pPr>
              <w:rPr>
                <w:rFonts w:cs="Arial"/>
                <w:sz w:val="16"/>
                <w:szCs w:val="16"/>
              </w:rPr>
            </w:pPr>
            <w:r>
              <w:rPr>
                <w:rFonts w:cs="Arial"/>
                <w:sz w:val="16"/>
                <w:szCs w:val="16"/>
              </w:rPr>
              <w:t>Accumulated depreciation/</w:t>
            </w:r>
            <w:proofErr w:type="spellStart"/>
            <w:r>
              <w:rPr>
                <w:rFonts w:cs="Arial"/>
                <w:sz w:val="16"/>
                <w:szCs w:val="16"/>
              </w:rPr>
              <w:t>amortisation,</w:t>
            </w:r>
            <w:r w:rsidR="00045C2A">
              <w:rPr>
                <w:rFonts w:cs="Arial"/>
                <w:sz w:val="16"/>
                <w:szCs w:val="16"/>
              </w:rPr>
              <w:t>impairment</w:t>
            </w:r>
            <w:proofErr w:type="spellEnd"/>
            <w:r w:rsidR="00045C2A">
              <w:rPr>
                <w:rFonts w:cs="Arial"/>
                <w:sz w:val="16"/>
                <w:szCs w:val="16"/>
              </w:rPr>
              <w:t xml:space="preserve"> and equity restructure</w:t>
            </w:r>
          </w:p>
        </w:tc>
        <w:tc>
          <w:tcPr>
            <w:tcW w:w="65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(31,168)</w:t>
            </w:r>
          </w:p>
        </w:tc>
        <w:tc>
          <w:tcPr>
            <w:tcW w:w="7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(19,703)</w:t>
            </w:r>
          </w:p>
        </w:tc>
        <w:tc>
          <w:tcPr>
            <w:tcW w:w="101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sz w:val="16"/>
                <w:szCs w:val="16"/>
              </w:rPr>
            </w:pPr>
            <w:r>
              <w:rPr>
                <w:rFonts w:cs="Arial"/>
                <w:sz w:val="16"/>
                <w:szCs w:val="16"/>
              </w:rPr>
              <w:t>(109,285)</w:t>
            </w:r>
          </w:p>
        </w:tc>
        <w:tc>
          <w:tcPr>
            <w:tcW w:w="80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(160,156)</w:t>
            </w:r>
          </w:p>
        </w:tc>
      </w:tr>
      <w:tr w:rsidR="00045C2A" w:rsidTr="00BE605C">
        <w:trPr>
          <w:trHeight w:val="300"/>
        </w:trPr>
        <w:tc>
          <w:tcPr>
            <w:tcW w:w="4835" w:type="dxa"/>
            <w:tcBorders>
              <w:top w:val="nil"/>
              <w:left w:val="nil"/>
              <w:bottom w:val="single" w:sz="4" w:space="0" w:color="auto"/>
              <w:right w:val="nil"/>
            </w:tcBorders>
            <w:shd w:val="clear" w:color="auto" w:fill="auto"/>
            <w:noWrap/>
            <w:tcMar>
              <w:top w:w="15" w:type="dxa"/>
              <w:left w:w="180" w:type="dxa"/>
              <w:bottom w:w="0" w:type="dxa"/>
              <w:right w:w="15" w:type="dxa"/>
            </w:tcMar>
            <w:vAlign w:val="bottom"/>
            <w:hideMark/>
          </w:tcPr>
          <w:p w:rsidR="00045C2A" w:rsidRDefault="00045C2A">
            <w:pPr>
              <w:ind w:firstLineChars="100" w:firstLine="161"/>
              <w:rPr>
                <w:rFonts w:cs="Arial"/>
                <w:b/>
                <w:bCs/>
                <w:sz w:val="16"/>
                <w:szCs w:val="16"/>
              </w:rPr>
            </w:pPr>
            <w:r>
              <w:rPr>
                <w:rFonts w:cs="Arial"/>
                <w:b/>
                <w:bCs/>
                <w:sz w:val="16"/>
                <w:szCs w:val="16"/>
              </w:rPr>
              <w:t>Closing net book balance</w:t>
            </w:r>
          </w:p>
        </w:tc>
        <w:tc>
          <w:tcPr>
            <w:tcW w:w="65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42,039 </w:t>
            </w:r>
          </w:p>
        </w:tc>
        <w:tc>
          <w:tcPr>
            <w:tcW w:w="74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10,315 </w:t>
            </w:r>
          </w:p>
        </w:tc>
        <w:tc>
          <w:tcPr>
            <w:tcW w:w="101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103,607 </w:t>
            </w:r>
          </w:p>
        </w:tc>
        <w:tc>
          <w:tcPr>
            <w:tcW w:w="80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045C2A" w:rsidRDefault="00045C2A">
            <w:pPr>
              <w:jc w:val="right"/>
              <w:rPr>
                <w:rFonts w:cs="Arial"/>
                <w:b/>
                <w:bCs/>
                <w:sz w:val="16"/>
                <w:szCs w:val="16"/>
              </w:rPr>
            </w:pPr>
            <w:r>
              <w:rPr>
                <w:rFonts w:cs="Arial"/>
                <w:b/>
                <w:bCs/>
                <w:sz w:val="16"/>
                <w:szCs w:val="16"/>
              </w:rPr>
              <w:t xml:space="preserve">155,961 </w:t>
            </w:r>
          </w:p>
        </w:tc>
      </w:tr>
    </w:tbl>
    <w:p w:rsidR="003B784E" w:rsidRPr="00AC5BAF" w:rsidRDefault="002140AD" w:rsidP="003B784E">
      <w:pPr>
        <w:pStyle w:val="Heading4a"/>
        <w:rPr>
          <w:rFonts w:cs="Arial"/>
          <w:sz w:val="22"/>
          <w:szCs w:val="22"/>
        </w:rPr>
      </w:pPr>
      <w:r>
        <w:br w:type="page"/>
      </w:r>
      <w:r w:rsidR="003B784E">
        <w:rPr>
          <w:rFonts w:cs="Arial"/>
          <w:sz w:val="22"/>
          <w:szCs w:val="22"/>
        </w:rPr>
        <w:lastRenderedPageBreak/>
        <w:t>Administered</w:t>
      </w:r>
    </w:p>
    <w:p w:rsidR="003B784E" w:rsidRDefault="003B784E" w:rsidP="003B784E"/>
    <w:p w:rsidR="003B784E" w:rsidRDefault="003B784E" w:rsidP="003B784E">
      <w:pPr>
        <w:pStyle w:val="Heading4a"/>
      </w:pPr>
      <w:r>
        <w:t>Schedule of Budgeted Income and Expense</w:t>
      </w:r>
    </w:p>
    <w:p w:rsidR="003B784E" w:rsidRDefault="003B784E" w:rsidP="003B784E">
      <w:r>
        <w:t>Revenue estimates include levies for the run-off cover scheme and pharmaceutical and Medicare recoveries.</w:t>
      </w:r>
    </w:p>
    <w:p w:rsidR="003B784E" w:rsidRDefault="003B784E" w:rsidP="003B784E"/>
    <w:p w:rsidR="003B784E" w:rsidRDefault="003B784E" w:rsidP="003B784E">
      <w:r>
        <w:t>Revenues also include the private health insurance risk equalisation scheme and administration levy. These revenues will be transferred to the Treasury Portfolio when the Private Health Insurance Ad</w:t>
      </w:r>
      <w:r w:rsidR="00055529">
        <w:t>ministration</w:t>
      </w:r>
      <w:r>
        <w:t xml:space="preserve"> Council merges with the Australian Prudential </w:t>
      </w:r>
      <w:r w:rsidRPr="002E71F5">
        <w:t xml:space="preserve">Regulation </w:t>
      </w:r>
      <w:r w:rsidR="002E71F5" w:rsidRPr="002E71F5">
        <w:t xml:space="preserve">Authority in </w:t>
      </w:r>
      <w:r w:rsidRPr="002E71F5">
        <w:t>2015-16.</w:t>
      </w:r>
    </w:p>
    <w:p w:rsidR="003B784E" w:rsidRDefault="003B784E" w:rsidP="003B784E"/>
    <w:p w:rsidR="003B784E" w:rsidRDefault="003B784E" w:rsidP="003B784E">
      <w:r>
        <w:t xml:space="preserve">Personal Benefits include the </w:t>
      </w:r>
      <w:r w:rsidR="0058521D">
        <w:t>Pharmaceutical</w:t>
      </w:r>
      <w:r>
        <w:t xml:space="preserve"> Benefits Scheme, Medicare, Dental Benefits and the Private Health Insurance Rebate</w:t>
      </w:r>
      <w:r w:rsidR="002E71F5">
        <w:t>.</w:t>
      </w:r>
    </w:p>
    <w:p w:rsidR="003B784E" w:rsidRDefault="003B784E" w:rsidP="003B784E"/>
    <w:p w:rsidR="003B784E" w:rsidRPr="002E71F5" w:rsidRDefault="002E71F5" w:rsidP="003B784E">
      <w:pPr>
        <w:spacing w:after="120"/>
        <w:rPr>
          <w:i/>
        </w:rPr>
      </w:pPr>
      <w:r w:rsidRPr="002E71F5">
        <w:rPr>
          <w:i/>
        </w:rPr>
        <w:t>2013 Administrative Arrangements Order (</w:t>
      </w:r>
      <w:r w:rsidR="003B784E" w:rsidRPr="002E71F5">
        <w:rPr>
          <w:i/>
        </w:rPr>
        <w:t>AAO</w:t>
      </w:r>
      <w:r w:rsidRPr="002E71F5">
        <w:rPr>
          <w:i/>
        </w:rPr>
        <w:t>)</w:t>
      </w:r>
      <w:r w:rsidR="003B784E" w:rsidRPr="002E71F5">
        <w:rPr>
          <w:i/>
        </w:rPr>
        <w:t xml:space="preserve"> changes </w:t>
      </w:r>
    </w:p>
    <w:p w:rsidR="003B784E" w:rsidRDefault="003B784E" w:rsidP="003B784E">
      <w:pPr>
        <w:spacing w:after="120"/>
      </w:pPr>
      <w:r>
        <w:t xml:space="preserve">The revenues and expenses in 2013-14 reflect a part year effect of the aged care function transferred to the Department of Social Services as part of the </w:t>
      </w:r>
      <w:r w:rsidR="002E71F5">
        <w:t>AAO</w:t>
      </w:r>
      <w:r>
        <w:t xml:space="preserve"> changes.  </w:t>
      </w:r>
    </w:p>
    <w:p w:rsidR="003B784E" w:rsidRDefault="003B784E" w:rsidP="003B784E">
      <w:pPr>
        <w:spacing w:after="120"/>
      </w:pPr>
      <w:r>
        <w:t xml:space="preserve">To a lesser extent, the 2013-14 actuals also include the part-year effect of the sports function </w:t>
      </w:r>
      <w:r w:rsidR="0058521D">
        <w:t>transferred</w:t>
      </w:r>
      <w:r>
        <w:t xml:space="preserve"> from the former </w:t>
      </w:r>
      <w:r w:rsidR="00FA561C">
        <w:t>Department of Regional Australia, Local  Government, Arts and Sport</w:t>
      </w:r>
      <w:r>
        <w:t xml:space="preserve"> and som</w:t>
      </w:r>
      <w:r w:rsidR="00FD1C17">
        <w:t>e I</w:t>
      </w:r>
      <w:r>
        <w:t xml:space="preserve">ndigenous functions transferred to the Department of the Prime Minister and Cabinet also </w:t>
      </w:r>
      <w:r w:rsidR="00E9708A">
        <w:t>due to</w:t>
      </w:r>
      <w:r>
        <w:t xml:space="preserve"> the </w:t>
      </w:r>
      <w:r w:rsidR="002E71F5">
        <w:t>AAO</w:t>
      </w:r>
      <w:r>
        <w:t xml:space="preserve"> changes.</w:t>
      </w:r>
    </w:p>
    <w:p w:rsidR="003B784E" w:rsidRDefault="003B784E" w:rsidP="003B784E"/>
    <w:p w:rsidR="003B784E" w:rsidRDefault="003B784E" w:rsidP="003B784E">
      <w:pPr>
        <w:pStyle w:val="Heading4a"/>
      </w:pPr>
      <w:r>
        <w:t>Schedule of budgeted assets and liabilities</w:t>
      </w:r>
    </w:p>
    <w:p w:rsidR="003B784E" w:rsidRDefault="003B784E" w:rsidP="003B784E">
      <w:r>
        <w:t>The 30 June 2014 balance sheet reflects assets and liabilities post the AAO changes referred to above.</w:t>
      </w:r>
    </w:p>
    <w:p w:rsidR="003B784E" w:rsidRDefault="003B784E" w:rsidP="003B784E"/>
    <w:p w:rsidR="003B784E" w:rsidRDefault="00B77C2A" w:rsidP="003B784E">
      <w:r>
        <w:t>Investments include</w:t>
      </w:r>
      <w:r w:rsidR="003B784E">
        <w:t xml:space="preserve"> investme</w:t>
      </w:r>
      <w:r w:rsidR="002E71F5">
        <w:t>nt</w:t>
      </w:r>
      <w:r>
        <w:t>s</w:t>
      </w:r>
      <w:r w:rsidR="00E9708A">
        <w:t xml:space="preserve"> in Portfolio bodies which</w:t>
      </w:r>
      <w:r w:rsidR="002E71F5">
        <w:t xml:space="preserve"> </w:t>
      </w:r>
      <w:r w:rsidR="003B784E">
        <w:t>reduce</w:t>
      </w:r>
      <w:r>
        <w:t>s</w:t>
      </w:r>
      <w:r w:rsidR="003B784E">
        <w:t xml:space="preserve"> </w:t>
      </w:r>
      <w:r w:rsidR="002E71F5">
        <w:t>from 2014-15 due to</w:t>
      </w:r>
      <w:r w:rsidR="003B784E">
        <w:t xml:space="preserve"> the cessation of Health Workforce Australia and General Practice Education and Training</w:t>
      </w:r>
      <w:r w:rsidR="00FD1C17">
        <w:t xml:space="preserve"> Ltd</w:t>
      </w:r>
      <w:r w:rsidR="003B784E">
        <w:t>.</w:t>
      </w:r>
    </w:p>
    <w:p w:rsidR="003B784E" w:rsidRDefault="003B784E" w:rsidP="003B784E"/>
    <w:p w:rsidR="003B784E" w:rsidRDefault="003B784E" w:rsidP="003B784E">
      <w:r>
        <w:t xml:space="preserve">Personal Benefit liabilities are expected to grow consistent with growth in </w:t>
      </w:r>
      <w:r w:rsidR="002E71F5">
        <w:t>expenditure</w:t>
      </w:r>
      <w:r>
        <w:t>.</w:t>
      </w:r>
    </w:p>
    <w:p w:rsidR="003B784E" w:rsidRDefault="003B784E" w:rsidP="003B784E"/>
    <w:p w:rsidR="003B784E" w:rsidRPr="00AC5BAF" w:rsidRDefault="003B784E" w:rsidP="003B784E">
      <w:pPr>
        <w:pStyle w:val="Heading4a"/>
      </w:pPr>
      <w:r w:rsidRPr="00AC5BAF">
        <w:t>Cash Flow</w:t>
      </w:r>
    </w:p>
    <w:p w:rsidR="003B784E" w:rsidRDefault="003B784E" w:rsidP="003B784E">
      <w:r w:rsidRPr="0082210F">
        <w:t xml:space="preserve">Cash flows are consistent with projected income and expense, capital injections from Government and investments in </w:t>
      </w:r>
      <w:r>
        <w:t>inventory</w:t>
      </w:r>
      <w:r w:rsidRPr="0082210F">
        <w:t>.</w:t>
      </w:r>
    </w:p>
    <w:p w:rsidR="003B784E" w:rsidRDefault="003B784E">
      <w:r>
        <w:br w:type="page"/>
      </w:r>
    </w:p>
    <w:p w:rsidR="002140AD" w:rsidRDefault="002140AD" w:rsidP="00A15D93">
      <w:pPr>
        <w:pStyle w:val="TableGraphic"/>
        <w:rPr>
          <w:b/>
          <w:bCs/>
        </w:rPr>
      </w:pPr>
    </w:p>
    <w:bookmarkEnd w:id="677"/>
    <w:bookmarkEnd w:id="678"/>
    <w:bookmarkEnd w:id="679"/>
    <w:p w:rsidR="00667CF9" w:rsidRDefault="00F51DAC" w:rsidP="00747690">
      <w:pPr>
        <w:pStyle w:val="TableHeading"/>
      </w:pPr>
      <w:r>
        <w:t>Table 3.2.</w:t>
      </w:r>
      <w:r w:rsidR="004F14E4">
        <w:t>7</w:t>
      </w:r>
      <w:r>
        <w:t xml:space="preserve">: </w:t>
      </w:r>
      <w:r w:rsidR="00EF13B6">
        <w:t>Schedule of B</w:t>
      </w:r>
      <w:r w:rsidRPr="007463B7">
        <w:t xml:space="preserve">udgeted </w:t>
      </w:r>
      <w:r w:rsidR="00EF13B6">
        <w:t>I</w:t>
      </w:r>
      <w:r w:rsidRPr="007463B7">
        <w:t xml:space="preserve">ncome and </w:t>
      </w:r>
      <w:r w:rsidR="00EF13B6">
        <w:t>Expenses Administered on B</w:t>
      </w:r>
      <w:r w:rsidRPr="007463B7">
        <w:t>ehalf of</w:t>
      </w:r>
      <w:r>
        <w:t xml:space="preserve"> </w:t>
      </w:r>
      <w:r w:rsidR="00EF13B6">
        <w:t>G</w:t>
      </w:r>
      <w:r w:rsidRPr="007463B7">
        <w:t>overnmen</w:t>
      </w:r>
      <w:r w:rsidR="00B03D8B">
        <w:t>t</w:t>
      </w:r>
    </w:p>
    <w:tbl>
      <w:tblPr>
        <w:tblW w:w="7785" w:type="dxa"/>
        <w:tblInd w:w="93" w:type="dxa"/>
        <w:tblLook w:val="04A0" w:firstRow="1" w:lastRow="0" w:firstColumn="1" w:lastColumn="0" w:noHBand="0" w:noVBand="1"/>
      </w:tblPr>
      <w:tblGrid>
        <w:gridCol w:w="2700"/>
        <w:gridCol w:w="1017"/>
        <w:gridCol w:w="1017"/>
        <w:gridCol w:w="1017"/>
        <w:gridCol w:w="1017"/>
        <w:gridCol w:w="1017"/>
      </w:tblGrid>
      <w:tr w:rsidR="0008057C" w:rsidRPr="0008057C" w:rsidTr="00370368">
        <w:trPr>
          <w:trHeight w:val="900"/>
        </w:trPr>
        <w:tc>
          <w:tcPr>
            <w:tcW w:w="2700" w:type="dxa"/>
            <w:tcBorders>
              <w:top w:val="single" w:sz="4" w:space="0" w:color="000000"/>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bookmarkStart w:id="680" w:name="RANGE!A4:F32"/>
            <w:r w:rsidRPr="0008057C">
              <w:rPr>
                <w:rFonts w:cs="Arial"/>
                <w:sz w:val="16"/>
                <w:szCs w:val="16"/>
              </w:rPr>
              <w:t> </w:t>
            </w:r>
            <w:bookmarkEnd w:id="680"/>
          </w:p>
        </w:tc>
        <w:tc>
          <w:tcPr>
            <w:tcW w:w="1017"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Actual</w:t>
            </w:r>
            <w:r w:rsidRPr="0008057C">
              <w:rPr>
                <w:rFonts w:cs="Arial"/>
                <w:b/>
                <w:bCs/>
                <w:sz w:val="16"/>
                <w:szCs w:val="16"/>
              </w:rPr>
              <w:br/>
            </w:r>
            <w:r w:rsidRPr="0008057C">
              <w:rPr>
                <w:rFonts w:cs="Arial"/>
                <w:b/>
                <w:bCs/>
                <w:sz w:val="16"/>
                <w:szCs w:val="16"/>
              </w:rPr>
              <w:br/>
              <w:t>2013-14</w:t>
            </w:r>
            <w:r w:rsidRPr="0008057C">
              <w:rPr>
                <w:rFonts w:cs="Arial"/>
                <w:b/>
                <w:bCs/>
                <w:sz w:val="16"/>
                <w:szCs w:val="16"/>
              </w:rPr>
              <w:br/>
            </w:r>
            <w:r w:rsidRPr="0008057C">
              <w:rPr>
                <w:rFonts w:cs="Arial"/>
                <w:sz w:val="16"/>
                <w:szCs w:val="16"/>
              </w:rPr>
              <w:t>$'000</w:t>
            </w:r>
          </w:p>
        </w:tc>
        <w:tc>
          <w:tcPr>
            <w:tcW w:w="1017" w:type="dxa"/>
            <w:tcBorders>
              <w:top w:val="single" w:sz="4" w:space="0" w:color="000000"/>
              <w:left w:val="nil"/>
              <w:bottom w:val="single" w:sz="4" w:space="0" w:color="000000"/>
              <w:right w:val="nil"/>
            </w:tcBorders>
            <w:shd w:val="clear" w:color="000000" w:fill="FFFF00"/>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Revised</w:t>
            </w:r>
            <w:r w:rsidRPr="0008057C">
              <w:rPr>
                <w:rFonts w:cs="Arial"/>
                <w:b/>
                <w:bCs/>
                <w:sz w:val="16"/>
                <w:szCs w:val="16"/>
              </w:rPr>
              <w:br/>
              <w:t>budget</w:t>
            </w:r>
            <w:r w:rsidRPr="0008057C">
              <w:rPr>
                <w:rFonts w:cs="Arial"/>
                <w:b/>
                <w:bCs/>
                <w:sz w:val="16"/>
                <w:szCs w:val="16"/>
              </w:rPr>
              <w:br/>
              <w:t>2014-15</w:t>
            </w:r>
            <w:r w:rsidRPr="0008057C">
              <w:rPr>
                <w:rFonts w:cs="Arial"/>
                <w:sz w:val="16"/>
                <w:szCs w:val="16"/>
              </w:rPr>
              <w:br/>
              <w:t>$'000</w:t>
            </w:r>
          </w:p>
        </w:tc>
        <w:tc>
          <w:tcPr>
            <w:tcW w:w="1017"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2015-16</w:t>
            </w:r>
            <w:r w:rsidRPr="0008057C">
              <w:rPr>
                <w:rFonts w:cs="Arial"/>
                <w:b/>
                <w:bCs/>
                <w:sz w:val="16"/>
                <w:szCs w:val="16"/>
              </w:rPr>
              <w:br/>
            </w:r>
            <w:r w:rsidRPr="0008057C">
              <w:rPr>
                <w:rFonts w:cs="Arial"/>
                <w:sz w:val="16"/>
                <w:szCs w:val="16"/>
              </w:rPr>
              <w:t>$'000</w:t>
            </w:r>
          </w:p>
        </w:tc>
        <w:tc>
          <w:tcPr>
            <w:tcW w:w="1017"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2016-17</w:t>
            </w:r>
            <w:r w:rsidRPr="0008057C">
              <w:rPr>
                <w:rFonts w:cs="Arial"/>
                <w:b/>
                <w:bCs/>
                <w:sz w:val="16"/>
                <w:szCs w:val="16"/>
              </w:rPr>
              <w:br/>
            </w:r>
            <w:r w:rsidRPr="0008057C">
              <w:rPr>
                <w:rFonts w:cs="Arial"/>
                <w:sz w:val="16"/>
                <w:szCs w:val="16"/>
              </w:rPr>
              <w:t>$'000</w:t>
            </w:r>
          </w:p>
        </w:tc>
        <w:tc>
          <w:tcPr>
            <w:tcW w:w="1017"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2017-18</w:t>
            </w:r>
            <w:r w:rsidRPr="0008057C">
              <w:rPr>
                <w:rFonts w:cs="Arial"/>
                <w:b/>
                <w:bCs/>
                <w:sz w:val="16"/>
                <w:szCs w:val="16"/>
              </w:rPr>
              <w:br/>
            </w:r>
            <w:r w:rsidRPr="0008057C">
              <w:rPr>
                <w:rFonts w:cs="Arial"/>
                <w:sz w:val="16"/>
                <w:szCs w:val="16"/>
              </w:rPr>
              <w:t>$'000</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370368" w:rsidP="00370368">
            <w:pPr>
              <w:spacing w:after="0"/>
              <w:jc w:val="left"/>
              <w:rPr>
                <w:rFonts w:cs="Arial"/>
                <w:b/>
                <w:bCs/>
                <w:sz w:val="16"/>
                <w:szCs w:val="16"/>
              </w:rPr>
            </w:pPr>
            <w:r w:rsidRPr="0008057C">
              <w:rPr>
                <w:rFonts w:cs="Arial"/>
                <w:b/>
                <w:bCs/>
                <w:sz w:val="16"/>
                <w:szCs w:val="16"/>
              </w:rPr>
              <w:t xml:space="preserve">INCOME ADMINISTERED ON </w:t>
            </w:r>
            <w:r w:rsidR="0008057C" w:rsidRPr="0008057C">
              <w:rPr>
                <w:rFonts w:cs="Arial"/>
                <w:b/>
                <w:bCs/>
                <w:sz w:val="16"/>
                <w:szCs w:val="16"/>
              </w:rPr>
              <w:t>BEHALF OF GOVERNMENT</w:t>
            </w: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color w:val="000000"/>
                <w:sz w:val="16"/>
                <w:szCs w:val="16"/>
              </w:rPr>
            </w:pPr>
          </w:p>
        </w:tc>
        <w:tc>
          <w:tcPr>
            <w:tcW w:w="1017" w:type="dxa"/>
            <w:tcBorders>
              <w:top w:val="nil"/>
              <w:left w:val="nil"/>
              <w:bottom w:val="nil"/>
              <w:right w:val="nil"/>
            </w:tcBorders>
            <w:shd w:val="clear" w:color="000000" w:fill="FFFF00"/>
            <w:noWrap/>
            <w:vAlign w:val="center"/>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sz w:val="16"/>
                <w:szCs w:val="16"/>
              </w:rPr>
            </w:pPr>
            <w:r w:rsidRPr="0008057C">
              <w:rPr>
                <w:rFonts w:cs="Arial"/>
                <w:b/>
                <w:bCs/>
                <w:sz w:val="16"/>
                <w:szCs w:val="16"/>
              </w:rPr>
              <w:t>Revenue</w:t>
            </w: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color w:val="000000"/>
                <w:sz w:val="16"/>
                <w:szCs w:val="16"/>
              </w:rPr>
            </w:pPr>
          </w:p>
        </w:tc>
        <w:tc>
          <w:tcPr>
            <w:tcW w:w="1017" w:type="dxa"/>
            <w:tcBorders>
              <w:top w:val="nil"/>
              <w:left w:val="nil"/>
              <w:bottom w:val="nil"/>
              <w:right w:val="nil"/>
            </w:tcBorders>
            <w:shd w:val="clear" w:color="000000" w:fill="FFFF00"/>
            <w:noWrap/>
            <w:vAlign w:val="center"/>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1"/>
              <w:jc w:val="left"/>
              <w:rPr>
                <w:rFonts w:cs="Arial"/>
                <w:b/>
                <w:bCs/>
                <w:sz w:val="16"/>
                <w:szCs w:val="16"/>
              </w:rPr>
            </w:pPr>
            <w:r w:rsidRPr="0008057C">
              <w:rPr>
                <w:rFonts w:cs="Arial"/>
                <w:b/>
                <w:bCs/>
                <w:sz w:val="16"/>
                <w:szCs w:val="16"/>
              </w:rPr>
              <w:t>Taxation</w:t>
            </w: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color w:val="000000"/>
                <w:sz w:val="16"/>
                <w:szCs w:val="16"/>
              </w:rPr>
            </w:pPr>
          </w:p>
        </w:tc>
        <w:tc>
          <w:tcPr>
            <w:tcW w:w="1017" w:type="dxa"/>
            <w:tcBorders>
              <w:top w:val="nil"/>
              <w:left w:val="nil"/>
              <w:bottom w:val="nil"/>
              <w:right w:val="nil"/>
            </w:tcBorders>
            <w:shd w:val="clear" w:color="000000" w:fill="FFFF00"/>
            <w:noWrap/>
            <w:vAlign w:val="center"/>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300" w:firstLine="480"/>
              <w:jc w:val="left"/>
              <w:rPr>
                <w:rFonts w:cs="Arial"/>
                <w:sz w:val="16"/>
                <w:szCs w:val="16"/>
              </w:rPr>
            </w:pPr>
            <w:r w:rsidRPr="0008057C">
              <w:rPr>
                <w:rFonts w:cs="Arial"/>
                <w:sz w:val="16"/>
                <w:szCs w:val="16"/>
              </w:rPr>
              <w:t>Other taxes, fees and fines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16,817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26,036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26,036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26,036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26,036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300" w:firstLine="482"/>
              <w:jc w:val="left"/>
              <w:rPr>
                <w:rFonts w:cs="Arial"/>
                <w:b/>
                <w:bCs/>
                <w:sz w:val="16"/>
                <w:szCs w:val="16"/>
              </w:rPr>
            </w:pPr>
            <w:r w:rsidRPr="0008057C">
              <w:rPr>
                <w:rFonts w:cs="Arial"/>
                <w:b/>
                <w:bCs/>
                <w:sz w:val="16"/>
                <w:szCs w:val="16"/>
              </w:rPr>
              <w:t>Total taxation</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16,817 </w:t>
            </w:r>
          </w:p>
        </w:tc>
        <w:tc>
          <w:tcPr>
            <w:tcW w:w="1017"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26,036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26,036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26,036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26,036 </w:t>
            </w:r>
          </w:p>
        </w:tc>
      </w:tr>
      <w:tr w:rsidR="0008057C" w:rsidRPr="0008057C" w:rsidTr="00370368">
        <w:trPr>
          <w:trHeight w:val="300"/>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1"/>
              <w:jc w:val="left"/>
              <w:rPr>
                <w:rFonts w:cs="Arial"/>
                <w:b/>
                <w:bCs/>
                <w:sz w:val="16"/>
                <w:szCs w:val="16"/>
              </w:rPr>
            </w:pPr>
            <w:r w:rsidRPr="0008057C">
              <w:rPr>
                <w:rFonts w:cs="Arial"/>
                <w:b/>
                <w:bCs/>
                <w:sz w:val="16"/>
                <w:szCs w:val="16"/>
              </w:rPr>
              <w:t>Non-taxation</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color w:val="000000"/>
                <w:sz w:val="16"/>
                <w:szCs w:val="16"/>
              </w:rPr>
            </w:pP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300" w:firstLine="480"/>
              <w:jc w:val="left"/>
              <w:rPr>
                <w:rFonts w:cs="Arial"/>
                <w:sz w:val="16"/>
                <w:szCs w:val="16"/>
              </w:rPr>
            </w:pPr>
            <w:r w:rsidRPr="0008057C">
              <w:rPr>
                <w:rFonts w:cs="Arial"/>
                <w:sz w:val="16"/>
                <w:szCs w:val="16"/>
              </w:rPr>
              <w:t>Interest</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1,107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370368" w:rsidP="00370368">
            <w:pPr>
              <w:spacing w:after="0"/>
              <w:jc w:val="left"/>
              <w:rPr>
                <w:rFonts w:cs="Arial"/>
                <w:sz w:val="16"/>
                <w:szCs w:val="16"/>
              </w:rPr>
            </w:pPr>
            <w:r w:rsidRPr="0008057C">
              <w:rPr>
                <w:rFonts w:cs="Arial"/>
                <w:sz w:val="16"/>
                <w:szCs w:val="16"/>
              </w:rPr>
              <w:t xml:space="preserve">Other sources of non-taxation </w:t>
            </w:r>
            <w:r w:rsidR="0008057C" w:rsidRPr="0008057C">
              <w:rPr>
                <w:rFonts w:cs="Arial"/>
                <w:sz w:val="16"/>
                <w:szCs w:val="16"/>
              </w:rPr>
              <w:t>revenues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1,696,973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1,955,828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1,336,663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1,487,684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1,659,892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300" w:firstLine="482"/>
              <w:jc w:val="left"/>
              <w:rPr>
                <w:rFonts w:cs="Arial"/>
                <w:b/>
                <w:bCs/>
                <w:sz w:val="16"/>
                <w:szCs w:val="16"/>
              </w:rPr>
            </w:pPr>
            <w:r w:rsidRPr="0008057C">
              <w:rPr>
                <w:rFonts w:cs="Arial"/>
                <w:b/>
                <w:bCs/>
                <w:sz w:val="16"/>
                <w:szCs w:val="16"/>
              </w:rPr>
              <w:t>Total non-taxation</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1,698,080 </w:t>
            </w:r>
          </w:p>
        </w:tc>
        <w:tc>
          <w:tcPr>
            <w:tcW w:w="1017"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1,955,828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1,336,663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1,487,684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1,659,892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4C4A22" w:rsidRDefault="00370368" w:rsidP="00370368">
            <w:pPr>
              <w:spacing w:after="0"/>
              <w:ind w:firstLineChars="206" w:firstLine="331"/>
              <w:jc w:val="left"/>
              <w:rPr>
                <w:rFonts w:cs="Arial"/>
                <w:b/>
                <w:bCs/>
                <w:sz w:val="16"/>
                <w:szCs w:val="16"/>
              </w:rPr>
            </w:pPr>
            <w:r w:rsidRPr="0008057C">
              <w:rPr>
                <w:rFonts w:cs="Arial"/>
                <w:b/>
                <w:bCs/>
                <w:sz w:val="16"/>
                <w:szCs w:val="16"/>
              </w:rPr>
              <w:t xml:space="preserve">Total revenues </w:t>
            </w:r>
          </w:p>
          <w:p w:rsidR="004C4A22" w:rsidRDefault="00370368" w:rsidP="00370368">
            <w:pPr>
              <w:spacing w:after="0"/>
              <w:ind w:firstLineChars="206" w:firstLine="331"/>
              <w:jc w:val="left"/>
              <w:rPr>
                <w:rFonts w:cs="Arial"/>
                <w:b/>
                <w:bCs/>
                <w:sz w:val="16"/>
                <w:szCs w:val="16"/>
              </w:rPr>
            </w:pPr>
            <w:r w:rsidRPr="0008057C">
              <w:rPr>
                <w:rFonts w:cs="Arial"/>
                <w:b/>
                <w:bCs/>
                <w:sz w:val="16"/>
                <w:szCs w:val="16"/>
              </w:rPr>
              <w:t xml:space="preserve">administered </w:t>
            </w:r>
            <w:r w:rsidR="0008057C" w:rsidRPr="0008057C">
              <w:rPr>
                <w:rFonts w:cs="Arial"/>
                <w:b/>
                <w:bCs/>
                <w:sz w:val="16"/>
                <w:szCs w:val="16"/>
              </w:rPr>
              <w:t xml:space="preserve">on behalf of </w:t>
            </w:r>
          </w:p>
          <w:p w:rsidR="0008057C" w:rsidRPr="0008057C" w:rsidRDefault="0008057C" w:rsidP="00370368">
            <w:pPr>
              <w:spacing w:after="0"/>
              <w:ind w:firstLineChars="206" w:firstLine="331"/>
              <w:jc w:val="left"/>
              <w:rPr>
                <w:rFonts w:cs="Arial"/>
                <w:b/>
                <w:bCs/>
                <w:sz w:val="16"/>
                <w:szCs w:val="16"/>
              </w:rPr>
            </w:pPr>
            <w:r w:rsidRPr="0008057C">
              <w:rPr>
                <w:rFonts w:cs="Arial"/>
                <w:b/>
                <w:bCs/>
                <w:sz w:val="16"/>
                <w:szCs w:val="16"/>
              </w:rPr>
              <w:t>Government</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1,714,897 </w:t>
            </w:r>
          </w:p>
        </w:tc>
        <w:tc>
          <w:tcPr>
            <w:tcW w:w="1017" w:type="dxa"/>
            <w:tcBorders>
              <w:top w:val="nil"/>
              <w:left w:val="nil"/>
              <w:bottom w:val="single" w:sz="4" w:space="0" w:color="000000"/>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1,981,864 </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1,362,699 </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1,513,720 </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1,685,928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4C4A22" w:rsidRDefault="00370368" w:rsidP="004C4A22">
            <w:pPr>
              <w:spacing w:after="0"/>
              <w:ind w:firstLineChars="200" w:firstLine="321"/>
              <w:jc w:val="left"/>
              <w:rPr>
                <w:rFonts w:cs="Arial"/>
                <w:b/>
                <w:bCs/>
                <w:sz w:val="16"/>
                <w:szCs w:val="16"/>
              </w:rPr>
            </w:pPr>
            <w:r w:rsidRPr="0008057C">
              <w:rPr>
                <w:rFonts w:cs="Arial"/>
                <w:b/>
                <w:bCs/>
                <w:sz w:val="16"/>
                <w:szCs w:val="16"/>
              </w:rPr>
              <w:t xml:space="preserve">Total income administered </w:t>
            </w:r>
          </w:p>
          <w:p w:rsidR="0008057C" w:rsidRPr="0008057C" w:rsidRDefault="0008057C" w:rsidP="004C4A22">
            <w:pPr>
              <w:spacing w:after="0"/>
              <w:ind w:firstLineChars="200" w:firstLine="321"/>
              <w:jc w:val="left"/>
              <w:rPr>
                <w:rFonts w:cs="Arial"/>
                <w:b/>
                <w:bCs/>
                <w:sz w:val="16"/>
                <w:szCs w:val="16"/>
              </w:rPr>
            </w:pPr>
            <w:r w:rsidRPr="0008057C">
              <w:rPr>
                <w:rFonts w:cs="Arial"/>
                <w:b/>
                <w:bCs/>
                <w:sz w:val="16"/>
                <w:szCs w:val="16"/>
              </w:rPr>
              <w:t>on behalf of Government</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1,714,897 </w:t>
            </w:r>
          </w:p>
        </w:tc>
        <w:tc>
          <w:tcPr>
            <w:tcW w:w="1017" w:type="dxa"/>
            <w:tcBorders>
              <w:top w:val="nil"/>
              <w:left w:val="nil"/>
              <w:bottom w:val="single" w:sz="4" w:space="0" w:color="auto"/>
              <w:right w:val="nil"/>
            </w:tcBorders>
            <w:shd w:val="clear" w:color="000000" w:fill="FFFF00"/>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1,981,864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1,362,699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1,513,720 </w:t>
            </w:r>
          </w:p>
        </w:tc>
        <w:tc>
          <w:tcPr>
            <w:tcW w:w="1017" w:type="dxa"/>
            <w:tcBorders>
              <w:top w:val="nil"/>
              <w:left w:val="nil"/>
              <w:bottom w:val="single" w:sz="4" w:space="0" w:color="auto"/>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1,685,928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370368" w:rsidP="00370368">
            <w:pPr>
              <w:spacing w:after="0"/>
              <w:jc w:val="left"/>
              <w:rPr>
                <w:rFonts w:cs="Arial"/>
                <w:b/>
                <w:bCs/>
                <w:sz w:val="16"/>
                <w:szCs w:val="16"/>
              </w:rPr>
            </w:pPr>
            <w:r w:rsidRPr="0008057C">
              <w:rPr>
                <w:rFonts w:cs="Arial"/>
                <w:b/>
                <w:bCs/>
                <w:sz w:val="16"/>
                <w:szCs w:val="16"/>
              </w:rPr>
              <w:t xml:space="preserve">EXPENSES ADMINISTERED ON </w:t>
            </w:r>
            <w:r w:rsidR="0008057C" w:rsidRPr="0008057C">
              <w:rPr>
                <w:rFonts w:cs="Arial"/>
                <w:b/>
                <w:bCs/>
                <w:sz w:val="16"/>
                <w:szCs w:val="16"/>
              </w:rPr>
              <w:t>BEHALF OF GOVERNMENT</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color w:val="000000"/>
                <w:sz w:val="16"/>
                <w:szCs w:val="16"/>
              </w:rPr>
            </w:pP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Suppliers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401,851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420,379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377,789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363,990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397,447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Grants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6,178,930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5,744,772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5,636,580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5,420,750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5,678,036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Subsidies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2,508,880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141,926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126,579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133,909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141,944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Personal benefits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35,174,664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37,476,217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38,546,023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40,361,171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41,890,355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Depreciation and amortisation</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19,142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19,272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19,272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19,271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963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4C4A22" w:rsidRDefault="00370368" w:rsidP="00370368">
            <w:pPr>
              <w:spacing w:after="0"/>
              <w:ind w:firstLineChars="119" w:firstLine="190"/>
              <w:jc w:val="left"/>
              <w:rPr>
                <w:rFonts w:cs="Arial"/>
                <w:sz w:val="16"/>
                <w:szCs w:val="16"/>
              </w:rPr>
            </w:pPr>
            <w:r w:rsidRPr="0008057C">
              <w:rPr>
                <w:rFonts w:cs="Arial"/>
                <w:sz w:val="16"/>
                <w:szCs w:val="16"/>
              </w:rPr>
              <w:t xml:space="preserve">Write down and impairment </w:t>
            </w:r>
            <w:r w:rsidR="0008057C" w:rsidRPr="0008057C">
              <w:rPr>
                <w:rFonts w:cs="Arial"/>
                <w:sz w:val="16"/>
                <w:szCs w:val="16"/>
              </w:rPr>
              <w:t xml:space="preserve">of </w:t>
            </w:r>
          </w:p>
          <w:p w:rsidR="0008057C" w:rsidRPr="0008057C" w:rsidRDefault="0008057C" w:rsidP="00370368">
            <w:pPr>
              <w:spacing w:after="0"/>
              <w:ind w:firstLineChars="119" w:firstLine="190"/>
              <w:jc w:val="left"/>
              <w:rPr>
                <w:rFonts w:cs="Arial"/>
                <w:sz w:val="16"/>
                <w:szCs w:val="16"/>
              </w:rPr>
            </w:pPr>
            <w:r w:rsidRPr="0008057C">
              <w:rPr>
                <w:rFonts w:cs="Arial"/>
                <w:sz w:val="16"/>
                <w:szCs w:val="16"/>
              </w:rPr>
              <w:t>assets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13,714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3,228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101,656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17,577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28,276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5C58D0">
            <w:pPr>
              <w:spacing w:after="0"/>
              <w:ind w:firstLineChars="100" w:firstLine="160"/>
              <w:jc w:val="left"/>
              <w:rPr>
                <w:rFonts w:cs="Arial"/>
                <w:sz w:val="16"/>
                <w:szCs w:val="16"/>
              </w:rPr>
            </w:pPr>
            <w:r w:rsidRPr="0008057C">
              <w:rPr>
                <w:rFonts w:cs="Arial"/>
                <w:sz w:val="16"/>
                <w:szCs w:val="16"/>
              </w:rPr>
              <w:t>C</w:t>
            </w:r>
            <w:r w:rsidR="005C58D0">
              <w:rPr>
                <w:rFonts w:cs="Arial"/>
                <w:sz w:val="16"/>
                <w:szCs w:val="16"/>
              </w:rPr>
              <w:t>orporate entity</w:t>
            </w:r>
            <w:r w:rsidRPr="0008057C">
              <w:rPr>
                <w:rFonts w:cs="Arial"/>
                <w:sz w:val="16"/>
                <w:szCs w:val="16"/>
              </w:rPr>
              <w:t xml:space="preserve"> payment item</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199,178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300,847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287,259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285,630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248,262 </w:t>
            </w:r>
          </w:p>
        </w:tc>
      </w:tr>
      <w:tr w:rsidR="0008057C" w:rsidRPr="0008057C" w:rsidTr="00370368">
        <w:trPr>
          <w:trHeight w:val="225"/>
        </w:trPr>
        <w:tc>
          <w:tcPr>
            <w:tcW w:w="270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Other expenses</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442,506 </w:t>
            </w:r>
          </w:p>
        </w:tc>
        <w:tc>
          <w:tcPr>
            <w:tcW w:w="1017"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510,595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564,054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620,558 </w:t>
            </w:r>
          </w:p>
        </w:tc>
        <w:tc>
          <w:tcPr>
            <w:tcW w:w="1017"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680,644 </w:t>
            </w:r>
          </w:p>
        </w:tc>
      </w:tr>
      <w:tr w:rsidR="0008057C" w:rsidRPr="0008057C" w:rsidTr="00370368">
        <w:trPr>
          <w:trHeight w:val="225"/>
        </w:trPr>
        <w:tc>
          <w:tcPr>
            <w:tcW w:w="2700" w:type="dxa"/>
            <w:tcBorders>
              <w:top w:val="nil"/>
              <w:left w:val="nil"/>
              <w:bottom w:val="single" w:sz="4" w:space="0" w:color="000000"/>
              <w:right w:val="nil"/>
            </w:tcBorders>
            <w:shd w:val="clear" w:color="auto" w:fill="auto"/>
            <w:noWrap/>
            <w:vAlign w:val="bottom"/>
            <w:hideMark/>
          </w:tcPr>
          <w:p w:rsidR="004C4A22" w:rsidRDefault="00370368" w:rsidP="00370368">
            <w:pPr>
              <w:spacing w:after="0"/>
              <w:ind w:firstLineChars="118" w:firstLine="190"/>
              <w:jc w:val="left"/>
              <w:rPr>
                <w:rFonts w:cs="Arial"/>
                <w:b/>
                <w:bCs/>
                <w:sz w:val="16"/>
                <w:szCs w:val="16"/>
              </w:rPr>
            </w:pPr>
            <w:r w:rsidRPr="0008057C">
              <w:rPr>
                <w:rFonts w:cs="Arial"/>
                <w:b/>
                <w:bCs/>
                <w:sz w:val="16"/>
                <w:szCs w:val="16"/>
              </w:rPr>
              <w:t xml:space="preserve">Total expenses administered </w:t>
            </w:r>
          </w:p>
          <w:p w:rsidR="0008057C" w:rsidRPr="0008057C" w:rsidRDefault="0008057C" w:rsidP="00370368">
            <w:pPr>
              <w:spacing w:after="0"/>
              <w:ind w:firstLineChars="118" w:firstLine="190"/>
              <w:jc w:val="left"/>
              <w:rPr>
                <w:rFonts w:cs="Arial"/>
                <w:b/>
                <w:bCs/>
                <w:sz w:val="16"/>
                <w:szCs w:val="16"/>
              </w:rPr>
            </w:pPr>
            <w:r w:rsidRPr="0008057C">
              <w:rPr>
                <w:rFonts w:cs="Arial"/>
                <w:b/>
                <w:bCs/>
                <w:sz w:val="16"/>
                <w:szCs w:val="16"/>
              </w:rPr>
              <w:t>on behalf of Government</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44,938,865 </w:t>
            </w:r>
          </w:p>
        </w:tc>
        <w:tc>
          <w:tcPr>
            <w:tcW w:w="1017" w:type="dxa"/>
            <w:tcBorders>
              <w:top w:val="nil"/>
              <w:left w:val="nil"/>
              <w:bottom w:val="single" w:sz="4" w:space="0" w:color="000000"/>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44,617,236 </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45,659,212 </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47,222,856 </w:t>
            </w:r>
          </w:p>
        </w:tc>
        <w:tc>
          <w:tcPr>
            <w:tcW w:w="1017"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49,065,927 </w:t>
            </w:r>
          </w:p>
        </w:tc>
      </w:tr>
    </w:tbl>
    <w:p w:rsidR="002F0F34" w:rsidRDefault="002F0F34" w:rsidP="00962CBC">
      <w:pPr>
        <w:pStyle w:val="TableGraphic"/>
        <w:rPr>
          <w:b/>
          <w:snapToGrid w:val="0"/>
        </w:rPr>
      </w:pPr>
      <w:r>
        <w:rPr>
          <w:snapToGrid w:val="0"/>
        </w:rPr>
        <w:br w:type="page"/>
      </w:r>
    </w:p>
    <w:p w:rsidR="000D2E92" w:rsidRDefault="00F51DAC" w:rsidP="00747690">
      <w:pPr>
        <w:pStyle w:val="TableHeading"/>
      </w:pPr>
      <w:r>
        <w:lastRenderedPageBreak/>
        <w:t>Table</w:t>
      </w:r>
      <w:r w:rsidR="009D5F63">
        <w:t xml:space="preserve"> </w:t>
      </w:r>
      <w:r>
        <w:t>3.2.</w:t>
      </w:r>
      <w:r w:rsidR="004F14E4">
        <w:t>8</w:t>
      </w:r>
      <w:r>
        <w:t xml:space="preserve">: </w:t>
      </w:r>
      <w:r w:rsidR="00EF13B6">
        <w:t>Schedule of Budgeted Assets and Liabilities Administered on Behalf of G</w:t>
      </w:r>
      <w:r w:rsidRPr="00014438">
        <w:t>overnment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08057C" w:rsidRPr="0008057C" w:rsidTr="0008057C">
        <w:trPr>
          <w:trHeight w:val="900"/>
        </w:trPr>
        <w:tc>
          <w:tcPr>
            <w:tcW w:w="2860" w:type="dxa"/>
            <w:tcBorders>
              <w:top w:val="single" w:sz="4" w:space="0" w:color="000000"/>
              <w:left w:val="nil"/>
              <w:bottom w:val="nil"/>
              <w:right w:val="nil"/>
            </w:tcBorders>
            <w:shd w:val="clear" w:color="auto" w:fill="auto"/>
            <w:noWrap/>
            <w:vAlign w:val="center"/>
            <w:hideMark/>
          </w:tcPr>
          <w:p w:rsidR="0008057C" w:rsidRPr="0008057C" w:rsidRDefault="0008057C" w:rsidP="0008057C">
            <w:pPr>
              <w:spacing w:after="0"/>
              <w:jc w:val="left"/>
              <w:rPr>
                <w:rFonts w:cs="Arial"/>
                <w:color w:val="000000"/>
                <w:sz w:val="16"/>
                <w:szCs w:val="16"/>
              </w:rPr>
            </w:pPr>
            <w:bookmarkStart w:id="681" w:name="RANGE!A4:F33"/>
            <w:r w:rsidRPr="0008057C">
              <w:rPr>
                <w:rFonts w:cs="Arial"/>
                <w:color w:val="000000"/>
                <w:sz w:val="16"/>
                <w:szCs w:val="16"/>
              </w:rPr>
              <w:t> </w:t>
            </w:r>
            <w:bookmarkEnd w:id="681"/>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Actual</w:t>
            </w:r>
            <w:r w:rsidRPr="0008057C">
              <w:rPr>
                <w:rFonts w:cs="Arial"/>
                <w:b/>
                <w:bCs/>
                <w:sz w:val="16"/>
                <w:szCs w:val="16"/>
              </w:rPr>
              <w:br/>
            </w:r>
            <w:r w:rsidRPr="0008057C">
              <w:rPr>
                <w:rFonts w:cs="Arial"/>
                <w:b/>
                <w:bCs/>
                <w:sz w:val="16"/>
                <w:szCs w:val="16"/>
              </w:rPr>
              <w:br/>
              <w:t>2013-14</w:t>
            </w:r>
            <w:r w:rsidRPr="0008057C">
              <w:rPr>
                <w:rFonts w:cs="Arial"/>
                <w:b/>
                <w:bCs/>
                <w:sz w:val="16"/>
                <w:szCs w:val="16"/>
              </w:rPr>
              <w:br/>
            </w:r>
            <w:r w:rsidRPr="0008057C">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Revised</w:t>
            </w:r>
            <w:r w:rsidRPr="0008057C">
              <w:rPr>
                <w:rFonts w:cs="Arial"/>
                <w:b/>
                <w:bCs/>
                <w:sz w:val="16"/>
                <w:szCs w:val="16"/>
              </w:rPr>
              <w:br/>
              <w:t>budget</w:t>
            </w:r>
            <w:r w:rsidRPr="0008057C">
              <w:rPr>
                <w:rFonts w:cs="Arial"/>
                <w:b/>
                <w:bCs/>
                <w:sz w:val="16"/>
                <w:szCs w:val="16"/>
              </w:rPr>
              <w:br/>
              <w:t>2014-15</w:t>
            </w:r>
            <w:r w:rsidRPr="0008057C">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2015-16</w:t>
            </w:r>
            <w:r w:rsidRPr="0008057C">
              <w:rPr>
                <w:rFonts w:cs="Arial"/>
                <w:b/>
                <w:bCs/>
                <w:sz w:val="16"/>
                <w:szCs w:val="16"/>
              </w:rPr>
              <w:br/>
            </w:r>
            <w:r w:rsidRPr="0008057C">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2016-17</w:t>
            </w:r>
            <w:r w:rsidRPr="0008057C">
              <w:rPr>
                <w:rFonts w:cs="Arial"/>
                <w:b/>
                <w:bCs/>
                <w:sz w:val="16"/>
                <w:szCs w:val="16"/>
              </w:rPr>
              <w:br/>
            </w:r>
            <w:r w:rsidRPr="0008057C">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2017-18</w:t>
            </w:r>
            <w:r w:rsidRPr="0008057C">
              <w:rPr>
                <w:rFonts w:cs="Arial"/>
                <w:b/>
                <w:bCs/>
                <w:sz w:val="16"/>
                <w:szCs w:val="16"/>
              </w:rPr>
              <w:br/>
            </w:r>
            <w:r w:rsidRPr="0008057C">
              <w:rPr>
                <w:rFonts w:cs="Arial"/>
                <w:sz w:val="16"/>
                <w:szCs w:val="16"/>
              </w:rPr>
              <w:t>$'000</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370368" w:rsidP="00370368">
            <w:pPr>
              <w:spacing w:after="0"/>
              <w:jc w:val="left"/>
              <w:rPr>
                <w:rFonts w:cs="Arial"/>
                <w:b/>
                <w:bCs/>
                <w:color w:val="000000"/>
                <w:sz w:val="16"/>
                <w:szCs w:val="16"/>
              </w:rPr>
            </w:pPr>
            <w:r w:rsidRPr="0008057C">
              <w:rPr>
                <w:rFonts w:cs="Arial"/>
                <w:b/>
                <w:bCs/>
                <w:color w:val="000000"/>
                <w:sz w:val="16"/>
                <w:szCs w:val="16"/>
              </w:rPr>
              <w:t xml:space="preserve">ASSETS ADMINISTERED ON </w:t>
            </w:r>
            <w:r w:rsidR="0008057C" w:rsidRPr="0008057C">
              <w:rPr>
                <w:rFonts w:cs="Arial"/>
                <w:b/>
                <w:bCs/>
                <w:color w:val="000000"/>
                <w:sz w:val="16"/>
                <w:szCs w:val="16"/>
              </w:rPr>
              <w:t>BEHALF OF GOVERNMENT</w:t>
            </w: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000000" w:fill="FFFF00"/>
            <w:noWrap/>
            <w:vAlign w:val="center"/>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color w:val="000000"/>
                <w:sz w:val="16"/>
                <w:szCs w:val="16"/>
              </w:rPr>
            </w:pPr>
            <w:r w:rsidRPr="0008057C">
              <w:rPr>
                <w:rFonts w:cs="Arial"/>
                <w:b/>
                <w:bCs/>
                <w:color w:val="000000"/>
                <w:sz w:val="16"/>
                <w:szCs w:val="16"/>
              </w:rPr>
              <w:t>Financial assets</w:t>
            </w: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000000" w:fill="FFFF00"/>
            <w:noWrap/>
            <w:vAlign w:val="center"/>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08057C" w:rsidRPr="0008057C" w:rsidRDefault="0008057C" w:rsidP="0008057C">
            <w:pPr>
              <w:spacing w:after="0"/>
              <w:jc w:val="lef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sz w:val="16"/>
                <w:szCs w:val="16"/>
              </w:rPr>
            </w:pPr>
            <w:r w:rsidRPr="0008057C">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13,254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13,283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13,312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13,312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13,312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Receivables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354,923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434,131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451,820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480,319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509,029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Investments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524,830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342,124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342,124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342,124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342,124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1"/>
              <w:jc w:val="left"/>
              <w:rPr>
                <w:rFonts w:cs="Arial"/>
                <w:b/>
                <w:bCs/>
                <w:color w:val="000000"/>
                <w:sz w:val="16"/>
                <w:szCs w:val="16"/>
              </w:rPr>
            </w:pPr>
            <w:r w:rsidRPr="0008057C">
              <w:rPr>
                <w:rFonts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893,007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789,538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807,256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835,755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864,465 </w:t>
            </w:r>
          </w:p>
        </w:tc>
      </w:tr>
      <w:tr w:rsidR="0008057C" w:rsidRPr="0008057C" w:rsidTr="0008057C">
        <w:trPr>
          <w:trHeight w:val="300"/>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color w:val="000000"/>
                <w:sz w:val="16"/>
                <w:szCs w:val="16"/>
              </w:rPr>
            </w:pPr>
            <w:r w:rsidRPr="0008057C">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25,431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24,468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23,505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22,542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21,579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Inventories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207,866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211,880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110,224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92,647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64,371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Intangibles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54,926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36,617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18,308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370368">
            <w:pPr>
              <w:ind w:firstLineChars="200" w:firstLine="321"/>
              <w:jc w:val="left"/>
              <w:rPr>
                <w:rFonts w:cs="Arial"/>
                <w:b/>
                <w:bCs/>
                <w:color w:val="000000"/>
                <w:sz w:val="16"/>
                <w:szCs w:val="16"/>
              </w:rPr>
            </w:pPr>
            <w:r w:rsidRPr="0008057C">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288,223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272,965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152,037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115,189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85,950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4C4A22" w:rsidRDefault="00370368" w:rsidP="004C4A22">
            <w:pPr>
              <w:spacing w:after="0"/>
              <w:jc w:val="left"/>
              <w:rPr>
                <w:rFonts w:cs="Arial"/>
                <w:b/>
                <w:bCs/>
                <w:color w:val="000000"/>
                <w:sz w:val="16"/>
                <w:szCs w:val="16"/>
              </w:rPr>
            </w:pPr>
            <w:r w:rsidRPr="0008057C">
              <w:rPr>
                <w:rFonts w:cs="Arial"/>
                <w:b/>
                <w:bCs/>
                <w:color w:val="000000"/>
                <w:sz w:val="16"/>
                <w:szCs w:val="16"/>
              </w:rPr>
              <w:t xml:space="preserve">Total assets administered </w:t>
            </w:r>
            <w:r w:rsidR="0008057C" w:rsidRPr="0008057C">
              <w:rPr>
                <w:rFonts w:cs="Arial"/>
                <w:b/>
                <w:bCs/>
                <w:color w:val="000000"/>
                <w:sz w:val="16"/>
                <w:szCs w:val="16"/>
              </w:rPr>
              <w:t xml:space="preserve">on </w:t>
            </w:r>
          </w:p>
          <w:p w:rsidR="0008057C" w:rsidRPr="0008057C" w:rsidRDefault="0008057C" w:rsidP="004C4A22">
            <w:pPr>
              <w:spacing w:after="0"/>
              <w:ind w:firstLineChars="118" w:firstLine="190"/>
              <w:jc w:val="left"/>
              <w:rPr>
                <w:rFonts w:cs="Arial"/>
                <w:b/>
                <w:bCs/>
                <w:color w:val="000000"/>
                <w:sz w:val="16"/>
                <w:szCs w:val="16"/>
              </w:rPr>
            </w:pPr>
            <w:r w:rsidRPr="0008057C">
              <w:rPr>
                <w:rFonts w:cs="Arial"/>
                <w:b/>
                <w:bCs/>
                <w:color w:val="000000"/>
                <w:sz w:val="16"/>
                <w:szCs w:val="16"/>
              </w:rPr>
              <w:t>behalf of Government</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1,181,230 </w:t>
            </w:r>
          </w:p>
        </w:tc>
        <w:tc>
          <w:tcPr>
            <w:tcW w:w="960" w:type="dxa"/>
            <w:tcBorders>
              <w:top w:val="nil"/>
              <w:left w:val="nil"/>
              <w:bottom w:val="single" w:sz="4" w:space="0" w:color="000000"/>
              <w:right w:val="nil"/>
            </w:tcBorders>
            <w:shd w:val="clear" w:color="000000" w:fill="FFFF00"/>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1,062,503 </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959,293 </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950,944 </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4C4A22">
            <w:pPr>
              <w:spacing w:after="0"/>
              <w:jc w:val="right"/>
              <w:rPr>
                <w:rFonts w:cs="Arial"/>
                <w:b/>
                <w:bCs/>
                <w:sz w:val="16"/>
                <w:szCs w:val="16"/>
              </w:rPr>
            </w:pPr>
            <w:r w:rsidRPr="0008057C">
              <w:rPr>
                <w:rFonts w:cs="Arial"/>
                <w:b/>
                <w:bCs/>
                <w:sz w:val="16"/>
                <w:szCs w:val="16"/>
              </w:rPr>
              <w:t xml:space="preserve">950,415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370368" w:rsidP="00370368">
            <w:pPr>
              <w:spacing w:after="0"/>
              <w:jc w:val="left"/>
              <w:rPr>
                <w:rFonts w:cs="Arial"/>
                <w:b/>
                <w:bCs/>
                <w:color w:val="000000"/>
                <w:sz w:val="16"/>
                <w:szCs w:val="16"/>
              </w:rPr>
            </w:pPr>
            <w:r w:rsidRPr="0008057C">
              <w:rPr>
                <w:rFonts w:cs="Arial"/>
                <w:b/>
                <w:bCs/>
                <w:color w:val="000000"/>
                <w:sz w:val="16"/>
                <w:szCs w:val="16"/>
              </w:rPr>
              <w:t xml:space="preserve">LIABILITIES ADMINISTERED ON </w:t>
            </w:r>
            <w:r w:rsidR="0008057C" w:rsidRPr="0008057C">
              <w:rPr>
                <w:rFonts w:cs="Arial"/>
                <w:b/>
                <w:bCs/>
                <w:color w:val="000000"/>
                <w:sz w:val="16"/>
                <w:szCs w:val="16"/>
              </w:rPr>
              <w:t>BEHALF OF GOVERNMENT</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color w:val="000000"/>
                <w:sz w:val="16"/>
                <w:szCs w:val="16"/>
              </w:rPr>
            </w:pPr>
            <w:r w:rsidRPr="0008057C">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10,189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12,071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12,071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12,071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12,071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Subsidies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2,634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28,497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59,472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96,385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138,290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Personal benefits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850,728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973,442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1,097,678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1,211,429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1,347,134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sz w:val="16"/>
                <w:szCs w:val="16"/>
              </w:rPr>
            </w:pPr>
            <w:r w:rsidRPr="0008057C">
              <w:rPr>
                <w:rFonts w:cs="Arial"/>
                <w:sz w:val="16"/>
                <w:szCs w:val="16"/>
              </w:rPr>
              <w:t>Grants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276,937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236,863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232,613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231,613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231,613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1"/>
              <w:jc w:val="left"/>
              <w:rPr>
                <w:rFonts w:cs="Arial"/>
                <w:b/>
                <w:bCs/>
                <w:color w:val="000000"/>
                <w:sz w:val="16"/>
                <w:szCs w:val="16"/>
              </w:rPr>
            </w:pPr>
            <w:r w:rsidRPr="0008057C">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1,140,488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1,250,873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1,401,834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1,551,498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1,729,108 </w:t>
            </w:r>
          </w:p>
        </w:tc>
      </w:tr>
      <w:tr w:rsidR="0008057C" w:rsidRPr="0008057C" w:rsidTr="0008057C">
        <w:trPr>
          <w:trHeight w:val="300"/>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color w:val="000000"/>
                <w:sz w:val="16"/>
                <w:szCs w:val="16"/>
              </w:rPr>
            </w:pPr>
            <w:r w:rsidRPr="0008057C">
              <w:rPr>
                <w:rFonts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color w:val="000000"/>
                <w:sz w:val="16"/>
                <w:szCs w:val="16"/>
              </w:rPr>
            </w:pPr>
            <w:r w:rsidRPr="0008057C">
              <w:rPr>
                <w:rFonts w:cs="Arial"/>
                <w:color w:val="000000"/>
                <w:sz w:val="16"/>
                <w:szCs w:val="16"/>
              </w:rPr>
              <w:t>Personal benefits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1,027,297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1,027,297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1,027,297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1,027,297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1,027,297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sz w:val="16"/>
                <w:szCs w:val="16"/>
              </w:rPr>
            </w:pPr>
            <w:r w:rsidRPr="0008057C">
              <w:rPr>
                <w:rFonts w:cs="Arial"/>
                <w:sz w:val="16"/>
                <w:szCs w:val="16"/>
              </w:rPr>
              <w:t>Subsidies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395,000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395,000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395,000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395,000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395,000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1"/>
              <w:jc w:val="left"/>
              <w:rPr>
                <w:rFonts w:cs="Arial"/>
                <w:b/>
                <w:bCs/>
                <w:color w:val="000000"/>
                <w:sz w:val="16"/>
                <w:szCs w:val="16"/>
              </w:rPr>
            </w:pPr>
            <w:r w:rsidRPr="0008057C">
              <w:rPr>
                <w:rFonts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1,422,297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1,422,297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1,422,297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1,422,297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1,422,297 </w:t>
            </w:r>
          </w:p>
        </w:tc>
      </w:tr>
      <w:tr w:rsidR="0008057C" w:rsidRPr="0008057C" w:rsidTr="0008057C">
        <w:trPr>
          <w:trHeight w:val="225"/>
        </w:trPr>
        <w:tc>
          <w:tcPr>
            <w:tcW w:w="2860" w:type="dxa"/>
            <w:tcBorders>
              <w:top w:val="nil"/>
              <w:left w:val="nil"/>
              <w:bottom w:val="single" w:sz="4" w:space="0" w:color="000000"/>
              <w:right w:val="nil"/>
            </w:tcBorders>
            <w:shd w:val="clear" w:color="auto" w:fill="auto"/>
            <w:noWrap/>
            <w:vAlign w:val="bottom"/>
            <w:hideMark/>
          </w:tcPr>
          <w:p w:rsidR="004C4A22" w:rsidRDefault="004C4A22" w:rsidP="004C4A22">
            <w:pPr>
              <w:spacing w:after="0"/>
              <w:jc w:val="left"/>
              <w:rPr>
                <w:rFonts w:cs="Arial"/>
                <w:b/>
                <w:bCs/>
                <w:color w:val="000000"/>
                <w:sz w:val="16"/>
                <w:szCs w:val="16"/>
              </w:rPr>
            </w:pPr>
            <w:r w:rsidRPr="0008057C">
              <w:rPr>
                <w:rFonts w:cs="Arial"/>
                <w:b/>
                <w:bCs/>
                <w:color w:val="000000"/>
                <w:sz w:val="16"/>
                <w:szCs w:val="16"/>
              </w:rPr>
              <w:t xml:space="preserve">Total liabilities administered </w:t>
            </w:r>
          </w:p>
          <w:p w:rsidR="0008057C" w:rsidRPr="0008057C" w:rsidRDefault="0008057C" w:rsidP="0008057C">
            <w:pPr>
              <w:spacing w:after="0"/>
              <w:ind w:firstLineChars="200" w:firstLine="321"/>
              <w:jc w:val="left"/>
              <w:rPr>
                <w:rFonts w:cs="Arial"/>
                <w:b/>
                <w:bCs/>
                <w:color w:val="000000"/>
                <w:sz w:val="16"/>
                <w:szCs w:val="16"/>
              </w:rPr>
            </w:pPr>
            <w:r w:rsidRPr="0008057C">
              <w:rPr>
                <w:rFonts w:cs="Arial"/>
                <w:b/>
                <w:bCs/>
                <w:color w:val="000000"/>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2,562,785 </w:t>
            </w:r>
          </w:p>
        </w:tc>
        <w:tc>
          <w:tcPr>
            <w:tcW w:w="960" w:type="dxa"/>
            <w:tcBorders>
              <w:top w:val="nil"/>
              <w:left w:val="nil"/>
              <w:bottom w:val="single" w:sz="4" w:space="0" w:color="000000"/>
              <w:right w:val="nil"/>
            </w:tcBorders>
            <w:shd w:val="clear" w:color="000000" w:fill="FFFF00"/>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2,673,170 </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2,824,131 </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2,973,795 </w:t>
            </w:r>
          </w:p>
        </w:tc>
        <w:tc>
          <w:tcPr>
            <w:tcW w:w="960" w:type="dxa"/>
            <w:tcBorders>
              <w:top w:val="nil"/>
              <w:left w:val="nil"/>
              <w:bottom w:val="single" w:sz="4" w:space="0" w:color="000000"/>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3,151,405 </w:t>
            </w:r>
          </w:p>
        </w:tc>
      </w:tr>
    </w:tbl>
    <w:p w:rsidR="00FE3564" w:rsidRDefault="00FE3564" w:rsidP="00962CBC">
      <w:pPr>
        <w:pStyle w:val="TableGraphic"/>
        <w:rPr>
          <w:b/>
          <w:snapToGrid w:val="0"/>
        </w:rPr>
      </w:pPr>
      <w:r>
        <w:rPr>
          <w:snapToGrid w:val="0"/>
        </w:rPr>
        <w:br w:type="page"/>
      </w:r>
    </w:p>
    <w:p w:rsidR="000D2E92" w:rsidRDefault="00F51DAC" w:rsidP="00747690">
      <w:pPr>
        <w:pStyle w:val="TableHeading"/>
      </w:pPr>
      <w:r>
        <w:lastRenderedPageBreak/>
        <w:t>Table 3.2.</w:t>
      </w:r>
      <w:r w:rsidR="004F14E4">
        <w:t>9</w:t>
      </w:r>
      <w:r w:rsidR="00EF13B6">
        <w:t>: Schedule of Budgeted Administered Cash F</w:t>
      </w:r>
      <w:r w:rsidR="0062557E">
        <w:t>lows</w:t>
      </w:r>
    </w:p>
    <w:tbl>
      <w:tblPr>
        <w:tblW w:w="7800" w:type="dxa"/>
        <w:tblInd w:w="93" w:type="dxa"/>
        <w:tblLook w:val="04A0" w:firstRow="1" w:lastRow="0" w:firstColumn="1" w:lastColumn="0" w:noHBand="0" w:noVBand="1"/>
      </w:tblPr>
      <w:tblGrid>
        <w:gridCol w:w="2180"/>
        <w:gridCol w:w="1124"/>
        <w:gridCol w:w="1124"/>
        <w:gridCol w:w="1124"/>
        <w:gridCol w:w="1124"/>
        <w:gridCol w:w="1124"/>
      </w:tblGrid>
      <w:tr w:rsidR="00512523" w:rsidRPr="00512523" w:rsidTr="00010AE4">
        <w:trPr>
          <w:trHeight w:val="900"/>
        </w:trPr>
        <w:tc>
          <w:tcPr>
            <w:tcW w:w="2180" w:type="dxa"/>
            <w:tcBorders>
              <w:top w:val="single" w:sz="4" w:space="0" w:color="000000"/>
              <w:left w:val="nil"/>
              <w:bottom w:val="nil"/>
              <w:right w:val="nil"/>
            </w:tcBorders>
            <w:shd w:val="clear" w:color="auto" w:fill="auto"/>
            <w:noWrap/>
            <w:vAlign w:val="center"/>
            <w:hideMark/>
          </w:tcPr>
          <w:p w:rsidR="00512523" w:rsidRPr="00512523" w:rsidRDefault="00512523" w:rsidP="00512523">
            <w:pPr>
              <w:spacing w:after="0"/>
              <w:jc w:val="left"/>
              <w:rPr>
                <w:rFonts w:cs="Arial"/>
                <w:color w:val="000000"/>
                <w:sz w:val="16"/>
                <w:szCs w:val="16"/>
              </w:rPr>
            </w:pPr>
            <w:r w:rsidRPr="00512523">
              <w:rPr>
                <w:rFonts w:cs="Arial"/>
                <w:color w:val="000000"/>
                <w:sz w:val="16"/>
                <w:szCs w:val="16"/>
              </w:rPr>
              <w:t> </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Actual</w:t>
            </w:r>
            <w:r w:rsidRPr="00512523">
              <w:rPr>
                <w:rFonts w:cs="Arial"/>
                <w:b/>
                <w:bCs/>
                <w:sz w:val="16"/>
                <w:szCs w:val="16"/>
              </w:rPr>
              <w:br/>
            </w:r>
            <w:r w:rsidRPr="00512523">
              <w:rPr>
                <w:rFonts w:cs="Arial"/>
                <w:b/>
                <w:bCs/>
                <w:sz w:val="16"/>
                <w:szCs w:val="16"/>
              </w:rPr>
              <w:br/>
              <w:t>2013-14</w:t>
            </w:r>
            <w:r w:rsidRPr="00512523">
              <w:rPr>
                <w:rFonts w:cs="Arial"/>
                <w:b/>
                <w:bCs/>
                <w:sz w:val="16"/>
                <w:szCs w:val="16"/>
              </w:rPr>
              <w:br/>
            </w:r>
            <w:r w:rsidRPr="00512523">
              <w:rPr>
                <w:rFonts w:cs="Arial"/>
                <w:sz w:val="16"/>
                <w:szCs w:val="16"/>
              </w:rPr>
              <w:t>$'000</w:t>
            </w:r>
          </w:p>
        </w:tc>
        <w:tc>
          <w:tcPr>
            <w:tcW w:w="1124" w:type="dxa"/>
            <w:tcBorders>
              <w:top w:val="single" w:sz="4" w:space="0" w:color="000000"/>
              <w:left w:val="nil"/>
              <w:bottom w:val="single" w:sz="4" w:space="0" w:color="000000"/>
              <w:right w:val="nil"/>
            </w:tcBorders>
            <w:shd w:val="clear" w:color="000000" w:fill="FFFF00"/>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Revised</w:t>
            </w:r>
            <w:r w:rsidRPr="00512523">
              <w:rPr>
                <w:rFonts w:cs="Arial"/>
                <w:b/>
                <w:bCs/>
                <w:sz w:val="16"/>
                <w:szCs w:val="16"/>
              </w:rPr>
              <w:br/>
              <w:t>budget</w:t>
            </w:r>
            <w:r w:rsidRPr="00512523">
              <w:rPr>
                <w:rFonts w:cs="Arial"/>
                <w:b/>
                <w:bCs/>
                <w:sz w:val="16"/>
                <w:szCs w:val="16"/>
              </w:rPr>
              <w:br/>
              <w:t>2014-15</w:t>
            </w:r>
            <w:r w:rsidRPr="00512523">
              <w:rPr>
                <w:rFonts w:cs="Arial"/>
                <w:sz w:val="16"/>
                <w:szCs w:val="16"/>
              </w:rPr>
              <w:br/>
              <w:t>$'000</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2015-16</w:t>
            </w:r>
            <w:r w:rsidRPr="00512523">
              <w:rPr>
                <w:rFonts w:cs="Arial"/>
                <w:b/>
                <w:bCs/>
                <w:sz w:val="16"/>
                <w:szCs w:val="16"/>
              </w:rPr>
              <w:br/>
            </w:r>
            <w:r w:rsidRPr="00512523">
              <w:rPr>
                <w:rFonts w:cs="Arial"/>
                <w:sz w:val="16"/>
                <w:szCs w:val="16"/>
              </w:rPr>
              <w:t>$'000</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2016-17</w:t>
            </w:r>
            <w:r w:rsidRPr="00512523">
              <w:rPr>
                <w:rFonts w:cs="Arial"/>
                <w:b/>
                <w:bCs/>
                <w:sz w:val="16"/>
                <w:szCs w:val="16"/>
              </w:rPr>
              <w:br/>
            </w:r>
            <w:r w:rsidRPr="00512523">
              <w:rPr>
                <w:rFonts w:cs="Arial"/>
                <w:sz w:val="16"/>
                <w:szCs w:val="16"/>
              </w:rPr>
              <w:t>$'000</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2017-18</w:t>
            </w:r>
            <w:r w:rsidRPr="00512523">
              <w:rPr>
                <w:rFonts w:cs="Arial"/>
                <w:b/>
                <w:bCs/>
                <w:sz w:val="16"/>
                <w:szCs w:val="16"/>
              </w:rPr>
              <w:br/>
            </w:r>
            <w:r w:rsidRPr="00512523">
              <w:rPr>
                <w:rFonts w:cs="Arial"/>
                <w:sz w:val="16"/>
                <w:szCs w:val="16"/>
              </w:rPr>
              <w:t>$'000</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OPERATING ACTIVITIES</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color w:val="000000"/>
                <w:sz w:val="16"/>
                <w:szCs w:val="16"/>
              </w:rPr>
            </w:pPr>
          </w:p>
        </w:tc>
        <w:tc>
          <w:tcPr>
            <w:tcW w:w="1124" w:type="dxa"/>
            <w:tcBorders>
              <w:top w:val="nil"/>
              <w:left w:val="nil"/>
              <w:bottom w:val="nil"/>
              <w:right w:val="nil"/>
            </w:tcBorders>
            <w:shd w:val="clear" w:color="000000" w:fill="FFFF00"/>
            <w:noWrap/>
            <w:vAlign w:val="center"/>
            <w:hideMark/>
          </w:tcPr>
          <w:p w:rsidR="00512523" w:rsidRPr="00512523" w:rsidRDefault="00512523" w:rsidP="00512523">
            <w:pPr>
              <w:spacing w:after="0"/>
              <w:jc w:val="lef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color w:val="000000"/>
                <w:sz w:val="16"/>
                <w:szCs w:val="16"/>
              </w:rPr>
            </w:pPr>
          </w:p>
        </w:tc>
        <w:tc>
          <w:tcPr>
            <w:tcW w:w="1124" w:type="dxa"/>
            <w:tcBorders>
              <w:top w:val="nil"/>
              <w:left w:val="nil"/>
              <w:bottom w:val="nil"/>
              <w:right w:val="nil"/>
            </w:tcBorders>
            <w:shd w:val="clear" w:color="000000" w:fill="FFFF00"/>
            <w:noWrap/>
            <w:vAlign w:val="center"/>
            <w:hideMark/>
          </w:tcPr>
          <w:p w:rsidR="00512523" w:rsidRPr="00512523" w:rsidRDefault="00512523" w:rsidP="00512523">
            <w:pPr>
              <w:spacing w:after="0"/>
              <w:jc w:val="lef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Interest</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1,107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Taxes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16,817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26,036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26,036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26,036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26,036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Net GST received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465,907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423,789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418,981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419,578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443,575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ind w:firstLineChars="208" w:firstLine="333"/>
              <w:jc w:val="left"/>
              <w:rPr>
                <w:rFonts w:cs="Arial"/>
                <w:sz w:val="16"/>
                <w:szCs w:val="16"/>
              </w:rPr>
            </w:pPr>
            <w:r w:rsidRPr="00512523">
              <w:rPr>
                <w:rFonts w:cs="Arial"/>
                <w:sz w:val="16"/>
                <w:szCs w:val="16"/>
              </w:rPr>
              <w:t xml:space="preserve">Nation Building Fund </w:t>
            </w:r>
            <w:r w:rsidR="00512523" w:rsidRPr="00512523">
              <w:rPr>
                <w:rFonts w:cs="Arial"/>
                <w:sz w:val="16"/>
                <w:szCs w:val="16"/>
              </w:rPr>
              <w:t>receipts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625,015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721,811 </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ind w:firstLineChars="208" w:firstLine="333"/>
              <w:jc w:val="left"/>
              <w:rPr>
                <w:rFonts w:cs="Arial"/>
                <w:sz w:val="16"/>
                <w:szCs w:val="16"/>
              </w:rPr>
            </w:pPr>
            <w:r w:rsidRPr="00512523">
              <w:rPr>
                <w:rFonts w:cs="Arial"/>
                <w:sz w:val="16"/>
                <w:szCs w:val="16"/>
              </w:rPr>
              <w:t xml:space="preserve">Medical Research </w:t>
            </w:r>
            <w:r w:rsidR="00512523" w:rsidRPr="00512523">
              <w:rPr>
                <w:rFonts w:cs="Arial"/>
                <w:sz w:val="16"/>
                <w:szCs w:val="16"/>
              </w:rPr>
              <w:t>Future Fund receipts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19,909 </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76,982 </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179,327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PHIAC receipts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431,024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510,595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564,054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620,558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680,644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Other</w:t>
            </w:r>
          </w:p>
        </w:tc>
        <w:tc>
          <w:tcPr>
            <w:tcW w:w="1124"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659,067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644,214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735,011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761,645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772,811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 xml:space="preserve">2,198,937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2,326,445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1,763,991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1,904,799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2,102,393 </w:t>
            </w:r>
          </w:p>
        </w:tc>
      </w:tr>
      <w:tr w:rsidR="00512523" w:rsidRPr="00512523" w:rsidTr="00010AE4">
        <w:trPr>
          <w:trHeight w:val="300"/>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used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Grant payments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6,255,480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5,749,308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5,636,855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5,414,637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5,669,231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Subsidies paid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2,512,466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117,326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99,579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104,109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108,844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Personal benefits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35,151,227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37,383,211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38,466,266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40,249,131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41,747,243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Suppliers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455,795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428,891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377,789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363,990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397,447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Appropriation transfers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199,178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299,347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287,259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285,630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248,262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Net GST paid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442,054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423,789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418,981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419,578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443,575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Other</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431,024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510,595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564,054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620,558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680,644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used</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 xml:space="preserve">45,447,224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44,912,467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45,850,783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47,457,633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49,295,246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jc w:val="left"/>
              <w:rPr>
                <w:rFonts w:cs="Arial"/>
                <w:b/>
                <w:bCs/>
                <w:color w:val="000000"/>
                <w:sz w:val="16"/>
                <w:szCs w:val="16"/>
              </w:rPr>
            </w:pPr>
            <w:r w:rsidRPr="00512523">
              <w:rPr>
                <w:rFonts w:cs="Arial"/>
                <w:b/>
                <w:bCs/>
                <w:color w:val="000000"/>
                <w:sz w:val="16"/>
                <w:szCs w:val="16"/>
              </w:rPr>
              <w:t xml:space="preserve">Net cash from (or used by) </w:t>
            </w:r>
            <w:r w:rsidR="00512523" w:rsidRPr="00512523">
              <w:rPr>
                <w:rFonts w:cs="Arial"/>
                <w:b/>
                <w:bCs/>
                <w:color w:val="000000"/>
                <w:sz w:val="16"/>
                <w:szCs w:val="16"/>
              </w:rPr>
              <w:t>operating activities</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(43,248,287)</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(42,586,022)</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(44,086,792)</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(45,552,834)</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(47,192,853)</w:t>
            </w:r>
          </w:p>
        </w:tc>
      </w:tr>
      <w:tr w:rsidR="00512523" w:rsidRPr="00512523" w:rsidTr="00010AE4">
        <w:trPr>
          <w:trHeight w:val="300"/>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INVESTING ACTIVITIES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4C4A22" w:rsidRDefault="00010AE4" w:rsidP="00010AE4">
            <w:pPr>
              <w:spacing w:after="0"/>
              <w:ind w:firstLineChars="208" w:firstLine="333"/>
              <w:jc w:val="left"/>
              <w:rPr>
                <w:rFonts w:cs="Arial"/>
                <w:color w:val="000000"/>
                <w:sz w:val="16"/>
                <w:szCs w:val="16"/>
              </w:rPr>
            </w:pPr>
            <w:r w:rsidRPr="00512523">
              <w:rPr>
                <w:rFonts w:cs="Arial"/>
                <w:color w:val="000000"/>
                <w:sz w:val="16"/>
                <w:szCs w:val="16"/>
              </w:rPr>
              <w:t xml:space="preserve">Repayment of </w:t>
            </w:r>
          </w:p>
          <w:p w:rsidR="00512523" w:rsidRPr="00512523" w:rsidRDefault="00512523" w:rsidP="00010AE4">
            <w:pPr>
              <w:spacing w:after="0"/>
              <w:ind w:firstLineChars="208" w:firstLine="333"/>
              <w:jc w:val="left"/>
              <w:rPr>
                <w:rFonts w:cs="Arial"/>
                <w:color w:val="000000"/>
                <w:sz w:val="16"/>
                <w:szCs w:val="16"/>
              </w:rPr>
            </w:pPr>
            <w:r w:rsidRPr="00512523">
              <w:rPr>
                <w:rFonts w:cs="Arial"/>
                <w:color w:val="000000"/>
                <w:sz w:val="16"/>
                <w:szCs w:val="16"/>
              </w:rPr>
              <w:t>advances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2,740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 xml:space="preserve">2,740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r>
      <w:tr w:rsidR="00512523" w:rsidRPr="00512523" w:rsidTr="00010AE4">
        <w:trPr>
          <w:trHeight w:val="300"/>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used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Advances made</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xml:space="preserve">23,431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4C4A22" w:rsidRDefault="00010AE4" w:rsidP="00010AE4">
            <w:pPr>
              <w:spacing w:after="0"/>
              <w:ind w:firstLineChars="208" w:firstLine="333"/>
              <w:jc w:val="left"/>
              <w:rPr>
                <w:rFonts w:cs="Arial"/>
                <w:color w:val="000000"/>
                <w:sz w:val="16"/>
                <w:szCs w:val="16"/>
              </w:rPr>
            </w:pPr>
            <w:r w:rsidRPr="00512523">
              <w:rPr>
                <w:rFonts w:cs="Arial"/>
                <w:color w:val="000000"/>
                <w:sz w:val="16"/>
                <w:szCs w:val="16"/>
              </w:rPr>
              <w:t xml:space="preserve">Transfer to other </w:t>
            </w:r>
          </w:p>
          <w:p w:rsidR="00512523" w:rsidRPr="00512523" w:rsidRDefault="00512523" w:rsidP="00010AE4">
            <w:pPr>
              <w:spacing w:after="0"/>
              <w:ind w:firstLineChars="208" w:firstLine="333"/>
              <w:jc w:val="left"/>
              <w:rPr>
                <w:rFonts w:cs="Arial"/>
                <w:color w:val="000000"/>
                <w:sz w:val="16"/>
                <w:szCs w:val="16"/>
              </w:rPr>
            </w:pPr>
            <w:r w:rsidRPr="00512523">
              <w:rPr>
                <w:rFonts w:cs="Arial"/>
                <w:color w:val="000000"/>
                <w:sz w:val="16"/>
                <w:szCs w:val="16"/>
              </w:rPr>
              <w:t>entities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57,298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1,500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sz w:val="16"/>
                <w:szCs w:val="16"/>
              </w:rPr>
            </w:pPr>
            <w:r w:rsidRPr="00512523">
              <w:rPr>
                <w:rFonts w:cs="Arial"/>
                <w:b/>
                <w:bCs/>
                <w:sz w:val="16"/>
                <w:szCs w:val="16"/>
              </w:rPr>
              <w:t>Total cash used</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80,729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1,500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r>
      <w:tr w:rsidR="00512523" w:rsidRPr="00512523" w:rsidTr="00010AE4">
        <w:trPr>
          <w:trHeight w:val="300"/>
        </w:trPr>
        <w:tc>
          <w:tcPr>
            <w:tcW w:w="3304" w:type="dxa"/>
            <w:gridSpan w:val="2"/>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Net cash from (or used by)</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investing activities</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(77,989)</w:t>
            </w:r>
          </w:p>
        </w:tc>
        <w:tc>
          <w:tcPr>
            <w:tcW w:w="1124"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(1,500)</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r>
    </w:tbl>
    <w:p w:rsidR="00ED6F28" w:rsidRDefault="00ED6F28" w:rsidP="009F5CA5">
      <w:pPr>
        <w:pStyle w:val="TableGraphic"/>
        <w:rPr>
          <w:i/>
          <w:color w:val="FF0000"/>
        </w:rPr>
      </w:pPr>
      <w:r>
        <w:br w:type="page"/>
      </w:r>
    </w:p>
    <w:p w:rsidR="000D2E92" w:rsidRDefault="00ED6F28" w:rsidP="00747690">
      <w:pPr>
        <w:pStyle w:val="TableHeading"/>
      </w:pPr>
      <w:r>
        <w:lastRenderedPageBreak/>
        <w:t>Table 3.2.9</w:t>
      </w:r>
      <w:r w:rsidR="00EF13B6">
        <w:t>: Schedule of Budgeted Administered Cash F</w:t>
      </w:r>
      <w:r w:rsidR="0062557E">
        <w:t xml:space="preserve">lows </w:t>
      </w:r>
      <w:r>
        <w:t>(</w:t>
      </w:r>
      <w:r w:rsidR="00ED0824">
        <w:t>c</w:t>
      </w:r>
      <w:r w:rsidR="00980483">
        <w:t>ont.)</w:t>
      </w:r>
    </w:p>
    <w:tbl>
      <w:tblPr>
        <w:tblW w:w="7800" w:type="dxa"/>
        <w:tblInd w:w="93" w:type="dxa"/>
        <w:tblLook w:val="04A0" w:firstRow="1" w:lastRow="0" w:firstColumn="1" w:lastColumn="0" w:noHBand="0" w:noVBand="1"/>
      </w:tblPr>
      <w:tblGrid>
        <w:gridCol w:w="2180"/>
        <w:gridCol w:w="1124"/>
        <w:gridCol w:w="1124"/>
        <w:gridCol w:w="1124"/>
        <w:gridCol w:w="1124"/>
        <w:gridCol w:w="1124"/>
      </w:tblGrid>
      <w:tr w:rsidR="00512523" w:rsidRPr="00512523" w:rsidTr="00010AE4">
        <w:trPr>
          <w:trHeight w:val="900"/>
        </w:trPr>
        <w:tc>
          <w:tcPr>
            <w:tcW w:w="2180" w:type="dxa"/>
            <w:tcBorders>
              <w:top w:val="single" w:sz="4" w:space="0" w:color="000000"/>
              <w:left w:val="nil"/>
              <w:bottom w:val="nil"/>
              <w:right w:val="nil"/>
            </w:tcBorders>
            <w:shd w:val="clear" w:color="auto" w:fill="auto"/>
            <w:noWrap/>
            <w:vAlign w:val="bottom"/>
            <w:hideMark/>
          </w:tcPr>
          <w:p w:rsidR="00512523" w:rsidRPr="00512523" w:rsidRDefault="00512523" w:rsidP="00512523">
            <w:pPr>
              <w:spacing w:after="0"/>
              <w:jc w:val="left"/>
              <w:rPr>
                <w:rFonts w:cs="Arial"/>
                <w:color w:val="000000"/>
                <w:sz w:val="16"/>
                <w:szCs w:val="16"/>
              </w:rPr>
            </w:pPr>
            <w:r w:rsidRPr="00512523">
              <w:rPr>
                <w:rFonts w:cs="Arial"/>
                <w:color w:val="000000"/>
                <w:sz w:val="16"/>
                <w:szCs w:val="16"/>
              </w:rPr>
              <w:t> </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Actual</w:t>
            </w:r>
            <w:r w:rsidRPr="00512523">
              <w:rPr>
                <w:rFonts w:cs="Arial"/>
                <w:b/>
                <w:bCs/>
                <w:sz w:val="16"/>
                <w:szCs w:val="16"/>
              </w:rPr>
              <w:br/>
            </w:r>
            <w:r w:rsidRPr="00512523">
              <w:rPr>
                <w:rFonts w:cs="Arial"/>
                <w:b/>
                <w:bCs/>
                <w:sz w:val="16"/>
                <w:szCs w:val="16"/>
              </w:rPr>
              <w:br/>
              <w:t>2013-14</w:t>
            </w:r>
            <w:r w:rsidRPr="00512523">
              <w:rPr>
                <w:rFonts w:cs="Arial"/>
                <w:b/>
                <w:bCs/>
                <w:sz w:val="16"/>
                <w:szCs w:val="16"/>
              </w:rPr>
              <w:br/>
            </w:r>
            <w:r w:rsidRPr="00512523">
              <w:rPr>
                <w:rFonts w:cs="Arial"/>
                <w:sz w:val="16"/>
                <w:szCs w:val="16"/>
              </w:rPr>
              <w:t>$'000</w:t>
            </w:r>
          </w:p>
        </w:tc>
        <w:tc>
          <w:tcPr>
            <w:tcW w:w="1124" w:type="dxa"/>
            <w:tcBorders>
              <w:top w:val="single" w:sz="4" w:space="0" w:color="000000"/>
              <w:left w:val="nil"/>
              <w:bottom w:val="single" w:sz="4" w:space="0" w:color="000000"/>
              <w:right w:val="nil"/>
            </w:tcBorders>
            <w:shd w:val="clear" w:color="000000" w:fill="FFFF00"/>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Revised</w:t>
            </w:r>
            <w:r w:rsidRPr="00512523">
              <w:rPr>
                <w:rFonts w:cs="Arial"/>
                <w:b/>
                <w:bCs/>
                <w:sz w:val="16"/>
                <w:szCs w:val="16"/>
              </w:rPr>
              <w:br/>
              <w:t>budget</w:t>
            </w:r>
            <w:r w:rsidRPr="00512523">
              <w:rPr>
                <w:rFonts w:cs="Arial"/>
                <w:b/>
                <w:bCs/>
                <w:sz w:val="16"/>
                <w:szCs w:val="16"/>
              </w:rPr>
              <w:br/>
              <w:t>2014-15</w:t>
            </w:r>
            <w:r w:rsidRPr="00512523">
              <w:rPr>
                <w:rFonts w:cs="Arial"/>
                <w:sz w:val="16"/>
                <w:szCs w:val="16"/>
              </w:rPr>
              <w:br/>
              <w:t>$'000</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2015-16</w:t>
            </w:r>
            <w:r w:rsidRPr="00512523">
              <w:rPr>
                <w:rFonts w:cs="Arial"/>
                <w:b/>
                <w:bCs/>
                <w:sz w:val="16"/>
                <w:szCs w:val="16"/>
              </w:rPr>
              <w:br/>
            </w:r>
            <w:r w:rsidRPr="00512523">
              <w:rPr>
                <w:rFonts w:cs="Arial"/>
                <w:sz w:val="16"/>
                <w:szCs w:val="16"/>
              </w:rPr>
              <w:t>$'000</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2016-17</w:t>
            </w:r>
            <w:r w:rsidRPr="00512523">
              <w:rPr>
                <w:rFonts w:cs="Arial"/>
                <w:b/>
                <w:bCs/>
                <w:sz w:val="16"/>
                <w:szCs w:val="16"/>
              </w:rPr>
              <w:br/>
            </w:r>
            <w:r w:rsidRPr="00512523">
              <w:rPr>
                <w:rFonts w:cs="Arial"/>
                <w:sz w:val="16"/>
                <w:szCs w:val="16"/>
              </w:rPr>
              <w:t>$'000</w:t>
            </w:r>
          </w:p>
        </w:tc>
        <w:tc>
          <w:tcPr>
            <w:tcW w:w="1124"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2017-18</w:t>
            </w:r>
            <w:r w:rsidRPr="00512523">
              <w:rPr>
                <w:rFonts w:cs="Arial"/>
                <w:b/>
                <w:bCs/>
                <w:sz w:val="16"/>
                <w:szCs w:val="16"/>
              </w:rPr>
              <w:br/>
            </w:r>
            <w:r w:rsidRPr="00512523">
              <w:rPr>
                <w:rFonts w:cs="Arial"/>
                <w:sz w:val="16"/>
                <w:szCs w:val="16"/>
              </w:rPr>
              <w:t>$'000</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FINANCING ACTIVITIES</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color w:val="000000"/>
                <w:sz w:val="16"/>
                <w:szCs w:val="16"/>
              </w:rPr>
            </w:pPr>
          </w:p>
        </w:tc>
        <w:tc>
          <w:tcPr>
            <w:tcW w:w="1124" w:type="dxa"/>
            <w:tcBorders>
              <w:top w:val="nil"/>
              <w:left w:val="nil"/>
              <w:bottom w:val="nil"/>
              <w:right w:val="nil"/>
            </w:tcBorders>
            <w:shd w:val="clear" w:color="000000" w:fill="FFFF00"/>
            <w:noWrap/>
            <w:vAlign w:val="center"/>
            <w:hideMark/>
          </w:tcPr>
          <w:p w:rsidR="00512523" w:rsidRPr="00512523" w:rsidRDefault="00512523" w:rsidP="00512523">
            <w:pPr>
              <w:spacing w:after="0"/>
              <w:jc w:val="lef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color w:val="000000"/>
                <w:sz w:val="16"/>
                <w:szCs w:val="16"/>
              </w:rPr>
            </w:pPr>
          </w:p>
        </w:tc>
        <w:tc>
          <w:tcPr>
            <w:tcW w:w="1124" w:type="dxa"/>
            <w:tcBorders>
              <w:top w:val="nil"/>
              <w:left w:val="nil"/>
              <w:bottom w:val="nil"/>
              <w:right w:val="nil"/>
            </w:tcBorders>
            <w:shd w:val="clear" w:color="000000" w:fill="FFFF00"/>
            <w:noWrap/>
            <w:vAlign w:val="center"/>
            <w:hideMark/>
          </w:tcPr>
          <w:p w:rsidR="00512523" w:rsidRPr="00512523" w:rsidRDefault="00512523" w:rsidP="00512523">
            <w:pPr>
              <w:spacing w:after="0"/>
              <w:jc w:val="lef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c>
          <w:tcPr>
            <w:tcW w:w="1124" w:type="dxa"/>
            <w:tcBorders>
              <w:top w:val="nil"/>
              <w:left w:val="nil"/>
              <w:bottom w:val="nil"/>
              <w:right w:val="nil"/>
            </w:tcBorders>
            <w:shd w:val="clear" w:color="auto" w:fill="auto"/>
            <w:noWrap/>
            <w:vAlign w:val="center"/>
            <w:hideMark/>
          </w:tcPr>
          <w:p w:rsidR="00512523" w:rsidRPr="00512523" w:rsidRDefault="00512523" w:rsidP="00512523">
            <w:pPr>
              <w:spacing w:after="0"/>
              <w:jc w:val="lef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ind w:firstLineChars="208" w:firstLine="333"/>
              <w:jc w:val="left"/>
              <w:rPr>
                <w:rFonts w:cs="Arial"/>
                <w:sz w:val="16"/>
                <w:szCs w:val="16"/>
              </w:rPr>
            </w:pPr>
            <w:r w:rsidRPr="00512523">
              <w:rPr>
                <w:rFonts w:cs="Arial"/>
                <w:sz w:val="16"/>
                <w:szCs w:val="16"/>
              </w:rPr>
              <w:t>Restructuring:</w:t>
            </w:r>
            <w:r>
              <w:rPr>
                <w:rFonts w:cs="Arial"/>
                <w:sz w:val="16"/>
                <w:szCs w:val="16"/>
              </w:rPr>
              <w:t xml:space="preserve"> </w:t>
            </w:r>
            <w:r w:rsidR="00512523" w:rsidRPr="00512523">
              <w:rPr>
                <w:rFonts w:cs="Arial"/>
                <w:sz w:val="16"/>
                <w:szCs w:val="16"/>
              </w:rPr>
              <w:t>special accounts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2,013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010AE4">
            <w:pPr>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 xml:space="preserve">2,013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jc w:val="left"/>
              <w:rPr>
                <w:rFonts w:cs="Arial"/>
                <w:b/>
                <w:bCs/>
                <w:color w:val="000000"/>
                <w:sz w:val="16"/>
                <w:szCs w:val="16"/>
              </w:rPr>
            </w:pPr>
            <w:r w:rsidRPr="00512523">
              <w:rPr>
                <w:rFonts w:cs="Arial"/>
                <w:b/>
                <w:bCs/>
                <w:color w:val="000000"/>
                <w:sz w:val="16"/>
                <w:szCs w:val="16"/>
              </w:rPr>
              <w:t>Net cash from (or used by)</w:t>
            </w:r>
            <w:r w:rsidR="00512523" w:rsidRPr="00512523">
              <w:rPr>
                <w:rFonts w:cs="Arial"/>
                <w:b/>
                <w:bCs/>
                <w:color w:val="000000"/>
                <w:sz w:val="16"/>
                <w:szCs w:val="16"/>
              </w:rPr>
              <w:t>financing activities</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 xml:space="preserve">2,013 </w:t>
            </w:r>
          </w:p>
        </w:tc>
        <w:tc>
          <w:tcPr>
            <w:tcW w:w="1124"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512523">
            <w:pPr>
              <w:spacing w:after="0"/>
              <w:ind w:firstLineChars="100" w:firstLine="161"/>
              <w:jc w:val="left"/>
              <w:rPr>
                <w:rFonts w:cs="Arial"/>
                <w:b/>
                <w:bCs/>
                <w:color w:val="000000"/>
                <w:sz w:val="16"/>
                <w:szCs w:val="16"/>
              </w:rPr>
            </w:pPr>
            <w:r w:rsidRPr="00512523">
              <w:rPr>
                <w:rFonts w:cs="Arial"/>
                <w:b/>
                <w:bCs/>
                <w:color w:val="000000"/>
                <w:sz w:val="16"/>
                <w:szCs w:val="16"/>
              </w:rPr>
              <w:t>Net increase (or decrease)</w:t>
            </w:r>
            <w:r w:rsidR="00512523" w:rsidRPr="00512523">
              <w:rPr>
                <w:rFonts w:cs="Arial"/>
                <w:b/>
                <w:bCs/>
                <w:color w:val="000000"/>
                <w:sz w:val="16"/>
                <w:szCs w:val="16"/>
              </w:rPr>
              <w:t xml:space="preserve"> in cash held</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(43,324,263)</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(42,587,522)</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(44,086,792)</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(45,552,834)</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(47,192,853)</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ind w:firstLineChars="100" w:firstLine="160"/>
              <w:jc w:val="left"/>
              <w:rPr>
                <w:rFonts w:cs="Arial"/>
                <w:color w:val="000000"/>
                <w:sz w:val="16"/>
                <w:szCs w:val="16"/>
              </w:rPr>
            </w:pPr>
            <w:r w:rsidRPr="00512523">
              <w:rPr>
                <w:rFonts w:cs="Arial"/>
                <w:color w:val="000000"/>
                <w:sz w:val="16"/>
                <w:szCs w:val="16"/>
              </w:rPr>
              <w:t xml:space="preserve">Cash at beginning of the </w:t>
            </w:r>
            <w:r w:rsidR="00512523" w:rsidRPr="00512523">
              <w:rPr>
                <w:rFonts w:cs="Arial"/>
                <w:color w:val="000000"/>
                <w:sz w:val="16"/>
                <w:szCs w:val="16"/>
              </w:rPr>
              <w:t>reporting period</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(98,663)</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13,254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13,283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13,312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13,312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ind w:firstLineChars="119" w:firstLine="190"/>
              <w:jc w:val="left"/>
              <w:rPr>
                <w:rFonts w:cs="Arial"/>
                <w:color w:val="000000"/>
                <w:sz w:val="16"/>
                <w:szCs w:val="16"/>
              </w:rPr>
            </w:pPr>
            <w:r w:rsidRPr="00512523">
              <w:rPr>
                <w:rFonts w:cs="Arial"/>
                <w:color w:val="000000"/>
                <w:sz w:val="16"/>
                <w:szCs w:val="16"/>
              </w:rPr>
              <w:t xml:space="preserve">Cash from Official Public </w:t>
            </w:r>
            <w:r w:rsidR="00512523" w:rsidRPr="00512523">
              <w:rPr>
                <w:rFonts w:cs="Arial"/>
                <w:color w:val="000000"/>
                <w:sz w:val="16"/>
                <w:szCs w:val="16"/>
              </w:rPr>
              <w:t>Account for:</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FF0000"/>
                <w:sz w:val="16"/>
                <w:szCs w:val="16"/>
              </w:rPr>
            </w:pP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appropriations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44,538,481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43,751,561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45,411,515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46,960,666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48,670,337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special accounts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11,480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capital injections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28,345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7,242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GST appropriations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442,054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423,789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418,981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419,578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443,575 </w:t>
            </w:r>
          </w:p>
        </w:tc>
      </w:tr>
      <w:tr w:rsidR="00512523" w:rsidRPr="00512523" w:rsidTr="00010AE4">
        <w:trPr>
          <w:trHeight w:val="300"/>
        </w:trPr>
        <w:tc>
          <w:tcPr>
            <w:tcW w:w="3304" w:type="dxa"/>
            <w:gridSpan w:val="2"/>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from Official</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010AE4">
            <w:pPr>
              <w:ind w:firstLineChars="300" w:firstLine="482"/>
              <w:jc w:val="left"/>
              <w:rPr>
                <w:rFonts w:cs="Arial"/>
                <w:b/>
                <w:bCs/>
                <w:color w:val="000000"/>
                <w:sz w:val="16"/>
                <w:szCs w:val="16"/>
              </w:rPr>
            </w:pPr>
            <w:r w:rsidRPr="00512523">
              <w:rPr>
                <w:rFonts w:cs="Arial"/>
                <w:b/>
                <w:bCs/>
                <w:color w:val="000000"/>
                <w:sz w:val="16"/>
                <w:szCs w:val="16"/>
              </w:rPr>
              <w:t>Public Account</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010AE4">
            <w:pPr>
              <w:jc w:val="right"/>
              <w:rPr>
                <w:rFonts w:cs="Arial"/>
                <w:b/>
                <w:bCs/>
                <w:color w:val="000000"/>
                <w:sz w:val="16"/>
                <w:szCs w:val="16"/>
              </w:rPr>
            </w:pPr>
            <w:r w:rsidRPr="00512523">
              <w:rPr>
                <w:rFonts w:cs="Arial"/>
                <w:b/>
                <w:bCs/>
                <w:color w:val="000000"/>
                <w:sz w:val="16"/>
                <w:szCs w:val="16"/>
              </w:rPr>
              <w:t xml:space="preserve">45,020,360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010AE4">
            <w:pPr>
              <w:jc w:val="right"/>
              <w:rPr>
                <w:rFonts w:cs="Arial"/>
                <w:b/>
                <w:bCs/>
                <w:sz w:val="16"/>
                <w:szCs w:val="16"/>
              </w:rPr>
            </w:pPr>
            <w:r w:rsidRPr="00512523">
              <w:rPr>
                <w:rFonts w:cs="Arial"/>
                <w:b/>
                <w:bCs/>
                <w:sz w:val="16"/>
                <w:szCs w:val="16"/>
              </w:rPr>
              <w:t xml:space="preserve">44,182,592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010AE4">
            <w:pPr>
              <w:jc w:val="right"/>
              <w:rPr>
                <w:rFonts w:cs="Arial"/>
                <w:b/>
                <w:bCs/>
                <w:sz w:val="16"/>
                <w:szCs w:val="16"/>
              </w:rPr>
            </w:pPr>
            <w:r w:rsidRPr="00512523">
              <w:rPr>
                <w:rFonts w:cs="Arial"/>
                <w:b/>
                <w:bCs/>
                <w:sz w:val="16"/>
                <w:szCs w:val="16"/>
              </w:rPr>
              <w:t xml:space="preserve">45,830,496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010AE4">
            <w:pPr>
              <w:jc w:val="right"/>
              <w:rPr>
                <w:rFonts w:cs="Arial"/>
                <w:b/>
                <w:bCs/>
                <w:sz w:val="16"/>
                <w:szCs w:val="16"/>
              </w:rPr>
            </w:pPr>
            <w:r w:rsidRPr="00512523">
              <w:rPr>
                <w:rFonts w:cs="Arial"/>
                <w:b/>
                <w:bCs/>
                <w:sz w:val="16"/>
                <w:szCs w:val="16"/>
              </w:rPr>
              <w:t xml:space="preserve">47,380,244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010AE4">
            <w:pPr>
              <w:jc w:val="right"/>
              <w:rPr>
                <w:rFonts w:cs="Arial"/>
                <w:b/>
                <w:bCs/>
                <w:sz w:val="16"/>
                <w:szCs w:val="16"/>
              </w:rPr>
            </w:pPr>
            <w:r w:rsidRPr="00512523">
              <w:rPr>
                <w:rFonts w:cs="Arial"/>
                <w:b/>
                <w:bCs/>
                <w:sz w:val="16"/>
                <w:szCs w:val="16"/>
              </w:rPr>
              <w:t xml:space="preserve">49,113,912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010AE4" w:rsidP="00010AE4">
            <w:pPr>
              <w:spacing w:after="0"/>
              <w:ind w:firstLineChars="118" w:firstLine="190"/>
              <w:jc w:val="left"/>
              <w:rPr>
                <w:rFonts w:cs="Arial"/>
                <w:b/>
                <w:bCs/>
                <w:color w:val="000000"/>
                <w:sz w:val="16"/>
                <w:szCs w:val="16"/>
              </w:rPr>
            </w:pPr>
            <w:r w:rsidRPr="00512523">
              <w:rPr>
                <w:rFonts w:cs="Arial"/>
                <w:b/>
                <w:bCs/>
                <w:color w:val="000000"/>
                <w:sz w:val="16"/>
                <w:szCs w:val="16"/>
              </w:rPr>
              <w:t xml:space="preserve">Cash to the Official Public </w:t>
            </w:r>
            <w:r w:rsidR="00512523" w:rsidRPr="00512523">
              <w:rPr>
                <w:rFonts w:cs="Arial"/>
                <w:b/>
                <w:bCs/>
                <w:color w:val="000000"/>
                <w:sz w:val="16"/>
                <w:szCs w:val="16"/>
              </w:rPr>
              <w:t>Account:</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FF0000"/>
                <w:sz w:val="16"/>
                <w:szCs w:val="16"/>
              </w:rPr>
            </w:pP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special accounts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11,480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PHIAC levies</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431,024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510,595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564,054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620,558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680,644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GST appropriation</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459,835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423,789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418,981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419,578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443,575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other</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681,841 </w:t>
            </w:r>
          </w:p>
        </w:tc>
        <w:tc>
          <w:tcPr>
            <w:tcW w:w="1124"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660,657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760,640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787,274 </w:t>
            </w:r>
          </w:p>
        </w:tc>
        <w:tc>
          <w:tcPr>
            <w:tcW w:w="1124"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796,840 </w:t>
            </w:r>
          </w:p>
        </w:tc>
      </w:tr>
      <w:tr w:rsidR="00512523" w:rsidRPr="00512523" w:rsidTr="00010AE4">
        <w:trPr>
          <w:trHeight w:val="225"/>
        </w:trPr>
        <w:tc>
          <w:tcPr>
            <w:tcW w:w="2180" w:type="dxa"/>
            <w:tcBorders>
              <w:top w:val="nil"/>
              <w:left w:val="nil"/>
              <w:bottom w:val="nil"/>
              <w:right w:val="nil"/>
            </w:tcBorders>
            <w:shd w:val="clear" w:color="auto" w:fill="auto"/>
            <w:noWrap/>
            <w:vAlign w:val="bottom"/>
            <w:hideMark/>
          </w:tcPr>
          <w:p w:rsidR="003D50FE" w:rsidRDefault="00010AE4" w:rsidP="003D50FE">
            <w:pPr>
              <w:spacing w:after="0"/>
              <w:ind w:firstLineChars="206" w:firstLine="331"/>
              <w:jc w:val="left"/>
              <w:rPr>
                <w:rFonts w:cs="Arial"/>
                <w:b/>
                <w:bCs/>
                <w:color w:val="000000"/>
                <w:sz w:val="16"/>
                <w:szCs w:val="16"/>
              </w:rPr>
            </w:pPr>
            <w:r w:rsidRPr="00512523">
              <w:rPr>
                <w:rFonts w:cs="Arial"/>
                <w:b/>
                <w:bCs/>
                <w:color w:val="000000"/>
                <w:sz w:val="16"/>
                <w:szCs w:val="16"/>
              </w:rPr>
              <w:t xml:space="preserve">Total cash to Official </w:t>
            </w:r>
          </w:p>
          <w:p w:rsidR="00512523" w:rsidRPr="00512523" w:rsidRDefault="00512523" w:rsidP="003D50FE">
            <w:pPr>
              <w:spacing w:after="0"/>
              <w:ind w:firstLineChars="206" w:firstLine="331"/>
              <w:jc w:val="left"/>
              <w:rPr>
                <w:rFonts w:cs="Arial"/>
                <w:b/>
                <w:bCs/>
                <w:color w:val="000000"/>
                <w:sz w:val="16"/>
                <w:szCs w:val="16"/>
              </w:rPr>
            </w:pPr>
            <w:r w:rsidRPr="00512523">
              <w:rPr>
                <w:rFonts w:cs="Arial"/>
                <w:b/>
                <w:bCs/>
                <w:color w:val="000000"/>
                <w:sz w:val="16"/>
                <w:szCs w:val="16"/>
              </w:rPr>
              <w:t>Public Account</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3D50FE">
            <w:pPr>
              <w:spacing w:after="0"/>
              <w:jc w:val="right"/>
              <w:rPr>
                <w:rFonts w:cs="Arial"/>
                <w:b/>
                <w:bCs/>
                <w:color w:val="000000"/>
                <w:sz w:val="16"/>
                <w:szCs w:val="16"/>
              </w:rPr>
            </w:pPr>
            <w:r w:rsidRPr="00512523">
              <w:rPr>
                <w:rFonts w:cs="Arial"/>
                <w:b/>
                <w:bCs/>
                <w:color w:val="000000"/>
                <w:sz w:val="16"/>
                <w:szCs w:val="16"/>
              </w:rPr>
              <w:t xml:space="preserve">1,584,180 </w:t>
            </w:r>
          </w:p>
        </w:tc>
        <w:tc>
          <w:tcPr>
            <w:tcW w:w="1124" w:type="dxa"/>
            <w:tcBorders>
              <w:top w:val="nil"/>
              <w:left w:val="nil"/>
              <w:bottom w:val="single" w:sz="4" w:space="0" w:color="auto"/>
              <w:right w:val="nil"/>
            </w:tcBorders>
            <w:shd w:val="clear" w:color="000000" w:fill="FFFF00"/>
            <w:noWrap/>
            <w:vAlign w:val="bottom"/>
            <w:hideMark/>
          </w:tcPr>
          <w:p w:rsidR="00512523" w:rsidRPr="00512523" w:rsidRDefault="00512523" w:rsidP="003D50FE">
            <w:pPr>
              <w:spacing w:after="0"/>
              <w:jc w:val="right"/>
              <w:rPr>
                <w:rFonts w:cs="Arial"/>
                <w:b/>
                <w:bCs/>
                <w:sz w:val="16"/>
                <w:szCs w:val="16"/>
              </w:rPr>
            </w:pPr>
            <w:r w:rsidRPr="00512523">
              <w:rPr>
                <w:rFonts w:cs="Arial"/>
                <w:b/>
                <w:bCs/>
                <w:sz w:val="16"/>
                <w:szCs w:val="16"/>
              </w:rPr>
              <w:t xml:space="preserve">1,595,041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3D50FE">
            <w:pPr>
              <w:spacing w:after="0"/>
              <w:jc w:val="right"/>
              <w:rPr>
                <w:rFonts w:cs="Arial"/>
                <w:b/>
                <w:bCs/>
                <w:sz w:val="16"/>
                <w:szCs w:val="16"/>
              </w:rPr>
            </w:pPr>
            <w:r w:rsidRPr="00512523">
              <w:rPr>
                <w:rFonts w:cs="Arial"/>
                <w:b/>
                <w:bCs/>
                <w:sz w:val="16"/>
                <w:szCs w:val="16"/>
              </w:rPr>
              <w:t xml:space="preserve">1,743,675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3D50FE">
            <w:pPr>
              <w:spacing w:after="0"/>
              <w:jc w:val="right"/>
              <w:rPr>
                <w:rFonts w:cs="Arial"/>
                <w:b/>
                <w:bCs/>
                <w:sz w:val="16"/>
                <w:szCs w:val="16"/>
              </w:rPr>
            </w:pPr>
            <w:r w:rsidRPr="00512523">
              <w:rPr>
                <w:rFonts w:cs="Arial"/>
                <w:b/>
                <w:bCs/>
                <w:sz w:val="16"/>
                <w:szCs w:val="16"/>
              </w:rPr>
              <w:t xml:space="preserve">1,827,410 </w:t>
            </w:r>
          </w:p>
        </w:tc>
        <w:tc>
          <w:tcPr>
            <w:tcW w:w="1124" w:type="dxa"/>
            <w:tcBorders>
              <w:top w:val="nil"/>
              <w:left w:val="nil"/>
              <w:bottom w:val="single" w:sz="4" w:space="0" w:color="auto"/>
              <w:right w:val="nil"/>
            </w:tcBorders>
            <w:shd w:val="clear" w:color="auto" w:fill="auto"/>
            <w:noWrap/>
            <w:vAlign w:val="bottom"/>
            <w:hideMark/>
          </w:tcPr>
          <w:p w:rsidR="00512523" w:rsidRPr="00512523" w:rsidRDefault="00512523" w:rsidP="003D50FE">
            <w:pPr>
              <w:spacing w:after="0"/>
              <w:jc w:val="right"/>
              <w:rPr>
                <w:rFonts w:cs="Arial"/>
                <w:b/>
                <w:bCs/>
                <w:sz w:val="16"/>
                <w:szCs w:val="16"/>
              </w:rPr>
            </w:pPr>
            <w:r w:rsidRPr="00512523">
              <w:rPr>
                <w:rFonts w:cs="Arial"/>
                <w:b/>
                <w:bCs/>
                <w:sz w:val="16"/>
                <w:szCs w:val="16"/>
              </w:rPr>
              <w:t xml:space="preserve">1,921,059 </w:t>
            </w:r>
          </w:p>
        </w:tc>
      </w:tr>
      <w:tr w:rsidR="00512523" w:rsidRPr="00512523" w:rsidTr="00010AE4">
        <w:trPr>
          <w:trHeight w:val="225"/>
        </w:trPr>
        <w:tc>
          <w:tcPr>
            <w:tcW w:w="2180" w:type="dxa"/>
            <w:tcBorders>
              <w:top w:val="nil"/>
              <w:left w:val="nil"/>
              <w:bottom w:val="single" w:sz="4" w:space="0" w:color="000000"/>
              <w:right w:val="nil"/>
            </w:tcBorders>
            <w:shd w:val="clear" w:color="auto" w:fill="auto"/>
            <w:noWrap/>
            <w:vAlign w:val="bottom"/>
            <w:hideMark/>
          </w:tcPr>
          <w:p w:rsidR="00512523" w:rsidRPr="00512523" w:rsidRDefault="00010AE4" w:rsidP="00010AE4">
            <w:pPr>
              <w:spacing w:after="0"/>
              <w:jc w:val="left"/>
              <w:rPr>
                <w:rFonts w:cs="Arial"/>
                <w:b/>
                <w:bCs/>
                <w:color w:val="000000"/>
                <w:sz w:val="16"/>
                <w:szCs w:val="16"/>
              </w:rPr>
            </w:pPr>
            <w:r w:rsidRPr="00512523">
              <w:rPr>
                <w:rFonts w:cs="Arial"/>
                <w:b/>
                <w:bCs/>
                <w:color w:val="000000"/>
                <w:sz w:val="16"/>
                <w:szCs w:val="16"/>
              </w:rPr>
              <w:t xml:space="preserve">Cash at end of reporting </w:t>
            </w:r>
            <w:r w:rsidR="00512523" w:rsidRPr="00512523">
              <w:rPr>
                <w:rFonts w:cs="Arial"/>
                <w:b/>
                <w:bCs/>
                <w:color w:val="000000"/>
                <w:sz w:val="16"/>
                <w:szCs w:val="16"/>
              </w:rPr>
              <w:t>period</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 xml:space="preserve">13,254 </w:t>
            </w:r>
          </w:p>
        </w:tc>
        <w:tc>
          <w:tcPr>
            <w:tcW w:w="1124"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13,283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13,312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13,312 </w:t>
            </w:r>
          </w:p>
        </w:tc>
        <w:tc>
          <w:tcPr>
            <w:tcW w:w="1124"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13,312 </w:t>
            </w:r>
          </w:p>
        </w:tc>
      </w:tr>
    </w:tbl>
    <w:p w:rsidR="000D2E92" w:rsidRDefault="00ED6F28" w:rsidP="00747690">
      <w:pPr>
        <w:pStyle w:val="TableHeading"/>
      </w:pPr>
      <w:r>
        <w:br w:type="page"/>
      </w:r>
      <w:r w:rsidR="004F14E4">
        <w:lastRenderedPageBreak/>
        <w:t>Table 3.2.10</w:t>
      </w:r>
      <w:r w:rsidR="004F14E4" w:rsidRPr="00014438">
        <w:t>: Schedule of Administered Capital Budget</w:t>
      </w:r>
    </w:p>
    <w:tbl>
      <w:tblPr>
        <w:tblW w:w="7660" w:type="dxa"/>
        <w:tblInd w:w="93" w:type="dxa"/>
        <w:tblLook w:val="04A0" w:firstRow="1" w:lastRow="0" w:firstColumn="1" w:lastColumn="0" w:noHBand="0" w:noVBand="1"/>
      </w:tblPr>
      <w:tblGrid>
        <w:gridCol w:w="2860"/>
        <w:gridCol w:w="960"/>
        <w:gridCol w:w="960"/>
        <w:gridCol w:w="960"/>
        <w:gridCol w:w="960"/>
        <w:gridCol w:w="960"/>
      </w:tblGrid>
      <w:tr w:rsidR="0008057C" w:rsidRPr="0008057C" w:rsidTr="0008057C">
        <w:trPr>
          <w:trHeight w:val="900"/>
        </w:trPr>
        <w:tc>
          <w:tcPr>
            <w:tcW w:w="2860" w:type="dxa"/>
            <w:tcBorders>
              <w:top w:val="single" w:sz="4" w:space="0" w:color="auto"/>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bookmarkStart w:id="682" w:name="RANGE!A3:F17"/>
            <w:r w:rsidRPr="0008057C">
              <w:rPr>
                <w:rFonts w:cs="Arial"/>
                <w:sz w:val="16"/>
                <w:szCs w:val="16"/>
              </w:rPr>
              <w:t> </w:t>
            </w:r>
            <w:bookmarkEnd w:id="682"/>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Actual</w:t>
            </w:r>
            <w:r w:rsidRPr="0008057C">
              <w:rPr>
                <w:rFonts w:cs="Arial"/>
                <w:b/>
                <w:bCs/>
                <w:sz w:val="16"/>
                <w:szCs w:val="16"/>
              </w:rPr>
              <w:br/>
            </w:r>
            <w:r w:rsidRPr="0008057C">
              <w:rPr>
                <w:rFonts w:cs="Arial"/>
                <w:b/>
                <w:bCs/>
                <w:sz w:val="16"/>
                <w:szCs w:val="16"/>
              </w:rPr>
              <w:br/>
              <w:t>2013-14</w:t>
            </w:r>
            <w:r w:rsidRPr="0008057C">
              <w:rPr>
                <w:rFonts w:cs="Arial"/>
                <w:b/>
                <w:bCs/>
                <w:sz w:val="16"/>
                <w:szCs w:val="16"/>
              </w:rPr>
              <w:br/>
            </w:r>
            <w:r w:rsidRPr="0008057C">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Revised</w:t>
            </w:r>
            <w:r w:rsidRPr="0008057C">
              <w:rPr>
                <w:rFonts w:cs="Arial"/>
                <w:b/>
                <w:bCs/>
                <w:sz w:val="16"/>
                <w:szCs w:val="16"/>
              </w:rPr>
              <w:br/>
              <w:t>budget</w:t>
            </w:r>
            <w:r w:rsidRPr="0008057C">
              <w:rPr>
                <w:rFonts w:cs="Arial"/>
                <w:b/>
                <w:bCs/>
                <w:sz w:val="16"/>
                <w:szCs w:val="16"/>
              </w:rPr>
              <w:br/>
              <w:t>2014-15</w:t>
            </w:r>
            <w:r w:rsidRPr="0008057C">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2015-16</w:t>
            </w:r>
            <w:r w:rsidRPr="0008057C">
              <w:rPr>
                <w:rFonts w:cs="Arial"/>
                <w:b/>
                <w:bCs/>
                <w:sz w:val="16"/>
                <w:szCs w:val="16"/>
              </w:rPr>
              <w:br/>
            </w:r>
            <w:r w:rsidRPr="0008057C">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2016-17</w:t>
            </w:r>
            <w:r w:rsidRPr="0008057C">
              <w:rPr>
                <w:rFonts w:cs="Arial"/>
                <w:b/>
                <w:bCs/>
                <w:sz w:val="16"/>
                <w:szCs w:val="16"/>
              </w:rPr>
              <w:br/>
            </w:r>
            <w:r w:rsidRPr="0008057C">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Forward</w:t>
            </w:r>
            <w:r w:rsidRPr="0008057C">
              <w:rPr>
                <w:rFonts w:cs="Arial"/>
                <w:b/>
                <w:bCs/>
                <w:sz w:val="16"/>
                <w:szCs w:val="16"/>
              </w:rPr>
              <w:br/>
              <w:t>estimate</w:t>
            </w:r>
            <w:r w:rsidRPr="0008057C">
              <w:rPr>
                <w:rFonts w:cs="Arial"/>
                <w:b/>
                <w:bCs/>
                <w:sz w:val="16"/>
                <w:szCs w:val="16"/>
              </w:rPr>
              <w:br/>
              <w:t>2017-18</w:t>
            </w:r>
            <w:r w:rsidRPr="0008057C">
              <w:rPr>
                <w:rFonts w:cs="Arial"/>
                <w:b/>
                <w:bCs/>
                <w:sz w:val="16"/>
                <w:szCs w:val="16"/>
              </w:rPr>
              <w:br/>
            </w:r>
            <w:r w:rsidRPr="0008057C">
              <w:rPr>
                <w:rFonts w:cs="Arial"/>
                <w:sz w:val="16"/>
                <w:szCs w:val="16"/>
              </w:rPr>
              <w:t>$'000</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b/>
                <w:bCs/>
                <w:sz w:val="16"/>
                <w:szCs w:val="16"/>
              </w:rPr>
            </w:pPr>
            <w:r w:rsidRPr="0008057C">
              <w:rPr>
                <w:rFonts w:cs="Arial"/>
                <w:b/>
                <w:bCs/>
                <w:sz w:val="16"/>
                <w:szCs w:val="16"/>
              </w:rPr>
              <w:t>CAPITAL APPROPRIATIONS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color w:val="FF0000"/>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left"/>
              <w:rPr>
                <w:rFonts w:cs="Arial"/>
                <w:sz w:val="16"/>
                <w:szCs w:val="16"/>
              </w:rPr>
            </w:pPr>
            <w:r w:rsidRPr="0008057C">
              <w:rPr>
                <w:rFonts w:cs="Arial"/>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Administered assets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16,579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5,682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Total loans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10AE4">
            <w:pPr>
              <w:ind w:firstLineChars="100" w:firstLine="161"/>
              <w:jc w:val="left"/>
              <w:rPr>
                <w:rFonts w:cs="Arial"/>
                <w:b/>
                <w:bCs/>
                <w:sz w:val="16"/>
                <w:szCs w:val="16"/>
              </w:rPr>
            </w:pPr>
            <w:r w:rsidRPr="0008057C">
              <w:rPr>
                <w:rFonts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16,579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5,682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10AE4" w:rsidP="00010AE4">
            <w:pPr>
              <w:spacing w:after="0"/>
              <w:jc w:val="left"/>
              <w:rPr>
                <w:rFonts w:cs="Arial"/>
                <w:b/>
                <w:bCs/>
                <w:sz w:val="16"/>
                <w:szCs w:val="16"/>
              </w:rPr>
            </w:pPr>
            <w:r w:rsidRPr="0008057C">
              <w:rPr>
                <w:rFonts w:cs="Arial"/>
                <w:b/>
                <w:bCs/>
                <w:sz w:val="16"/>
                <w:szCs w:val="16"/>
              </w:rPr>
              <w:t xml:space="preserve">Total new capital appropriations </w:t>
            </w:r>
            <w:r w:rsidR="0008057C" w:rsidRPr="0008057C">
              <w:rPr>
                <w:rFonts w:cs="Arial"/>
                <w:b/>
                <w:bCs/>
                <w:sz w:val="16"/>
                <w:szCs w:val="16"/>
              </w:rPr>
              <w:t>represented by:</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FF0000"/>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0"/>
              <w:jc w:val="left"/>
              <w:rPr>
                <w:rFonts w:cs="Arial"/>
                <w:sz w:val="16"/>
                <w:szCs w:val="16"/>
              </w:rPr>
            </w:pPr>
            <w:r w:rsidRPr="0008057C">
              <w:rPr>
                <w:rFonts w:cs="Arial"/>
                <w:sz w:val="16"/>
                <w:szCs w:val="16"/>
              </w:rPr>
              <w:t>Purchase of inventories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16,579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5,682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200" w:firstLine="321"/>
              <w:jc w:val="left"/>
              <w:rPr>
                <w:rFonts w:cs="Arial"/>
                <w:b/>
                <w:bCs/>
                <w:sz w:val="16"/>
                <w:szCs w:val="16"/>
              </w:rPr>
            </w:pPr>
            <w:r w:rsidRPr="0008057C">
              <w:rPr>
                <w:rFonts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16,579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5,682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10AE4" w:rsidP="00010AE4">
            <w:pPr>
              <w:spacing w:after="0"/>
              <w:jc w:val="left"/>
              <w:rPr>
                <w:rFonts w:cs="Arial"/>
                <w:b/>
                <w:bCs/>
                <w:sz w:val="16"/>
                <w:szCs w:val="16"/>
              </w:rPr>
            </w:pPr>
            <w:r w:rsidRPr="0008057C">
              <w:rPr>
                <w:rFonts w:cs="Arial"/>
                <w:b/>
                <w:bCs/>
                <w:sz w:val="16"/>
                <w:szCs w:val="16"/>
              </w:rPr>
              <w:t xml:space="preserve">ACQUISITION OF NON-FINANCIAL </w:t>
            </w:r>
            <w:r w:rsidR="0008057C" w:rsidRPr="0008057C">
              <w:rPr>
                <w:rFonts w:cs="Arial"/>
                <w:b/>
                <w:bCs/>
                <w:sz w:val="16"/>
                <w:szCs w:val="16"/>
              </w:rPr>
              <w:t>ASSETS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FF0000"/>
                <w:sz w:val="16"/>
                <w:szCs w:val="16"/>
              </w:rPr>
            </w:pP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p>
        </w:tc>
      </w:tr>
      <w:tr w:rsidR="0008057C" w:rsidRPr="0008057C" w:rsidTr="0008057C">
        <w:trPr>
          <w:trHeight w:val="225"/>
        </w:trPr>
        <w:tc>
          <w:tcPr>
            <w:tcW w:w="286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Funded by capital appropriations</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r w:rsidRPr="0008057C">
              <w:rPr>
                <w:rFonts w:cs="Arial"/>
                <w:sz w:val="16"/>
                <w:szCs w:val="16"/>
              </w:rPr>
              <w:t xml:space="preserve">28,345 </w:t>
            </w:r>
          </w:p>
        </w:tc>
        <w:tc>
          <w:tcPr>
            <w:tcW w:w="960" w:type="dxa"/>
            <w:tcBorders>
              <w:top w:val="nil"/>
              <w:left w:val="nil"/>
              <w:bottom w:val="nil"/>
              <w:right w:val="nil"/>
            </w:tcBorders>
            <w:shd w:val="clear" w:color="000000" w:fill="FFFF00"/>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7,242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r>
      <w:tr w:rsidR="0008057C" w:rsidRPr="0008057C" w:rsidTr="0008057C">
        <w:trPr>
          <w:trHeight w:val="225"/>
        </w:trPr>
        <w:tc>
          <w:tcPr>
            <w:tcW w:w="2860" w:type="dxa"/>
            <w:tcBorders>
              <w:top w:val="nil"/>
              <w:left w:val="nil"/>
              <w:bottom w:val="single" w:sz="4" w:space="0" w:color="auto"/>
              <w:right w:val="nil"/>
            </w:tcBorders>
            <w:shd w:val="clear" w:color="auto" w:fill="auto"/>
            <w:noWrap/>
            <w:vAlign w:val="bottom"/>
            <w:hideMark/>
          </w:tcPr>
          <w:p w:rsidR="003D50FE" w:rsidRDefault="00010AE4" w:rsidP="00010AE4">
            <w:pPr>
              <w:spacing w:after="0"/>
              <w:ind w:firstLineChars="118" w:firstLine="190"/>
              <w:jc w:val="left"/>
              <w:rPr>
                <w:rFonts w:cs="Arial"/>
                <w:b/>
                <w:bCs/>
                <w:sz w:val="16"/>
                <w:szCs w:val="16"/>
              </w:rPr>
            </w:pPr>
            <w:r w:rsidRPr="0008057C">
              <w:rPr>
                <w:rFonts w:cs="Arial"/>
                <w:b/>
                <w:bCs/>
                <w:sz w:val="16"/>
                <w:szCs w:val="16"/>
              </w:rPr>
              <w:t xml:space="preserve">Total acquisition of </w:t>
            </w:r>
            <w:r w:rsidR="0008057C" w:rsidRPr="0008057C">
              <w:rPr>
                <w:rFonts w:cs="Arial"/>
                <w:b/>
                <w:bCs/>
                <w:sz w:val="16"/>
                <w:szCs w:val="16"/>
              </w:rPr>
              <w:t>non-</w:t>
            </w:r>
          </w:p>
          <w:p w:rsidR="0008057C" w:rsidRPr="0008057C" w:rsidRDefault="0008057C" w:rsidP="00010AE4">
            <w:pPr>
              <w:spacing w:after="0"/>
              <w:ind w:firstLineChars="118" w:firstLine="190"/>
              <w:jc w:val="left"/>
              <w:rPr>
                <w:rFonts w:cs="Arial"/>
                <w:b/>
                <w:bCs/>
                <w:sz w:val="16"/>
                <w:szCs w:val="16"/>
              </w:rPr>
            </w:pPr>
            <w:r w:rsidRPr="0008057C">
              <w:rPr>
                <w:rFonts w:cs="Arial"/>
                <w:b/>
                <w:bCs/>
                <w:sz w:val="16"/>
                <w:szCs w:val="16"/>
              </w:rPr>
              <w:t>financial assets</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28,345 </w:t>
            </w:r>
          </w:p>
        </w:tc>
        <w:tc>
          <w:tcPr>
            <w:tcW w:w="960" w:type="dxa"/>
            <w:tcBorders>
              <w:top w:val="nil"/>
              <w:left w:val="nil"/>
              <w:bottom w:val="single" w:sz="4" w:space="0" w:color="auto"/>
              <w:right w:val="nil"/>
            </w:tcBorders>
            <w:shd w:val="clear" w:color="000000" w:fill="FFFF00"/>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7,242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r>
    </w:tbl>
    <w:p w:rsidR="00300450" w:rsidRDefault="00300450">
      <w:pPr>
        <w:rPr>
          <w:b/>
          <w:snapToGrid w:val="0"/>
        </w:rPr>
      </w:pPr>
      <w:r>
        <w:rPr>
          <w:b/>
          <w:snapToGrid w:val="0"/>
        </w:rPr>
        <w:br w:type="page"/>
      </w:r>
    </w:p>
    <w:p w:rsidR="00737EC5" w:rsidRDefault="004F14E4" w:rsidP="00747690">
      <w:pPr>
        <w:pStyle w:val="TableHeading"/>
      </w:pPr>
      <w:r w:rsidRPr="00737EC5">
        <w:lastRenderedPageBreak/>
        <w:t>Table 3.2.11: Statement of Administered Asset Movements (</w:t>
      </w:r>
      <w:r w:rsidR="0062557E" w:rsidRPr="00737EC5">
        <w:t>201</w:t>
      </w:r>
      <w:r w:rsidR="00B26C41" w:rsidRPr="00737EC5">
        <w:t>4</w:t>
      </w:r>
      <w:r w:rsidR="004A5490">
        <w:t>-15</w:t>
      </w:r>
      <w:r w:rsidRPr="00737EC5">
        <w: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tbl>
      <w:tblPr>
        <w:tblW w:w="7680" w:type="dxa"/>
        <w:tblInd w:w="93" w:type="dxa"/>
        <w:tblLook w:val="04A0" w:firstRow="1" w:lastRow="0" w:firstColumn="1" w:lastColumn="0" w:noHBand="0" w:noVBand="1"/>
      </w:tblPr>
      <w:tblGrid>
        <w:gridCol w:w="3280"/>
        <w:gridCol w:w="1100"/>
        <w:gridCol w:w="1100"/>
        <w:gridCol w:w="1100"/>
        <w:gridCol w:w="1100"/>
      </w:tblGrid>
      <w:tr w:rsidR="0008057C" w:rsidRPr="0008057C" w:rsidTr="0008057C">
        <w:trPr>
          <w:trHeight w:val="900"/>
        </w:trPr>
        <w:tc>
          <w:tcPr>
            <w:tcW w:w="3280" w:type="dxa"/>
            <w:tcBorders>
              <w:top w:val="single" w:sz="4" w:space="0" w:color="auto"/>
              <w:left w:val="nil"/>
              <w:bottom w:val="nil"/>
              <w:right w:val="nil"/>
            </w:tcBorders>
            <w:shd w:val="clear" w:color="auto" w:fill="auto"/>
            <w:noWrap/>
            <w:vAlign w:val="bottom"/>
            <w:hideMark/>
          </w:tcPr>
          <w:p w:rsidR="0008057C" w:rsidRPr="0008057C" w:rsidRDefault="0008057C" w:rsidP="0008057C">
            <w:pPr>
              <w:spacing w:after="0"/>
              <w:jc w:val="left"/>
              <w:rPr>
                <w:rFonts w:cs="Arial"/>
                <w:b/>
                <w:bCs/>
                <w:sz w:val="16"/>
                <w:szCs w:val="16"/>
              </w:rPr>
            </w:pPr>
            <w:r w:rsidRPr="0008057C">
              <w:rPr>
                <w:rFonts w:cs="Arial"/>
                <w:b/>
                <w:bCs/>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Land</w:t>
            </w:r>
            <w:r w:rsidRPr="0008057C">
              <w:rPr>
                <w:rFonts w:cs="Arial"/>
                <w:b/>
                <w:bCs/>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Buildings $'000</w:t>
            </w:r>
          </w:p>
        </w:tc>
        <w:tc>
          <w:tcPr>
            <w:tcW w:w="1100" w:type="dxa"/>
            <w:tcBorders>
              <w:top w:val="single" w:sz="4" w:space="0" w:color="auto"/>
              <w:left w:val="nil"/>
              <w:bottom w:val="single" w:sz="4" w:space="0" w:color="auto"/>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Intangibles</w:t>
            </w:r>
            <w:r w:rsidRPr="0008057C">
              <w:rPr>
                <w:rFonts w:cs="Arial"/>
                <w:b/>
                <w:bCs/>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rsidR="0008057C" w:rsidRPr="0008057C" w:rsidRDefault="0008057C" w:rsidP="0008057C">
            <w:pPr>
              <w:spacing w:after="0"/>
              <w:jc w:val="right"/>
              <w:rPr>
                <w:rFonts w:cs="Arial"/>
                <w:b/>
                <w:bCs/>
                <w:sz w:val="16"/>
                <w:szCs w:val="16"/>
              </w:rPr>
            </w:pPr>
            <w:r w:rsidRPr="0008057C">
              <w:rPr>
                <w:rFonts w:cs="Arial"/>
                <w:b/>
                <w:bCs/>
                <w:sz w:val="16"/>
                <w:szCs w:val="16"/>
              </w:rPr>
              <w:t>Total</w:t>
            </w:r>
            <w:r w:rsidRPr="0008057C">
              <w:rPr>
                <w:rFonts w:cs="Arial"/>
                <w:b/>
                <w:bCs/>
                <w:sz w:val="16"/>
                <w:szCs w:val="16"/>
              </w:rPr>
              <w:br/>
              <w:t>$'000</w:t>
            </w: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b/>
                <w:bCs/>
                <w:sz w:val="16"/>
                <w:szCs w:val="16"/>
              </w:rPr>
            </w:pPr>
            <w:r w:rsidRPr="0008057C">
              <w:rPr>
                <w:rFonts w:cs="Arial"/>
                <w:b/>
                <w:bCs/>
                <w:sz w:val="16"/>
                <w:szCs w:val="16"/>
              </w:rPr>
              <w:t>As at 1 July 2014</w:t>
            </w: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b/>
                <w:bCs/>
                <w:sz w:val="16"/>
                <w:szCs w:val="16"/>
              </w:rPr>
            </w:pP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 xml:space="preserve">Gross book value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1,895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23,536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91,544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116,975 </w:t>
            </w: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3D50FE" w:rsidRDefault="00010AE4" w:rsidP="00010AE4">
            <w:pPr>
              <w:spacing w:after="0"/>
              <w:ind w:firstLineChars="119" w:firstLine="190"/>
              <w:jc w:val="left"/>
              <w:rPr>
                <w:rFonts w:cs="Arial"/>
                <w:sz w:val="16"/>
                <w:szCs w:val="16"/>
              </w:rPr>
            </w:pPr>
            <w:r w:rsidRPr="0008057C">
              <w:rPr>
                <w:rFonts w:cs="Arial"/>
                <w:sz w:val="16"/>
                <w:szCs w:val="16"/>
              </w:rPr>
              <w:t xml:space="preserve">Accumulated depreciation/amortisation </w:t>
            </w:r>
          </w:p>
          <w:p w:rsidR="0008057C" w:rsidRPr="0008057C" w:rsidRDefault="0008057C" w:rsidP="00010AE4">
            <w:pPr>
              <w:spacing w:after="0"/>
              <w:ind w:firstLineChars="119" w:firstLine="190"/>
              <w:jc w:val="left"/>
              <w:rPr>
                <w:rFonts w:cs="Arial"/>
                <w:sz w:val="16"/>
                <w:szCs w:val="16"/>
              </w:rPr>
            </w:pPr>
            <w:r w:rsidRPr="0008057C">
              <w:rPr>
                <w:rFonts w:cs="Arial"/>
                <w:sz w:val="16"/>
                <w:szCs w:val="16"/>
              </w:rPr>
              <w:t>and impairment</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36,618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36,618 </w:t>
            </w:r>
          </w:p>
        </w:tc>
      </w:tr>
      <w:tr w:rsidR="0008057C" w:rsidRPr="0008057C" w:rsidTr="0008057C">
        <w:trPr>
          <w:trHeight w:val="300"/>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sz w:val="16"/>
                <w:szCs w:val="16"/>
              </w:rPr>
            </w:pPr>
            <w:r w:rsidRPr="0008057C">
              <w:rPr>
                <w:rFonts w:cs="Arial"/>
                <w:b/>
                <w:bCs/>
                <w:sz w:val="16"/>
                <w:szCs w:val="16"/>
              </w:rPr>
              <w:t>Opening net book balance</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1,895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23,536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54,926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80,357 </w:t>
            </w:r>
          </w:p>
        </w:tc>
      </w:tr>
      <w:tr w:rsidR="0008057C" w:rsidRPr="0008057C" w:rsidTr="0008057C">
        <w:trPr>
          <w:trHeight w:val="450"/>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b/>
                <w:bCs/>
                <w:sz w:val="16"/>
                <w:szCs w:val="16"/>
              </w:rPr>
            </w:pPr>
            <w:r w:rsidRPr="0008057C">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b/>
                <w:bCs/>
                <w:sz w:val="16"/>
                <w:szCs w:val="16"/>
              </w:rPr>
            </w:pP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3D50FE" w:rsidRDefault="00010AE4" w:rsidP="00010AE4">
            <w:pPr>
              <w:spacing w:after="0"/>
              <w:ind w:firstLineChars="118" w:firstLine="190"/>
              <w:jc w:val="left"/>
              <w:rPr>
                <w:rFonts w:cs="Arial"/>
                <w:b/>
                <w:bCs/>
                <w:sz w:val="16"/>
                <w:szCs w:val="16"/>
              </w:rPr>
            </w:pPr>
            <w:r w:rsidRPr="0008057C">
              <w:rPr>
                <w:rFonts w:cs="Arial"/>
                <w:b/>
                <w:bCs/>
                <w:sz w:val="16"/>
                <w:szCs w:val="16"/>
              </w:rPr>
              <w:t xml:space="preserve">Estimated expenditure on </w:t>
            </w:r>
            <w:r w:rsidR="0008057C" w:rsidRPr="0008057C">
              <w:rPr>
                <w:rFonts w:cs="Arial"/>
                <w:b/>
                <w:bCs/>
                <w:sz w:val="16"/>
                <w:szCs w:val="16"/>
              </w:rPr>
              <w:t xml:space="preserve">new or </w:t>
            </w:r>
          </w:p>
          <w:p w:rsidR="0008057C" w:rsidRPr="0008057C" w:rsidRDefault="0008057C" w:rsidP="00010AE4">
            <w:pPr>
              <w:spacing w:after="0"/>
              <w:ind w:firstLineChars="118" w:firstLine="190"/>
              <w:jc w:val="left"/>
              <w:rPr>
                <w:rFonts w:cs="Arial"/>
                <w:b/>
                <w:bCs/>
                <w:sz w:val="16"/>
                <w:szCs w:val="16"/>
              </w:rPr>
            </w:pPr>
            <w:r w:rsidRPr="0008057C">
              <w:rPr>
                <w:rFonts w:cs="Arial"/>
                <w:b/>
                <w:bCs/>
                <w:sz w:val="16"/>
                <w:szCs w:val="16"/>
              </w:rPr>
              <w:t>replacement assets</w:t>
            </w: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b/>
                <w:bCs/>
                <w:sz w:val="16"/>
                <w:szCs w:val="16"/>
              </w:rPr>
            </w:pP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By purchase or internally developed</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sz w:val="16"/>
                <w:szCs w:val="16"/>
              </w:rPr>
            </w:pPr>
            <w:r w:rsidRPr="0008057C">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 </w:t>
            </w:r>
          </w:p>
        </w:tc>
      </w:tr>
      <w:tr w:rsidR="0008057C" w:rsidRPr="0008057C" w:rsidTr="0008057C">
        <w:trPr>
          <w:trHeight w:val="300"/>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sz w:val="16"/>
                <w:szCs w:val="16"/>
              </w:rPr>
            </w:pPr>
            <w:r w:rsidRPr="0008057C">
              <w:rPr>
                <w:rFonts w:cs="Arial"/>
                <w:b/>
                <w:bCs/>
                <w:sz w:val="16"/>
                <w:szCs w:val="16"/>
              </w:rPr>
              <w:t>Sub-total</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sz w:val="16"/>
                <w:szCs w:val="16"/>
              </w:rPr>
            </w:pPr>
            <w:r w:rsidRPr="0008057C">
              <w:rPr>
                <w:rFonts w:cs="Arial"/>
                <w:b/>
                <w:bCs/>
                <w:sz w:val="16"/>
                <w:szCs w:val="16"/>
              </w:rPr>
              <w:t xml:space="preserve">- </w:t>
            </w:r>
          </w:p>
        </w:tc>
      </w:tr>
      <w:tr w:rsidR="0008057C" w:rsidRPr="0008057C" w:rsidTr="0008057C">
        <w:trPr>
          <w:trHeight w:val="450"/>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b/>
                <w:bCs/>
                <w:sz w:val="16"/>
                <w:szCs w:val="16"/>
              </w:rPr>
            </w:pPr>
            <w:r w:rsidRPr="0008057C">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b/>
                <w:bCs/>
                <w:sz w:val="16"/>
                <w:szCs w:val="16"/>
              </w:rPr>
            </w:pP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Depreciation/amortisation expense</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963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18,309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19,272 </w:t>
            </w: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Disposals</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Writedowns</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 </w:t>
            </w:r>
          </w:p>
        </w:tc>
      </w:tr>
      <w:tr w:rsidR="0008057C" w:rsidRPr="0008057C" w:rsidTr="0008057C">
        <w:trPr>
          <w:trHeight w:val="450"/>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jc w:val="left"/>
              <w:rPr>
                <w:rFonts w:cs="Arial"/>
                <w:b/>
                <w:bCs/>
                <w:sz w:val="16"/>
                <w:szCs w:val="16"/>
              </w:rPr>
            </w:pPr>
            <w:r w:rsidRPr="0008057C">
              <w:rPr>
                <w:rFonts w:cs="Arial"/>
                <w:b/>
                <w:bCs/>
                <w:sz w:val="16"/>
                <w:szCs w:val="16"/>
              </w:rPr>
              <w:t>As at 30 June 2015</w:t>
            </w: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08057C" w:rsidRPr="0008057C" w:rsidRDefault="0008057C" w:rsidP="0008057C">
            <w:pPr>
              <w:spacing w:after="0"/>
              <w:jc w:val="right"/>
              <w:rPr>
                <w:rFonts w:cs="Arial"/>
                <w:b/>
                <w:bCs/>
                <w:sz w:val="16"/>
                <w:szCs w:val="16"/>
              </w:rPr>
            </w:pP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08057C" w:rsidRPr="0008057C" w:rsidRDefault="0008057C" w:rsidP="0008057C">
            <w:pPr>
              <w:spacing w:after="0"/>
              <w:ind w:firstLineChars="100" w:firstLine="160"/>
              <w:jc w:val="left"/>
              <w:rPr>
                <w:rFonts w:cs="Arial"/>
                <w:sz w:val="16"/>
                <w:szCs w:val="16"/>
              </w:rPr>
            </w:pPr>
            <w:r w:rsidRPr="0008057C">
              <w:rPr>
                <w:rFonts w:cs="Arial"/>
                <w:sz w:val="16"/>
                <w:szCs w:val="16"/>
              </w:rPr>
              <w:t>Gross book value</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1,895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23,536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91,544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116,975 </w:t>
            </w:r>
          </w:p>
        </w:tc>
      </w:tr>
      <w:tr w:rsidR="0008057C" w:rsidRPr="0008057C" w:rsidTr="0008057C">
        <w:trPr>
          <w:trHeight w:val="225"/>
        </w:trPr>
        <w:tc>
          <w:tcPr>
            <w:tcW w:w="3280" w:type="dxa"/>
            <w:tcBorders>
              <w:top w:val="nil"/>
              <w:left w:val="nil"/>
              <w:bottom w:val="nil"/>
              <w:right w:val="nil"/>
            </w:tcBorders>
            <w:shd w:val="clear" w:color="auto" w:fill="auto"/>
            <w:noWrap/>
            <w:vAlign w:val="bottom"/>
            <w:hideMark/>
          </w:tcPr>
          <w:p w:rsidR="003D50FE" w:rsidRDefault="00010AE4" w:rsidP="00010AE4">
            <w:pPr>
              <w:spacing w:after="0"/>
              <w:ind w:firstLineChars="119" w:firstLine="190"/>
              <w:jc w:val="left"/>
              <w:rPr>
                <w:rFonts w:cs="Arial"/>
                <w:sz w:val="16"/>
                <w:szCs w:val="16"/>
              </w:rPr>
            </w:pPr>
            <w:r w:rsidRPr="0008057C">
              <w:rPr>
                <w:rFonts w:cs="Arial"/>
                <w:sz w:val="16"/>
                <w:szCs w:val="16"/>
              </w:rPr>
              <w:t xml:space="preserve">Accumulated depreciation/amortisation </w:t>
            </w:r>
          </w:p>
          <w:p w:rsidR="0008057C" w:rsidRPr="0008057C" w:rsidRDefault="0008057C" w:rsidP="00010AE4">
            <w:pPr>
              <w:spacing w:after="0"/>
              <w:ind w:firstLineChars="119" w:firstLine="190"/>
              <w:jc w:val="left"/>
              <w:rPr>
                <w:rFonts w:cs="Arial"/>
                <w:sz w:val="16"/>
                <w:szCs w:val="16"/>
              </w:rPr>
            </w:pPr>
            <w:r w:rsidRPr="0008057C">
              <w:rPr>
                <w:rFonts w:cs="Arial"/>
                <w:sz w:val="16"/>
                <w:szCs w:val="16"/>
              </w:rPr>
              <w:t>and impairment</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963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color w:val="000000"/>
                <w:sz w:val="16"/>
                <w:szCs w:val="16"/>
              </w:rPr>
            </w:pPr>
            <w:r w:rsidRPr="0008057C">
              <w:rPr>
                <w:rFonts w:cs="Arial"/>
                <w:color w:val="000000"/>
                <w:sz w:val="16"/>
                <w:szCs w:val="16"/>
              </w:rPr>
              <w:t xml:space="preserve">54,927 </w:t>
            </w:r>
          </w:p>
        </w:tc>
        <w:tc>
          <w:tcPr>
            <w:tcW w:w="1100" w:type="dxa"/>
            <w:tcBorders>
              <w:top w:val="nil"/>
              <w:left w:val="nil"/>
              <w:bottom w:val="nil"/>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55,890 </w:t>
            </w:r>
          </w:p>
        </w:tc>
      </w:tr>
      <w:tr w:rsidR="0008057C" w:rsidRPr="0008057C" w:rsidTr="0008057C">
        <w:trPr>
          <w:trHeight w:val="300"/>
        </w:trPr>
        <w:tc>
          <w:tcPr>
            <w:tcW w:w="3280" w:type="dxa"/>
            <w:tcBorders>
              <w:top w:val="nil"/>
              <w:left w:val="nil"/>
              <w:bottom w:val="single" w:sz="4" w:space="0" w:color="auto"/>
              <w:right w:val="nil"/>
            </w:tcBorders>
            <w:shd w:val="clear" w:color="auto" w:fill="auto"/>
            <w:noWrap/>
            <w:vAlign w:val="bottom"/>
            <w:hideMark/>
          </w:tcPr>
          <w:p w:rsidR="0008057C" w:rsidRPr="0008057C" w:rsidRDefault="0008057C" w:rsidP="0008057C">
            <w:pPr>
              <w:spacing w:after="0"/>
              <w:ind w:firstLineChars="100" w:firstLine="161"/>
              <w:jc w:val="left"/>
              <w:rPr>
                <w:rFonts w:cs="Arial"/>
                <w:b/>
                <w:bCs/>
                <w:sz w:val="16"/>
                <w:szCs w:val="16"/>
              </w:rPr>
            </w:pPr>
            <w:r w:rsidRPr="0008057C">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1,895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22,573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36,617 </w:t>
            </w:r>
          </w:p>
        </w:tc>
        <w:tc>
          <w:tcPr>
            <w:tcW w:w="1100" w:type="dxa"/>
            <w:tcBorders>
              <w:top w:val="nil"/>
              <w:left w:val="nil"/>
              <w:bottom w:val="single" w:sz="4" w:space="0" w:color="auto"/>
              <w:right w:val="nil"/>
            </w:tcBorders>
            <w:shd w:val="clear" w:color="auto" w:fill="auto"/>
            <w:noWrap/>
            <w:vAlign w:val="center"/>
            <w:hideMark/>
          </w:tcPr>
          <w:p w:rsidR="0008057C" w:rsidRPr="0008057C" w:rsidRDefault="0008057C" w:rsidP="0008057C">
            <w:pPr>
              <w:spacing w:after="0"/>
              <w:jc w:val="right"/>
              <w:rPr>
                <w:rFonts w:cs="Arial"/>
                <w:b/>
                <w:bCs/>
                <w:color w:val="000000"/>
                <w:sz w:val="16"/>
                <w:szCs w:val="16"/>
              </w:rPr>
            </w:pPr>
            <w:r w:rsidRPr="0008057C">
              <w:rPr>
                <w:rFonts w:cs="Arial"/>
                <w:b/>
                <w:bCs/>
                <w:color w:val="000000"/>
                <w:sz w:val="16"/>
                <w:szCs w:val="16"/>
              </w:rPr>
              <w:t xml:space="preserve">61,085 </w:t>
            </w:r>
          </w:p>
        </w:tc>
      </w:tr>
    </w:tbl>
    <w:p w:rsidR="00073955" w:rsidRPr="00073955" w:rsidRDefault="00073955" w:rsidP="00073955">
      <w:pPr>
        <w:spacing w:after="0"/>
        <w:rPr>
          <w:rFonts w:cs="Arial"/>
          <w:sz w:val="16"/>
          <w:szCs w:val="16"/>
        </w:rPr>
      </w:pPr>
      <w:r w:rsidRPr="00A2471C">
        <w:rPr>
          <w:rStyle w:val="FootnoteTextChar"/>
          <w:vertAlign w:val="superscript"/>
        </w:rPr>
        <w:t>1</w:t>
      </w:r>
      <w:r w:rsidRPr="00A2471C">
        <w:rPr>
          <w:rStyle w:val="FootnoteTextChar"/>
        </w:rPr>
        <w:t>Proceeds may be returned to the OPA</w:t>
      </w:r>
      <w:r w:rsidRPr="00073955">
        <w:rPr>
          <w:rFonts w:cs="Arial"/>
          <w:sz w:val="16"/>
          <w:szCs w:val="16"/>
        </w:rPr>
        <w:t>.</w:t>
      </w:r>
    </w:p>
    <w:p w:rsidR="00E4072D" w:rsidRDefault="00E4072D" w:rsidP="00C30DC8">
      <w:pPr>
        <w:jc w:val="left"/>
        <w:rPr>
          <w:sz w:val="32"/>
          <w:szCs w:val="32"/>
        </w:rPr>
        <w:sectPr w:rsidR="00E4072D" w:rsidSect="00466618">
          <w:headerReference w:type="default" r:id="rId53"/>
          <w:headerReference w:type="first" r:id="rId54"/>
          <w:type w:val="oddPage"/>
          <w:pgSz w:w="11907" w:h="16840" w:code="9"/>
          <w:pgMar w:top="2466" w:right="2098" w:bottom="2466" w:left="2098" w:header="1899" w:footer="1899" w:gutter="0"/>
          <w:cols w:space="720"/>
          <w:titlePg/>
        </w:sectPr>
      </w:pPr>
    </w:p>
    <w:p w:rsidR="00C30DC8" w:rsidRPr="00B23077" w:rsidRDefault="00C30DC8" w:rsidP="00C30DC8">
      <w:pPr>
        <w:jc w:val="left"/>
        <w:rPr>
          <w:sz w:val="32"/>
          <w:szCs w:val="32"/>
        </w:rPr>
      </w:pPr>
      <w:r>
        <w:rPr>
          <w:sz w:val="32"/>
          <w:szCs w:val="32"/>
        </w:rPr>
        <w:lastRenderedPageBreak/>
        <w:t>Australian</w:t>
      </w:r>
      <w:r w:rsidR="00D573C3">
        <w:rPr>
          <w:sz w:val="32"/>
          <w:szCs w:val="32"/>
        </w:rPr>
        <w:t xml:space="preserve"> Organ and Tissue Donation and Transplantation Authority</w:t>
      </w:r>
    </w:p>
    <w:p w:rsidR="001B1D1A" w:rsidRDefault="00C30DC8" w:rsidP="00E9708A">
      <w:pPr>
        <w:rPr>
          <w:rFonts w:eastAsiaTheme="minorEastAsia"/>
          <w:noProof/>
        </w:rPr>
      </w:pPr>
      <w:r>
        <w:rPr>
          <w:rFonts w:eastAsiaTheme="minorEastAsia"/>
        </w:rPr>
        <w:fldChar w:fldCharType="begin"/>
      </w:r>
      <w:r>
        <w:rPr>
          <w:rFonts w:eastAsiaTheme="minorEastAsia"/>
        </w:rPr>
        <w:instrText xml:space="preserve"> TOC \o "1-3" \h \z \u </w:instrText>
      </w:r>
      <w:r>
        <w:rPr>
          <w:rFonts w:eastAsiaTheme="minorEastAsia"/>
        </w:rPr>
        <w:fldChar w:fldCharType="separate"/>
      </w:r>
    </w:p>
    <w:p w:rsidR="001B1D1A" w:rsidRDefault="0094017A">
      <w:pPr>
        <w:pStyle w:val="TOC1"/>
        <w:rPr>
          <w:rFonts w:asciiTheme="minorHAnsi" w:eastAsiaTheme="minorEastAsia" w:hAnsiTheme="minorHAnsi" w:cstheme="minorBidi"/>
          <w:b w:val="0"/>
          <w:noProof/>
          <w:szCs w:val="22"/>
        </w:rPr>
      </w:pPr>
      <w:hyperlink w:anchor="_Toc410743223" w:history="1">
        <w:r w:rsidR="001B1D1A" w:rsidRPr="00E40E3C">
          <w:rPr>
            <w:rStyle w:val="Hyperlink"/>
            <w:noProof/>
          </w:rPr>
          <w:t>Australian Organ and Tissue Donation and Transplantation Authority</w:t>
        </w:r>
        <w:r w:rsidR="001B1D1A">
          <w:rPr>
            <w:noProof/>
            <w:webHidden/>
          </w:rPr>
          <w:tab/>
        </w:r>
        <w:r w:rsidR="001B1D1A">
          <w:rPr>
            <w:noProof/>
            <w:webHidden/>
          </w:rPr>
          <w:fldChar w:fldCharType="begin"/>
        </w:r>
        <w:r w:rsidR="001B1D1A">
          <w:rPr>
            <w:noProof/>
            <w:webHidden/>
          </w:rPr>
          <w:instrText xml:space="preserve"> PAGEREF _Toc410743223 \h </w:instrText>
        </w:r>
        <w:r w:rsidR="001B1D1A">
          <w:rPr>
            <w:noProof/>
            <w:webHidden/>
          </w:rPr>
        </w:r>
        <w:r w:rsidR="001B1D1A">
          <w:rPr>
            <w:noProof/>
            <w:webHidden/>
          </w:rPr>
          <w:fldChar w:fldCharType="separate"/>
        </w:r>
        <w:r w:rsidR="00E4445E">
          <w:rPr>
            <w:noProof/>
            <w:webHidden/>
          </w:rPr>
          <w:t>95</w:t>
        </w:r>
        <w:r w:rsidR="001B1D1A">
          <w:rPr>
            <w:noProof/>
            <w:webHidden/>
          </w:rPr>
          <w:fldChar w:fldCharType="end"/>
        </w:r>
      </w:hyperlink>
    </w:p>
    <w:p w:rsidR="001B1D1A" w:rsidRDefault="0094017A">
      <w:pPr>
        <w:pStyle w:val="TOC2"/>
        <w:rPr>
          <w:rFonts w:asciiTheme="minorHAnsi" w:eastAsiaTheme="minorEastAsia" w:hAnsiTheme="minorHAnsi" w:cstheme="minorBidi"/>
          <w:noProof/>
          <w:sz w:val="22"/>
          <w:szCs w:val="22"/>
        </w:rPr>
      </w:pPr>
      <w:hyperlink w:anchor="_Toc410743224" w:history="1">
        <w:r w:rsidR="001B1D1A" w:rsidRPr="00E40E3C">
          <w:rPr>
            <w:rStyle w:val="Hyperlink"/>
            <w:noProof/>
          </w:rPr>
          <w:t>Section 1: Agency Overview and Resources</w:t>
        </w:r>
        <w:r w:rsidR="001B1D1A">
          <w:rPr>
            <w:noProof/>
            <w:webHidden/>
          </w:rPr>
          <w:tab/>
        </w:r>
        <w:r w:rsidR="001B1D1A">
          <w:rPr>
            <w:noProof/>
            <w:webHidden/>
          </w:rPr>
          <w:fldChar w:fldCharType="begin"/>
        </w:r>
        <w:r w:rsidR="001B1D1A">
          <w:rPr>
            <w:noProof/>
            <w:webHidden/>
          </w:rPr>
          <w:instrText xml:space="preserve"> PAGEREF _Toc410743224 \h </w:instrText>
        </w:r>
        <w:r w:rsidR="001B1D1A">
          <w:rPr>
            <w:noProof/>
            <w:webHidden/>
          </w:rPr>
        </w:r>
        <w:r w:rsidR="001B1D1A">
          <w:rPr>
            <w:noProof/>
            <w:webHidden/>
          </w:rPr>
          <w:fldChar w:fldCharType="separate"/>
        </w:r>
        <w:r w:rsidR="00E4445E">
          <w:rPr>
            <w:noProof/>
            <w:webHidden/>
          </w:rPr>
          <w:t>95</w:t>
        </w:r>
        <w:r w:rsidR="001B1D1A">
          <w:rPr>
            <w:noProof/>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25" w:history="1">
        <w:r w:rsidR="001B1D1A" w:rsidRPr="00E40E3C">
          <w:rPr>
            <w:rStyle w:val="Hyperlink"/>
          </w:rPr>
          <w:t>1.1</w:t>
        </w:r>
        <w:r w:rsidR="001B1D1A">
          <w:rPr>
            <w:rFonts w:asciiTheme="minorHAnsi" w:eastAsiaTheme="minorEastAsia" w:hAnsiTheme="minorHAnsi" w:cstheme="minorBidi"/>
            <w:b w:val="0"/>
            <w:sz w:val="22"/>
            <w:szCs w:val="22"/>
          </w:rPr>
          <w:tab/>
        </w:r>
        <w:r w:rsidR="001B1D1A" w:rsidRPr="00E40E3C">
          <w:rPr>
            <w:rStyle w:val="Hyperlink"/>
          </w:rPr>
          <w:t>Strategic Direction Statement</w:t>
        </w:r>
        <w:r w:rsidR="001B1D1A">
          <w:rPr>
            <w:webHidden/>
          </w:rPr>
          <w:tab/>
        </w:r>
        <w:r w:rsidR="001B1D1A">
          <w:rPr>
            <w:webHidden/>
          </w:rPr>
          <w:fldChar w:fldCharType="begin"/>
        </w:r>
        <w:r w:rsidR="001B1D1A">
          <w:rPr>
            <w:webHidden/>
          </w:rPr>
          <w:instrText xml:space="preserve"> PAGEREF _Toc410743225 \h </w:instrText>
        </w:r>
        <w:r w:rsidR="001B1D1A">
          <w:rPr>
            <w:webHidden/>
          </w:rPr>
        </w:r>
        <w:r w:rsidR="001B1D1A">
          <w:rPr>
            <w:webHidden/>
          </w:rPr>
          <w:fldChar w:fldCharType="separate"/>
        </w:r>
        <w:r w:rsidR="00E4445E">
          <w:rPr>
            <w:webHidden/>
          </w:rPr>
          <w:t>95</w:t>
        </w:r>
        <w:r w:rsidR="001B1D1A">
          <w:rPr>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26" w:history="1">
        <w:r w:rsidR="001B1D1A" w:rsidRPr="00E40E3C">
          <w:rPr>
            <w:rStyle w:val="Hyperlink"/>
          </w:rPr>
          <w:t>1.2</w:t>
        </w:r>
        <w:r w:rsidR="001B1D1A">
          <w:rPr>
            <w:rFonts w:asciiTheme="minorHAnsi" w:eastAsiaTheme="minorEastAsia" w:hAnsiTheme="minorHAnsi" w:cstheme="minorBidi"/>
            <w:b w:val="0"/>
            <w:sz w:val="22"/>
            <w:szCs w:val="22"/>
          </w:rPr>
          <w:tab/>
        </w:r>
        <w:r w:rsidR="001B1D1A" w:rsidRPr="00E40E3C">
          <w:rPr>
            <w:rStyle w:val="Hyperlink"/>
          </w:rPr>
          <w:t>Agency Resource Statement</w:t>
        </w:r>
        <w:r w:rsidR="001B1D1A">
          <w:rPr>
            <w:webHidden/>
          </w:rPr>
          <w:tab/>
        </w:r>
        <w:r w:rsidR="001B1D1A">
          <w:rPr>
            <w:webHidden/>
          </w:rPr>
          <w:fldChar w:fldCharType="begin"/>
        </w:r>
        <w:r w:rsidR="001B1D1A">
          <w:rPr>
            <w:webHidden/>
          </w:rPr>
          <w:instrText xml:space="preserve"> PAGEREF _Toc410743226 \h </w:instrText>
        </w:r>
        <w:r w:rsidR="001B1D1A">
          <w:rPr>
            <w:webHidden/>
          </w:rPr>
        </w:r>
        <w:r w:rsidR="001B1D1A">
          <w:rPr>
            <w:webHidden/>
          </w:rPr>
          <w:fldChar w:fldCharType="separate"/>
        </w:r>
        <w:r w:rsidR="00E4445E">
          <w:rPr>
            <w:webHidden/>
          </w:rPr>
          <w:t>96</w:t>
        </w:r>
        <w:r w:rsidR="001B1D1A">
          <w:rPr>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27" w:history="1">
        <w:r w:rsidR="001B1D1A" w:rsidRPr="00E40E3C">
          <w:rPr>
            <w:rStyle w:val="Hyperlink"/>
          </w:rPr>
          <w:t>1.3</w:t>
        </w:r>
        <w:r w:rsidR="001B1D1A">
          <w:rPr>
            <w:rFonts w:asciiTheme="minorHAnsi" w:eastAsiaTheme="minorEastAsia" w:hAnsiTheme="minorHAnsi" w:cstheme="minorBidi"/>
            <w:b w:val="0"/>
            <w:sz w:val="22"/>
            <w:szCs w:val="22"/>
          </w:rPr>
          <w:tab/>
        </w:r>
        <w:r w:rsidR="00632247">
          <w:rPr>
            <w:rStyle w:val="Hyperlink"/>
          </w:rPr>
          <w:t>Agency Measures T</w:t>
        </w:r>
        <w:r w:rsidR="001B1D1A" w:rsidRPr="00E40E3C">
          <w:rPr>
            <w:rStyle w:val="Hyperlink"/>
          </w:rPr>
          <w:t>able</w:t>
        </w:r>
        <w:r w:rsidR="001B1D1A">
          <w:rPr>
            <w:webHidden/>
          </w:rPr>
          <w:tab/>
        </w:r>
        <w:r w:rsidR="001B1D1A">
          <w:rPr>
            <w:webHidden/>
          </w:rPr>
          <w:fldChar w:fldCharType="begin"/>
        </w:r>
        <w:r w:rsidR="001B1D1A">
          <w:rPr>
            <w:webHidden/>
          </w:rPr>
          <w:instrText xml:space="preserve"> PAGEREF _Toc410743227 \h </w:instrText>
        </w:r>
        <w:r w:rsidR="001B1D1A">
          <w:rPr>
            <w:webHidden/>
          </w:rPr>
        </w:r>
        <w:r w:rsidR="001B1D1A">
          <w:rPr>
            <w:webHidden/>
          </w:rPr>
          <w:fldChar w:fldCharType="separate"/>
        </w:r>
        <w:r w:rsidR="00E4445E">
          <w:rPr>
            <w:webHidden/>
          </w:rPr>
          <w:t>97</w:t>
        </w:r>
        <w:r w:rsidR="001B1D1A">
          <w:rPr>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28" w:history="1">
        <w:r w:rsidR="001B1D1A" w:rsidRPr="00E40E3C">
          <w:rPr>
            <w:rStyle w:val="Hyperlink"/>
          </w:rPr>
          <w:t>1.4</w:t>
        </w:r>
        <w:r w:rsidR="001B1D1A">
          <w:rPr>
            <w:rFonts w:asciiTheme="minorHAnsi" w:eastAsiaTheme="minorEastAsia" w:hAnsiTheme="minorHAnsi" w:cstheme="minorBidi"/>
            <w:b w:val="0"/>
            <w:sz w:val="22"/>
            <w:szCs w:val="22"/>
          </w:rPr>
          <w:tab/>
        </w:r>
        <w:r w:rsidR="001B1D1A" w:rsidRPr="00E40E3C">
          <w:rPr>
            <w:rStyle w:val="Hyperlink"/>
          </w:rPr>
          <w:t>Additional Estimates and Variations</w:t>
        </w:r>
        <w:r w:rsidR="001B1D1A">
          <w:rPr>
            <w:webHidden/>
          </w:rPr>
          <w:tab/>
        </w:r>
        <w:r w:rsidR="001B1D1A">
          <w:rPr>
            <w:webHidden/>
          </w:rPr>
          <w:fldChar w:fldCharType="begin"/>
        </w:r>
        <w:r w:rsidR="001B1D1A">
          <w:rPr>
            <w:webHidden/>
          </w:rPr>
          <w:instrText xml:space="preserve"> PAGEREF _Toc410743228 \h </w:instrText>
        </w:r>
        <w:r w:rsidR="001B1D1A">
          <w:rPr>
            <w:webHidden/>
          </w:rPr>
        </w:r>
        <w:r w:rsidR="001B1D1A">
          <w:rPr>
            <w:webHidden/>
          </w:rPr>
          <w:fldChar w:fldCharType="separate"/>
        </w:r>
        <w:r w:rsidR="00E4445E">
          <w:rPr>
            <w:webHidden/>
          </w:rPr>
          <w:t>98</w:t>
        </w:r>
        <w:r w:rsidR="001B1D1A">
          <w:rPr>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29" w:history="1">
        <w:r w:rsidR="001B1D1A" w:rsidRPr="00E40E3C">
          <w:rPr>
            <w:rStyle w:val="Hyperlink"/>
          </w:rPr>
          <w:t>1.5</w:t>
        </w:r>
        <w:r w:rsidR="001B1D1A">
          <w:rPr>
            <w:rFonts w:asciiTheme="minorHAnsi" w:eastAsiaTheme="minorEastAsia" w:hAnsiTheme="minorHAnsi" w:cstheme="minorBidi"/>
            <w:b w:val="0"/>
            <w:sz w:val="22"/>
            <w:szCs w:val="22"/>
          </w:rPr>
          <w:tab/>
        </w:r>
        <w:r w:rsidR="001B1D1A" w:rsidRPr="00E40E3C">
          <w:rPr>
            <w:rStyle w:val="Hyperlink"/>
          </w:rPr>
          <w:t>Breakdown of Additional Estimates by Appropriation Bill</w:t>
        </w:r>
        <w:r w:rsidR="001B1D1A">
          <w:rPr>
            <w:webHidden/>
          </w:rPr>
          <w:tab/>
        </w:r>
        <w:r w:rsidR="001B1D1A">
          <w:rPr>
            <w:webHidden/>
          </w:rPr>
          <w:fldChar w:fldCharType="begin"/>
        </w:r>
        <w:r w:rsidR="001B1D1A">
          <w:rPr>
            <w:webHidden/>
          </w:rPr>
          <w:instrText xml:space="preserve"> PAGEREF _Toc410743229 \h </w:instrText>
        </w:r>
        <w:r w:rsidR="001B1D1A">
          <w:rPr>
            <w:webHidden/>
          </w:rPr>
        </w:r>
        <w:r w:rsidR="001B1D1A">
          <w:rPr>
            <w:webHidden/>
          </w:rPr>
          <w:fldChar w:fldCharType="separate"/>
        </w:r>
        <w:r w:rsidR="00E4445E">
          <w:rPr>
            <w:webHidden/>
          </w:rPr>
          <w:t>99</w:t>
        </w:r>
        <w:r w:rsidR="001B1D1A">
          <w:rPr>
            <w:webHidden/>
          </w:rPr>
          <w:fldChar w:fldCharType="end"/>
        </w:r>
      </w:hyperlink>
    </w:p>
    <w:p w:rsidR="001B1D1A" w:rsidRDefault="0094017A">
      <w:pPr>
        <w:pStyle w:val="TOC2"/>
        <w:rPr>
          <w:rFonts w:asciiTheme="minorHAnsi" w:eastAsiaTheme="minorEastAsia" w:hAnsiTheme="minorHAnsi" w:cstheme="minorBidi"/>
          <w:noProof/>
          <w:sz w:val="22"/>
          <w:szCs w:val="22"/>
        </w:rPr>
      </w:pPr>
      <w:hyperlink w:anchor="_Toc410743230" w:history="1">
        <w:r w:rsidR="001B1D1A" w:rsidRPr="00E40E3C">
          <w:rPr>
            <w:rStyle w:val="Hyperlink"/>
            <w:noProof/>
          </w:rPr>
          <w:t>Section 2: Revisions to Agency Resources and Planned Performance</w:t>
        </w:r>
        <w:r w:rsidR="001B1D1A">
          <w:rPr>
            <w:noProof/>
            <w:webHidden/>
          </w:rPr>
          <w:tab/>
        </w:r>
        <w:r w:rsidR="001B1D1A">
          <w:rPr>
            <w:noProof/>
            <w:webHidden/>
          </w:rPr>
          <w:fldChar w:fldCharType="begin"/>
        </w:r>
        <w:r w:rsidR="001B1D1A">
          <w:rPr>
            <w:noProof/>
            <w:webHidden/>
          </w:rPr>
          <w:instrText xml:space="preserve"> PAGEREF _Toc410743230 \h </w:instrText>
        </w:r>
        <w:r w:rsidR="001B1D1A">
          <w:rPr>
            <w:noProof/>
            <w:webHidden/>
          </w:rPr>
        </w:r>
        <w:r w:rsidR="001B1D1A">
          <w:rPr>
            <w:noProof/>
            <w:webHidden/>
          </w:rPr>
          <w:fldChar w:fldCharType="separate"/>
        </w:r>
        <w:r w:rsidR="00E4445E">
          <w:rPr>
            <w:noProof/>
            <w:webHidden/>
          </w:rPr>
          <w:t>101</w:t>
        </w:r>
        <w:r w:rsidR="001B1D1A">
          <w:rPr>
            <w:noProof/>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31" w:history="1">
        <w:r w:rsidR="001B1D1A" w:rsidRPr="00E40E3C">
          <w:rPr>
            <w:rStyle w:val="Hyperlink"/>
          </w:rPr>
          <w:t>2.1</w:t>
        </w:r>
        <w:r w:rsidR="001B1D1A">
          <w:rPr>
            <w:rFonts w:asciiTheme="minorHAnsi" w:eastAsiaTheme="minorEastAsia" w:hAnsiTheme="minorHAnsi" w:cstheme="minorBidi"/>
            <w:b w:val="0"/>
            <w:sz w:val="22"/>
            <w:szCs w:val="22"/>
          </w:rPr>
          <w:tab/>
        </w:r>
        <w:r w:rsidR="001B1D1A" w:rsidRPr="00E40E3C">
          <w:rPr>
            <w:rStyle w:val="Hyperlink"/>
          </w:rPr>
          <w:t>Resources and Performance Information</w:t>
        </w:r>
        <w:r w:rsidR="001B1D1A">
          <w:rPr>
            <w:webHidden/>
          </w:rPr>
          <w:tab/>
        </w:r>
        <w:r w:rsidR="001B1D1A">
          <w:rPr>
            <w:webHidden/>
          </w:rPr>
          <w:fldChar w:fldCharType="begin"/>
        </w:r>
        <w:r w:rsidR="001B1D1A">
          <w:rPr>
            <w:webHidden/>
          </w:rPr>
          <w:instrText xml:space="preserve"> PAGEREF _Toc410743231 \h </w:instrText>
        </w:r>
        <w:r w:rsidR="001B1D1A">
          <w:rPr>
            <w:webHidden/>
          </w:rPr>
        </w:r>
        <w:r w:rsidR="001B1D1A">
          <w:rPr>
            <w:webHidden/>
          </w:rPr>
          <w:fldChar w:fldCharType="separate"/>
        </w:r>
        <w:r w:rsidR="00E4445E">
          <w:rPr>
            <w:webHidden/>
          </w:rPr>
          <w:t>101</w:t>
        </w:r>
        <w:r w:rsidR="001B1D1A">
          <w:rPr>
            <w:webHidden/>
          </w:rPr>
          <w:fldChar w:fldCharType="end"/>
        </w:r>
      </w:hyperlink>
    </w:p>
    <w:p w:rsidR="001B1D1A" w:rsidRDefault="0094017A">
      <w:pPr>
        <w:pStyle w:val="TOC2"/>
        <w:rPr>
          <w:rFonts w:asciiTheme="minorHAnsi" w:eastAsiaTheme="minorEastAsia" w:hAnsiTheme="minorHAnsi" w:cstheme="minorBidi"/>
          <w:noProof/>
          <w:sz w:val="22"/>
          <w:szCs w:val="22"/>
        </w:rPr>
      </w:pPr>
      <w:hyperlink w:anchor="_Toc410743232" w:history="1">
        <w:r w:rsidR="001B1D1A" w:rsidRPr="00E40E3C">
          <w:rPr>
            <w:rStyle w:val="Hyperlink"/>
            <w:noProof/>
          </w:rPr>
          <w:t>Section 3: Explanatory Tables and Budgeted Financial Statements</w:t>
        </w:r>
        <w:r w:rsidR="001B1D1A">
          <w:rPr>
            <w:noProof/>
            <w:webHidden/>
          </w:rPr>
          <w:tab/>
        </w:r>
        <w:r w:rsidR="001B1D1A">
          <w:rPr>
            <w:noProof/>
            <w:webHidden/>
          </w:rPr>
          <w:fldChar w:fldCharType="begin"/>
        </w:r>
        <w:r w:rsidR="001B1D1A">
          <w:rPr>
            <w:noProof/>
            <w:webHidden/>
          </w:rPr>
          <w:instrText xml:space="preserve"> PAGEREF _Toc410743232 \h </w:instrText>
        </w:r>
        <w:r w:rsidR="001B1D1A">
          <w:rPr>
            <w:noProof/>
            <w:webHidden/>
          </w:rPr>
        </w:r>
        <w:r w:rsidR="001B1D1A">
          <w:rPr>
            <w:noProof/>
            <w:webHidden/>
          </w:rPr>
          <w:fldChar w:fldCharType="separate"/>
        </w:r>
        <w:r w:rsidR="00E4445E">
          <w:rPr>
            <w:noProof/>
            <w:webHidden/>
          </w:rPr>
          <w:t>103</w:t>
        </w:r>
        <w:r w:rsidR="001B1D1A">
          <w:rPr>
            <w:noProof/>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33" w:history="1">
        <w:r w:rsidR="001B1D1A" w:rsidRPr="00E40E3C">
          <w:rPr>
            <w:rStyle w:val="Hyperlink"/>
          </w:rPr>
          <w:t xml:space="preserve">3.1 </w:t>
        </w:r>
        <w:r w:rsidR="001B1D1A">
          <w:rPr>
            <w:rFonts w:asciiTheme="minorHAnsi" w:eastAsiaTheme="minorEastAsia" w:hAnsiTheme="minorHAnsi" w:cstheme="minorBidi"/>
            <w:b w:val="0"/>
            <w:sz w:val="22"/>
            <w:szCs w:val="22"/>
          </w:rPr>
          <w:tab/>
        </w:r>
        <w:r w:rsidR="001B1D1A" w:rsidRPr="00E40E3C">
          <w:rPr>
            <w:rStyle w:val="Hyperlink"/>
          </w:rPr>
          <w:t>Explanatory Tables</w:t>
        </w:r>
        <w:r w:rsidR="001B1D1A">
          <w:rPr>
            <w:webHidden/>
          </w:rPr>
          <w:tab/>
        </w:r>
        <w:r w:rsidR="001B1D1A">
          <w:rPr>
            <w:webHidden/>
          </w:rPr>
          <w:fldChar w:fldCharType="begin"/>
        </w:r>
        <w:r w:rsidR="001B1D1A">
          <w:rPr>
            <w:webHidden/>
          </w:rPr>
          <w:instrText xml:space="preserve"> PAGEREF _Toc410743233 \h </w:instrText>
        </w:r>
        <w:r w:rsidR="001B1D1A">
          <w:rPr>
            <w:webHidden/>
          </w:rPr>
        </w:r>
        <w:r w:rsidR="001B1D1A">
          <w:rPr>
            <w:webHidden/>
          </w:rPr>
          <w:fldChar w:fldCharType="separate"/>
        </w:r>
        <w:r w:rsidR="00E4445E">
          <w:rPr>
            <w:webHidden/>
          </w:rPr>
          <w:t>103</w:t>
        </w:r>
        <w:r w:rsidR="001B1D1A">
          <w:rPr>
            <w:webHidden/>
          </w:rPr>
          <w:fldChar w:fldCharType="end"/>
        </w:r>
      </w:hyperlink>
    </w:p>
    <w:p w:rsidR="001B1D1A" w:rsidRDefault="0094017A">
      <w:pPr>
        <w:pStyle w:val="TOC3"/>
        <w:rPr>
          <w:rFonts w:asciiTheme="minorHAnsi" w:eastAsiaTheme="minorEastAsia" w:hAnsiTheme="minorHAnsi" w:cstheme="minorBidi"/>
          <w:b w:val="0"/>
          <w:sz w:val="22"/>
          <w:szCs w:val="22"/>
        </w:rPr>
      </w:pPr>
      <w:hyperlink w:anchor="_Toc410743234" w:history="1">
        <w:r w:rsidR="001B1D1A" w:rsidRPr="00E40E3C">
          <w:rPr>
            <w:rStyle w:val="Hyperlink"/>
          </w:rPr>
          <w:t>3.2</w:t>
        </w:r>
        <w:r w:rsidR="001B1D1A">
          <w:rPr>
            <w:rFonts w:asciiTheme="minorHAnsi" w:eastAsiaTheme="minorEastAsia" w:hAnsiTheme="minorHAnsi" w:cstheme="minorBidi"/>
            <w:b w:val="0"/>
            <w:sz w:val="22"/>
            <w:szCs w:val="22"/>
          </w:rPr>
          <w:tab/>
        </w:r>
        <w:r w:rsidR="001B1D1A" w:rsidRPr="00E40E3C">
          <w:rPr>
            <w:rStyle w:val="Hyperlink"/>
          </w:rPr>
          <w:t>Budgeted Financial Statements</w:t>
        </w:r>
        <w:r w:rsidR="001B1D1A">
          <w:rPr>
            <w:webHidden/>
          </w:rPr>
          <w:tab/>
        </w:r>
        <w:r w:rsidR="001B1D1A">
          <w:rPr>
            <w:webHidden/>
          </w:rPr>
          <w:fldChar w:fldCharType="begin"/>
        </w:r>
        <w:r w:rsidR="001B1D1A">
          <w:rPr>
            <w:webHidden/>
          </w:rPr>
          <w:instrText xml:space="preserve"> PAGEREF _Toc410743234 \h </w:instrText>
        </w:r>
        <w:r w:rsidR="001B1D1A">
          <w:rPr>
            <w:webHidden/>
          </w:rPr>
        </w:r>
        <w:r w:rsidR="001B1D1A">
          <w:rPr>
            <w:webHidden/>
          </w:rPr>
          <w:fldChar w:fldCharType="separate"/>
        </w:r>
        <w:r w:rsidR="00E4445E">
          <w:rPr>
            <w:webHidden/>
          </w:rPr>
          <w:t>103</w:t>
        </w:r>
        <w:r w:rsidR="001B1D1A">
          <w:rPr>
            <w:webHidden/>
          </w:rPr>
          <w:fldChar w:fldCharType="end"/>
        </w:r>
      </w:hyperlink>
    </w:p>
    <w:p w:rsidR="00E4072D" w:rsidRDefault="00C30DC8" w:rsidP="00E4072D">
      <w:pPr>
        <w:jc w:val="left"/>
        <w:rPr>
          <w:rFonts w:asciiTheme="minorHAnsi" w:eastAsiaTheme="minorEastAsia" w:hAnsiTheme="minorHAnsi" w:cstheme="minorBidi"/>
          <w:b/>
          <w:szCs w:val="22"/>
        </w:rPr>
        <w:sectPr w:rsidR="00E4072D" w:rsidSect="00E4072D">
          <w:headerReference w:type="first" r:id="rId55"/>
          <w:type w:val="oddPage"/>
          <w:pgSz w:w="11907" w:h="16840" w:code="9"/>
          <w:pgMar w:top="2466" w:right="2098" w:bottom="2466" w:left="2098" w:header="1899" w:footer="1899" w:gutter="0"/>
          <w:cols w:space="720"/>
          <w:titlePg/>
        </w:sectPr>
      </w:pPr>
      <w:r>
        <w:rPr>
          <w:rFonts w:asciiTheme="minorHAnsi" w:eastAsiaTheme="minorEastAsia" w:hAnsiTheme="minorHAnsi" w:cstheme="minorBidi"/>
          <w:b/>
          <w:szCs w:val="22"/>
        </w:rPr>
        <w:fldChar w:fldCharType="end"/>
      </w:r>
      <w:bookmarkStart w:id="683" w:name="_Toc409538939"/>
      <w:bookmarkStart w:id="684" w:name="_Toc410647151"/>
      <w:bookmarkStart w:id="685" w:name="_Toc410647394"/>
      <w:bookmarkStart w:id="686" w:name="_Toc410647499"/>
      <w:bookmarkStart w:id="687" w:name="_Toc410651942"/>
    </w:p>
    <w:p w:rsidR="007725A6" w:rsidRDefault="007725A6" w:rsidP="00E4072D">
      <w:pPr>
        <w:pStyle w:val="Heading1"/>
      </w:pPr>
      <w:bookmarkStart w:id="688" w:name="_Toc410738880"/>
      <w:bookmarkStart w:id="689" w:name="_Toc410743223"/>
      <w:bookmarkStart w:id="690" w:name="_Toc410832819"/>
      <w:r>
        <w:lastRenderedPageBreak/>
        <w:t>Australian Organ and Tissue Donation and Transplantation Authority</w:t>
      </w:r>
      <w:bookmarkEnd w:id="683"/>
      <w:bookmarkEnd w:id="684"/>
      <w:bookmarkEnd w:id="685"/>
      <w:bookmarkEnd w:id="686"/>
      <w:bookmarkEnd w:id="687"/>
      <w:bookmarkEnd w:id="688"/>
      <w:bookmarkEnd w:id="689"/>
      <w:bookmarkEnd w:id="690"/>
    </w:p>
    <w:p w:rsidR="007725A6" w:rsidRPr="00D93C2F" w:rsidRDefault="007725A6" w:rsidP="007725A6">
      <w:pPr>
        <w:pStyle w:val="Heading2"/>
      </w:pPr>
      <w:bookmarkStart w:id="691" w:name="_Toc409538940"/>
      <w:bookmarkStart w:id="692" w:name="_Toc410647152"/>
      <w:bookmarkStart w:id="693" w:name="_Toc410647395"/>
      <w:bookmarkStart w:id="694" w:name="_Toc410647500"/>
      <w:bookmarkStart w:id="695" w:name="_Toc410651943"/>
      <w:bookmarkStart w:id="696" w:name="_Toc410738881"/>
      <w:bookmarkStart w:id="697" w:name="_Toc410743224"/>
      <w:bookmarkStart w:id="698" w:name="_Toc410832820"/>
      <w:r w:rsidRPr="00D93C2F">
        <w:t>Section 1: Agency Overview and Resources</w:t>
      </w:r>
      <w:bookmarkEnd w:id="691"/>
      <w:bookmarkEnd w:id="692"/>
      <w:bookmarkEnd w:id="693"/>
      <w:bookmarkEnd w:id="694"/>
      <w:bookmarkEnd w:id="695"/>
      <w:bookmarkEnd w:id="696"/>
      <w:bookmarkEnd w:id="697"/>
      <w:bookmarkEnd w:id="698"/>
    </w:p>
    <w:p w:rsidR="007725A6" w:rsidRDefault="007725A6" w:rsidP="000D25F9">
      <w:pPr>
        <w:pStyle w:val="Heading3"/>
        <w:numPr>
          <w:ilvl w:val="1"/>
          <w:numId w:val="18"/>
        </w:numPr>
      </w:pPr>
      <w:bookmarkStart w:id="699" w:name="_Toc409538941"/>
      <w:bookmarkStart w:id="700" w:name="_Toc410647153"/>
      <w:bookmarkStart w:id="701" w:name="_Toc410647396"/>
      <w:bookmarkStart w:id="702" w:name="_Toc410647501"/>
      <w:bookmarkStart w:id="703" w:name="_Toc410651944"/>
      <w:bookmarkStart w:id="704" w:name="_Toc410738882"/>
      <w:bookmarkStart w:id="705" w:name="_Toc410743225"/>
      <w:bookmarkStart w:id="706" w:name="_Toc410832821"/>
      <w:r w:rsidRPr="00D611D7">
        <w:t>Strategic Direction</w:t>
      </w:r>
      <w:r>
        <w:t xml:space="preserve"> Statement</w:t>
      </w:r>
      <w:bookmarkEnd w:id="699"/>
      <w:bookmarkEnd w:id="700"/>
      <w:bookmarkEnd w:id="701"/>
      <w:bookmarkEnd w:id="702"/>
      <w:bookmarkEnd w:id="703"/>
      <w:bookmarkEnd w:id="704"/>
      <w:bookmarkEnd w:id="705"/>
      <w:bookmarkEnd w:id="706"/>
    </w:p>
    <w:p w:rsidR="000D25F9" w:rsidRPr="000D25F9" w:rsidRDefault="000D25F9" w:rsidP="000D25F9"/>
    <w:p w:rsidR="007725A6" w:rsidRDefault="007725A6" w:rsidP="00531BF1">
      <w:r w:rsidRPr="005F7A68">
        <w:t xml:space="preserve">The Australian </w:t>
      </w:r>
      <w:r w:rsidR="00531BF1">
        <w:t>Organ and Tissue Donation and Transplantation Authority (AOTDTA) works with States and Territories, clinicians and the community sector, to deliver the national reform programme to implement a world’s best practice approach to organ and tissue donation for transplantation, endorsed by the Council of Australian Governments on 3 July 2008.</w:t>
      </w:r>
    </w:p>
    <w:p w:rsidR="007725A6" w:rsidRPr="005F7A68" w:rsidRDefault="007725A6" w:rsidP="00531BF1"/>
    <w:p w:rsidR="00531BF1" w:rsidRDefault="00531BF1" w:rsidP="00531BF1">
      <w:r>
        <w:t xml:space="preserve">AOTDTA is a statutory authority established by the </w:t>
      </w:r>
      <w:r w:rsidRPr="00531BF1">
        <w:rPr>
          <w:i/>
        </w:rPr>
        <w:t>Australian Organ and Tissue Donation and Transplantation Authority Act 2008</w:t>
      </w:r>
      <w:r>
        <w:t>.</w:t>
      </w:r>
      <w:r w:rsidR="007F2334">
        <w:t xml:space="preserve"> This Act sets out the primary responsibilities for AOTDTA and the functions of the Chief Executive Officer.</w:t>
      </w:r>
    </w:p>
    <w:p w:rsidR="007F2334" w:rsidRDefault="007F2334" w:rsidP="00531BF1"/>
    <w:p w:rsidR="00531BF1" w:rsidRDefault="007F2334" w:rsidP="00531BF1">
      <w:r>
        <w:t>The Government will merge the functions of AOTDTA with the National Blood Authority (NBA) with a view to establishing a new independent authority by 1 Jul</w:t>
      </w:r>
      <w:r w:rsidR="00632247">
        <w:t>y</w:t>
      </w:r>
      <w:r>
        <w:t xml:space="preserve"> 2015. This will consolidate the management of critical clinical sup</w:t>
      </w:r>
      <w:r w:rsidR="0058521D">
        <w:t>p</w:t>
      </w:r>
      <w:r>
        <w:t>lies, in collaboration with States, Territories, the Commonwealth and the private health system.</w:t>
      </w:r>
    </w:p>
    <w:p w:rsidR="007F2334" w:rsidRDefault="007F2334" w:rsidP="00531BF1"/>
    <w:p w:rsidR="003C5434" w:rsidRDefault="00BA30DE" w:rsidP="00531BF1">
      <w:r>
        <w:t>Since 1 July 2014 A</w:t>
      </w:r>
      <w:r w:rsidR="007F2334">
        <w:t xml:space="preserve">OTDTA is governed under the </w:t>
      </w:r>
      <w:r w:rsidR="007F2334" w:rsidRPr="007F2334">
        <w:rPr>
          <w:i/>
        </w:rPr>
        <w:t>Public Governance, Performance and Accountability Act 2013</w:t>
      </w:r>
      <w:r w:rsidR="007F2334">
        <w:t>.</w:t>
      </w:r>
    </w:p>
    <w:p w:rsidR="006E7419" w:rsidRDefault="006E7419" w:rsidP="00531BF1"/>
    <w:p w:rsidR="00BF1942" w:rsidRPr="00613A1C" w:rsidRDefault="00BF1942" w:rsidP="00747690">
      <w:pPr>
        <w:pStyle w:val="TableHeading"/>
      </w:pPr>
      <w:r w:rsidRPr="00613A1C">
        <w:t>Agency Outcomes</w:t>
      </w:r>
      <w:r>
        <w:t>:</w:t>
      </w:r>
    </w:p>
    <w:tbl>
      <w:tblPr>
        <w:tblStyle w:val="TableGrid"/>
        <w:tblW w:w="0" w:type="auto"/>
        <w:tblLook w:val="01E0" w:firstRow="1" w:lastRow="1" w:firstColumn="1" w:lastColumn="1" w:noHBand="0" w:noVBand="0"/>
        <w:tblCaption w:val="Outcome Statement"/>
        <w:tblDescription w:val="Outcome 1: Access to a secure supply of safe and affordable blood products, including through national supply arrangements and coordination of best practice standards within agreed funding policies under the national blood arrangements."/>
      </w:tblPr>
      <w:tblGrid>
        <w:gridCol w:w="2312"/>
        <w:gridCol w:w="5615"/>
      </w:tblGrid>
      <w:tr w:rsidR="00BF1942" w:rsidRPr="00E1258E" w:rsidTr="00266B71">
        <w:trPr>
          <w:tblHeader/>
        </w:trPr>
        <w:tc>
          <w:tcPr>
            <w:tcW w:w="2312" w:type="dxa"/>
          </w:tcPr>
          <w:p w:rsidR="00BF1942" w:rsidRPr="00E1258E" w:rsidRDefault="00BF1942" w:rsidP="00266B71">
            <w:r w:rsidRPr="00E1258E">
              <w:t>Outcome 1:</w:t>
            </w:r>
          </w:p>
        </w:tc>
        <w:tc>
          <w:tcPr>
            <w:tcW w:w="5615" w:type="dxa"/>
          </w:tcPr>
          <w:p w:rsidR="00BF1942" w:rsidRPr="00E1258E" w:rsidRDefault="00BF1942" w:rsidP="00266B71">
            <w:r w:rsidRPr="005F7A68">
              <w:t xml:space="preserve">Improved </w:t>
            </w:r>
            <w:r>
              <w:t>access to organ and tissue transplants, including through a nationally coordinated and</w:t>
            </w:r>
            <w:r w:rsidR="0049613C">
              <w:t xml:space="preserve"> consistent approach and system</w:t>
            </w:r>
          </w:p>
        </w:tc>
      </w:tr>
    </w:tbl>
    <w:p w:rsidR="00F05696" w:rsidRDefault="00F05696">
      <w:pPr>
        <w:rPr>
          <w:b/>
          <w:smallCaps/>
          <w:sz w:val="26"/>
        </w:rPr>
      </w:pPr>
      <w:bookmarkStart w:id="707" w:name="_Toc409538942"/>
      <w:bookmarkStart w:id="708" w:name="_Toc410647154"/>
      <w:bookmarkStart w:id="709" w:name="_Toc410647397"/>
      <w:bookmarkStart w:id="710" w:name="_Toc410647502"/>
      <w:bookmarkStart w:id="711" w:name="_Toc410651945"/>
      <w:r>
        <w:br w:type="page"/>
      </w:r>
    </w:p>
    <w:p w:rsidR="00E23519" w:rsidRPr="00D611D7" w:rsidRDefault="00E23519" w:rsidP="00E23519">
      <w:pPr>
        <w:pStyle w:val="Heading3"/>
      </w:pPr>
      <w:bookmarkStart w:id="712" w:name="_Toc410738883"/>
      <w:bookmarkStart w:id="713" w:name="_Toc410743226"/>
      <w:bookmarkStart w:id="714" w:name="_Toc410832822"/>
      <w:r>
        <w:lastRenderedPageBreak/>
        <w:t>1</w:t>
      </w:r>
      <w:r w:rsidRPr="00D611D7">
        <w:t>.2</w:t>
      </w:r>
      <w:r w:rsidRPr="00D611D7">
        <w:tab/>
        <w:t>Agency Resource Statement</w:t>
      </w:r>
      <w:bookmarkEnd w:id="707"/>
      <w:bookmarkEnd w:id="708"/>
      <w:bookmarkEnd w:id="709"/>
      <w:bookmarkEnd w:id="710"/>
      <w:bookmarkEnd w:id="711"/>
      <w:bookmarkEnd w:id="712"/>
      <w:bookmarkEnd w:id="713"/>
      <w:bookmarkEnd w:id="714"/>
    </w:p>
    <w:p w:rsidR="00E23519" w:rsidRDefault="00E23519" w:rsidP="00E23519">
      <w:r>
        <w:t xml:space="preserve">The Agency Resource Statement details the resourcing for the Australian Organ and Tissue Donation and Transplantation Authority at Additional Estimates. Table 1.1 outlines the total resourcing available from all sources for the 2014-15 Budget year, including variations through Appropriation Bills No. 3 and No. 4, special appropriations and special accounts. </w:t>
      </w:r>
    </w:p>
    <w:p w:rsidR="00E23519" w:rsidRDefault="00E23519" w:rsidP="00E23519"/>
    <w:p w:rsidR="003973BE" w:rsidRDefault="00E716FB" w:rsidP="00747690">
      <w:pPr>
        <w:pStyle w:val="TableHeading"/>
      </w:pPr>
      <w:r>
        <w:t xml:space="preserve">Table 1.1: Australian </w:t>
      </w:r>
      <w:r w:rsidR="00622398">
        <w:t>Organ and Tissue Donation and Transplantation Authority</w:t>
      </w:r>
      <w:r>
        <w:t xml:space="preserve"> </w:t>
      </w:r>
      <w:r w:rsidR="003565CD">
        <w:t>R</w:t>
      </w:r>
      <w:r>
        <w:t xml:space="preserve">esource </w:t>
      </w:r>
      <w:r w:rsidR="003565CD">
        <w:t>S</w:t>
      </w:r>
      <w:r>
        <w:t xml:space="preserve">tatement  —  Additional </w:t>
      </w:r>
      <w:r w:rsidR="003565CD">
        <w:t>E</w:t>
      </w:r>
      <w:r>
        <w:t>stimates for 201</w:t>
      </w:r>
      <w:r w:rsidR="003565CD">
        <w:t>4-15</w:t>
      </w:r>
    </w:p>
    <w:tbl>
      <w:tblPr>
        <w:tblW w:w="7660" w:type="dxa"/>
        <w:tblInd w:w="93" w:type="dxa"/>
        <w:tblLook w:val="04A0" w:firstRow="1" w:lastRow="0" w:firstColumn="1" w:lastColumn="0" w:noHBand="0" w:noVBand="1"/>
      </w:tblPr>
      <w:tblGrid>
        <w:gridCol w:w="3300"/>
        <w:gridCol w:w="1120"/>
        <w:gridCol w:w="980"/>
        <w:gridCol w:w="980"/>
        <w:gridCol w:w="1280"/>
      </w:tblGrid>
      <w:tr w:rsidR="00C55B72" w:rsidRPr="00C55B72" w:rsidTr="00C55B72">
        <w:trPr>
          <w:trHeight w:val="1125"/>
        </w:trPr>
        <w:tc>
          <w:tcPr>
            <w:tcW w:w="3300" w:type="dxa"/>
            <w:tcBorders>
              <w:top w:val="single" w:sz="4" w:space="0" w:color="auto"/>
              <w:left w:val="nil"/>
              <w:bottom w:val="nil"/>
              <w:right w:val="nil"/>
            </w:tcBorders>
            <w:shd w:val="clear" w:color="auto" w:fill="auto"/>
            <w:noWrap/>
            <w:vAlign w:val="bottom"/>
            <w:hideMark/>
          </w:tcPr>
          <w:p w:rsidR="00C55B72" w:rsidRPr="00C55B72" w:rsidRDefault="00C55B72" w:rsidP="00C55B72">
            <w:pPr>
              <w:spacing w:after="0"/>
              <w:jc w:val="center"/>
              <w:rPr>
                <w:rFonts w:cs="Arial"/>
                <w:b/>
                <w:bCs/>
                <w:sz w:val="16"/>
                <w:szCs w:val="16"/>
              </w:rPr>
            </w:pPr>
            <w:r w:rsidRPr="00C55B72">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Estimate as</w:t>
            </w:r>
            <w:r w:rsidRPr="00C55B72">
              <w:rPr>
                <w:rFonts w:cs="Arial"/>
                <w:b/>
                <w:bCs/>
                <w:sz w:val="16"/>
                <w:szCs w:val="16"/>
              </w:rPr>
              <w:br/>
              <w:t>at Budget</w:t>
            </w:r>
            <w:r w:rsidRPr="00C55B72">
              <w:rPr>
                <w:rFonts w:cs="Arial"/>
                <w:b/>
                <w:bCs/>
                <w:sz w:val="16"/>
                <w:szCs w:val="16"/>
              </w:rPr>
              <w:br/>
            </w:r>
            <w:r w:rsidRPr="00C55B72">
              <w:rPr>
                <w:rFonts w:cs="Arial"/>
                <w:b/>
                <w:bCs/>
                <w:sz w:val="16"/>
                <w:szCs w:val="16"/>
              </w:rPr>
              <w:br/>
              <w:t>2014-15</w:t>
            </w:r>
            <w:r w:rsidRPr="00C55B72">
              <w:rPr>
                <w:rFonts w:cs="Arial"/>
                <w:b/>
                <w:bCs/>
                <w:sz w:val="16"/>
                <w:szCs w:val="16"/>
              </w:rPr>
              <w:br/>
            </w:r>
            <w:r w:rsidRPr="00C55B72">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Proposed</w:t>
            </w:r>
            <w:r w:rsidRPr="00C55B72">
              <w:rPr>
                <w:rFonts w:cs="Arial"/>
                <w:b/>
                <w:bCs/>
                <w:sz w:val="16"/>
                <w:szCs w:val="16"/>
              </w:rPr>
              <w:br/>
              <w:t>additional</w:t>
            </w:r>
            <w:r w:rsidRPr="00C55B72">
              <w:rPr>
                <w:rFonts w:cs="Arial"/>
                <w:b/>
                <w:bCs/>
                <w:sz w:val="16"/>
                <w:szCs w:val="16"/>
              </w:rPr>
              <w:br/>
              <w:t>estimates</w:t>
            </w:r>
            <w:r w:rsidRPr="00C55B72">
              <w:rPr>
                <w:rFonts w:cs="Arial"/>
                <w:b/>
                <w:bCs/>
                <w:sz w:val="16"/>
                <w:szCs w:val="16"/>
              </w:rPr>
              <w:br/>
              <w:t>2014-15</w:t>
            </w:r>
            <w:r w:rsidRPr="00C55B72">
              <w:rPr>
                <w:rFonts w:cs="Arial"/>
                <w:b/>
                <w:bCs/>
                <w:sz w:val="16"/>
                <w:szCs w:val="16"/>
              </w:rPr>
              <w:br/>
            </w:r>
            <w:r w:rsidRPr="00C55B72">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Total</w:t>
            </w:r>
            <w:r w:rsidRPr="00C55B72">
              <w:rPr>
                <w:rFonts w:cs="Arial"/>
                <w:b/>
                <w:bCs/>
                <w:sz w:val="16"/>
                <w:szCs w:val="16"/>
              </w:rPr>
              <w:br/>
              <w:t>estimate</w:t>
            </w:r>
            <w:r w:rsidRPr="00C55B72">
              <w:rPr>
                <w:rFonts w:cs="Arial"/>
                <w:b/>
                <w:bCs/>
                <w:sz w:val="16"/>
                <w:szCs w:val="16"/>
              </w:rPr>
              <w:br/>
              <w:t>at AEs</w:t>
            </w:r>
            <w:r w:rsidRPr="00C55B72">
              <w:rPr>
                <w:rFonts w:cs="Arial"/>
                <w:b/>
                <w:bCs/>
                <w:sz w:val="16"/>
                <w:szCs w:val="16"/>
              </w:rPr>
              <w:br/>
              <w:t>2014-15</w:t>
            </w:r>
            <w:r w:rsidRPr="00C55B72">
              <w:rPr>
                <w:rFonts w:cs="Arial"/>
                <w:b/>
                <w:bCs/>
                <w:sz w:val="16"/>
                <w:szCs w:val="16"/>
              </w:rPr>
              <w:br/>
            </w:r>
            <w:r w:rsidRPr="00C55B72">
              <w:rPr>
                <w:rFonts w:cs="Arial"/>
                <w:sz w:val="16"/>
                <w:szCs w:val="16"/>
              </w:rPr>
              <w:t>$'000</w:t>
            </w:r>
          </w:p>
        </w:tc>
        <w:tc>
          <w:tcPr>
            <w:tcW w:w="1280" w:type="dxa"/>
            <w:tcBorders>
              <w:top w:val="single" w:sz="4" w:space="0" w:color="auto"/>
              <w:left w:val="nil"/>
              <w:bottom w:val="single" w:sz="4" w:space="0" w:color="auto"/>
              <w:right w:val="nil"/>
            </w:tcBorders>
            <w:shd w:val="clear" w:color="auto" w:fill="auto"/>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Total</w:t>
            </w:r>
            <w:r w:rsidRPr="00C55B72">
              <w:rPr>
                <w:rFonts w:cs="Arial"/>
                <w:b/>
                <w:bCs/>
                <w:sz w:val="16"/>
                <w:szCs w:val="16"/>
              </w:rPr>
              <w:br/>
              <w:t>available</w:t>
            </w:r>
            <w:r w:rsidRPr="00C55B72">
              <w:rPr>
                <w:rFonts w:cs="Arial"/>
                <w:b/>
                <w:bCs/>
                <w:sz w:val="16"/>
                <w:szCs w:val="16"/>
              </w:rPr>
              <w:br/>
              <w:t>appropriation</w:t>
            </w:r>
            <w:r w:rsidRPr="00C55B72">
              <w:rPr>
                <w:rFonts w:cs="Arial"/>
                <w:b/>
                <w:bCs/>
                <w:sz w:val="16"/>
                <w:szCs w:val="16"/>
              </w:rPr>
              <w:br/>
              <w:t>2013-14</w:t>
            </w:r>
            <w:r w:rsidRPr="00C55B72">
              <w:rPr>
                <w:rFonts w:cs="Arial"/>
                <w:b/>
                <w:bCs/>
                <w:sz w:val="16"/>
                <w:szCs w:val="16"/>
              </w:rPr>
              <w:br/>
            </w:r>
            <w:r w:rsidRPr="00C55B72">
              <w:rPr>
                <w:rFonts w:cs="Arial"/>
                <w:sz w:val="16"/>
                <w:szCs w:val="16"/>
              </w:rPr>
              <w:t>$'000</w:t>
            </w: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Ordinary annual services</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 </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Departmental appropriation</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 </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 </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r>
      <w:tr w:rsidR="00C55B72" w:rsidRPr="00C55B72" w:rsidTr="00C55B72">
        <w:trPr>
          <w:trHeight w:val="225"/>
        </w:trPr>
        <w:tc>
          <w:tcPr>
            <w:tcW w:w="3300" w:type="dxa"/>
            <w:tcBorders>
              <w:top w:val="nil"/>
              <w:left w:val="nil"/>
              <w:bottom w:val="nil"/>
              <w:right w:val="nil"/>
            </w:tcBorders>
            <w:shd w:val="clear" w:color="000000" w:fill="FFFFFF"/>
            <w:noWrap/>
            <w:vAlign w:val="bottom"/>
            <w:hideMark/>
          </w:tcPr>
          <w:p w:rsidR="003D50FE" w:rsidRDefault="007A4AF1" w:rsidP="007A4AF1">
            <w:pPr>
              <w:spacing w:after="0"/>
              <w:ind w:firstLineChars="119" w:firstLine="190"/>
              <w:jc w:val="left"/>
              <w:rPr>
                <w:rFonts w:cs="Arial"/>
                <w:sz w:val="16"/>
                <w:szCs w:val="16"/>
              </w:rPr>
            </w:pPr>
            <w:r w:rsidRPr="00C55B72">
              <w:rPr>
                <w:rFonts w:cs="Arial"/>
                <w:sz w:val="16"/>
                <w:szCs w:val="16"/>
              </w:rPr>
              <w:t xml:space="preserve">Prior year departmental </w:t>
            </w:r>
            <w:r w:rsidR="00C55B72" w:rsidRPr="00C55B72">
              <w:rPr>
                <w:rFonts w:cs="Arial"/>
                <w:sz w:val="16"/>
                <w:szCs w:val="16"/>
              </w:rPr>
              <w:t xml:space="preserve">appropriation </w:t>
            </w:r>
          </w:p>
          <w:p w:rsidR="00C55B72" w:rsidRPr="00C55B72" w:rsidRDefault="00C55B72" w:rsidP="007A4AF1">
            <w:pPr>
              <w:spacing w:after="0"/>
              <w:ind w:firstLineChars="119" w:firstLine="190"/>
              <w:jc w:val="left"/>
              <w:rPr>
                <w:rFonts w:cs="Arial"/>
                <w:sz w:val="16"/>
                <w:szCs w:val="16"/>
              </w:rPr>
            </w:pPr>
            <w:r w:rsidRPr="00C55B72">
              <w:rPr>
                <w:rFonts w:cs="Arial"/>
                <w:sz w:val="16"/>
                <w:szCs w:val="16"/>
              </w:rPr>
              <w:t>and opening reserves</w:t>
            </w:r>
            <w:r w:rsidRPr="00C55B72">
              <w:rPr>
                <w:rFonts w:cs="Arial"/>
                <w:sz w:val="14"/>
                <w:szCs w:val="14"/>
                <w:vertAlign w:val="superscript"/>
              </w:rPr>
              <w:t>1</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2,282</w:t>
            </w: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2,282</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1,635</w:t>
            </w: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0"/>
              <w:jc w:val="left"/>
              <w:rPr>
                <w:rFonts w:cs="Arial"/>
                <w:sz w:val="16"/>
                <w:szCs w:val="16"/>
              </w:rPr>
            </w:pPr>
            <w:r w:rsidRPr="00C55B72">
              <w:rPr>
                <w:rFonts w:cs="Arial"/>
                <w:sz w:val="16"/>
                <w:szCs w:val="16"/>
              </w:rPr>
              <w:t>Departmental appropriation</w:t>
            </w:r>
            <w:r w:rsidRPr="00C55B72">
              <w:rPr>
                <w:rFonts w:cs="Arial"/>
                <w:sz w:val="14"/>
                <w:szCs w:val="14"/>
                <w:vertAlign w:val="superscript"/>
              </w:rPr>
              <w:t>2,3</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6,052</w:t>
            </w: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810</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6,862</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5,841</w:t>
            </w: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0"/>
              <w:jc w:val="left"/>
              <w:rPr>
                <w:rFonts w:cs="Arial"/>
                <w:sz w:val="16"/>
                <w:szCs w:val="16"/>
              </w:rPr>
            </w:pPr>
            <w:r w:rsidRPr="00C55B72">
              <w:rPr>
                <w:rFonts w:cs="Arial"/>
                <w:sz w:val="16"/>
                <w:szCs w:val="16"/>
              </w:rPr>
              <w:t>s74 retained revenue receipts</w:t>
            </w:r>
            <w:r w:rsidRPr="00C55B72">
              <w:rPr>
                <w:rFonts w:cs="Arial"/>
                <w:sz w:val="14"/>
                <w:szCs w:val="14"/>
                <w:vertAlign w:val="superscript"/>
              </w:rPr>
              <w:t>4</w:t>
            </w:r>
          </w:p>
        </w:tc>
        <w:tc>
          <w:tcPr>
            <w:tcW w:w="112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1"/>
              <w:jc w:val="left"/>
              <w:rPr>
                <w:rFonts w:cs="Arial"/>
                <w:b/>
                <w:bCs/>
                <w:sz w:val="16"/>
                <w:szCs w:val="16"/>
              </w:rPr>
            </w:pPr>
            <w:r w:rsidRPr="00C55B72">
              <w:rPr>
                <w:rFonts w:cs="Arial"/>
                <w:b/>
                <w:bCs/>
                <w:sz w:val="16"/>
                <w:szCs w:val="16"/>
              </w:rPr>
              <w:t>Total</w:t>
            </w:r>
          </w:p>
        </w:tc>
        <w:tc>
          <w:tcPr>
            <w:tcW w:w="112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8,334</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810</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9,144</w:t>
            </w:r>
          </w:p>
        </w:tc>
        <w:tc>
          <w:tcPr>
            <w:tcW w:w="12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7,476</w:t>
            </w: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Administered resources</w:t>
            </w:r>
            <w:r w:rsidRPr="00C55B72">
              <w:rPr>
                <w:rFonts w:cs="Arial"/>
                <w:b/>
                <w:bCs/>
                <w:sz w:val="14"/>
                <w:szCs w:val="14"/>
                <w:vertAlign w:val="superscript"/>
              </w:rPr>
              <w:t>2</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 </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 </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0"/>
              <w:jc w:val="left"/>
              <w:rPr>
                <w:rFonts w:cs="Arial"/>
                <w:sz w:val="16"/>
                <w:szCs w:val="16"/>
              </w:rPr>
            </w:pPr>
            <w:r w:rsidRPr="00C55B72">
              <w:rPr>
                <w:rFonts w:cs="Arial"/>
                <w:sz w:val="16"/>
                <w:szCs w:val="16"/>
              </w:rPr>
              <w:t>Outcome 1</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40,394</w:t>
            </w: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40,394</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39,678</w:t>
            </w: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1"/>
              <w:jc w:val="left"/>
              <w:rPr>
                <w:rFonts w:cs="Arial"/>
                <w:b/>
                <w:bCs/>
                <w:sz w:val="16"/>
                <w:szCs w:val="16"/>
              </w:rPr>
            </w:pPr>
            <w:r w:rsidRPr="00C55B72">
              <w:rPr>
                <w:rFonts w:cs="Arial"/>
                <w:b/>
                <w:bCs/>
                <w:sz w:val="16"/>
                <w:szCs w:val="16"/>
              </w:rPr>
              <w:t>Total</w:t>
            </w:r>
          </w:p>
        </w:tc>
        <w:tc>
          <w:tcPr>
            <w:tcW w:w="112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40,394</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40,394</w:t>
            </w:r>
          </w:p>
        </w:tc>
        <w:tc>
          <w:tcPr>
            <w:tcW w:w="128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39,678</w:t>
            </w: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 xml:space="preserve">Total ordinary annual services  </w:t>
            </w:r>
          </w:p>
        </w:tc>
        <w:tc>
          <w:tcPr>
            <w:tcW w:w="112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48,728</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810</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49,538</w:t>
            </w:r>
          </w:p>
        </w:tc>
        <w:tc>
          <w:tcPr>
            <w:tcW w:w="128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47,154</w:t>
            </w: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233323" w:rsidP="00233323">
            <w:pPr>
              <w:spacing w:after="0"/>
              <w:jc w:val="left"/>
              <w:rPr>
                <w:rFonts w:cs="Arial"/>
                <w:b/>
                <w:bCs/>
                <w:sz w:val="16"/>
                <w:szCs w:val="16"/>
              </w:rPr>
            </w:pPr>
            <w:r>
              <w:rPr>
                <w:rFonts w:cs="Arial"/>
                <w:b/>
                <w:bCs/>
                <w:sz w:val="16"/>
                <w:szCs w:val="16"/>
              </w:rPr>
              <w:t>Other services</w:t>
            </w:r>
            <w:r w:rsidR="00C55B72" w:rsidRPr="00C55B72">
              <w:rPr>
                <w:rFonts w:cs="Arial"/>
                <w:b/>
                <w:bCs/>
                <w:sz w:val="14"/>
                <w:szCs w:val="14"/>
                <w:vertAlign w:val="superscript"/>
              </w:rPr>
              <w:t>5</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 </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Departmental non-operating</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b/>
                <w:bCs/>
                <w:sz w:val="16"/>
                <w:szCs w:val="16"/>
              </w:rPr>
            </w:pP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 </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0"/>
              <w:jc w:val="left"/>
              <w:rPr>
                <w:rFonts w:cs="Arial"/>
                <w:sz w:val="16"/>
                <w:szCs w:val="16"/>
              </w:rPr>
            </w:pPr>
            <w:r w:rsidRPr="00C55B72">
              <w:rPr>
                <w:rFonts w:cs="Arial"/>
                <w:sz w:val="16"/>
                <w:szCs w:val="16"/>
              </w:rPr>
              <w:t>Equity injections</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0"/>
              <w:jc w:val="left"/>
              <w:rPr>
                <w:rFonts w:cs="Arial"/>
                <w:sz w:val="16"/>
                <w:szCs w:val="16"/>
              </w:rPr>
            </w:pPr>
            <w:r w:rsidRPr="00C55B72">
              <w:rPr>
                <w:rFonts w:cs="Arial"/>
                <w:sz w:val="16"/>
                <w:szCs w:val="16"/>
              </w:rPr>
              <w:t>Previous years' programmes</w:t>
            </w:r>
          </w:p>
        </w:tc>
        <w:tc>
          <w:tcPr>
            <w:tcW w:w="112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00"/>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980" w:type="dxa"/>
            <w:tcBorders>
              <w:top w:val="nil"/>
              <w:left w:val="nil"/>
              <w:bottom w:val="nil"/>
              <w:right w:val="nil"/>
            </w:tcBorders>
            <w:shd w:val="clear" w:color="000000" w:fill="FFFFFF"/>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c>
          <w:tcPr>
            <w:tcW w:w="1280" w:type="dxa"/>
            <w:tcBorders>
              <w:top w:val="nil"/>
              <w:left w:val="nil"/>
              <w:bottom w:val="nil"/>
              <w:right w:val="nil"/>
            </w:tcBorders>
            <w:shd w:val="clear" w:color="auto" w:fill="auto"/>
            <w:noWrap/>
            <w:vAlign w:val="bottom"/>
            <w:hideMark/>
          </w:tcPr>
          <w:p w:rsidR="00C55B72" w:rsidRPr="00C55B72" w:rsidRDefault="00C55B72" w:rsidP="00C55B72">
            <w:pPr>
              <w:spacing w:after="0"/>
              <w:jc w:val="right"/>
              <w:rPr>
                <w:rFonts w:cs="Arial"/>
                <w:sz w:val="16"/>
                <w:szCs w:val="16"/>
              </w:rPr>
            </w:pPr>
            <w:r w:rsidRPr="00C55B72">
              <w:rPr>
                <w:rFonts w:cs="Arial"/>
                <w:sz w:val="16"/>
                <w:szCs w:val="16"/>
              </w:rPr>
              <w:t>-</w:t>
            </w:r>
          </w:p>
        </w:tc>
      </w:tr>
      <w:tr w:rsidR="00C55B72" w:rsidRPr="00C55B72" w:rsidTr="00C55B72">
        <w:trPr>
          <w:trHeight w:val="225"/>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ind w:firstLineChars="100" w:firstLine="161"/>
              <w:jc w:val="left"/>
              <w:rPr>
                <w:rFonts w:cs="Arial"/>
                <w:b/>
                <w:bCs/>
                <w:sz w:val="16"/>
                <w:szCs w:val="16"/>
              </w:rPr>
            </w:pPr>
            <w:r w:rsidRPr="00C55B72">
              <w:rPr>
                <w:rFonts w:cs="Arial"/>
                <w:b/>
                <w:bCs/>
                <w:sz w:val="16"/>
                <w:szCs w:val="16"/>
              </w:rPr>
              <w:t>Total</w:t>
            </w:r>
          </w:p>
        </w:tc>
        <w:tc>
          <w:tcPr>
            <w:tcW w:w="112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128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 xml:space="preserve">Total other services </w:t>
            </w:r>
          </w:p>
        </w:tc>
        <w:tc>
          <w:tcPr>
            <w:tcW w:w="112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c>
          <w:tcPr>
            <w:tcW w:w="128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w:t>
            </w:r>
          </w:p>
        </w:tc>
      </w:tr>
      <w:tr w:rsidR="00C55B72" w:rsidRPr="00C55B72" w:rsidTr="00C55B72">
        <w:trPr>
          <w:trHeight w:val="300"/>
        </w:trPr>
        <w:tc>
          <w:tcPr>
            <w:tcW w:w="3300" w:type="dxa"/>
            <w:tcBorders>
              <w:top w:val="nil"/>
              <w:left w:val="nil"/>
              <w:bottom w:val="nil"/>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Total available annual appropriations</w:t>
            </w:r>
          </w:p>
        </w:tc>
        <w:tc>
          <w:tcPr>
            <w:tcW w:w="112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48,728</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810</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49,538</w:t>
            </w:r>
          </w:p>
        </w:tc>
        <w:tc>
          <w:tcPr>
            <w:tcW w:w="128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47,154</w:t>
            </w:r>
          </w:p>
        </w:tc>
      </w:tr>
      <w:tr w:rsidR="00C55B72" w:rsidRPr="00C55B72" w:rsidTr="00C55B72">
        <w:trPr>
          <w:trHeight w:val="300"/>
        </w:trPr>
        <w:tc>
          <w:tcPr>
            <w:tcW w:w="330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left"/>
              <w:rPr>
                <w:rFonts w:cs="Arial"/>
                <w:b/>
                <w:bCs/>
                <w:sz w:val="16"/>
                <w:szCs w:val="16"/>
              </w:rPr>
            </w:pPr>
            <w:r w:rsidRPr="00C55B72">
              <w:rPr>
                <w:rFonts w:cs="Arial"/>
                <w:b/>
                <w:bCs/>
                <w:sz w:val="16"/>
                <w:szCs w:val="16"/>
              </w:rPr>
              <w:t>Total net resourcing for AOTDTA</w:t>
            </w:r>
          </w:p>
        </w:tc>
        <w:tc>
          <w:tcPr>
            <w:tcW w:w="112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48,728</w:t>
            </w:r>
          </w:p>
        </w:tc>
        <w:tc>
          <w:tcPr>
            <w:tcW w:w="980" w:type="dxa"/>
            <w:tcBorders>
              <w:top w:val="nil"/>
              <w:left w:val="nil"/>
              <w:bottom w:val="single" w:sz="4" w:space="0" w:color="auto"/>
              <w:right w:val="nil"/>
            </w:tcBorders>
            <w:shd w:val="clear" w:color="000000" w:fill="FFFF00"/>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810</w:t>
            </w:r>
          </w:p>
        </w:tc>
        <w:tc>
          <w:tcPr>
            <w:tcW w:w="980" w:type="dxa"/>
            <w:tcBorders>
              <w:top w:val="nil"/>
              <w:left w:val="nil"/>
              <w:bottom w:val="single" w:sz="4" w:space="0" w:color="auto"/>
              <w:right w:val="nil"/>
            </w:tcBorders>
            <w:shd w:val="clear" w:color="000000" w:fill="FFFFFF"/>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49,538</w:t>
            </w:r>
          </w:p>
        </w:tc>
        <w:tc>
          <w:tcPr>
            <w:tcW w:w="1280" w:type="dxa"/>
            <w:tcBorders>
              <w:top w:val="nil"/>
              <w:left w:val="nil"/>
              <w:bottom w:val="single" w:sz="4" w:space="0" w:color="auto"/>
              <w:right w:val="nil"/>
            </w:tcBorders>
            <w:shd w:val="clear" w:color="auto" w:fill="auto"/>
            <w:noWrap/>
            <w:vAlign w:val="bottom"/>
            <w:hideMark/>
          </w:tcPr>
          <w:p w:rsidR="00C55B72" w:rsidRPr="00C55B72" w:rsidRDefault="00C55B72" w:rsidP="00C55B72">
            <w:pPr>
              <w:spacing w:after="0"/>
              <w:jc w:val="right"/>
              <w:rPr>
                <w:rFonts w:cs="Arial"/>
                <w:b/>
                <w:bCs/>
                <w:sz w:val="16"/>
                <w:szCs w:val="16"/>
              </w:rPr>
            </w:pPr>
            <w:r w:rsidRPr="00C55B72">
              <w:rPr>
                <w:rFonts w:cs="Arial"/>
                <w:b/>
                <w:bCs/>
                <w:sz w:val="16"/>
                <w:szCs w:val="16"/>
              </w:rPr>
              <w:t>47,154</w:t>
            </w:r>
          </w:p>
        </w:tc>
      </w:tr>
    </w:tbl>
    <w:p w:rsidR="00285887" w:rsidRDefault="00285887" w:rsidP="00425F75">
      <w:pPr>
        <w:pStyle w:val="FootnoteText"/>
      </w:pPr>
      <w:r w:rsidRPr="00285887">
        <w:t>All figures are GST exclusive.</w:t>
      </w:r>
    </w:p>
    <w:p w:rsidR="000E1FF0" w:rsidRPr="00285887" w:rsidRDefault="000E1FF0" w:rsidP="00425F75">
      <w:pPr>
        <w:pStyle w:val="FootnoteText"/>
      </w:pPr>
      <w:r w:rsidRPr="000E1FF0">
        <w:rPr>
          <w:vertAlign w:val="superscript"/>
        </w:rPr>
        <w:t>1</w:t>
      </w:r>
      <w:r>
        <w:t>The estimate at Budget has been revised to reflect the 2013-14 Annual Report.</w:t>
      </w:r>
    </w:p>
    <w:p w:rsidR="00285887" w:rsidRDefault="000E1FF0" w:rsidP="00425F75">
      <w:pPr>
        <w:pStyle w:val="FootnoteText"/>
      </w:pPr>
      <w:r>
        <w:rPr>
          <w:vertAlign w:val="superscript"/>
        </w:rPr>
        <w:t>2</w:t>
      </w:r>
      <w:r w:rsidR="00285887" w:rsidRPr="00285887">
        <w:t>Appropriation Bill (No.1 &amp; 3) 2014-15.</w:t>
      </w:r>
    </w:p>
    <w:p w:rsidR="00A3014E" w:rsidRPr="00285887" w:rsidRDefault="000E1FF0" w:rsidP="00425F75">
      <w:pPr>
        <w:pStyle w:val="FootnoteText"/>
      </w:pPr>
      <w:r>
        <w:rPr>
          <w:vertAlign w:val="superscript"/>
        </w:rPr>
        <w:t>3</w:t>
      </w:r>
      <w:r w:rsidR="00A3014E">
        <w:t>Includes an amount of $0.649m in 2014-15 for the Departmental Capital Budget (refer to Table 3.2.5 for further details).  For accounting purposes this amount has been designated as ‘contributions by owners’.</w:t>
      </w:r>
    </w:p>
    <w:p w:rsidR="00285887" w:rsidRPr="003565CD" w:rsidRDefault="000E1FF0" w:rsidP="00425F75">
      <w:pPr>
        <w:pStyle w:val="FootnoteText"/>
      </w:pPr>
      <w:r>
        <w:rPr>
          <w:vertAlign w:val="superscript"/>
        </w:rPr>
        <w:t>4</w:t>
      </w:r>
      <w:r w:rsidR="00285887" w:rsidRPr="00285887">
        <w:t xml:space="preserve">Estimated </w:t>
      </w:r>
      <w:r w:rsidR="00B63CA1">
        <w:t>r</w:t>
      </w:r>
      <w:r w:rsidR="00AE0565">
        <w:t xml:space="preserve">etained revenue receipts under Section </w:t>
      </w:r>
      <w:r w:rsidR="00285887" w:rsidRPr="00285887">
        <w:t xml:space="preserve">74 of the </w:t>
      </w:r>
      <w:r w:rsidR="00285887" w:rsidRPr="00632247">
        <w:rPr>
          <w:i/>
        </w:rPr>
        <w:t xml:space="preserve">Public Governance, Performance and </w:t>
      </w:r>
      <w:r w:rsidR="00285887" w:rsidRPr="005928B1">
        <w:rPr>
          <w:i/>
        </w:rPr>
        <w:t xml:space="preserve">Accountability </w:t>
      </w:r>
      <w:r w:rsidR="00285887" w:rsidRPr="00632247">
        <w:rPr>
          <w:i/>
        </w:rPr>
        <w:t>Act 2013</w:t>
      </w:r>
      <w:r w:rsidR="000C4B45">
        <w:t xml:space="preserve"> </w:t>
      </w:r>
      <w:r w:rsidR="000C4B45" w:rsidRPr="005928B1">
        <w:rPr>
          <w:i/>
        </w:rPr>
        <w:t>(PGPA)</w:t>
      </w:r>
      <w:r w:rsidR="000C4B45">
        <w:rPr>
          <w:i/>
        </w:rPr>
        <w:t>.</w:t>
      </w:r>
    </w:p>
    <w:p w:rsidR="00285887" w:rsidRDefault="000E1FF0" w:rsidP="00425F75">
      <w:pPr>
        <w:pStyle w:val="FootnoteText"/>
      </w:pPr>
      <w:r>
        <w:rPr>
          <w:vertAlign w:val="superscript"/>
        </w:rPr>
        <w:t>5</w:t>
      </w:r>
      <w:r w:rsidR="00285887" w:rsidRPr="00285887">
        <w:t>Appropriation Bill (No.2 &amp; 4) 2014-15.</w:t>
      </w:r>
    </w:p>
    <w:p w:rsidR="00E716FB" w:rsidRPr="00B01193" w:rsidRDefault="00A6567B" w:rsidP="00B01193">
      <w:r>
        <w:br w:type="page"/>
      </w:r>
    </w:p>
    <w:p w:rsidR="00B11963" w:rsidRDefault="00632247" w:rsidP="00B11963">
      <w:pPr>
        <w:pStyle w:val="Heading3"/>
      </w:pPr>
      <w:bookmarkStart w:id="715" w:name="_Toc409538943"/>
      <w:bookmarkStart w:id="716" w:name="_Toc410647155"/>
      <w:bookmarkStart w:id="717" w:name="_Toc410647398"/>
      <w:bookmarkStart w:id="718" w:name="_Toc410647503"/>
      <w:bookmarkStart w:id="719" w:name="_Toc410651946"/>
      <w:bookmarkStart w:id="720" w:name="_Toc410738884"/>
      <w:bookmarkStart w:id="721" w:name="_Toc410743227"/>
      <w:bookmarkStart w:id="722" w:name="_Toc410832823"/>
      <w:bookmarkStart w:id="723" w:name="_Toc316048269"/>
      <w:r>
        <w:lastRenderedPageBreak/>
        <w:t>1.3</w:t>
      </w:r>
      <w:r>
        <w:tab/>
        <w:t>Agency Measures T</w:t>
      </w:r>
      <w:r w:rsidR="00B11963">
        <w:t>able</w:t>
      </w:r>
      <w:bookmarkEnd w:id="715"/>
      <w:bookmarkEnd w:id="716"/>
      <w:bookmarkEnd w:id="717"/>
      <w:bookmarkEnd w:id="718"/>
      <w:bookmarkEnd w:id="719"/>
      <w:bookmarkEnd w:id="720"/>
      <w:bookmarkEnd w:id="721"/>
      <w:bookmarkEnd w:id="722"/>
    </w:p>
    <w:p w:rsidR="00B11963" w:rsidRDefault="00B11963" w:rsidP="00B11963">
      <w:r>
        <w:t>Table 1.2 summarises new Government measures taken since the 201</w:t>
      </w:r>
      <w:r w:rsidR="0051679F">
        <w:t>4-15</w:t>
      </w:r>
      <w:r>
        <w:t xml:space="preserve"> Budget.</w:t>
      </w:r>
    </w:p>
    <w:p w:rsidR="009644A9" w:rsidRPr="00486E77" w:rsidRDefault="009644A9" w:rsidP="00B11963"/>
    <w:p w:rsidR="00B11963" w:rsidRDefault="00B11963" w:rsidP="00747690">
      <w:pPr>
        <w:pStyle w:val="TableHeading"/>
      </w:pPr>
      <w:r w:rsidRPr="00486E77">
        <w:t xml:space="preserve">Table 1.2: Agency </w:t>
      </w:r>
      <w:r>
        <w:t>201</w:t>
      </w:r>
      <w:r w:rsidR="0051679F">
        <w:t>4-15</w:t>
      </w:r>
      <w:r w:rsidRPr="00486E77">
        <w:t xml:space="preserve"> Measures since Budget</w:t>
      </w:r>
    </w:p>
    <w:tbl>
      <w:tblPr>
        <w:tblW w:w="7646" w:type="dxa"/>
        <w:tblInd w:w="108" w:type="dxa"/>
        <w:tblLook w:val="04A0" w:firstRow="1" w:lastRow="0" w:firstColumn="1" w:lastColumn="0" w:noHBand="0" w:noVBand="1"/>
      </w:tblPr>
      <w:tblGrid>
        <w:gridCol w:w="3276"/>
        <w:gridCol w:w="1106"/>
        <w:gridCol w:w="820"/>
        <w:gridCol w:w="815"/>
        <w:gridCol w:w="815"/>
        <w:gridCol w:w="814"/>
      </w:tblGrid>
      <w:tr w:rsidR="00632247" w:rsidRPr="00632247" w:rsidTr="0034755A">
        <w:trPr>
          <w:trHeight w:val="450"/>
        </w:trPr>
        <w:tc>
          <w:tcPr>
            <w:tcW w:w="3276" w:type="dxa"/>
            <w:tcBorders>
              <w:top w:val="single" w:sz="4" w:space="0" w:color="auto"/>
              <w:left w:val="nil"/>
              <w:bottom w:val="nil"/>
              <w:right w:val="nil"/>
            </w:tcBorders>
            <w:shd w:val="clear" w:color="auto" w:fill="auto"/>
            <w:noWrap/>
            <w:vAlign w:val="bottom"/>
            <w:hideMark/>
          </w:tcPr>
          <w:p w:rsidR="00632247" w:rsidRPr="00632247" w:rsidRDefault="00632247" w:rsidP="00632247">
            <w:pPr>
              <w:spacing w:after="0"/>
              <w:jc w:val="left"/>
              <w:rPr>
                <w:rFonts w:cs="Arial"/>
                <w:sz w:val="16"/>
                <w:szCs w:val="16"/>
              </w:rPr>
            </w:pPr>
            <w:r w:rsidRPr="00632247">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632247" w:rsidRPr="00632247" w:rsidRDefault="00632247" w:rsidP="00632247">
            <w:pPr>
              <w:spacing w:after="0"/>
              <w:jc w:val="right"/>
              <w:rPr>
                <w:rFonts w:cs="Arial"/>
                <w:b/>
                <w:bCs/>
                <w:sz w:val="16"/>
                <w:szCs w:val="16"/>
              </w:rPr>
            </w:pPr>
            <w:r w:rsidRPr="00632247">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632247" w:rsidRPr="00632247" w:rsidRDefault="00632247" w:rsidP="00632247">
            <w:pPr>
              <w:spacing w:after="0"/>
              <w:jc w:val="right"/>
              <w:rPr>
                <w:rFonts w:cs="Arial"/>
                <w:b/>
                <w:bCs/>
                <w:sz w:val="16"/>
                <w:szCs w:val="16"/>
              </w:rPr>
            </w:pPr>
            <w:r w:rsidRPr="00632247">
              <w:rPr>
                <w:rFonts w:cs="Arial"/>
                <w:b/>
                <w:bCs/>
                <w:sz w:val="16"/>
                <w:szCs w:val="16"/>
              </w:rPr>
              <w:t>2014-15</w:t>
            </w:r>
            <w:r w:rsidRPr="00632247">
              <w:rPr>
                <w:rFonts w:cs="Arial"/>
                <w:b/>
                <w:bCs/>
                <w:sz w:val="16"/>
                <w:szCs w:val="16"/>
              </w:rPr>
              <w:br/>
            </w:r>
            <w:r w:rsidRPr="00632247">
              <w:rPr>
                <w:rFonts w:cs="Arial"/>
                <w:sz w:val="16"/>
                <w:szCs w:val="16"/>
              </w:rPr>
              <w:t>$'000</w:t>
            </w:r>
          </w:p>
        </w:tc>
        <w:tc>
          <w:tcPr>
            <w:tcW w:w="815" w:type="dxa"/>
            <w:tcBorders>
              <w:top w:val="single" w:sz="4" w:space="0" w:color="auto"/>
              <w:left w:val="nil"/>
              <w:bottom w:val="single" w:sz="4" w:space="0" w:color="auto"/>
              <w:right w:val="nil"/>
            </w:tcBorders>
            <w:shd w:val="clear" w:color="auto" w:fill="auto"/>
            <w:vAlign w:val="bottom"/>
            <w:hideMark/>
          </w:tcPr>
          <w:p w:rsidR="00632247" w:rsidRPr="00632247" w:rsidRDefault="00632247" w:rsidP="00632247">
            <w:pPr>
              <w:spacing w:after="0"/>
              <w:jc w:val="right"/>
              <w:rPr>
                <w:rFonts w:cs="Arial"/>
                <w:b/>
                <w:bCs/>
                <w:sz w:val="16"/>
                <w:szCs w:val="16"/>
              </w:rPr>
            </w:pPr>
            <w:r w:rsidRPr="00632247">
              <w:rPr>
                <w:rFonts w:cs="Arial"/>
                <w:b/>
                <w:bCs/>
                <w:sz w:val="16"/>
                <w:szCs w:val="16"/>
              </w:rPr>
              <w:t>2015-16</w:t>
            </w:r>
            <w:r w:rsidRPr="00632247">
              <w:rPr>
                <w:rFonts w:cs="Arial"/>
                <w:b/>
                <w:bCs/>
                <w:sz w:val="16"/>
                <w:szCs w:val="16"/>
              </w:rPr>
              <w:br/>
            </w:r>
            <w:r w:rsidRPr="00632247">
              <w:rPr>
                <w:rFonts w:cs="Arial"/>
                <w:sz w:val="16"/>
                <w:szCs w:val="16"/>
              </w:rPr>
              <w:t>$'000</w:t>
            </w:r>
          </w:p>
        </w:tc>
        <w:tc>
          <w:tcPr>
            <w:tcW w:w="815" w:type="dxa"/>
            <w:tcBorders>
              <w:top w:val="single" w:sz="4" w:space="0" w:color="auto"/>
              <w:left w:val="nil"/>
              <w:bottom w:val="single" w:sz="4" w:space="0" w:color="auto"/>
              <w:right w:val="nil"/>
            </w:tcBorders>
            <w:shd w:val="clear" w:color="auto" w:fill="auto"/>
            <w:vAlign w:val="bottom"/>
            <w:hideMark/>
          </w:tcPr>
          <w:p w:rsidR="00632247" w:rsidRPr="00632247" w:rsidRDefault="00632247" w:rsidP="00632247">
            <w:pPr>
              <w:spacing w:after="0"/>
              <w:jc w:val="right"/>
              <w:rPr>
                <w:rFonts w:cs="Arial"/>
                <w:b/>
                <w:bCs/>
                <w:sz w:val="16"/>
                <w:szCs w:val="16"/>
              </w:rPr>
            </w:pPr>
            <w:r w:rsidRPr="00632247">
              <w:rPr>
                <w:rFonts w:cs="Arial"/>
                <w:b/>
                <w:bCs/>
                <w:sz w:val="16"/>
                <w:szCs w:val="16"/>
              </w:rPr>
              <w:t>2016-17</w:t>
            </w:r>
            <w:r w:rsidRPr="00632247">
              <w:rPr>
                <w:rFonts w:cs="Arial"/>
                <w:b/>
                <w:bCs/>
                <w:sz w:val="16"/>
                <w:szCs w:val="16"/>
              </w:rPr>
              <w:br/>
            </w:r>
            <w:r w:rsidRPr="00632247">
              <w:rPr>
                <w:rFonts w:cs="Arial"/>
                <w:sz w:val="16"/>
                <w:szCs w:val="16"/>
              </w:rPr>
              <w:t>$'000</w:t>
            </w:r>
          </w:p>
        </w:tc>
        <w:tc>
          <w:tcPr>
            <w:tcW w:w="814" w:type="dxa"/>
            <w:tcBorders>
              <w:top w:val="single" w:sz="4" w:space="0" w:color="auto"/>
              <w:left w:val="nil"/>
              <w:bottom w:val="single" w:sz="4" w:space="0" w:color="auto"/>
              <w:right w:val="nil"/>
            </w:tcBorders>
            <w:shd w:val="clear" w:color="auto" w:fill="auto"/>
            <w:vAlign w:val="bottom"/>
            <w:hideMark/>
          </w:tcPr>
          <w:p w:rsidR="00632247" w:rsidRPr="00632247" w:rsidRDefault="00632247" w:rsidP="00632247">
            <w:pPr>
              <w:spacing w:after="0"/>
              <w:jc w:val="right"/>
              <w:rPr>
                <w:rFonts w:cs="Arial"/>
                <w:b/>
                <w:bCs/>
                <w:sz w:val="16"/>
                <w:szCs w:val="16"/>
              </w:rPr>
            </w:pPr>
            <w:r w:rsidRPr="00632247">
              <w:rPr>
                <w:rFonts w:cs="Arial"/>
                <w:b/>
                <w:bCs/>
                <w:sz w:val="16"/>
                <w:szCs w:val="16"/>
              </w:rPr>
              <w:t>2017-18</w:t>
            </w:r>
            <w:r w:rsidRPr="00632247">
              <w:rPr>
                <w:rFonts w:cs="Arial"/>
                <w:b/>
                <w:bCs/>
                <w:sz w:val="16"/>
                <w:szCs w:val="16"/>
              </w:rPr>
              <w:br/>
            </w:r>
            <w:r w:rsidRPr="00632247">
              <w:rPr>
                <w:rFonts w:cs="Arial"/>
                <w:sz w:val="16"/>
                <w:szCs w:val="16"/>
              </w:rPr>
              <w:t>$'000</w:t>
            </w:r>
          </w:p>
        </w:tc>
      </w:tr>
      <w:tr w:rsidR="00632247" w:rsidRPr="00632247" w:rsidTr="0034755A">
        <w:trPr>
          <w:trHeight w:val="375"/>
        </w:trPr>
        <w:tc>
          <w:tcPr>
            <w:tcW w:w="5202" w:type="dxa"/>
            <w:gridSpan w:val="3"/>
            <w:tcBorders>
              <w:top w:val="nil"/>
              <w:left w:val="nil"/>
              <w:bottom w:val="nil"/>
              <w:right w:val="nil"/>
            </w:tcBorders>
            <w:shd w:val="clear" w:color="000000" w:fill="FFFF00"/>
            <w:noWrap/>
            <w:vAlign w:val="bottom"/>
            <w:hideMark/>
          </w:tcPr>
          <w:p w:rsidR="00632247" w:rsidRPr="00632247" w:rsidRDefault="00632247" w:rsidP="00632247">
            <w:pPr>
              <w:spacing w:after="0"/>
              <w:jc w:val="left"/>
              <w:rPr>
                <w:rFonts w:cs="Arial"/>
                <w:b/>
                <w:bCs/>
                <w:color w:val="000000"/>
              </w:rPr>
            </w:pPr>
            <w:r w:rsidRPr="00632247">
              <w:rPr>
                <w:rFonts w:cs="Arial"/>
                <w:b/>
                <w:bCs/>
                <w:color w:val="000000"/>
              </w:rPr>
              <w:t>Whole of Government and Other Portfolio Measures</w:t>
            </w:r>
            <w:r w:rsidRPr="00632247">
              <w:rPr>
                <w:rFonts w:cs="Arial"/>
                <w:b/>
                <w:bCs/>
                <w:color w:val="000000"/>
                <w:sz w:val="14"/>
                <w:szCs w:val="14"/>
                <w:vertAlign w:val="superscript"/>
              </w:rPr>
              <w:t>1</w:t>
            </w:r>
          </w:p>
        </w:tc>
        <w:tc>
          <w:tcPr>
            <w:tcW w:w="815" w:type="dxa"/>
            <w:tcBorders>
              <w:top w:val="nil"/>
              <w:left w:val="nil"/>
              <w:bottom w:val="nil"/>
              <w:right w:val="nil"/>
            </w:tcBorders>
            <w:shd w:val="clear" w:color="000000" w:fill="FFFF00"/>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 </w:t>
            </w:r>
          </w:p>
        </w:tc>
        <w:tc>
          <w:tcPr>
            <w:tcW w:w="815" w:type="dxa"/>
            <w:tcBorders>
              <w:top w:val="nil"/>
              <w:left w:val="nil"/>
              <w:bottom w:val="nil"/>
              <w:right w:val="nil"/>
            </w:tcBorders>
            <w:shd w:val="clear" w:color="000000" w:fill="FFFF00"/>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 </w:t>
            </w:r>
          </w:p>
        </w:tc>
        <w:tc>
          <w:tcPr>
            <w:tcW w:w="814" w:type="dxa"/>
            <w:tcBorders>
              <w:top w:val="nil"/>
              <w:left w:val="nil"/>
              <w:bottom w:val="nil"/>
              <w:right w:val="nil"/>
            </w:tcBorders>
            <w:shd w:val="clear" w:color="000000" w:fill="FFFF00"/>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 </w:t>
            </w:r>
          </w:p>
        </w:tc>
      </w:tr>
      <w:tr w:rsidR="00632247" w:rsidRPr="00632247" w:rsidTr="0034755A">
        <w:trPr>
          <w:trHeight w:val="375"/>
        </w:trPr>
        <w:tc>
          <w:tcPr>
            <w:tcW w:w="7646" w:type="dxa"/>
            <w:gridSpan w:val="6"/>
            <w:tcBorders>
              <w:top w:val="nil"/>
              <w:left w:val="nil"/>
              <w:bottom w:val="nil"/>
              <w:right w:val="nil"/>
            </w:tcBorders>
            <w:shd w:val="clear" w:color="auto" w:fill="auto"/>
            <w:noWrap/>
            <w:vAlign w:val="bottom"/>
            <w:hideMark/>
          </w:tcPr>
          <w:p w:rsidR="00632247" w:rsidRPr="00632247" w:rsidRDefault="00632247" w:rsidP="00632247">
            <w:pPr>
              <w:spacing w:after="0"/>
              <w:jc w:val="left"/>
              <w:rPr>
                <w:rFonts w:cs="Arial"/>
                <w:b/>
                <w:bCs/>
                <w:color w:val="000000"/>
                <w:sz w:val="16"/>
                <w:szCs w:val="16"/>
              </w:rPr>
            </w:pPr>
            <w:r w:rsidRPr="00632247">
              <w:rPr>
                <w:rFonts w:cs="Arial"/>
                <w:b/>
                <w:bCs/>
                <w:color w:val="000000"/>
                <w:sz w:val="16"/>
                <w:szCs w:val="16"/>
              </w:rPr>
              <w:t>Smaller Government - additional reductions in the number of Australian Government bodies</w:t>
            </w:r>
            <w:r w:rsidRPr="00632247">
              <w:rPr>
                <w:rFonts w:cs="Arial"/>
                <w:b/>
                <w:bCs/>
                <w:color w:val="000000"/>
                <w:sz w:val="16"/>
                <w:szCs w:val="16"/>
                <w:vertAlign w:val="superscript"/>
              </w:rPr>
              <w:t>2</w:t>
            </w:r>
          </w:p>
        </w:tc>
      </w:tr>
      <w:tr w:rsidR="00632247" w:rsidRPr="00632247" w:rsidTr="0034755A">
        <w:trPr>
          <w:trHeight w:val="225"/>
        </w:trPr>
        <w:tc>
          <w:tcPr>
            <w:tcW w:w="5202" w:type="dxa"/>
            <w:gridSpan w:val="3"/>
            <w:tcBorders>
              <w:top w:val="nil"/>
              <w:left w:val="nil"/>
              <w:bottom w:val="nil"/>
              <w:right w:val="nil"/>
            </w:tcBorders>
            <w:shd w:val="clear" w:color="auto" w:fill="auto"/>
            <w:noWrap/>
            <w:vAlign w:val="bottom"/>
            <w:hideMark/>
          </w:tcPr>
          <w:p w:rsidR="00632247" w:rsidRPr="00632247" w:rsidRDefault="00632247" w:rsidP="00632247">
            <w:pPr>
              <w:spacing w:after="0"/>
              <w:jc w:val="left"/>
              <w:rPr>
                <w:rFonts w:cs="Arial"/>
                <w:color w:val="000000"/>
                <w:sz w:val="16"/>
                <w:szCs w:val="16"/>
              </w:rPr>
            </w:pPr>
            <w:r w:rsidRPr="00632247">
              <w:rPr>
                <w:rFonts w:cs="Arial"/>
                <w:color w:val="000000"/>
                <w:sz w:val="16"/>
                <w:szCs w:val="16"/>
              </w:rPr>
              <w:t>Australian Organ and Tissue Donation and Transplantation Authority</w:t>
            </w:r>
          </w:p>
        </w:tc>
        <w:tc>
          <w:tcPr>
            <w:tcW w:w="815" w:type="dxa"/>
            <w:tcBorders>
              <w:top w:val="nil"/>
              <w:left w:val="nil"/>
              <w:bottom w:val="nil"/>
              <w:right w:val="nil"/>
            </w:tcBorders>
            <w:shd w:val="clear" w:color="auto" w:fill="auto"/>
            <w:vAlign w:val="bottom"/>
            <w:hideMark/>
          </w:tcPr>
          <w:p w:rsidR="00632247" w:rsidRPr="00632247" w:rsidRDefault="00632247" w:rsidP="00632247">
            <w:pPr>
              <w:spacing w:after="0"/>
              <w:jc w:val="right"/>
              <w:rPr>
                <w:rFonts w:cs="Arial"/>
                <w:i/>
                <w:iCs/>
                <w:color w:val="000000"/>
              </w:rPr>
            </w:pPr>
          </w:p>
        </w:tc>
        <w:tc>
          <w:tcPr>
            <w:tcW w:w="815" w:type="dxa"/>
            <w:tcBorders>
              <w:top w:val="nil"/>
              <w:left w:val="nil"/>
              <w:bottom w:val="nil"/>
              <w:right w:val="nil"/>
            </w:tcBorders>
            <w:shd w:val="clear" w:color="auto" w:fill="auto"/>
            <w:vAlign w:val="bottom"/>
            <w:hideMark/>
          </w:tcPr>
          <w:p w:rsidR="00632247" w:rsidRPr="00632247" w:rsidRDefault="00632247" w:rsidP="00632247">
            <w:pPr>
              <w:spacing w:after="0"/>
              <w:jc w:val="right"/>
              <w:rPr>
                <w:rFonts w:cs="Arial"/>
                <w:i/>
                <w:iCs/>
                <w:color w:val="000000"/>
              </w:rPr>
            </w:pPr>
          </w:p>
        </w:tc>
        <w:tc>
          <w:tcPr>
            <w:tcW w:w="814" w:type="dxa"/>
            <w:tcBorders>
              <w:top w:val="nil"/>
              <w:left w:val="nil"/>
              <w:bottom w:val="nil"/>
              <w:right w:val="nil"/>
            </w:tcBorders>
            <w:shd w:val="clear" w:color="auto" w:fill="auto"/>
            <w:vAlign w:val="bottom"/>
            <w:hideMark/>
          </w:tcPr>
          <w:p w:rsidR="00632247" w:rsidRPr="00632247" w:rsidRDefault="00632247" w:rsidP="00632247">
            <w:pPr>
              <w:spacing w:after="0"/>
              <w:jc w:val="right"/>
              <w:rPr>
                <w:rFonts w:cs="Arial"/>
                <w:i/>
                <w:iCs/>
                <w:color w:val="000000"/>
              </w:rPr>
            </w:pPr>
          </w:p>
        </w:tc>
      </w:tr>
      <w:tr w:rsidR="00632247" w:rsidRPr="00632247" w:rsidTr="0034755A">
        <w:trPr>
          <w:trHeight w:val="225"/>
        </w:trPr>
        <w:tc>
          <w:tcPr>
            <w:tcW w:w="3276" w:type="dxa"/>
            <w:tcBorders>
              <w:top w:val="nil"/>
              <w:left w:val="nil"/>
              <w:bottom w:val="nil"/>
              <w:right w:val="nil"/>
            </w:tcBorders>
            <w:shd w:val="clear" w:color="auto" w:fill="auto"/>
            <w:noWrap/>
            <w:vAlign w:val="bottom"/>
            <w:hideMark/>
          </w:tcPr>
          <w:p w:rsidR="00632247" w:rsidRPr="00632247" w:rsidRDefault="00632247" w:rsidP="00632247">
            <w:pPr>
              <w:spacing w:after="0"/>
              <w:ind w:firstLineChars="100" w:firstLine="160"/>
              <w:jc w:val="left"/>
              <w:rPr>
                <w:rFonts w:cs="Arial"/>
                <w:color w:val="000000"/>
                <w:sz w:val="16"/>
                <w:szCs w:val="16"/>
              </w:rPr>
            </w:pPr>
            <w:r w:rsidRPr="00632247">
              <w:rPr>
                <w:rFonts w:cs="Arial"/>
                <w:color w:val="000000"/>
                <w:sz w:val="16"/>
                <w:szCs w:val="16"/>
              </w:rPr>
              <w:t>Departmental expenses</w:t>
            </w:r>
          </w:p>
        </w:tc>
        <w:tc>
          <w:tcPr>
            <w:tcW w:w="1106" w:type="dxa"/>
            <w:tcBorders>
              <w:top w:val="nil"/>
              <w:left w:val="nil"/>
              <w:bottom w:val="nil"/>
              <w:right w:val="nil"/>
            </w:tcBorders>
            <w:shd w:val="clear" w:color="auto" w:fill="auto"/>
            <w:noWrap/>
            <w:vAlign w:val="bottom"/>
            <w:hideMark/>
          </w:tcPr>
          <w:p w:rsidR="00632247" w:rsidRPr="00632247" w:rsidRDefault="00632247" w:rsidP="00632247">
            <w:pPr>
              <w:spacing w:after="0"/>
              <w:jc w:val="center"/>
              <w:rPr>
                <w:rFonts w:cs="Arial"/>
                <w:color w:val="000000"/>
                <w:sz w:val="16"/>
                <w:szCs w:val="16"/>
              </w:rPr>
            </w:pPr>
            <w:r w:rsidRPr="00632247">
              <w:rPr>
                <w:rFonts w:cs="Arial"/>
                <w:color w:val="000000"/>
                <w:sz w:val="16"/>
                <w:szCs w:val="16"/>
              </w:rPr>
              <w:t>1.1</w:t>
            </w:r>
          </w:p>
        </w:tc>
        <w:tc>
          <w:tcPr>
            <w:tcW w:w="820" w:type="dxa"/>
            <w:tcBorders>
              <w:top w:val="nil"/>
              <w:left w:val="nil"/>
              <w:bottom w:val="nil"/>
              <w:right w:val="nil"/>
            </w:tcBorders>
            <w:shd w:val="clear" w:color="000000" w:fill="FFFF00"/>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439</w:t>
            </w: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w:t>
            </w: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w:t>
            </w:r>
          </w:p>
        </w:tc>
        <w:tc>
          <w:tcPr>
            <w:tcW w:w="814"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w:t>
            </w:r>
          </w:p>
        </w:tc>
      </w:tr>
      <w:tr w:rsidR="00632247" w:rsidRPr="00632247" w:rsidTr="0034755A">
        <w:trPr>
          <w:trHeight w:val="225"/>
        </w:trPr>
        <w:tc>
          <w:tcPr>
            <w:tcW w:w="3276" w:type="dxa"/>
            <w:tcBorders>
              <w:top w:val="nil"/>
              <w:left w:val="nil"/>
              <w:bottom w:val="nil"/>
              <w:right w:val="nil"/>
            </w:tcBorders>
            <w:shd w:val="clear" w:color="auto" w:fill="auto"/>
            <w:noWrap/>
            <w:vAlign w:val="bottom"/>
            <w:hideMark/>
          </w:tcPr>
          <w:p w:rsidR="00632247" w:rsidRPr="00632247" w:rsidRDefault="00632247" w:rsidP="00632247">
            <w:pPr>
              <w:spacing w:after="0"/>
              <w:ind w:firstLineChars="100" w:firstLine="160"/>
              <w:jc w:val="left"/>
              <w:rPr>
                <w:rFonts w:cs="Arial"/>
                <w:color w:val="000000"/>
                <w:sz w:val="16"/>
                <w:szCs w:val="16"/>
              </w:rPr>
            </w:pPr>
            <w:r w:rsidRPr="00632247">
              <w:rPr>
                <w:rFonts w:cs="Arial"/>
                <w:color w:val="000000"/>
                <w:sz w:val="16"/>
                <w:szCs w:val="16"/>
              </w:rPr>
              <w:t>Departmental capital</w:t>
            </w:r>
            <w:r w:rsidR="00BE606A">
              <w:rPr>
                <w:rFonts w:cs="Arial"/>
                <w:color w:val="000000"/>
                <w:sz w:val="16"/>
                <w:szCs w:val="16"/>
              </w:rPr>
              <w:t xml:space="preserve"> budget</w:t>
            </w:r>
          </w:p>
        </w:tc>
        <w:tc>
          <w:tcPr>
            <w:tcW w:w="1106" w:type="dxa"/>
            <w:tcBorders>
              <w:top w:val="nil"/>
              <w:left w:val="nil"/>
              <w:bottom w:val="nil"/>
              <w:right w:val="nil"/>
            </w:tcBorders>
            <w:shd w:val="clear" w:color="auto" w:fill="auto"/>
            <w:noWrap/>
            <w:vAlign w:val="bottom"/>
            <w:hideMark/>
          </w:tcPr>
          <w:p w:rsidR="00632247" w:rsidRPr="00632247" w:rsidRDefault="00632247" w:rsidP="00632247">
            <w:pPr>
              <w:spacing w:after="0"/>
              <w:jc w:val="center"/>
              <w:rPr>
                <w:rFonts w:cs="Arial"/>
                <w:color w:val="000000"/>
                <w:sz w:val="16"/>
                <w:szCs w:val="16"/>
              </w:rPr>
            </w:pPr>
          </w:p>
        </w:tc>
        <w:tc>
          <w:tcPr>
            <w:tcW w:w="820" w:type="dxa"/>
            <w:tcBorders>
              <w:top w:val="nil"/>
              <w:left w:val="nil"/>
              <w:bottom w:val="nil"/>
              <w:right w:val="nil"/>
            </w:tcBorders>
            <w:shd w:val="clear" w:color="000000" w:fill="FFFF00"/>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390</w:t>
            </w: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w:t>
            </w: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w:t>
            </w:r>
          </w:p>
        </w:tc>
        <w:tc>
          <w:tcPr>
            <w:tcW w:w="814"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w:t>
            </w:r>
          </w:p>
        </w:tc>
      </w:tr>
      <w:tr w:rsidR="00632247" w:rsidRPr="00632247" w:rsidTr="0034755A">
        <w:trPr>
          <w:trHeight w:val="225"/>
        </w:trPr>
        <w:tc>
          <w:tcPr>
            <w:tcW w:w="3276" w:type="dxa"/>
            <w:tcBorders>
              <w:top w:val="nil"/>
              <w:left w:val="nil"/>
              <w:bottom w:val="nil"/>
              <w:right w:val="nil"/>
            </w:tcBorders>
            <w:shd w:val="clear" w:color="auto" w:fill="auto"/>
            <w:noWrap/>
            <w:vAlign w:val="bottom"/>
            <w:hideMark/>
          </w:tcPr>
          <w:p w:rsidR="00632247" w:rsidRPr="00632247" w:rsidRDefault="00632247" w:rsidP="00632247">
            <w:pPr>
              <w:spacing w:after="0"/>
              <w:jc w:val="left"/>
              <w:rPr>
                <w:rFonts w:cs="Arial"/>
                <w:b/>
                <w:bCs/>
                <w:color w:val="000000"/>
                <w:sz w:val="16"/>
                <w:szCs w:val="16"/>
              </w:rPr>
            </w:pPr>
            <w:r w:rsidRPr="00632247">
              <w:rPr>
                <w:rFonts w:cs="Arial"/>
                <w:b/>
                <w:bCs/>
                <w:color w:val="000000"/>
                <w:sz w:val="16"/>
                <w:szCs w:val="16"/>
              </w:rPr>
              <w:t xml:space="preserve">Total </w:t>
            </w:r>
          </w:p>
        </w:tc>
        <w:tc>
          <w:tcPr>
            <w:tcW w:w="1106"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829</w:t>
            </w:r>
          </w:p>
        </w:tc>
        <w:tc>
          <w:tcPr>
            <w:tcW w:w="815"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w:t>
            </w:r>
          </w:p>
        </w:tc>
        <w:tc>
          <w:tcPr>
            <w:tcW w:w="815"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w:t>
            </w:r>
          </w:p>
        </w:tc>
        <w:tc>
          <w:tcPr>
            <w:tcW w:w="814"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w:t>
            </w:r>
          </w:p>
        </w:tc>
      </w:tr>
      <w:tr w:rsidR="00632247" w:rsidRPr="00632247" w:rsidTr="0034755A">
        <w:trPr>
          <w:trHeight w:val="375"/>
        </w:trPr>
        <w:tc>
          <w:tcPr>
            <w:tcW w:w="7646" w:type="dxa"/>
            <w:gridSpan w:val="6"/>
            <w:tcBorders>
              <w:top w:val="nil"/>
              <w:left w:val="nil"/>
              <w:bottom w:val="nil"/>
              <w:right w:val="nil"/>
            </w:tcBorders>
            <w:shd w:val="clear" w:color="auto" w:fill="auto"/>
            <w:noWrap/>
            <w:vAlign w:val="bottom"/>
            <w:hideMark/>
          </w:tcPr>
          <w:p w:rsidR="00632247" w:rsidRPr="00632247" w:rsidRDefault="00632247" w:rsidP="00632247">
            <w:pPr>
              <w:spacing w:after="0"/>
              <w:jc w:val="left"/>
              <w:rPr>
                <w:rFonts w:cs="Arial"/>
                <w:b/>
                <w:bCs/>
                <w:color w:val="000000"/>
                <w:sz w:val="16"/>
                <w:szCs w:val="16"/>
              </w:rPr>
            </w:pPr>
            <w:r w:rsidRPr="00632247">
              <w:rPr>
                <w:rFonts w:cs="Arial"/>
                <w:b/>
                <w:bCs/>
                <w:color w:val="000000"/>
                <w:sz w:val="16"/>
                <w:szCs w:val="16"/>
              </w:rPr>
              <w:t>Communications and Public Affairs Functions - targeted savings</w:t>
            </w:r>
            <w:r w:rsidRPr="00632247">
              <w:rPr>
                <w:rFonts w:cs="Arial"/>
                <w:b/>
                <w:bCs/>
                <w:color w:val="000000"/>
                <w:sz w:val="14"/>
                <w:szCs w:val="14"/>
                <w:vertAlign w:val="superscript"/>
              </w:rPr>
              <w:t>3</w:t>
            </w:r>
          </w:p>
        </w:tc>
      </w:tr>
      <w:tr w:rsidR="00632247" w:rsidRPr="00632247" w:rsidTr="0034755A">
        <w:trPr>
          <w:trHeight w:val="225"/>
        </w:trPr>
        <w:tc>
          <w:tcPr>
            <w:tcW w:w="3276" w:type="dxa"/>
            <w:tcBorders>
              <w:top w:val="nil"/>
              <w:left w:val="nil"/>
              <w:bottom w:val="nil"/>
              <w:right w:val="nil"/>
            </w:tcBorders>
            <w:shd w:val="clear" w:color="auto" w:fill="auto"/>
            <w:noWrap/>
            <w:vAlign w:val="bottom"/>
            <w:hideMark/>
          </w:tcPr>
          <w:p w:rsidR="00632247" w:rsidRPr="00632247" w:rsidRDefault="00632247" w:rsidP="00632247">
            <w:pPr>
              <w:spacing w:after="0"/>
              <w:jc w:val="left"/>
              <w:rPr>
                <w:rFonts w:cs="Arial"/>
                <w:i/>
                <w:iCs/>
                <w:sz w:val="16"/>
                <w:szCs w:val="16"/>
              </w:rPr>
            </w:pPr>
            <w:r w:rsidRPr="00632247">
              <w:rPr>
                <w:rFonts w:cs="Arial"/>
                <w:i/>
                <w:iCs/>
                <w:sz w:val="16"/>
                <w:szCs w:val="16"/>
              </w:rPr>
              <w:t>Department of Finance</w:t>
            </w:r>
          </w:p>
        </w:tc>
        <w:tc>
          <w:tcPr>
            <w:tcW w:w="1106"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sz w:val="16"/>
                <w:szCs w:val="16"/>
              </w:rPr>
            </w:pP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sz w:val="16"/>
                <w:szCs w:val="16"/>
              </w:rPr>
            </w:pP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sz w:val="16"/>
                <w:szCs w:val="16"/>
              </w:rPr>
            </w:pPr>
          </w:p>
        </w:tc>
        <w:tc>
          <w:tcPr>
            <w:tcW w:w="814"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b/>
                <w:bCs/>
                <w:sz w:val="16"/>
                <w:szCs w:val="16"/>
              </w:rPr>
            </w:pPr>
          </w:p>
        </w:tc>
      </w:tr>
      <w:tr w:rsidR="00632247" w:rsidRPr="00632247" w:rsidTr="0034755A">
        <w:trPr>
          <w:trHeight w:val="225"/>
        </w:trPr>
        <w:tc>
          <w:tcPr>
            <w:tcW w:w="5202" w:type="dxa"/>
            <w:gridSpan w:val="3"/>
            <w:tcBorders>
              <w:top w:val="nil"/>
              <w:left w:val="nil"/>
              <w:bottom w:val="nil"/>
              <w:right w:val="nil"/>
            </w:tcBorders>
            <w:shd w:val="clear" w:color="auto" w:fill="auto"/>
            <w:noWrap/>
            <w:vAlign w:val="bottom"/>
            <w:hideMark/>
          </w:tcPr>
          <w:p w:rsidR="00632247" w:rsidRPr="00632247" w:rsidRDefault="00632247" w:rsidP="00632247">
            <w:pPr>
              <w:spacing w:after="0"/>
              <w:jc w:val="left"/>
              <w:rPr>
                <w:rFonts w:cs="Arial"/>
                <w:color w:val="000000"/>
                <w:sz w:val="16"/>
                <w:szCs w:val="16"/>
              </w:rPr>
            </w:pPr>
            <w:r w:rsidRPr="00632247">
              <w:rPr>
                <w:rFonts w:cs="Arial"/>
                <w:color w:val="000000"/>
                <w:sz w:val="16"/>
                <w:szCs w:val="16"/>
              </w:rPr>
              <w:t>Australian Organ and Tissue Donation and Transplantation Authority</w:t>
            </w:r>
          </w:p>
        </w:tc>
        <w:tc>
          <w:tcPr>
            <w:tcW w:w="815" w:type="dxa"/>
            <w:tcBorders>
              <w:top w:val="nil"/>
              <w:left w:val="nil"/>
              <w:bottom w:val="nil"/>
              <w:right w:val="nil"/>
            </w:tcBorders>
            <w:shd w:val="clear" w:color="auto" w:fill="auto"/>
            <w:vAlign w:val="bottom"/>
            <w:hideMark/>
          </w:tcPr>
          <w:p w:rsidR="00632247" w:rsidRPr="00632247" w:rsidRDefault="00632247" w:rsidP="00632247">
            <w:pPr>
              <w:spacing w:after="0"/>
              <w:jc w:val="right"/>
              <w:rPr>
                <w:rFonts w:cs="Arial"/>
                <w:i/>
                <w:iCs/>
                <w:color w:val="000000"/>
              </w:rPr>
            </w:pPr>
          </w:p>
        </w:tc>
        <w:tc>
          <w:tcPr>
            <w:tcW w:w="815" w:type="dxa"/>
            <w:tcBorders>
              <w:top w:val="nil"/>
              <w:left w:val="nil"/>
              <w:bottom w:val="nil"/>
              <w:right w:val="nil"/>
            </w:tcBorders>
            <w:shd w:val="clear" w:color="auto" w:fill="auto"/>
            <w:vAlign w:val="bottom"/>
            <w:hideMark/>
          </w:tcPr>
          <w:p w:rsidR="00632247" w:rsidRPr="00632247" w:rsidRDefault="00632247" w:rsidP="00632247">
            <w:pPr>
              <w:spacing w:after="0"/>
              <w:jc w:val="right"/>
              <w:rPr>
                <w:rFonts w:cs="Arial"/>
                <w:i/>
                <w:iCs/>
                <w:color w:val="000000"/>
              </w:rPr>
            </w:pPr>
          </w:p>
        </w:tc>
        <w:tc>
          <w:tcPr>
            <w:tcW w:w="814" w:type="dxa"/>
            <w:tcBorders>
              <w:top w:val="nil"/>
              <w:left w:val="nil"/>
              <w:bottom w:val="nil"/>
              <w:right w:val="nil"/>
            </w:tcBorders>
            <w:shd w:val="clear" w:color="auto" w:fill="auto"/>
            <w:vAlign w:val="bottom"/>
            <w:hideMark/>
          </w:tcPr>
          <w:p w:rsidR="00632247" w:rsidRPr="00632247" w:rsidRDefault="00632247" w:rsidP="00632247">
            <w:pPr>
              <w:spacing w:after="0"/>
              <w:jc w:val="right"/>
              <w:rPr>
                <w:rFonts w:cs="Arial"/>
                <w:i/>
                <w:iCs/>
                <w:color w:val="000000"/>
              </w:rPr>
            </w:pPr>
          </w:p>
        </w:tc>
      </w:tr>
      <w:tr w:rsidR="00632247" w:rsidRPr="00632247" w:rsidTr="0034755A">
        <w:trPr>
          <w:trHeight w:val="225"/>
        </w:trPr>
        <w:tc>
          <w:tcPr>
            <w:tcW w:w="3276" w:type="dxa"/>
            <w:tcBorders>
              <w:top w:val="nil"/>
              <w:left w:val="nil"/>
              <w:bottom w:val="nil"/>
              <w:right w:val="nil"/>
            </w:tcBorders>
            <w:shd w:val="clear" w:color="auto" w:fill="auto"/>
            <w:noWrap/>
            <w:vAlign w:val="bottom"/>
            <w:hideMark/>
          </w:tcPr>
          <w:p w:rsidR="00632247" w:rsidRPr="00632247" w:rsidRDefault="00632247" w:rsidP="00632247">
            <w:pPr>
              <w:spacing w:after="0"/>
              <w:ind w:firstLineChars="100" w:firstLine="160"/>
              <w:jc w:val="left"/>
              <w:rPr>
                <w:rFonts w:cs="Arial"/>
                <w:color w:val="000000"/>
                <w:sz w:val="16"/>
                <w:szCs w:val="16"/>
              </w:rPr>
            </w:pPr>
            <w:r w:rsidRPr="00632247">
              <w:rPr>
                <w:rFonts w:cs="Arial"/>
                <w:color w:val="000000"/>
                <w:sz w:val="16"/>
                <w:szCs w:val="16"/>
              </w:rPr>
              <w:t>Departmental expenses</w:t>
            </w:r>
          </w:p>
        </w:tc>
        <w:tc>
          <w:tcPr>
            <w:tcW w:w="1106" w:type="dxa"/>
            <w:tcBorders>
              <w:top w:val="nil"/>
              <w:left w:val="nil"/>
              <w:bottom w:val="nil"/>
              <w:right w:val="nil"/>
            </w:tcBorders>
            <w:shd w:val="clear" w:color="auto" w:fill="auto"/>
            <w:noWrap/>
            <w:vAlign w:val="bottom"/>
            <w:hideMark/>
          </w:tcPr>
          <w:p w:rsidR="00632247" w:rsidRPr="00632247" w:rsidRDefault="00632247" w:rsidP="00632247">
            <w:pPr>
              <w:spacing w:after="0"/>
              <w:jc w:val="center"/>
              <w:rPr>
                <w:rFonts w:cs="Arial"/>
                <w:color w:val="000000"/>
                <w:sz w:val="16"/>
                <w:szCs w:val="16"/>
              </w:rPr>
            </w:pPr>
            <w:r w:rsidRPr="00632247">
              <w:rPr>
                <w:rFonts w:cs="Arial"/>
                <w:color w:val="000000"/>
                <w:sz w:val="16"/>
                <w:szCs w:val="16"/>
              </w:rPr>
              <w:t>1.1</w:t>
            </w:r>
          </w:p>
        </w:tc>
        <w:tc>
          <w:tcPr>
            <w:tcW w:w="820" w:type="dxa"/>
            <w:tcBorders>
              <w:top w:val="nil"/>
              <w:left w:val="nil"/>
              <w:bottom w:val="nil"/>
              <w:right w:val="nil"/>
            </w:tcBorders>
            <w:shd w:val="clear" w:color="000000" w:fill="FFFF00"/>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(19)</w:t>
            </w: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(38)</w:t>
            </w:r>
          </w:p>
        </w:tc>
        <w:tc>
          <w:tcPr>
            <w:tcW w:w="815"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(38)</w:t>
            </w:r>
          </w:p>
        </w:tc>
        <w:tc>
          <w:tcPr>
            <w:tcW w:w="814" w:type="dxa"/>
            <w:tcBorders>
              <w:top w:val="nil"/>
              <w:left w:val="nil"/>
              <w:bottom w:val="nil"/>
              <w:right w:val="nil"/>
            </w:tcBorders>
            <w:shd w:val="clear" w:color="auto" w:fill="auto"/>
            <w:noWrap/>
            <w:vAlign w:val="bottom"/>
            <w:hideMark/>
          </w:tcPr>
          <w:p w:rsidR="00632247" w:rsidRPr="00632247" w:rsidRDefault="00632247" w:rsidP="00632247">
            <w:pPr>
              <w:spacing w:after="0"/>
              <w:jc w:val="right"/>
              <w:rPr>
                <w:rFonts w:cs="Arial"/>
                <w:color w:val="000000"/>
                <w:sz w:val="16"/>
                <w:szCs w:val="16"/>
              </w:rPr>
            </w:pPr>
            <w:r w:rsidRPr="00632247">
              <w:rPr>
                <w:rFonts w:cs="Arial"/>
                <w:color w:val="000000"/>
                <w:sz w:val="16"/>
                <w:szCs w:val="16"/>
              </w:rPr>
              <w:t>(38)</w:t>
            </w:r>
          </w:p>
        </w:tc>
      </w:tr>
      <w:tr w:rsidR="00632247" w:rsidRPr="00632247" w:rsidTr="0034755A">
        <w:trPr>
          <w:trHeight w:val="225"/>
        </w:trPr>
        <w:tc>
          <w:tcPr>
            <w:tcW w:w="3276" w:type="dxa"/>
            <w:tcBorders>
              <w:top w:val="nil"/>
              <w:left w:val="nil"/>
              <w:bottom w:val="single" w:sz="4" w:space="0" w:color="auto"/>
              <w:right w:val="nil"/>
            </w:tcBorders>
            <w:shd w:val="clear" w:color="auto" w:fill="auto"/>
            <w:noWrap/>
            <w:vAlign w:val="bottom"/>
            <w:hideMark/>
          </w:tcPr>
          <w:p w:rsidR="00632247" w:rsidRPr="00632247" w:rsidRDefault="00632247" w:rsidP="00632247">
            <w:pPr>
              <w:spacing w:after="0"/>
              <w:jc w:val="left"/>
              <w:rPr>
                <w:rFonts w:cs="Arial"/>
                <w:b/>
                <w:bCs/>
                <w:color w:val="000000"/>
                <w:sz w:val="16"/>
                <w:szCs w:val="16"/>
              </w:rPr>
            </w:pPr>
            <w:r w:rsidRPr="00632247">
              <w:rPr>
                <w:rFonts w:cs="Arial"/>
                <w:b/>
                <w:bCs/>
                <w:color w:val="000000"/>
                <w:sz w:val="16"/>
                <w:szCs w:val="16"/>
              </w:rPr>
              <w:t xml:space="preserve">Total </w:t>
            </w:r>
          </w:p>
        </w:tc>
        <w:tc>
          <w:tcPr>
            <w:tcW w:w="1106"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(19)</w:t>
            </w:r>
          </w:p>
        </w:tc>
        <w:tc>
          <w:tcPr>
            <w:tcW w:w="815"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(38)</w:t>
            </w:r>
          </w:p>
        </w:tc>
        <w:tc>
          <w:tcPr>
            <w:tcW w:w="815"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(38)</w:t>
            </w:r>
          </w:p>
        </w:tc>
        <w:tc>
          <w:tcPr>
            <w:tcW w:w="814" w:type="dxa"/>
            <w:tcBorders>
              <w:top w:val="single" w:sz="4" w:space="0" w:color="auto"/>
              <w:left w:val="nil"/>
              <w:bottom w:val="single" w:sz="4" w:space="0" w:color="auto"/>
              <w:right w:val="nil"/>
            </w:tcBorders>
            <w:shd w:val="clear" w:color="auto" w:fill="auto"/>
            <w:noWrap/>
            <w:vAlign w:val="bottom"/>
            <w:hideMark/>
          </w:tcPr>
          <w:p w:rsidR="00632247" w:rsidRPr="00632247" w:rsidRDefault="00632247" w:rsidP="00632247">
            <w:pPr>
              <w:spacing w:after="0"/>
              <w:jc w:val="right"/>
              <w:rPr>
                <w:rFonts w:cs="Arial"/>
                <w:b/>
                <w:bCs/>
                <w:color w:val="000000"/>
                <w:sz w:val="16"/>
                <w:szCs w:val="16"/>
              </w:rPr>
            </w:pPr>
            <w:r w:rsidRPr="00632247">
              <w:rPr>
                <w:rFonts w:cs="Arial"/>
                <w:b/>
                <w:bCs/>
                <w:color w:val="000000"/>
                <w:sz w:val="16"/>
                <w:szCs w:val="16"/>
              </w:rPr>
              <w:t>(38)</w:t>
            </w:r>
          </w:p>
        </w:tc>
      </w:tr>
    </w:tbl>
    <w:p w:rsidR="00E254A8" w:rsidRDefault="00E254A8" w:rsidP="00496F30">
      <w:pPr>
        <w:pStyle w:val="Parabreak"/>
        <w:rPr>
          <w:rStyle w:val="FootnoteTextChar"/>
        </w:rPr>
      </w:pPr>
      <w:r w:rsidRPr="00E254A8">
        <w:rPr>
          <w:rStyle w:val="FootnoteTextChar"/>
          <w:vertAlign w:val="superscript"/>
        </w:rPr>
        <w:t>1</w:t>
      </w:r>
      <w:r w:rsidRPr="00E254A8">
        <w:rPr>
          <w:rStyle w:val="FootnoteTextChar"/>
        </w:rPr>
        <w:t>AOTDTA</w:t>
      </w:r>
      <w:r>
        <w:rPr>
          <w:rStyle w:val="FootnoteTextChar"/>
        </w:rPr>
        <w:t xml:space="preserve"> is not the lead agency for these measures.  AOTDTA impacts only are shown in this table.</w:t>
      </w:r>
    </w:p>
    <w:p w:rsidR="00E254A8" w:rsidRDefault="00E254A8" w:rsidP="00425F75">
      <w:pPr>
        <w:pStyle w:val="FootnoteText"/>
      </w:pPr>
      <w:r w:rsidRPr="00496F30">
        <w:rPr>
          <w:vertAlign w:val="superscript"/>
        </w:rPr>
        <w:t>2</w:t>
      </w:r>
      <w:r>
        <w:t>This measure was announced as part of the 2014-15 Budget (refer page 70 of the 2014-15 Budget Paper 2) but not previously</w:t>
      </w:r>
      <w:r w:rsidR="00496F30">
        <w:t xml:space="preserve"> included in Health Portfolio Budget papers.</w:t>
      </w:r>
    </w:p>
    <w:p w:rsidR="00496F30" w:rsidRDefault="00496F30" w:rsidP="00425F75">
      <w:pPr>
        <w:pStyle w:val="FootnoteText"/>
      </w:pPr>
      <w:r w:rsidRPr="00496F30">
        <w:rPr>
          <w:vertAlign w:val="superscript"/>
        </w:rPr>
        <w:t>3</w:t>
      </w:r>
      <w:r>
        <w:t>This measure was announced as part of the 2014-15 Budget (refer to page 113 of the 2014-15 Budget Paper 2) but not previously included in Health Portfolio Budget papers.</w:t>
      </w:r>
    </w:p>
    <w:p w:rsidR="00EE0A9A" w:rsidRDefault="00EE0A9A">
      <w:pPr>
        <w:rPr>
          <w:snapToGrid w:val="0"/>
        </w:rPr>
      </w:pPr>
      <w:r>
        <w:br w:type="page"/>
      </w:r>
    </w:p>
    <w:p w:rsidR="00E716FB" w:rsidRPr="00597122" w:rsidRDefault="00E716FB" w:rsidP="00E716FB">
      <w:pPr>
        <w:pStyle w:val="Heading3"/>
      </w:pPr>
      <w:bookmarkStart w:id="724" w:name="_Toc316048270"/>
      <w:bookmarkStart w:id="725" w:name="_Toc409538944"/>
      <w:bookmarkStart w:id="726" w:name="_Toc410647156"/>
      <w:bookmarkStart w:id="727" w:name="_Toc410647399"/>
      <w:bookmarkStart w:id="728" w:name="_Toc410647504"/>
      <w:bookmarkStart w:id="729" w:name="_Toc410651947"/>
      <w:bookmarkStart w:id="730" w:name="_Toc410738885"/>
      <w:bookmarkStart w:id="731" w:name="_Toc410743228"/>
      <w:bookmarkStart w:id="732" w:name="_Toc410832824"/>
      <w:bookmarkEnd w:id="723"/>
      <w:r>
        <w:lastRenderedPageBreak/>
        <w:t>1.4</w:t>
      </w:r>
      <w:r>
        <w:tab/>
        <w:t>Additional Estimates and V</w:t>
      </w:r>
      <w:r w:rsidRPr="00597122">
        <w:t>ariations</w:t>
      </w:r>
      <w:bookmarkEnd w:id="724"/>
      <w:bookmarkEnd w:id="725"/>
      <w:bookmarkEnd w:id="726"/>
      <w:bookmarkEnd w:id="727"/>
      <w:bookmarkEnd w:id="728"/>
      <w:bookmarkEnd w:id="729"/>
      <w:bookmarkEnd w:id="730"/>
      <w:bookmarkEnd w:id="731"/>
      <w:bookmarkEnd w:id="732"/>
    </w:p>
    <w:p w:rsidR="00E716FB" w:rsidRDefault="00E716FB" w:rsidP="00E716FB">
      <w:r w:rsidRPr="000B452F">
        <w:t xml:space="preserve">The following tables detail the changes to the resourcing for the Australian </w:t>
      </w:r>
      <w:r w:rsidR="00305907">
        <w:t>Organ and Tissue Donation and Transplantation Authority</w:t>
      </w:r>
      <w:r w:rsidRPr="000B452F">
        <w:t xml:space="preserve"> at Additional Estimates, by outcome. Table 1.3 details the Additional Estimates and variations resulting from new measures since the 201</w:t>
      </w:r>
      <w:r w:rsidR="00DB1C04">
        <w:t>4-15</w:t>
      </w:r>
      <w:r w:rsidRPr="000B452F">
        <w:t xml:space="preserve"> Budget in Appropriation Bills </w:t>
      </w:r>
      <w:r w:rsidR="007E65B6">
        <w:t>No. 3</w:t>
      </w:r>
      <w:r w:rsidRPr="000B452F">
        <w:t xml:space="preserve"> and </w:t>
      </w:r>
      <w:r w:rsidR="007E65B6">
        <w:t xml:space="preserve">No. </w:t>
      </w:r>
      <w:r w:rsidR="003973BE">
        <w:t>4</w:t>
      </w:r>
      <w:r w:rsidRPr="000B452F">
        <w:t xml:space="preserve">. Table 1.4 details Additional Estimates or variations through other factors, such </w:t>
      </w:r>
      <w:r>
        <w:t xml:space="preserve">as </w:t>
      </w:r>
      <w:r w:rsidRPr="000B452F">
        <w:t>parameter adjustments.</w:t>
      </w:r>
    </w:p>
    <w:p w:rsidR="00B67268" w:rsidRPr="000B452F" w:rsidRDefault="00B67268" w:rsidP="008C716E">
      <w:pPr>
        <w:pStyle w:val="Parabreak"/>
      </w:pPr>
    </w:p>
    <w:p w:rsidR="00DB6A74" w:rsidRDefault="00E716FB" w:rsidP="00747690">
      <w:pPr>
        <w:pStyle w:val="TableHeading"/>
      </w:pPr>
      <w:r w:rsidRPr="00251A5A">
        <w:t xml:space="preserve">Table 1.3:  Additional </w:t>
      </w:r>
      <w:r w:rsidR="00632247">
        <w:t>E</w:t>
      </w:r>
      <w:r w:rsidRPr="00251A5A">
        <w:t>stimates and variations to outcomes fro</w:t>
      </w:r>
      <w:r>
        <w:t>m measures since 201</w:t>
      </w:r>
      <w:r w:rsidR="00DB1C04">
        <w:t>4-15</w:t>
      </w:r>
      <w:r>
        <w:t xml:space="preserve"> Budget</w:t>
      </w:r>
    </w:p>
    <w:tbl>
      <w:tblPr>
        <w:tblW w:w="7640" w:type="dxa"/>
        <w:tblInd w:w="108" w:type="dxa"/>
        <w:tblLook w:val="04A0" w:firstRow="1" w:lastRow="0" w:firstColumn="1" w:lastColumn="0" w:noHBand="0" w:noVBand="1"/>
      </w:tblPr>
      <w:tblGrid>
        <w:gridCol w:w="4376"/>
        <w:gridCol w:w="817"/>
        <w:gridCol w:w="816"/>
        <w:gridCol w:w="816"/>
        <w:gridCol w:w="815"/>
      </w:tblGrid>
      <w:tr w:rsidR="000C48EC" w:rsidRPr="000C48EC" w:rsidTr="000C48EC">
        <w:trPr>
          <w:trHeight w:val="450"/>
        </w:trPr>
        <w:tc>
          <w:tcPr>
            <w:tcW w:w="4376" w:type="dxa"/>
            <w:tcBorders>
              <w:top w:val="single" w:sz="4" w:space="0" w:color="auto"/>
              <w:left w:val="nil"/>
              <w:bottom w:val="nil"/>
              <w:right w:val="nil"/>
            </w:tcBorders>
            <w:shd w:val="clear" w:color="auto" w:fill="auto"/>
            <w:noWrap/>
            <w:vAlign w:val="bottom"/>
            <w:hideMark/>
          </w:tcPr>
          <w:p w:rsidR="000C48EC" w:rsidRPr="000C48EC" w:rsidRDefault="000C48EC" w:rsidP="000C48EC">
            <w:pPr>
              <w:spacing w:after="0"/>
              <w:jc w:val="left"/>
              <w:rPr>
                <w:rFonts w:cs="Arial"/>
                <w:sz w:val="16"/>
                <w:szCs w:val="16"/>
              </w:rPr>
            </w:pPr>
            <w:r w:rsidRPr="000C48EC">
              <w:rPr>
                <w:rFonts w:cs="Arial"/>
                <w:sz w:val="16"/>
                <w:szCs w:val="16"/>
              </w:rPr>
              <w:t> </w:t>
            </w:r>
          </w:p>
        </w:tc>
        <w:tc>
          <w:tcPr>
            <w:tcW w:w="817" w:type="dxa"/>
            <w:tcBorders>
              <w:top w:val="single" w:sz="4" w:space="0" w:color="auto"/>
              <w:left w:val="nil"/>
              <w:bottom w:val="single" w:sz="4" w:space="0" w:color="auto"/>
              <w:right w:val="nil"/>
            </w:tcBorders>
            <w:shd w:val="clear" w:color="auto" w:fill="auto"/>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2014-15</w:t>
            </w:r>
            <w:r w:rsidRPr="000C48EC">
              <w:rPr>
                <w:rFonts w:cs="Arial"/>
                <w:b/>
                <w:bCs/>
                <w:sz w:val="16"/>
                <w:szCs w:val="16"/>
              </w:rPr>
              <w:br/>
            </w:r>
            <w:r w:rsidRPr="000C48EC">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2015-16</w:t>
            </w:r>
            <w:r w:rsidRPr="000C48EC">
              <w:rPr>
                <w:rFonts w:cs="Arial"/>
                <w:b/>
                <w:bCs/>
                <w:sz w:val="16"/>
                <w:szCs w:val="16"/>
              </w:rPr>
              <w:br/>
            </w:r>
            <w:r w:rsidRPr="000C48EC">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2016-17</w:t>
            </w:r>
            <w:r w:rsidRPr="000C48EC">
              <w:rPr>
                <w:rFonts w:cs="Arial"/>
                <w:b/>
                <w:bCs/>
                <w:sz w:val="16"/>
                <w:szCs w:val="16"/>
              </w:rPr>
              <w:br/>
            </w:r>
            <w:r w:rsidRPr="000C48EC">
              <w:rPr>
                <w:rFonts w:cs="Arial"/>
                <w:sz w:val="16"/>
                <w:szCs w:val="16"/>
              </w:rPr>
              <w:t>$'000</w:t>
            </w:r>
          </w:p>
        </w:tc>
        <w:tc>
          <w:tcPr>
            <w:tcW w:w="815" w:type="dxa"/>
            <w:tcBorders>
              <w:top w:val="single" w:sz="4" w:space="0" w:color="auto"/>
              <w:left w:val="nil"/>
              <w:bottom w:val="single" w:sz="4" w:space="0" w:color="auto"/>
              <w:right w:val="nil"/>
            </w:tcBorders>
            <w:shd w:val="clear" w:color="auto" w:fill="auto"/>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2017-18</w:t>
            </w:r>
            <w:r w:rsidRPr="000C48EC">
              <w:rPr>
                <w:rFonts w:cs="Arial"/>
                <w:b/>
                <w:bCs/>
                <w:sz w:val="16"/>
                <w:szCs w:val="16"/>
              </w:rPr>
              <w:br/>
            </w:r>
            <w:r w:rsidRPr="000C48EC">
              <w:rPr>
                <w:rFonts w:cs="Arial"/>
                <w:sz w:val="16"/>
                <w:szCs w:val="16"/>
              </w:rPr>
              <w:t>$'000</w:t>
            </w:r>
          </w:p>
        </w:tc>
      </w:tr>
      <w:tr w:rsidR="000C48EC" w:rsidRPr="000C48EC" w:rsidTr="000C48EC">
        <w:trPr>
          <w:trHeight w:val="375"/>
        </w:trPr>
        <w:tc>
          <w:tcPr>
            <w:tcW w:w="6825" w:type="dxa"/>
            <w:gridSpan w:val="4"/>
            <w:tcBorders>
              <w:top w:val="nil"/>
              <w:left w:val="nil"/>
              <w:bottom w:val="nil"/>
              <w:right w:val="nil"/>
            </w:tcBorders>
            <w:shd w:val="clear" w:color="auto" w:fill="auto"/>
            <w:noWrap/>
            <w:vAlign w:val="bottom"/>
            <w:hideMark/>
          </w:tcPr>
          <w:p w:rsidR="000C48EC" w:rsidRPr="000C48EC" w:rsidRDefault="000C48EC" w:rsidP="000C48EC">
            <w:pPr>
              <w:spacing w:after="0"/>
              <w:jc w:val="left"/>
              <w:rPr>
                <w:rFonts w:cs="Arial"/>
                <w:b/>
                <w:bCs/>
                <w:sz w:val="16"/>
                <w:szCs w:val="16"/>
              </w:rPr>
            </w:pPr>
            <w:r w:rsidRPr="000C48EC">
              <w:rPr>
                <w:rFonts w:cs="Arial"/>
                <w:b/>
                <w:bCs/>
                <w:sz w:val="16"/>
                <w:szCs w:val="16"/>
              </w:rPr>
              <w:t>Programme 1.1: Coordination of organ and tissue donation and transplantation</w:t>
            </w:r>
          </w:p>
        </w:tc>
        <w:tc>
          <w:tcPr>
            <w:tcW w:w="815"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b/>
                <w:bCs/>
                <w:sz w:val="16"/>
                <w:szCs w:val="16"/>
              </w:rPr>
            </w:pPr>
          </w:p>
        </w:tc>
      </w:tr>
      <w:tr w:rsidR="000C48EC" w:rsidRPr="000C48EC" w:rsidTr="000C48EC">
        <w:trPr>
          <w:trHeight w:val="300"/>
        </w:trPr>
        <w:tc>
          <w:tcPr>
            <w:tcW w:w="4376" w:type="dxa"/>
            <w:tcBorders>
              <w:top w:val="nil"/>
              <w:left w:val="nil"/>
              <w:bottom w:val="nil"/>
              <w:right w:val="nil"/>
            </w:tcBorders>
            <w:shd w:val="clear" w:color="auto" w:fill="auto"/>
            <w:noWrap/>
            <w:vAlign w:val="bottom"/>
            <w:hideMark/>
          </w:tcPr>
          <w:p w:rsidR="000C48EC" w:rsidRPr="000C48EC" w:rsidRDefault="000C48EC" w:rsidP="000C48EC">
            <w:pPr>
              <w:spacing w:after="0"/>
              <w:jc w:val="left"/>
              <w:rPr>
                <w:rFonts w:cs="Arial"/>
                <w:b/>
                <w:bCs/>
                <w:sz w:val="16"/>
                <w:szCs w:val="16"/>
              </w:rPr>
            </w:pPr>
            <w:r w:rsidRPr="000C48EC">
              <w:rPr>
                <w:rFonts w:cs="Arial"/>
                <w:b/>
                <w:bCs/>
                <w:sz w:val="16"/>
                <w:szCs w:val="16"/>
              </w:rPr>
              <w:t>Changes to departmental appropriations</w:t>
            </w:r>
          </w:p>
        </w:tc>
        <w:tc>
          <w:tcPr>
            <w:tcW w:w="817"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c>
          <w:tcPr>
            <w:tcW w:w="815"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r>
      <w:tr w:rsidR="000C48EC" w:rsidRPr="000C48EC" w:rsidTr="000C48EC">
        <w:trPr>
          <w:trHeight w:val="300"/>
        </w:trPr>
        <w:tc>
          <w:tcPr>
            <w:tcW w:w="4376" w:type="dxa"/>
            <w:tcBorders>
              <w:top w:val="nil"/>
              <w:left w:val="nil"/>
              <w:bottom w:val="nil"/>
              <w:right w:val="nil"/>
            </w:tcBorders>
            <w:shd w:val="clear" w:color="auto" w:fill="auto"/>
            <w:noWrap/>
            <w:vAlign w:val="bottom"/>
            <w:hideMark/>
          </w:tcPr>
          <w:p w:rsidR="000C48EC" w:rsidRPr="000C48EC" w:rsidRDefault="000C48EC" w:rsidP="007A4AF1">
            <w:pPr>
              <w:jc w:val="left"/>
              <w:rPr>
                <w:rFonts w:cs="Arial"/>
                <w:i/>
                <w:iCs/>
                <w:sz w:val="16"/>
                <w:szCs w:val="16"/>
              </w:rPr>
            </w:pPr>
            <w:r w:rsidRPr="000C48EC">
              <w:rPr>
                <w:rFonts w:cs="Arial"/>
                <w:i/>
                <w:iCs/>
                <w:sz w:val="16"/>
                <w:szCs w:val="16"/>
              </w:rPr>
              <w:t>Appropriation Bill No.3</w:t>
            </w:r>
          </w:p>
        </w:tc>
        <w:tc>
          <w:tcPr>
            <w:tcW w:w="817"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c>
          <w:tcPr>
            <w:tcW w:w="815" w:type="dxa"/>
            <w:tcBorders>
              <w:top w:val="nil"/>
              <w:left w:val="nil"/>
              <w:bottom w:val="nil"/>
              <w:right w:val="nil"/>
            </w:tcBorders>
            <w:shd w:val="clear" w:color="auto" w:fill="auto"/>
            <w:noWrap/>
            <w:vAlign w:val="bottom"/>
            <w:hideMark/>
          </w:tcPr>
          <w:p w:rsidR="000C48EC" w:rsidRPr="000C48EC" w:rsidRDefault="000C48EC" w:rsidP="000C48EC">
            <w:pPr>
              <w:spacing w:after="0"/>
              <w:jc w:val="right"/>
              <w:rPr>
                <w:rFonts w:cs="Arial"/>
                <w:sz w:val="16"/>
                <w:szCs w:val="16"/>
              </w:rPr>
            </w:pPr>
          </w:p>
        </w:tc>
      </w:tr>
      <w:tr w:rsidR="000C48EC" w:rsidRPr="000C48EC" w:rsidTr="000C48EC">
        <w:trPr>
          <w:trHeight w:val="225"/>
        </w:trPr>
        <w:tc>
          <w:tcPr>
            <w:tcW w:w="4376" w:type="dxa"/>
            <w:tcBorders>
              <w:top w:val="nil"/>
              <w:left w:val="nil"/>
              <w:bottom w:val="nil"/>
              <w:right w:val="nil"/>
            </w:tcBorders>
            <w:shd w:val="clear" w:color="000000" w:fill="FFFFFF"/>
            <w:noWrap/>
            <w:vAlign w:val="bottom"/>
            <w:hideMark/>
          </w:tcPr>
          <w:p w:rsidR="000C48EC" w:rsidRPr="000C48EC" w:rsidRDefault="007A4AF1" w:rsidP="007A4AF1">
            <w:pPr>
              <w:jc w:val="left"/>
              <w:rPr>
                <w:rFonts w:cs="Arial"/>
                <w:sz w:val="16"/>
                <w:szCs w:val="16"/>
              </w:rPr>
            </w:pPr>
            <w:r w:rsidRPr="000C48EC">
              <w:rPr>
                <w:rFonts w:cs="Arial"/>
                <w:b/>
                <w:bCs/>
                <w:sz w:val="16"/>
                <w:szCs w:val="16"/>
              </w:rPr>
              <w:t>Measure</w:t>
            </w:r>
            <w:r w:rsidRPr="000C48EC">
              <w:rPr>
                <w:rFonts w:cs="Arial"/>
                <w:sz w:val="16"/>
                <w:szCs w:val="16"/>
              </w:rPr>
              <w:t xml:space="preserve"> - Communications and Public Affairs Functions - </w:t>
            </w:r>
            <w:r w:rsidR="000C48EC" w:rsidRPr="000C48EC">
              <w:rPr>
                <w:rFonts w:cs="Arial"/>
                <w:sz w:val="16"/>
                <w:szCs w:val="16"/>
              </w:rPr>
              <w:t>targeted savings</w:t>
            </w:r>
            <w:r w:rsidR="000C48EC" w:rsidRPr="000C48EC">
              <w:rPr>
                <w:rFonts w:cs="Arial"/>
                <w:sz w:val="14"/>
                <w:szCs w:val="14"/>
                <w:vertAlign w:val="superscript"/>
              </w:rPr>
              <w:t>1</w:t>
            </w:r>
          </w:p>
        </w:tc>
        <w:tc>
          <w:tcPr>
            <w:tcW w:w="817" w:type="dxa"/>
            <w:tcBorders>
              <w:top w:val="nil"/>
              <w:left w:val="nil"/>
              <w:bottom w:val="nil"/>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(19)</w:t>
            </w:r>
          </w:p>
        </w:tc>
        <w:tc>
          <w:tcPr>
            <w:tcW w:w="816" w:type="dxa"/>
            <w:tcBorders>
              <w:top w:val="nil"/>
              <w:left w:val="nil"/>
              <w:bottom w:val="nil"/>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(38)</w:t>
            </w:r>
          </w:p>
        </w:tc>
        <w:tc>
          <w:tcPr>
            <w:tcW w:w="816" w:type="dxa"/>
            <w:tcBorders>
              <w:top w:val="nil"/>
              <w:left w:val="nil"/>
              <w:bottom w:val="nil"/>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(38)</w:t>
            </w:r>
          </w:p>
        </w:tc>
        <w:tc>
          <w:tcPr>
            <w:tcW w:w="815" w:type="dxa"/>
            <w:tcBorders>
              <w:top w:val="nil"/>
              <w:left w:val="nil"/>
              <w:bottom w:val="nil"/>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(38)</w:t>
            </w:r>
          </w:p>
        </w:tc>
      </w:tr>
      <w:tr w:rsidR="000C48EC" w:rsidRPr="000C48EC" w:rsidTr="000C48EC">
        <w:trPr>
          <w:trHeight w:val="225"/>
        </w:trPr>
        <w:tc>
          <w:tcPr>
            <w:tcW w:w="4376" w:type="dxa"/>
            <w:tcBorders>
              <w:top w:val="nil"/>
              <w:left w:val="nil"/>
              <w:bottom w:val="nil"/>
              <w:right w:val="nil"/>
            </w:tcBorders>
            <w:shd w:val="clear" w:color="000000" w:fill="FFFFFF"/>
            <w:noWrap/>
            <w:vAlign w:val="bottom"/>
            <w:hideMark/>
          </w:tcPr>
          <w:p w:rsidR="000C48EC" w:rsidRPr="000C48EC" w:rsidRDefault="007A4AF1" w:rsidP="007A4AF1">
            <w:pPr>
              <w:spacing w:after="0"/>
              <w:ind w:firstLineChars="21" w:firstLine="34"/>
              <w:jc w:val="left"/>
              <w:rPr>
                <w:rFonts w:cs="Arial"/>
                <w:sz w:val="16"/>
                <w:szCs w:val="16"/>
              </w:rPr>
            </w:pPr>
            <w:r w:rsidRPr="000C48EC">
              <w:rPr>
                <w:rFonts w:cs="Arial"/>
                <w:b/>
                <w:bCs/>
                <w:sz w:val="16"/>
                <w:szCs w:val="16"/>
              </w:rPr>
              <w:t>Measure</w:t>
            </w:r>
            <w:r w:rsidRPr="000C48EC">
              <w:rPr>
                <w:rFonts w:cs="Arial"/>
                <w:sz w:val="16"/>
                <w:szCs w:val="16"/>
              </w:rPr>
              <w:t xml:space="preserve"> - Smaller Government - additional reductions</w:t>
            </w:r>
            <w:r w:rsidR="000C48EC" w:rsidRPr="000C48EC">
              <w:rPr>
                <w:rFonts w:cs="Arial"/>
                <w:sz w:val="16"/>
                <w:szCs w:val="16"/>
              </w:rPr>
              <w:t xml:space="preserve"> in the number of Australian Government bodies</w:t>
            </w:r>
            <w:r w:rsidR="000C48EC" w:rsidRPr="000C48EC">
              <w:rPr>
                <w:rFonts w:cs="Arial"/>
                <w:sz w:val="14"/>
                <w:szCs w:val="14"/>
                <w:vertAlign w:val="superscript"/>
              </w:rPr>
              <w:t>2</w:t>
            </w:r>
          </w:p>
        </w:tc>
        <w:tc>
          <w:tcPr>
            <w:tcW w:w="817" w:type="dxa"/>
            <w:tcBorders>
              <w:top w:val="nil"/>
              <w:left w:val="nil"/>
              <w:bottom w:val="single" w:sz="4" w:space="0" w:color="auto"/>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829</w:t>
            </w:r>
          </w:p>
        </w:tc>
        <w:tc>
          <w:tcPr>
            <w:tcW w:w="816" w:type="dxa"/>
            <w:tcBorders>
              <w:top w:val="nil"/>
              <w:left w:val="nil"/>
              <w:bottom w:val="single" w:sz="4" w:space="0" w:color="auto"/>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w:t>
            </w:r>
          </w:p>
        </w:tc>
        <w:tc>
          <w:tcPr>
            <w:tcW w:w="816" w:type="dxa"/>
            <w:tcBorders>
              <w:top w:val="nil"/>
              <w:left w:val="nil"/>
              <w:bottom w:val="single" w:sz="4" w:space="0" w:color="auto"/>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w:t>
            </w:r>
          </w:p>
        </w:tc>
        <w:tc>
          <w:tcPr>
            <w:tcW w:w="815" w:type="dxa"/>
            <w:tcBorders>
              <w:top w:val="nil"/>
              <w:left w:val="nil"/>
              <w:bottom w:val="single" w:sz="4" w:space="0" w:color="auto"/>
              <w:right w:val="nil"/>
            </w:tcBorders>
            <w:shd w:val="clear" w:color="000000" w:fill="FFFFFF"/>
            <w:noWrap/>
            <w:vAlign w:val="bottom"/>
            <w:hideMark/>
          </w:tcPr>
          <w:p w:rsidR="000C48EC" w:rsidRPr="000C48EC" w:rsidRDefault="000C48EC" w:rsidP="000C48EC">
            <w:pPr>
              <w:spacing w:after="0"/>
              <w:jc w:val="right"/>
              <w:rPr>
                <w:rFonts w:cs="Arial"/>
                <w:sz w:val="16"/>
                <w:szCs w:val="16"/>
              </w:rPr>
            </w:pPr>
            <w:r w:rsidRPr="000C48EC">
              <w:rPr>
                <w:rFonts w:cs="Arial"/>
                <w:sz w:val="16"/>
                <w:szCs w:val="16"/>
              </w:rPr>
              <w:t>-</w:t>
            </w:r>
          </w:p>
        </w:tc>
      </w:tr>
      <w:tr w:rsidR="000C48EC" w:rsidRPr="000C48EC" w:rsidTr="000C48EC">
        <w:trPr>
          <w:trHeight w:val="300"/>
        </w:trPr>
        <w:tc>
          <w:tcPr>
            <w:tcW w:w="4376" w:type="dxa"/>
            <w:tcBorders>
              <w:top w:val="nil"/>
              <w:left w:val="nil"/>
              <w:bottom w:val="single" w:sz="4" w:space="0" w:color="auto"/>
              <w:right w:val="nil"/>
            </w:tcBorders>
            <w:shd w:val="clear" w:color="auto" w:fill="auto"/>
            <w:noWrap/>
            <w:vAlign w:val="bottom"/>
            <w:hideMark/>
          </w:tcPr>
          <w:p w:rsidR="000C48EC" w:rsidRPr="000C48EC" w:rsidRDefault="000C48EC" w:rsidP="000C48EC">
            <w:pPr>
              <w:spacing w:after="0"/>
              <w:jc w:val="left"/>
              <w:rPr>
                <w:rFonts w:cs="Arial"/>
                <w:sz w:val="16"/>
                <w:szCs w:val="16"/>
              </w:rPr>
            </w:pPr>
            <w:r w:rsidRPr="000C48EC">
              <w:rPr>
                <w:rFonts w:cs="Arial"/>
                <w:sz w:val="16"/>
                <w:szCs w:val="16"/>
              </w:rPr>
              <w:t> </w:t>
            </w:r>
          </w:p>
        </w:tc>
        <w:tc>
          <w:tcPr>
            <w:tcW w:w="817" w:type="dxa"/>
            <w:tcBorders>
              <w:top w:val="nil"/>
              <w:left w:val="nil"/>
              <w:bottom w:val="single" w:sz="4" w:space="0" w:color="auto"/>
              <w:right w:val="nil"/>
            </w:tcBorders>
            <w:shd w:val="clear" w:color="auto" w:fill="auto"/>
            <w:noWrap/>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810</w:t>
            </w:r>
          </w:p>
        </w:tc>
        <w:tc>
          <w:tcPr>
            <w:tcW w:w="816" w:type="dxa"/>
            <w:tcBorders>
              <w:top w:val="nil"/>
              <w:left w:val="nil"/>
              <w:bottom w:val="single" w:sz="4" w:space="0" w:color="auto"/>
              <w:right w:val="nil"/>
            </w:tcBorders>
            <w:shd w:val="clear" w:color="auto" w:fill="auto"/>
            <w:noWrap/>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(38)</w:t>
            </w:r>
          </w:p>
        </w:tc>
        <w:tc>
          <w:tcPr>
            <w:tcW w:w="816" w:type="dxa"/>
            <w:tcBorders>
              <w:top w:val="nil"/>
              <w:left w:val="nil"/>
              <w:bottom w:val="single" w:sz="4" w:space="0" w:color="auto"/>
              <w:right w:val="nil"/>
            </w:tcBorders>
            <w:shd w:val="clear" w:color="auto" w:fill="auto"/>
            <w:noWrap/>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(38)</w:t>
            </w:r>
          </w:p>
        </w:tc>
        <w:tc>
          <w:tcPr>
            <w:tcW w:w="815" w:type="dxa"/>
            <w:tcBorders>
              <w:top w:val="nil"/>
              <w:left w:val="nil"/>
              <w:bottom w:val="single" w:sz="4" w:space="0" w:color="auto"/>
              <w:right w:val="nil"/>
            </w:tcBorders>
            <w:shd w:val="clear" w:color="auto" w:fill="auto"/>
            <w:noWrap/>
            <w:vAlign w:val="bottom"/>
            <w:hideMark/>
          </w:tcPr>
          <w:p w:rsidR="000C48EC" w:rsidRPr="000C48EC" w:rsidRDefault="000C48EC" w:rsidP="000C48EC">
            <w:pPr>
              <w:spacing w:after="0"/>
              <w:jc w:val="right"/>
              <w:rPr>
                <w:rFonts w:cs="Arial"/>
                <w:b/>
                <w:bCs/>
                <w:sz w:val="16"/>
                <w:szCs w:val="16"/>
              </w:rPr>
            </w:pPr>
            <w:r w:rsidRPr="000C48EC">
              <w:rPr>
                <w:rFonts w:cs="Arial"/>
                <w:b/>
                <w:bCs/>
                <w:sz w:val="16"/>
                <w:szCs w:val="16"/>
              </w:rPr>
              <w:t>(38)</w:t>
            </w:r>
          </w:p>
        </w:tc>
      </w:tr>
    </w:tbl>
    <w:p w:rsidR="00B27A5D" w:rsidRDefault="00B27A5D" w:rsidP="00425F75">
      <w:pPr>
        <w:pStyle w:val="FootnoteText"/>
      </w:pPr>
      <w:r w:rsidRPr="00B27A5D">
        <w:rPr>
          <w:vertAlign w:val="superscript"/>
        </w:rPr>
        <w:t>1</w:t>
      </w:r>
      <w:r w:rsidRPr="00B27A5D">
        <w:t>This measure was announced as part of the 2014-15 Budget (refer page 113 of the 2014-15 Budget Paper 2</w:t>
      </w:r>
      <w:r w:rsidR="0030750E">
        <w:t>)</w:t>
      </w:r>
      <w:r w:rsidRPr="00B27A5D">
        <w:t>.</w:t>
      </w:r>
    </w:p>
    <w:p w:rsidR="000D5DCC" w:rsidRPr="00236F6A" w:rsidRDefault="00B27A5D" w:rsidP="00425F75">
      <w:pPr>
        <w:pStyle w:val="FootnoteText"/>
      </w:pPr>
      <w:r w:rsidRPr="00B27A5D">
        <w:rPr>
          <w:vertAlign w:val="superscript"/>
        </w:rPr>
        <w:t>2</w:t>
      </w:r>
      <w:r w:rsidRPr="00B27A5D">
        <w:t>This measure was announced as part of the 2014-15 Budget (refer page 70 of the 2014-15 Budget Paper 2).</w:t>
      </w:r>
      <w:r w:rsidR="00685F0B">
        <w:br w:type="page"/>
      </w:r>
    </w:p>
    <w:p w:rsidR="00383220" w:rsidRDefault="00E716FB" w:rsidP="00747690">
      <w:pPr>
        <w:pStyle w:val="TableHeading"/>
      </w:pPr>
      <w:r w:rsidRPr="00251A5A">
        <w:lastRenderedPageBreak/>
        <w:t>Table 1.4:  Additional estimates and variations to outcomes from other variations</w:t>
      </w:r>
    </w:p>
    <w:tbl>
      <w:tblPr>
        <w:tblW w:w="7640" w:type="dxa"/>
        <w:tblInd w:w="108" w:type="dxa"/>
        <w:tblLook w:val="04A0" w:firstRow="1" w:lastRow="0" w:firstColumn="1" w:lastColumn="0" w:noHBand="0" w:noVBand="1"/>
      </w:tblPr>
      <w:tblGrid>
        <w:gridCol w:w="4376"/>
        <w:gridCol w:w="817"/>
        <w:gridCol w:w="816"/>
        <w:gridCol w:w="816"/>
        <w:gridCol w:w="815"/>
      </w:tblGrid>
      <w:tr w:rsidR="00556105" w:rsidRPr="00556105" w:rsidTr="00556105">
        <w:trPr>
          <w:trHeight w:val="450"/>
        </w:trPr>
        <w:tc>
          <w:tcPr>
            <w:tcW w:w="4376" w:type="dxa"/>
            <w:tcBorders>
              <w:top w:val="single" w:sz="4" w:space="0" w:color="auto"/>
              <w:left w:val="nil"/>
              <w:bottom w:val="nil"/>
              <w:right w:val="nil"/>
            </w:tcBorders>
            <w:shd w:val="clear" w:color="auto" w:fill="auto"/>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 </w:t>
            </w:r>
          </w:p>
        </w:tc>
        <w:tc>
          <w:tcPr>
            <w:tcW w:w="817"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2014-15</w:t>
            </w:r>
            <w:r w:rsidRPr="00556105">
              <w:rPr>
                <w:rFonts w:cs="Arial"/>
                <w:b/>
                <w:bCs/>
                <w:sz w:val="16"/>
                <w:szCs w:val="16"/>
              </w:rPr>
              <w:br/>
            </w:r>
            <w:r w:rsidRPr="00556105">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2015-16</w:t>
            </w:r>
            <w:r w:rsidRPr="00556105">
              <w:rPr>
                <w:rFonts w:cs="Arial"/>
                <w:b/>
                <w:bCs/>
                <w:sz w:val="16"/>
                <w:szCs w:val="16"/>
              </w:rPr>
              <w:br/>
            </w:r>
            <w:r w:rsidRPr="00556105">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2016-17</w:t>
            </w:r>
            <w:r w:rsidRPr="00556105">
              <w:rPr>
                <w:rFonts w:cs="Arial"/>
                <w:b/>
                <w:bCs/>
                <w:sz w:val="16"/>
                <w:szCs w:val="16"/>
              </w:rPr>
              <w:br/>
            </w:r>
            <w:r w:rsidRPr="00556105">
              <w:rPr>
                <w:rFonts w:cs="Arial"/>
                <w:sz w:val="16"/>
                <w:szCs w:val="16"/>
              </w:rPr>
              <w:t>$'000</w:t>
            </w:r>
          </w:p>
        </w:tc>
        <w:tc>
          <w:tcPr>
            <w:tcW w:w="815"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2017-18</w:t>
            </w:r>
            <w:r w:rsidRPr="00556105">
              <w:rPr>
                <w:rFonts w:cs="Arial"/>
                <w:b/>
                <w:bCs/>
                <w:sz w:val="16"/>
                <w:szCs w:val="16"/>
              </w:rPr>
              <w:br/>
            </w:r>
            <w:r w:rsidRPr="00556105">
              <w:rPr>
                <w:rFonts w:cs="Arial"/>
                <w:sz w:val="16"/>
                <w:szCs w:val="16"/>
              </w:rPr>
              <w:t>$'000</w:t>
            </w:r>
          </w:p>
        </w:tc>
      </w:tr>
      <w:tr w:rsidR="00556105" w:rsidRPr="00556105" w:rsidTr="00556105">
        <w:trPr>
          <w:trHeight w:val="375"/>
        </w:trPr>
        <w:tc>
          <w:tcPr>
            <w:tcW w:w="6825" w:type="dxa"/>
            <w:gridSpan w:val="4"/>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Programme 1.1: Coordination of organ and tissue donation and transplantation</w:t>
            </w:r>
          </w:p>
        </w:tc>
        <w:tc>
          <w:tcPr>
            <w:tcW w:w="815"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b/>
                <w:bCs/>
                <w:sz w:val="16"/>
                <w:szCs w:val="16"/>
              </w:rPr>
            </w:pPr>
          </w:p>
        </w:tc>
      </w:tr>
      <w:tr w:rsidR="00556105" w:rsidRPr="00556105" w:rsidTr="00556105">
        <w:trPr>
          <w:trHeight w:val="300"/>
        </w:trPr>
        <w:tc>
          <w:tcPr>
            <w:tcW w:w="4376" w:type="dxa"/>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Changes to administered appropriations</w:t>
            </w:r>
          </w:p>
        </w:tc>
        <w:tc>
          <w:tcPr>
            <w:tcW w:w="81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5"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556105">
        <w:trPr>
          <w:trHeight w:val="300"/>
        </w:trPr>
        <w:tc>
          <w:tcPr>
            <w:tcW w:w="4376" w:type="dxa"/>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i/>
                <w:iCs/>
                <w:sz w:val="16"/>
                <w:szCs w:val="16"/>
              </w:rPr>
            </w:pPr>
            <w:r w:rsidRPr="00556105">
              <w:rPr>
                <w:rFonts w:cs="Arial"/>
                <w:i/>
                <w:iCs/>
                <w:sz w:val="16"/>
                <w:szCs w:val="16"/>
              </w:rPr>
              <w:t>Appropriation Bill No.3</w:t>
            </w:r>
          </w:p>
        </w:tc>
        <w:tc>
          <w:tcPr>
            <w:tcW w:w="81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5"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556105">
        <w:trPr>
          <w:trHeight w:val="300"/>
        </w:trPr>
        <w:tc>
          <w:tcPr>
            <w:tcW w:w="4376" w:type="dxa"/>
            <w:tcBorders>
              <w:top w:val="nil"/>
              <w:left w:val="nil"/>
              <w:bottom w:val="nil"/>
              <w:right w:val="nil"/>
            </w:tcBorders>
            <w:shd w:val="clear" w:color="000000" w:fill="FFFFFF"/>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Price parameter adjustments</w:t>
            </w:r>
            <w:r w:rsidRPr="00556105">
              <w:rPr>
                <w:rFonts w:cs="Arial"/>
                <w:sz w:val="14"/>
                <w:szCs w:val="14"/>
                <w:vertAlign w:val="superscript"/>
              </w:rPr>
              <w:t>1</w:t>
            </w:r>
          </w:p>
        </w:tc>
        <w:tc>
          <w:tcPr>
            <w:tcW w:w="817"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c>
          <w:tcPr>
            <w:tcW w:w="816"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(81)</w:t>
            </w:r>
          </w:p>
        </w:tc>
        <w:tc>
          <w:tcPr>
            <w:tcW w:w="816"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(82)</w:t>
            </w:r>
          </w:p>
        </w:tc>
        <w:tc>
          <w:tcPr>
            <w:tcW w:w="815"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(126)</w:t>
            </w:r>
          </w:p>
        </w:tc>
      </w:tr>
      <w:tr w:rsidR="00556105" w:rsidRPr="00556105" w:rsidTr="00556105">
        <w:trPr>
          <w:trHeight w:val="300"/>
        </w:trPr>
        <w:tc>
          <w:tcPr>
            <w:tcW w:w="4376" w:type="dxa"/>
            <w:tcBorders>
              <w:top w:val="nil"/>
              <w:left w:val="nil"/>
              <w:bottom w:val="nil"/>
              <w:right w:val="nil"/>
            </w:tcBorders>
            <w:shd w:val="clear" w:color="000000" w:fill="FFFFFF"/>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 </w:t>
            </w:r>
          </w:p>
        </w:tc>
        <w:tc>
          <w:tcPr>
            <w:tcW w:w="817"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w:t>
            </w:r>
          </w:p>
        </w:tc>
        <w:tc>
          <w:tcPr>
            <w:tcW w:w="816"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(81)</w:t>
            </w:r>
          </w:p>
        </w:tc>
        <w:tc>
          <w:tcPr>
            <w:tcW w:w="816"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(82)</w:t>
            </w:r>
          </w:p>
        </w:tc>
        <w:tc>
          <w:tcPr>
            <w:tcW w:w="815"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(126)</w:t>
            </w:r>
          </w:p>
        </w:tc>
      </w:tr>
      <w:tr w:rsidR="00556105" w:rsidRPr="00556105" w:rsidTr="00556105">
        <w:trPr>
          <w:trHeight w:val="375"/>
        </w:trPr>
        <w:tc>
          <w:tcPr>
            <w:tcW w:w="4376" w:type="dxa"/>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Changes to departmental appropriations</w:t>
            </w:r>
          </w:p>
        </w:tc>
        <w:tc>
          <w:tcPr>
            <w:tcW w:w="81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15"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r>
      <w:tr w:rsidR="00556105" w:rsidRPr="00556105" w:rsidTr="00556105">
        <w:trPr>
          <w:trHeight w:val="300"/>
        </w:trPr>
        <w:tc>
          <w:tcPr>
            <w:tcW w:w="4376" w:type="dxa"/>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i/>
                <w:iCs/>
                <w:sz w:val="16"/>
                <w:szCs w:val="16"/>
              </w:rPr>
            </w:pPr>
            <w:r w:rsidRPr="00556105">
              <w:rPr>
                <w:rFonts w:cs="Arial"/>
                <w:i/>
                <w:iCs/>
                <w:sz w:val="16"/>
                <w:szCs w:val="16"/>
              </w:rPr>
              <w:t>Appropriation Bill No.3</w:t>
            </w:r>
          </w:p>
        </w:tc>
        <w:tc>
          <w:tcPr>
            <w:tcW w:w="81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15"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r>
      <w:tr w:rsidR="00556105" w:rsidRPr="00556105" w:rsidTr="00556105">
        <w:trPr>
          <w:trHeight w:val="300"/>
        </w:trPr>
        <w:tc>
          <w:tcPr>
            <w:tcW w:w="4376" w:type="dxa"/>
            <w:tcBorders>
              <w:top w:val="nil"/>
              <w:left w:val="nil"/>
              <w:bottom w:val="nil"/>
              <w:right w:val="nil"/>
            </w:tcBorders>
            <w:shd w:val="clear" w:color="000000" w:fill="FFFFFF"/>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Price parameter adjustments</w:t>
            </w:r>
            <w:r w:rsidRPr="00556105">
              <w:rPr>
                <w:rFonts w:cs="Arial"/>
                <w:sz w:val="14"/>
                <w:szCs w:val="14"/>
                <w:vertAlign w:val="superscript"/>
              </w:rPr>
              <w:t>1</w:t>
            </w:r>
          </w:p>
        </w:tc>
        <w:tc>
          <w:tcPr>
            <w:tcW w:w="81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(12)</w:t>
            </w: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(12)</w:t>
            </w:r>
          </w:p>
        </w:tc>
        <w:tc>
          <w:tcPr>
            <w:tcW w:w="815"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(18)</w:t>
            </w:r>
          </w:p>
        </w:tc>
      </w:tr>
      <w:tr w:rsidR="00556105" w:rsidRPr="00556105" w:rsidTr="00556105">
        <w:trPr>
          <w:trHeight w:val="300"/>
        </w:trPr>
        <w:tc>
          <w:tcPr>
            <w:tcW w:w="4376"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 </w:t>
            </w:r>
          </w:p>
        </w:tc>
        <w:tc>
          <w:tcPr>
            <w:tcW w:w="817" w:type="dxa"/>
            <w:tcBorders>
              <w:top w:val="single" w:sz="4" w:space="0" w:color="auto"/>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w:t>
            </w:r>
          </w:p>
        </w:tc>
        <w:tc>
          <w:tcPr>
            <w:tcW w:w="816" w:type="dxa"/>
            <w:tcBorders>
              <w:top w:val="single" w:sz="4" w:space="0" w:color="auto"/>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(12)</w:t>
            </w:r>
          </w:p>
        </w:tc>
        <w:tc>
          <w:tcPr>
            <w:tcW w:w="816" w:type="dxa"/>
            <w:tcBorders>
              <w:top w:val="single" w:sz="4" w:space="0" w:color="auto"/>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(12)</w:t>
            </w:r>
          </w:p>
        </w:tc>
        <w:tc>
          <w:tcPr>
            <w:tcW w:w="815" w:type="dxa"/>
            <w:tcBorders>
              <w:top w:val="single" w:sz="4" w:space="0" w:color="auto"/>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(18)</w:t>
            </w:r>
          </w:p>
        </w:tc>
      </w:tr>
    </w:tbl>
    <w:p w:rsidR="00E716FB" w:rsidRDefault="00DC4F33" w:rsidP="00425F75">
      <w:pPr>
        <w:pStyle w:val="FootnoteText"/>
      </w:pPr>
      <w:r w:rsidRPr="00DC4F33">
        <w:rPr>
          <w:vertAlign w:val="superscript"/>
        </w:rPr>
        <w:t>1</w:t>
      </w:r>
      <w:r>
        <w:t>See explanation in glossary.</w:t>
      </w:r>
    </w:p>
    <w:p w:rsidR="00DC4F33" w:rsidRDefault="00DC4F33" w:rsidP="00F05696">
      <w:pPr>
        <w:pStyle w:val="Parabreak"/>
      </w:pPr>
    </w:p>
    <w:p w:rsidR="00467011" w:rsidRDefault="00467011" w:rsidP="00467011">
      <w:pPr>
        <w:pStyle w:val="Heading3"/>
        <w:ind w:left="709" w:hanging="709"/>
      </w:pPr>
      <w:bookmarkStart w:id="733" w:name="_Toc409538945"/>
      <w:bookmarkStart w:id="734" w:name="_Toc410647157"/>
      <w:bookmarkStart w:id="735" w:name="_Toc410647400"/>
      <w:bookmarkStart w:id="736" w:name="_Toc410647505"/>
      <w:bookmarkStart w:id="737" w:name="_Toc410651948"/>
      <w:bookmarkStart w:id="738" w:name="_Toc410738886"/>
      <w:bookmarkStart w:id="739" w:name="_Toc410743229"/>
      <w:bookmarkStart w:id="740" w:name="_Toc410832825"/>
      <w:r>
        <w:t>1.5</w:t>
      </w:r>
      <w:r>
        <w:tab/>
      </w:r>
      <w:r w:rsidRPr="004928FF">
        <w:t xml:space="preserve">Breakdown of </w:t>
      </w:r>
      <w:r>
        <w:t>A</w:t>
      </w:r>
      <w:r w:rsidRPr="004928FF">
        <w:t xml:space="preserve">dditional </w:t>
      </w:r>
      <w:r>
        <w:t>E</w:t>
      </w:r>
      <w:r w:rsidRPr="004928FF">
        <w:t xml:space="preserve">stimates by </w:t>
      </w:r>
      <w:r>
        <w:t>A</w:t>
      </w:r>
      <w:r w:rsidRPr="004928FF">
        <w:t xml:space="preserve">ppropriation </w:t>
      </w:r>
      <w:r>
        <w:t>B</w:t>
      </w:r>
      <w:r w:rsidRPr="004928FF">
        <w:t>ill</w:t>
      </w:r>
      <w:bookmarkEnd w:id="733"/>
      <w:bookmarkEnd w:id="734"/>
      <w:bookmarkEnd w:id="735"/>
      <w:bookmarkEnd w:id="736"/>
      <w:bookmarkEnd w:id="737"/>
      <w:bookmarkEnd w:id="738"/>
      <w:bookmarkEnd w:id="739"/>
      <w:bookmarkEnd w:id="740"/>
    </w:p>
    <w:p w:rsidR="00467011" w:rsidRDefault="00467011" w:rsidP="00467011">
      <w:r>
        <w:t xml:space="preserve">The following tables detail the Additional Estimates sought for </w:t>
      </w:r>
      <w:r w:rsidRPr="00B80CCA">
        <w:t xml:space="preserve">the Australian </w:t>
      </w:r>
      <w:r>
        <w:t>Organ and Tissue Donation and Transplantation Authority</w:t>
      </w:r>
      <w:r w:rsidR="00AE0565">
        <w:t xml:space="preserve"> through</w:t>
      </w:r>
      <w:r w:rsidRPr="00B80CCA">
        <w:t xml:space="preserve"> </w:t>
      </w:r>
      <w:r>
        <w:t xml:space="preserve">Appropriation Bills </w:t>
      </w:r>
      <w:r w:rsidR="007E65B6">
        <w:t>No. 3</w:t>
      </w:r>
      <w:r>
        <w:t>.</w:t>
      </w:r>
    </w:p>
    <w:p w:rsidR="00467011" w:rsidRDefault="00467011" w:rsidP="00467011"/>
    <w:p w:rsidR="00467011" w:rsidRDefault="00467011" w:rsidP="00747690">
      <w:pPr>
        <w:pStyle w:val="TableHeading"/>
      </w:pPr>
      <w:r>
        <w:t>Table 1.5: Appropriation Bill (No. 3) 2014-15</w:t>
      </w:r>
    </w:p>
    <w:tbl>
      <w:tblPr>
        <w:tblW w:w="7717" w:type="dxa"/>
        <w:tblInd w:w="108" w:type="dxa"/>
        <w:tblLook w:val="04A0" w:firstRow="1" w:lastRow="0" w:firstColumn="1" w:lastColumn="0" w:noHBand="0" w:noVBand="1"/>
      </w:tblPr>
      <w:tblGrid>
        <w:gridCol w:w="3176"/>
        <w:gridCol w:w="919"/>
        <w:gridCol w:w="816"/>
        <w:gridCol w:w="830"/>
        <w:gridCol w:w="999"/>
        <w:gridCol w:w="977"/>
      </w:tblGrid>
      <w:tr w:rsidR="00556105" w:rsidRPr="00556105" w:rsidTr="00875B90">
        <w:trPr>
          <w:trHeight w:val="675"/>
        </w:trPr>
        <w:tc>
          <w:tcPr>
            <w:tcW w:w="3176" w:type="dxa"/>
            <w:tcBorders>
              <w:top w:val="single" w:sz="4" w:space="0" w:color="000000"/>
              <w:left w:val="nil"/>
              <w:bottom w:val="nil"/>
              <w:right w:val="nil"/>
            </w:tcBorders>
            <w:shd w:val="clear" w:color="auto" w:fill="auto"/>
            <w:noWrap/>
            <w:vAlign w:val="bottom"/>
            <w:hideMark/>
          </w:tcPr>
          <w:p w:rsidR="00556105" w:rsidRPr="00556105" w:rsidRDefault="00556105" w:rsidP="00556105">
            <w:pPr>
              <w:spacing w:after="0"/>
              <w:jc w:val="left"/>
              <w:rPr>
                <w:rFonts w:cs="Arial"/>
                <w:sz w:val="16"/>
                <w:szCs w:val="16"/>
              </w:rPr>
            </w:pPr>
            <w:bookmarkStart w:id="741" w:name="_Toc409538946"/>
            <w:bookmarkStart w:id="742" w:name="_Toc410647158"/>
            <w:bookmarkStart w:id="743" w:name="_Toc410647401"/>
            <w:bookmarkStart w:id="744" w:name="_Toc410647506"/>
            <w:bookmarkStart w:id="745" w:name="_Toc410651949"/>
            <w:bookmarkStart w:id="746" w:name="_Toc316048272"/>
            <w:r w:rsidRPr="00556105">
              <w:rPr>
                <w:rFonts w:cs="Arial"/>
                <w:sz w:val="16"/>
                <w:szCs w:val="16"/>
              </w:rPr>
              <w:t> </w:t>
            </w:r>
          </w:p>
        </w:tc>
        <w:tc>
          <w:tcPr>
            <w:tcW w:w="919" w:type="dxa"/>
            <w:tcBorders>
              <w:top w:val="single" w:sz="4" w:space="0" w:color="000000"/>
              <w:left w:val="nil"/>
              <w:bottom w:val="single" w:sz="4" w:space="0" w:color="000000"/>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2013-14</w:t>
            </w:r>
            <w:r w:rsidRPr="00556105">
              <w:rPr>
                <w:rFonts w:cs="Arial"/>
                <w:b/>
                <w:bCs/>
                <w:sz w:val="16"/>
                <w:szCs w:val="16"/>
              </w:rPr>
              <w:br/>
              <w:t>Available</w:t>
            </w:r>
            <w:r w:rsidRPr="00556105">
              <w:rPr>
                <w:rFonts w:cs="Arial"/>
                <w:b/>
                <w:bCs/>
                <w:sz w:val="16"/>
                <w:szCs w:val="16"/>
              </w:rPr>
              <w:br/>
            </w:r>
            <w:r w:rsidRPr="00556105">
              <w:rPr>
                <w:rFonts w:cs="Arial"/>
                <w:sz w:val="16"/>
                <w:szCs w:val="16"/>
              </w:rPr>
              <w:t>$'000</w:t>
            </w:r>
          </w:p>
        </w:tc>
        <w:tc>
          <w:tcPr>
            <w:tcW w:w="816" w:type="dxa"/>
            <w:tcBorders>
              <w:top w:val="single" w:sz="4" w:space="0" w:color="000000"/>
              <w:left w:val="nil"/>
              <w:bottom w:val="single" w:sz="4" w:space="0" w:color="000000"/>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2014-15</w:t>
            </w:r>
            <w:r w:rsidRPr="00556105">
              <w:rPr>
                <w:rFonts w:cs="Arial"/>
                <w:b/>
                <w:bCs/>
                <w:sz w:val="16"/>
                <w:szCs w:val="16"/>
              </w:rPr>
              <w:br/>
              <w:t>Budget</w:t>
            </w:r>
            <w:r w:rsidRPr="00556105">
              <w:rPr>
                <w:rFonts w:cs="Arial"/>
                <w:b/>
                <w:bCs/>
                <w:sz w:val="16"/>
                <w:szCs w:val="16"/>
              </w:rPr>
              <w:br/>
            </w:r>
            <w:r w:rsidRPr="00556105">
              <w:rPr>
                <w:rFonts w:cs="Arial"/>
                <w:sz w:val="16"/>
                <w:szCs w:val="16"/>
              </w:rPr>
              <w:t>$'000</w:t>
            </w:r>
          </w:p>
        </w:tc>
        <w:tc>
          <w:tcPr>
            <w:tcW w:w="830" w:type="dxa"/>
            <w:tcBorders>
              <w:top w:val="single" w:sz="4" w:space="0" w:color="000000"/>
              <w:left w:val="nil"/>
              <w:bottom w:val="single" w:sz="4" w:space="0" w:color="000000"/>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2014-15</w:t>
            </w:r>
            <w:r w:rsidRPr="00556105">
              <w:rPr>
                <w:rFonts w:cs="Arial"/>
                <w:b/>
                <w:bCs/>
                <w:sz w:val="16"/>
                <w:szCs w:val="16"/>
              </w:rPr>
              <w:br/>
              <w:t>Revised</w:t>
            </w:r>
            <w:r w:rsidRPr="00556105">
              <w:rPr>
                <w:rFonts w:cs="Arial"/>
                <w:b/>
                <w:bCs/>
                <w:sz w:val="16"/>
                <w:szCs w:val="16"/>
              </w:rPr>
              <w:br/>
            </w:r>
            <w:r w:rsidRPr="00556105">
              <w:rPr>
                <w:rFonts w:cs="Arial"/>
                <w:sz w:val="16"/>
                <w:szCs w:val="16"/>
              </w:rPr>
              <w:t>$'000</w:t>
            </w:r>
          </w:p>
        </w:tc>
        <w:tc>
          <w:tcPr>
            <w:tcW w:w="999" w:type="dxa"/>
            <w:tcBorders>
              <w:top w:val="single" w:sz="4" w:space="0" w:color="000000"/>
              <w:left w:val="nil"/>
              <w:bottom w:val="single" w:sz="4" w:space="0" w:color="000000"/>
              <w:right w:val="nil"/>
            </w:tcBorders>
            <w:shd w:val="clear" w:color="000000" w:fill="FFFF00"/>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Additional</w:t>
            </w:r>
            <w:r w:rsidRPr="00556105">
              <w:rPr>
                <w:rFonts w:cs="Arial"/>
                <w:b/>
                <w:bCs/>
                <w:sz w:val="16"/>
                <w:szCs w:val="16"/>
              </w:rPr>
              <w:br/>
              <w:t>estimates</w:t>
            </w:r>
            <w:r w:rsidRPr="00556105">
              <w:rPr>
                <w:rFonts w:cs="Arial"/>
                <w:b/>
                <w:bCs/>
                <w:sz w:val="16"/>
                <w:szCs w:val="16"/>
              </w:rPr>
              <w:br/>
            </w:r>
            <w:r w:rsidRPr="00556105">
              <w:rPr>
                <w:rFonts w:cs="Arial"/>
                <w:sz w:val="16"/>
                <w:szCs w:val="16"/>
              </w:rPr>
              <w:t>$'000</w:t>
            </w:r>
          </w:p>
        </w:tc>
        <w:tc>
          <w:tcPr>
            <w:tcW w:w="977" w:type="dxa"/>
            <w:tcBorders>
              <w:top w:val="single" w:sz="4" w:space="0" w:color="000000"/>
              <w:left w:val="nil"/>
              <w:bottom w:val="single" w:sz="4" w:space="0" w:color="000000"/>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Reduced</w:t>
            </w:r>
            <w:r w:rsidRPr="00556105">
              <w:rPr>
                <w:rFonts w:cs="Arial"/>
                <w:b/>
                <w:bCs/>
                <w:sz w:val="16"/>
                <w:szCs w:val="16"/>
              </w:rPr>
              <w:br/>
              <w:t>estimates</w:t>
            </w:r>
            <w:r w:rsidRPr="00556105">
              <w:rPr>
                <w:rFonts w:cs="Arial"/>
                <w:b/>
                <w:bCs/>
                <w:sz w:val="16"/>
                <w:szCs w:val="16"/>
              </w:rPr>
              <w:br/>
            </w:r>
            <w:r w:rsidRPr="00556105">
              <w:rPr>
                <w:rFonts w:cs="Arial"/>
                <w:sz w:val="16"/>
                <w:szCs w:val="16"/>
              </w:rPr>
              <w:t>$'000</w:t>
            </w:r>
          </w:p>
        </w:tc>
      </w:tr>
      <w:tr w:rsidR="00556105" w:rsidRPr="00556105" w:rsidTr="00875B90">
        <w:trPr>
          <w:trHeight w:val="390"/>
        </w:trPr>
        <w:tc>
          <w:tcPr>
            <w:tcW w:w="3176" w:type="dxa"/>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Administered Items</w:t>
            </w:r>
          </w:p>
        </w:tc>
        <w:tc>
          <w:tcPr>
            <w:tcW w:w="919"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97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875B90">
        <w:trPr>
          <w:trHeight w:val="300"/>
        </w:trPr>
        <w:tc>
          <w:tcPr>
            <w:tcW w:w="3176" w:type="dxa"/>
            <w:tcBorders>
              <w:top w:val="nil"/>
              <w:left w:val="nil"/>
              <w:bottom w:val="nil"/>
              <w:right w:val="nil"/>
            </w:tcBorders>
            <w:shd w:val="clear" w:color="auto" w:fill="auto"/>
            <w:noWrap/>
            <w:vAlign w:val="bottom"/>
            <w:hideMark/>
          </w:tcPr>
          <w:p w:rsidR="00556105" w:rsidRPr="00556105" w:rsidRDefault="00556105" w:rsidP="00556105">
            <w:pPr>
              <w:spacing w:after="0"/>
              <w:ind w:firstLineChars="100" w:firstLine="161"/>
              <w:jc w:val="left"/>
              <w:rPr>
                <w:rFonts w:cs="Arial"/>
                <w:b/>
                <w:bCs/>
                <w:sz w:val="16"/>
                <w:szCs w:val="16"/>
              </w:rPr>
            </w:pPr>
            <w:r w:rsidRPr="00556105">
              <w:rPr>
                <w:rFonts w:cs="Arial"/>
                <w:b/>
                <w:bCs/>
                <w:sz w:val="16"/>
                <w:szCs w:val="16"/>
              </w:rPr>
              <w:t>Outcome 1</w:t>
            </w:r>
          </w:p>
        </w:tc>
        <w:tc>
          <w:tcPr>
            <w:tcW w:w="919"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3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97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875B90">
        <w:trPr>
          <w:trHeight w:val="225"/>
        </w:trPr>
        <w:tc>
          <w:tcPr>
            <w:tcW w:w="3176" w:type="dxa"/>
            <w:tcBorders>
              <w:top w:val="nil"/>
              <w:left w:val="nil"/>
              <w:bottom w:val="nil"/>
              <w:right w:val="nil"/>
            </w:tcBorders>
            <w:shd w:val="clear" w:color="000000" w:fill="FFFFFF"/>
            <w:noWrap/>
            <w:vAlign w:val="bottom"/>
            <w:hideMark/>
          </w:tcPr>
          <w:p w:rsidR="003D50FE" w:rsidRDefault="00875B90" w:rsidP="00556105">
            <w:pPr>
              <w:spacing w:after="0"/>
              <w:ind w:firstLineChars="200" w:firstLine="320"/>
              <w:jc w:val="left"/>
              <w:rPr>
                <w:rFonts w:cs="Arial"/>
                <w:sz w:val="16"/>
                <w:szCs w:val="16"/>
              </w:rPr>
            </w:pPr>
            <w:r w:rsidRPr="00556105">
              <w:rPr>
                <w:rFonts w:cs="Arial"/>
                <w:sz w:val="16"/>
                <w:szCs w:val="16"/>
              </w:rPr>
              <w:t xml:space="preserve">Coordination of organ and tissue </w:t>
            </w:r>
          </w:p>
          <w:p w:rsidR="00556105" w:rsidRPr="00556105" w:rsidRDefault="00556105" w:rsidP="00556105">
            <w:pPr>
              <w:spacing w:after="0"/>
              <w:ind w:firstLineChars="200" w:firstLine="320"/>
              <w:jc w:val="left"/>
              <w:rPr>
                <w:rFonts w:cs="Arial"/>
                <w:sz w:val="16"/>
                <w:szCs w:val="16"/>
              </w:rPr>
            </w:pPr>
            <w:r w:rsidRPr="00556105">
              <w:rPr>
                <w:rFonts w:cs="Arial"/>
                <w:sz w:val="16"/>
                <w:szCs w:val="16"/>
              </w:rPr>
              <w:t>donation and transplantation</w:t>
            </w:r>
          </w:p>
        </w:tc>
        <w:tc>
          <w:tcPr>
            <w:tcW w:w="919"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39,678</w:t>
            </w: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40,394</w:t>
            </w:r>
          </w:p>
        </w:tc>
        <w:tc>
          <w:tcPr>
            <w:tcW w:w="83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40,394</w:t>
            </w:r>
          </w:p>
        </w:tc>
        <w:tc>
          <w:tcPr>
            <w:tcW w:w="999"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c>
          <w:tcPr>
            <w:tcW w:w="977"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r>
      <w:tr w:rsidR="00556105" w:rsidRPr="00556105" w:rsidTr="00875B90">
        <w:trPr>
          <w:trHeight w:val="375"/>
        </w:trPr>
        <w:tc>
          <w:tcPr>
            <w:tcW w:w="3176" w:type="dxa"/>
            <w:tcBorders>
              <w:top w:val="nil"/>
              <w:left w:val="nil"/>
              <w:bottom w:val="nil"/>
              <w:right w:val="nil"/>
            </w:tcBorders>
            <w:shd w:val="clear" w:color="auto" w:fill="auto"/>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Departmental Items</w:t>
            </w:r>
          </w:p>
        </w:tc>
        <w:tc>
          <w:tcPr>
            <w:tcW w:w="919"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3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97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875B90">
        <w:trPr>
          <w:trHeight w:val="300"/>
        </w:trPr>
        <w:tc>
          <w:tcPr>
            <w:tcW w:w="3176" w:type="dxa"/>
            <w:tcBorders>
              <w:top w:val="nil"/>
              <w:left w:val="nil"/>
              <w:bottom w:val="nil"/>
              <w:right w:val="nil"/>
            </w:tcBorders>
            <w:shd w:val="clear" w:color="auto" w:fill="auto"/>
            <w:noWrap/>
            <w:vAlign w:val="bottom"/>
            <w:hideMark/>
          </w:tcPr>
          <w:p w:rsidR="00556105" w:rsidRPr="00556105" w:rsidRDefault="00556105" w:rsidP="00556105">
            <w:pPr>
              <w:spacing w:after="0"/>
              <w:ind w:firstLineChars="100" w:firstLine="161"/>
              <w:jc w:val="left"/>
              <w:rPr>
                <w:rFonts w:cs="Arial"/>
                <w:b/>
                <w:bCs/>
                <w:sz w:val="16"/>
                <w:szCs w:val="16"/>
              </w:rPr>
            </w:pPr>
            <w:r w:rsidRPr="00556105">
              <w:rPr>
                <w:rFonts w:cs="Arial"/>
                <w:b/>
                <w:bCs/>
                <w:sz w:val="16"/>
                <w:szCs w:val="16"/>
              </w:rPr>
              <w:t>Outcome 1</w:t>
            </w:r>
          </w:p>
        </w:tc>
        <w:tc>
          <w:tcPr>
            <w:tcW w:w="919"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16"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3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977"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875B90">
        <w:trPr>
          <w:trHeight w:val="225"/>
        </w:trPr>
        <w:tc>
          <w:tcPr>
            <w:tcW w:w="3176" w:type="dxa"/>
            <w:tcBorders>
              <w:top w:val="nil"/>
              <w:left w:val="nil"/>
              <w:bottom w:val="nil"/>
              <w:right w:val="nil"/>
            </w:tcBorders>
            <w:shd w:val="clear" w:color="000000" w:fill="FFFFFF"/>
            <w:noWrap/>
            <w:vAlign w:val="bottom"/>
            <w:hideMark/>
          </w:tcPr>
          <w:p w:rsidR="003D50FE" w:rsidRDefault="00875B90" w:rsidP="003D50FE">
            <w:pPr>
              <w:spacing w:after="0"/>
              <w:ind w:firstLineChars="200" w:firstLine="320"/>
              <w:jc w:val="left"/>
              <w:rPr>
                <w:rFonts w:cs="Arial"/>
                <w:sz w:val="16"/>
                <w:szCs w:val="16"/>
              </w:rPr>
            </w:pPr>
            <w:r w:rsidRPr="00556105">
              <w:rPr>
                <w:rFonts w:cs="Arial"/>
                <w:sz w:val="16"/>
                <w:szCs w:val="16"/>
              </w:rPr>
              <w:t xml:space="preserve">Coordination of organ and tissue </w:t>
            </w:r>
          </w:p>
          <w:p w:rsidR="00556105" w:rsidRPr="00556105" w:rsidRDefault="00556105" w:rsidP="003D50FE">
            <w:pPr>
              <w:spacing w:after="0"/>
              <w:ind w:firstLineChars="200" w:firstLine="320"/>
              <w:jc w:val="left"/>
              <w:rPr>
                <w:rFonts w:cs="Arial"/>
                <w:sz w:val="16"/>
                <w:szCs w:val="16"/>
              </w:rPr>
            </w:pPr>
            <w:r w:rsidRPr="00556105">
              <w:rPr>
                <w:rFonts w:cs="Arial"/>
                <w:sz w:val="16"/>
                <w:szCs w:val="16"/>
              </w:rPr>
              <w:t>donation and transplantation</w:t>
            </w:r>
          </w:p>
        </w:tc>
        <w:tc>
          <w:tcPr>
            <w:tcW w:w="919" w:type="dxa"/>
            <w:tcBorders>
              <w:top w:val="nil"/>
              <w:left w:val="nil"/>
              <w:bottom w:val="single" w:sz="4" w:space="0" w:color="auto"/>
              <w:right w:val="nil"/>
            </w:tcBorders>
            <w:shd w:val="clear" w:color="auto" w:fill="auto"/>
            <w:noWrap/>
            <w:vAlign w:val="bottom"/>
            <w:hideMark/>
          </w:tcPr>
          <w:p w:rsidR="00556105" w:rsidRPr="00556105" w:rsidRDefault="00556105" w:rsidP="003D50FE">
            <w:pPr>
              <w:spacing w:after="0"/>
              <w:jc w:val="right"/>
              <w:rPr>
                <w:rFonts w:cs="Arial"/>
                <w:sz w:val="16"/>
                <w:szCs w:val="16"/>
              </w:rPr>
            </w:pPr>
            <w:r w:rsidRPr="00556105">
              <w:rPr>
                <w:rFonts w:cs="Arial"/>
                <w:sz w:val="16"/>
                <w:szCs w:val="16"/>
              </w:rPr>
              <w:t>5,841</w:t>
            </w:r>
          </w:p>
        </w:tc>
        <w:tc>
          <w:tcPr>
            <w:tcW w:w="816" w:type="dxa"/>
            <w:tcBorders>
              <w:top w:val="nil"/>
              <w:left w:val="nil"/>
              <w:bottom w:val="single" w:sz="4" w:space="0" w:color="auto"/>
              <w:right w:val="nil"/>
            </w:tcBorders>
            <w:shd w:val="clear" w:color="000000" w:fill="FFFFFF"/>
            <w:noWrap/>
            <w:vAlign w:val="bottom"/>
            <w:hideMark/>
          </w:tcPr>
          <w:p w:rsidR="00556105" w:rsidRPr="00556105" w:rsidRDefault="00556105" w:rsidP="003D50FE">
            <w:pPr>
              <w:spacing w:after="0"/>
              <w:jc w:val="right"/>
              <w:rPr>
                <w:rFonts w:cs="Arial"/>
                <w:sz w:val="16"/>
                <w:szCs w:val="16"/>
              </w:rPr>
            </w:pPr>
            <w:r w:rsidRPr="00556105">
              <w:rPr>
                <w:rFonts w:cs="Arial"/>
                <w:sz w:val="16"/>
                <w:szCs w:val="16"/>
              </w:rPr>
              <w:t>6,052</w:t>
            </w:r>
          </w:p>
        </w:tc>
        <w:tc>
          <w:tcPr>
            <w:tcW w:w="830" w:type="dxa"/>
            <w:tcBorders>
              <w:top w:val="nil"/>
              <w:left w:val="nil"/>
              <w:bottom w:val="single" w:sz="4" w:space="0" w:color="auto"/>
              <w:right w:val="nil"/>
            </w:tcBorders>
            <w:shd w:val="clear" w:color="auto" w:fill="auto"/>
            <w:noWrap/>
            <w:vAlign w:val="bottom"/>
            <w:hideMark/>
          </w:tcPr>
          <w:p w:rsidR="00556105" w:rsidRPr="00556105" w:rsidRDefault="00556105" w:rsidP="003D50FE">
            <w:pPr>
              <w:spacing w:after="0"/>
              <w:jc w:val="right"/>
              <w:rPr>
                <w:rFonts w:cs="Arial"/>
                <w:sz w:val="16"/>
                <w:szCs w:val="16"/>
              </w:rPr>
            </w:pPr>
            <w:r w:rsidRPr="00556105">
              <w:rPr>
                <w:rFonts w:cs="Arial"/>
                <w:sz w:val="16"/>
                <w:szCs w:val="16"/>
              </w:rPr>
              <w:t>6,862</w:t>
            </w:r>
          </w:p>
        </w:tc>
        <w:tc>
          <w:tcPr>
            <w:tcW w:w="999" w:type="dxa"/>
            <w:tcBorders>
              <w:top w:val="nil"/>
              <w:left w:val="nil"/>
              <w:bottom w:val="single" w:sz="4" w:space="0" w:color="auto"/>
              <w:right w:val="nil"/>
            </w:tcBorders>
            <w:shd w:val="clear" w:color="000000" w:fill="FFFF00"/>
            <w:noWrap/>
            <w:vAlign w:val="bottom"/>
            <w:hideMark/>
          </w:tcPr>
          <w:p w:rsidR="00556105" w:rsidRPr="00556105" w:rsidRDefault="00556105" w:rsidP="003D50FE">
            <w:pPr>
              <w:spacing w:after="0"/>
              <w:jc w:val="right"/>
              <w:rPr>
                <w:rFonts w:cs="Arial"/>
                <w:sz w:val="16"/>
                <w:szCs w:val="16"/>
              </w:rPr>
            </w:pPr>
            <w:r w:rsidRPr="00556105">
              <w:rPr>
                <w:rFonts w:cs="Arial"/>
                <w:sz w:val="16"/>
                <w:szCs w:val="16"/>
              </w:rPr>
              <w:t>810</w:t>
            </w:r>
          </w:p>
        </w:tc>
        <w:tc>
          <w:tcPr>
            <w:tcW w:w="977" w:type="dxa"/>
            <w:tcBorders>
              <w:top w:val="nil"/>
              <w:left w:val="nil"/>
              <w:bottom w:val="single" w:sz="4" w:space="0" w:color="auto"/>
              <w:right w:val="nil"/>
            </w:tcBorders>
            <w:shd w:val="clear" w:color="auto" w:fill="auto"/>
            <w:noWrap/>
            <w:vAlign w:val="bottom"/>
            <w:hideMark/>
          </w:tcPr>
          <w:p w:rsidR="00556105" w:rsidRPr="00556105" w:rsidRDefault="00556105" w:rsidP="003D50FE">
            <w:pPr>
              <w:spacing w:after="0"/>
              <w:jc w:val="right"/>
              <w:rPr>
                <w:rFonts w:cs="Arial"/>
                <w:sz w:val="16"/>
                <w:szCs w:val="16"/>
              </w:rPr>
            </w:pPr>
            <w:r w:rsidRPr="00556105">
              <w:rPr>
                <w:rFonts w:cs="Arial"/>
                <w:sz w:val="16"/>
                <w:szCs w:val="16"/>
              </w:rPr>
              <w:t>-</w:t>
            </w:r>
          </w:p>
        </w:tc>
      </w:tr>
      <w:tr w:rsidR="00556105" w:rsidRPr="00556105" w:rsidTr="00875B90">
        <w:trPr>
          <w:trHeight w:val="225"/>
        </w:trPr>
        <w:tc>
          <w:tcPr>
            <w:tcW w:w="3176" w:type="dxa"/>
            <w:tcBorders>
              <w:top w:val="nil"/>
              <w:left w:val="nil"/>
              <w:bottom w:val="single" w:sz="4" w:space="0" w:color="auto"/>
              <w:right w:val="nil"/>
            </w:tcBorders>
            <w:shd w:val="clear" w:color="auto" w:fill="auto"/>
            <w:noWrap/>
            <w:vAlign w:val="bottom"/>
            <w:hideMark/>
          </w:tcPr>
          <w:p w:rsidR="00556105" w:rsidRPr="00556105" w:rsidRDefault="00875B90" w:rsidP="00556105">
            <w:pPr>
              <w:spacing w:after="0"/>
              <w:jc w:val="left"/>
              <w:rPr>
                <w:rFonts w:cs="Arial"/>
                <w:b/>
                <w:bCs/>
                <w:sz w:val="16"/>
                <w:szCs w:val="16"/>
              </w:rPr>
            </w:pPr>
            <w:r w:rsidRPr="00556105">
              <w:rPr>
                <w:rFonts w:cs="Arial"/>
                <w:b/>
                <w:bCs/>
                <w:sz w:val="16"/>
                <w:szCs w:val="16"/>
              </w:rPr>
              <w:t xml:space="preserve">Total Appropriation Bill No. 3 </w:t>
            </w:r>
            <w:r w:rsidR="00556105" w:rsidRPr="00556105">
              <w:rPr>
                <w:rFonts w:cs="Arial"/>
                <w:b/>
                <w:bCs/>
                <w:sz w:val="16"/>
                <w:szCs w:val="16"/>
              </w:rPr>
              <w:t>(Administered and Departmental)</w:t>
            </w:r>
          </w:p>
        </w:tc>
        <w:tc>
          <w:tcPr>
            <w:tcW w:w="919"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45,519</w:t>
            </w:r>
          </w:p>
        </w:tc>
        <w:tc>
          <w:tcPr>
            <w:tcW w:w="816"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46,446</w:t>
            </w:r>
          </w:p>
        </w:tc>
        <w:tc>
          <w:tcPr>
            <w:tcW w:w="83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47,256</w:t>
            </w:r>
          </w:p>
        </w:tc>
        <w:tc>
          <w:tcPr>
            <w:tcW w:w="999" w:type="dxa"/>
            <w:tcBorders>
              <w:top w:val="nil"/>
              <w:left w:val="nil"/>
              <w:bottom w:val="single" w:sz="4" w:space="0" w:color="auto"/>
              <w:right w:val="nil"/>
            </w:tcBorders>
            <w:shd w:val="clear" w:color="000000" w:fill="FFFF00"/>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810</w:t>
            </w:r>
          </w:p>
        </w:tc>
        <w:tc>
          <w:tcPr>
            <w:tcW w:w="977"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w:t>
            </w:r>
          </w:p>
        </w:tc>
      </w:tr>
    </w:tbl>
    <w:p w:rsidR="00E4072D" w:rsidRDefault="00E4072D" w:rsidP="00E4072D"/>
    <w:p w:rsidR="00F361F1" w:rsidRDefault="00F361F1" w:rsidP="00E4072D">
      <w:pPr>
        <w:sectPr w:rsidR="00F361F1" w:rsidSect="00E4072D">
          <w:headerReference w:type="even" r:id="rId56"/>
          <w:headerReference w:type="default" r:id="rId57"/>
          <w:headerReference w:type="first" r:id="rId58"/>
          <w:type w:val="oddPage"/>
          <w:pgSz w:w="11907" w:h="16840" w:code="9"/>
          <w:pgMar w:top="2466" w:right="2098" w:bottom="2466" w:left="2098" w:header="1899" w:footer="1899" w:gutter="0"/>
          <w:cols w:space="720"/>
          <w:titlePg/>
        </w:sectPr>
      </w:pPr>
    </w:p>
    <w:p w:rsidR="00BD749F" w:rsidRPr="00442F5F" w:rsidRDefault="00BD749F" w:rsidP="00BD749F">
      <w:pPr>
        <w:pStyle w:val="Heading2"/>
        <w:rPr>
          <w:i/>
          <w:iCs/>
        </w:rPr>
      </w:pPr>
      <w:bookmarkStart w:id="747" w:name="_Toc410738887"/>
      <w:bookmarkStart w:id="748" w:name="_Toc410743230"/>
      <w:bookmarkStart w:id="749" w:name="_Toc410832826"/>
      <w:r w:rsidRPr="00735019">
        <w:lastRenderedPageBreak/>
        <w:t>Section 2</w:t>
      </w:r>
      <w:r>
        <w:t xml:space="preserve">: </w:t>
      </w:r>
      <w:r w:rsidRPr="00735019">
        <w:t xml:space="preserve">Revisions to </w:t>
      </w:r>
      <w:r>
        <w:t>A</w:t>
      </w:r>
      <w:r w:rsidRPr="00735019">
        <w:t xml:space="preserve">gency </w:t>
      </w:r>
      <w:r>
        <w:t>R</w:t>
      </w:r>
      <w:r w:rsidRPr="00735019">
        <w:t xml:space="preserve">esources and </w:t>
      </w:r>
      <w:r>
        <w:t>P</w:t>
      </w:r>
      <w:r w:rsidRPr="00735019">
        <w:t xml:space="preserve">lanned </w:t>
      </w:r>
      <w:r>
        <w:t>P</w:t>
      </w:r>
      <w:r w:rsidRPr="00735019">
        <w:t>erformance</w:t>
      </w:r>
      <w:bookmarkEnd w:id="741"/>
      <w:bookmarkEnd w:id="742"/>
      <w:bookmarkEnd w:id="743"/>
      <w:bookmarkEnd w:id="744"/>
      <w:bookmarkEnd w:id="745"/>
      <w:bookmarkEnd w:id="747"/>
      <w:bookmarkEnd w:id="748"/>
      <w:bookmarkEnd w:id="749"/>
    </w:p>
    <w:p w:rsidR="00BD749F" w:rsidRDefault="00BD749F" w:rsidP="00BD749F">
      <w:pPr>
        <w:pStyle w:val="Heading3"/>
      </w:pPr>
      <w:bookmarkStart w:id="750" w:name="_Toc409538947"/>
      <w:bookmarkStart w:id="751" w:name="_Toc410647159"/>
      <w:bookmarkStart w:id="752" w:name="_Toc410647402"/>
      <w:bookmarkStart w:id="753" w:name="_Toc410647507"/>
      <w:bookmarkStart w:id="754" w:name="_Toc410651950"/>
      <w:bookmarkStart w:id="755" w:name="_Toc410738888"/>
      <w:bookmarkStart w:id="756" w:name="_Toc410743231"/>
      <w:bookmarkStart w:id="757" w:name="_Toc410832827"/>
      <w:r>
        <w:t>2.1</w:t>
      </w:r>
      <w:r>
        <w:tab/>
        <w:t>Resources and Performance Information</w:t>
      </w:r>
      <w:bookmarkEnd w:id="750"/>
      <w:bookmarkEnd w:id="751"/>
      <w:bookmarkEnd w:id="752"/>
      <w:bookmarkEnd w:id="753"/>
      <w:bookmarkEnd w:id="754"/>
      <w:bookmarkEnd w:id="755"/>
      <w:bookmarkEnd w:id="756"/>
      <w:bookmarkEnd w:id="757"/>
    </w:p>
    <w:p w:rsidR="009E6CE0" w:rsidRDefault="00BD749F" w:rsidP="00496F30">
      <w:pPr>
        <w:pStyle w:val="Parabreak"/>
      </w:pPr>
      <w:r>
        <w:t xml:space="preserve">The Australian </w:t>
      </w:r>
      <w:r w:rsidR="00E0160B">
        <w:t>Organ and Tissue Donation and Transplantation Authority</w:t>
      </w:r>
      <w:r w:rsidR="008C0D64">
        <w:t xml:space="preserve"> </w:t>
      </w:r>
      <w:r>
        <w:t xml:space="preserve">works to achieve one outcome specified by </w:t>
      </w:r>
      <w:r w:rsidR="0058396D">
        <w:t>Government</w:t>
      </w:r>
      <w:r>
        <w:t>.  There have been no changes to the performance information since the 201</w:t>
      </w:r>
      <w:r w:rsidR="00442F5F">
        <w:t>4-15</w:t>
      </w:r>
      <w:r>
        <w:t xml:space="preserve"> Health</w:t>
      </w:r>
      <w:r w:rsidR="008C0D64">
        <w:t xml:space="preserve"> </w:t>
      </w:r>
      <w:r w:rsidR="00F26E68">
        <w:t>PB Statements</w:t>
      </w:r>
      <w:r>
        <w:t xml:space="preserve">.  Refer to page </w:t>
      </w:r>
      <w:r w:rsidR="00E0160B">
        <w:t>23</w:t>
      </w:r>
      <w:r w:rsidR="009E4E5F">
        <w:t>1</w:t>
      </w:r>
      <w:r>
        <w:t xml:space="preserve"> of the </w:t>
      </w:r>
      <w:r w:rsidR="00001CBC">
        <w:t>2014-15 Health PB Statements</w:t>
      </w:r>
      <w:r>
        <w:t xml:space="preserve"> for current performance information.</w:t>
      </w:r>
    </w:p>
    <w:p w:rsidR="009E6CE0" w:rsidRPr="00613A1C" w:rsidRDefault="009E6CE0" w:rsidP="00496F30">
      <w:pPr>
        <w:pStyle w:val="Parabreak"/>
      </w:pPr>
    </w:p>
    <w:p w:rsidR="003C40C2" w:rsidRDefault="009E6CE0" w:rsidP="00747690">
      <w:pPr>
        <w:pStyle w:val="TableHeading"/>
      </w:pPr>
      <w:r>
        <w:t xml:space="preserve">Table 2.1: </w:t>
      </w:r>
      <w:r w:rsidR="00BB5804">
        <w:t xml:space="preserve">Budgeted Expenses and Resources </w:t>
      </w:r>
    </w:p>
    <w:tbl>
      <w:tblPr>
        <w:tblW w:w="7680" w:type="dxa"/>
        <w:tblInd w:w="108" w:type="dxa"/>
        <w:tblLook w:val="04A0" w:firstRow="1" w:lastRow="0" w:firstColumn="1" w:lastColumn="0" w:noHBand="0" w:noVBand="1"/>
      </w:tblPr>
      <w:tblGrid>
        <w:gridCol w:w="3380"/>
        <w:gridCol w:w="860"/>
        <w:gridCol w:w="860"/>
        <w:gridCol w:w="860"/>
        <w:gridCol w:w="860"/>
        <w:gridCol w:w="860"/>
      </w:tblGrid>
      <w:tr w:rsidR="00556105" w:rsidRPr="00556105" w:rsidTr="00556105">
        <w:trPr>
          <w:trHeight w:val="900"/>
        </w:trPr>
        <w:tc>
          <w:tcPr>
            <w:tcW w:w="3380" w:type="dxa"/>
            <w:tcBorders>
              <w:top w:val="single" w:sz="4" w:space="0" w:color="auto"/>
              <w:left w:val="nil"/>
              <w:bottom w:val="nil"/>
              <w:right w:val="nil"/>
            </w:tcBorders>
            <w:shd w:val="clear" w:color="auto" w:fill="auto"/>
            <w:vAlign w:val="bottom"/>
            <w:hideMark/>
          </w:tcPr>
          <w:p w:rsidR="00556105" w:rsidRPr="00556105" w:rsidRDefault="00556105" w:rsidP="00556105">
            <w:pPr>
              <w:spacing w:after="0"/>
              <w:jc w:val="center"/>
              <w:rPr>
                <w:rFonts w:cs="Arial"/>
                <w:b/>
                <w:bCs/>
                <w:sz w:val="16"/>
                <w:szCs w:val="16"/>
              </w:rPr>
            </w:pPr>
            <w:r w:rsidRPr="00556105">
              <w:rPr>
                <w:rFonts w:cs="Arial"/>
                <w:b/>
                <w:bCs/>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2013-14</w:t>
            </w:r>
            <w:r w:rsidRPr="00556105">
              <w:rPr>
                <w:rFonts w:cs="Arial"/>
                <w:b/>
                <w:bCs/>
                <w:sz w:val="16"/>
                <w:szCs w:val="16"/>
              </w:rPr>
              <w:br/>
              <w:t>Actual</w:t>
            </w:r>
            <w:r w:rsidRPr="00556105">
              <w:rPr>
                <w:rFonts w:cs="Arial"/>
                <w:b/>
                <w:bCs/>
                <w:sz w:val="16"/>
                <w:szCs w:val="16"/>
              </w:rPr>
              <w:br/>
            </w:r>
            <w:r w:rsidRPr="00556105">
              <w:rPr>
                <w:rFonts w:cs="Arial"/>
                <w:b/>
                <w:bCs/>
                <w:sz w:val="16"/>
                <w:szCs w:val="16"/>
              </w:rPr>
              <w:br/>
            </w:r>
            <w:r w:rsidRPr="00556105">
              <w:rPr>
                <w:rFonts w:cs="Arial"/>
                <w:sz w:val="16"/>
                <w:szCs w:val="16"/>
              </w:rPr>
              <w:t>$'000</w:t>
            </w:r>
          </w:p>
        </w:tc>
        <w:tc>
          <w:tcPr>
            <w:tcW w:w="860" w:type="dxa"/>
            <w:tcBorders>
              <w:top w:val="single" w:sz="4" w:space="0" w:color="auto"/>
              <w:left w:val="nil"/>
              <w:bottom w:val="single" w:sz="4" w:space="0" w:color="auto"/>
              <w:right w:val="nil"/>
            </w:tcBorders>
            <w:shd w:val="clear" w:color="000000" w:fill="FFFF00"/>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2014-15</w:t>
            </w:r>
            <w:r w:rsidRPr="00556105">
              <w:rPr>
                <w:rFonts w:cs="Arial"/>
                <w:b/>
                <w:bCs/>
                <w:sz w:val="16"/>
                <w:szCs w:val="16"/>
              </w:rPr>
              <w:br/>
              <w:t>Revised</w:t>
            </w:r>
            <w:r w:rsidRPr="00556105">
              <w:rPr>
                <w:rFonts w:cs="Arial"/>
                <w:b/>
                <w:bCs/>
                <w:sz w:val="16"/>
                <w:szCs w:val="16"/>
              </w:rPr>
              <w:br/>
              <w:t>budget</w:t>
            </w:r>
            <w:r w:rsidRPr="00556105">
              <w:rPr>
                <w:rFonts w:cs="Arial"/>
                <w:b/>
                <w:bCs/>
                <w:sz w:val="16"/>
                <w:szCs w:val="16"/>
              </w:rPr>
              <w:br/>
            </w:r>
            <w:r w:rsidRPr="0055610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2015-16</w:t>
            </w:r>
            <w:r w:rsidRPr="00556105">
              <w:rPr>
                <w:rFonts w:cs="Arial"/>
                <w:b/>
                <w:bCs/>
                <w:sz w:val="16"/>
                <w:szCs w:val="16"/>
              </w:rPr>
              <w:br/>
              <w:t>Forward</w:t>
            </w:r>
            <w:r w:rsidRPr="00556105">
              <w:rPr>
                <w:rFonts w:cs="Arial"/>
                <w:b/>
                <w:bCs/>
                <w:sz w:val="16"/>
                <w:szCs w:val="16"/>
              </w:rPr>
              <w:br/>
              <w:t>year 1</w:t>
            </w:r>
            <w:r w:rsidRPr="00556105">
              <w:rPr>
                <w:rFonts w:cs="Arial"/>
                <w:b/>
                <w:bCs/>
                <w:sz w:val="16"/>
                <w:szCs w:val="16"/>
              </w:rPr>
              <w:br/>
            </w:r>
            <w:r w:rsidRPr="0055610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2016-17</w:t>
            </w:r>
            <w:r w:rsidRPr="00556105">
              <w:rPr>
                <w:rFonts w:cs="Arial"/>
                <w:b/>
                <w:bCs/>
                <w:sz w:val="16"/>
                <w:szCs w:val="16"/>
              </w:rPr>
              <w:br/>
              <w:t>Forward</w:t>
            </w:r>
            <w:r w:rsidRPr="00556105">
              <w:rPr>
                <w:rFonts w:cs="Arial"/>
                <w:b/>
                <w:bCs/>
                <w:sz w:val="16"/>
                <w:szCs w:val="16"/>
              </w:rPr>
              <w:br/>
              <w:t>year 2</w:t>
            </w:r>
            <w:r w:rsidRPr="00556105">
              <w:rPr>
                <w:rFonts w:cs="Arial"/>
                <w:b/>
                <w:bCs/>
                <w:sz w:val="16"/>
                <w:szCs w:val="16"/>
              </w:rPr>
              <w:br/>
            </w:r>
            <w:r w:rsidRPr="00556105">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2017-18</w:t>
            </w:r>
            <w:r w:rsidRPr="00556105">
              <w:rPr>
                <w:rFonts w:cs="Arial"/>
                <w:b/>
                <w:bCs/>
                <w:sz w:val="16"/>
                <w:szCs w:val="16"/>
              </w:rPr>
              <w:br/>
              <w:t>Forward</w:t>
            </w:r>
            <w:r w:rsidRPr="00556105">
              <w:rPr>
                <w:rFonts w:cs="Arial"/>
                <w:b/>
                <w:bCs/>
                <w:sz w:val="16"/>
                <w:szCs w:val="16"/>
              </w:rPr>
              <w:br/>
              <w:t>year 3</w:t>
            </w:r>
            <w:r w:rsidRPr="00556105">
              <w:rPr>
                <w:rFonts w:cs="Arial"/>
                <w:b/>
                <w:bCs/>
                <w:sz w:val="16"/>
                <w:szCs w:val="16"/>
              </w:rPr>
              <w:br/>
            </w:r>
            <w:r w:rsidRPr="00556105">
              <w:rPr>
                <w:rFonts w:cs="Arial"/>
                <w:sz w:val="16"/>
                <w:szCs w:val="16"/>
              </w:rPr>
              <w:t>$'000</w:t>
            </w:r>
          </w:p>
        </w:tc>
      </w:tr>
      <w:tr w:rsidR="00556105" w:rsidRPr="00556105" w:rsidTr="00556105">
        <w:trPr>
          <w:trHeight w:val="375"/>
        </w:trPr>
        <w:tc>
          <w:tcPr>
            <w:tcW w:w="7680" w:type="dxa"/>
            <w:gridSpan w:val="6"/>
            <w:tcBorders>
              <w:top w:val="nil"/>
              <w:left w:val="nil"/>
              <w:bottom w:val="nil"/>
              <w:right w:val="nil"/>
            </w:tcBorders>
            <w:shd w:val="clear" w:color="000000" w:fill="FFFFFF"/>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Programme 1.1: Coordination of organ and tissue donation and transplantation</w:t>
            </w:r>
          </w:p>
        </w:tc>
      </w:tr>
      <w:tr w:rsidR="00556105" w:rsidRPr="00556105" w:rsidTr="00556105">
        <w:trPr>
          <w:trHeight w:val="225"/>
        </w:trPr>
        <w:tc>
          <w:tcPr>
            <w:tcW w:w="3380" w:type="dxa"/>
            <w:tcBorders>
              <w:top w:val="nil"/>
              <w:left w:val="nil"/>
              <w:bottom w:val="nil"/>
              <w:right w:val="nil"/>
            </w:tcBorders>
            <w:shd w:val="clear" w:color="000000" w:fill="FFFFFF"/>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Administered expenses</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60"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556105">
        <w:trPr>
          <w:trHeight w:val="225"/>
        </w:trPr>
        <w:tc>
          <w:tcPr>
            <w:tcW w:w="3380" w:type="dxa"/>
            <w:tcBorders>
              <w:top w:val="nil"/>
              <w:left w:val="nil"/>
              <w:bottom w:val="nil"/>
              <w:right w:val="nil"/>
            </w:tcBorders>
            <w:shd w:val="clear" w:color="000000" w:fill="FFFFFF"/>
            <w:noWrap/>
            <w:vAlign w:val="bottom"/>
            <w:hideMark/>
          </w:tcPr>
          <w:p w:rsidR="00556105" w:rsidRPr="00556105" w:rsidRDefault="00556105" w:rsidP="00556105">
            <w:pPr>
              <w:spacing w:after="0"/>
              <w:ind w:firstLineChars="100" w:firstLine="160"/>
              <w:jc w:val="left"/>
              <w:rPr>
                <w:rFonts w:cs="Arial"/>
                <w:sz w:val="16"/>
                <w:szCs w:val="16"/>
              </w:rPr>
            </w:pPr>
            <w:r w:rsidRPr="00556105">
              <w:rPr>
                <w:rFonts w:cs="Arial"/>
                <w:sz w:val="16"/>
                <w:szCs w:val="16"/>
              </w:rPr>
              <w:t>Ordinary annual services (Bill 1/3)</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39,678</w:t>
            </w:r>
          </w:p>
        </w:tc>
        <w:tc>
          <w:tcPr>
            <w:tcW w:w="860"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40,394</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41,000</w:t>
            </w:r>
          </w:p>
        </w:tc>
        <w:tc>
          <w:tcPr>
            <w:tcW w:w="86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41,781</w:t>
            </w:r>
          </w:p>
        </w:tc>
        <w:tc>
          <w:tcPr>
            <w:tcW w:w="86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42,574</w:t>
            </w:r>
          </w:p>
        </w:tc>
      </w:tr>
      <w:tr w:rsidR="00556105" w:rsidRPr="00556105" w:rsidTr="00556105">
        <w:trPr>
          <w:trHeight w:val="300"/>
        </w:trPr>
        <w:tc>
          <w:tcPr>
            <w:tcW w:w="3380" w:type="dxa"/>
            <w:tcBorders>
              <w:top w:val="nil"/>
              <w:left w:val="nil"/>
              <w:bottom w:val="nil"/>
              <w:right w:val="nil"/>
            </w:tcBorders>
            <w:shd w:val="clear" w:color="000000" w:fill="FFFFFF"/>
            <w:noWrap/>
            <w:vAlign w:val="bottom"/>
            <w:hideMark/>
          </w:tcPr>
          <w:p w:rsidR="00556105" w:rsidRPr="00556105" w:rsidRDefault="00556105" w:rsidP="00556105">
            <w:pPr>
              <w:spacing w:after="0"/>
              <w:jc w:val="left"/>
              <w:rPr>
                <w:rFonts w:cs="Arial"/>
                <w:sz w:val="16"/>
                <w:szCs w:val="16"/>
              </w:rPr>
            </w:pPr>
            <w:r w:rsidRPr="00556105">
              <w:rPr>
                <w:rFonts w:cs="Arial"/>
                <w:sz w:val="16"/>
                <w:szCs w:val="16"/>
              </w:rPr>
              <w:t>Departmental expenses</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60"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 </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p>
        </w:tc>
      </w:tr>
      <w:tr w:rsidR="00556105" w:rsidRPr="00556105" w:rsidTr="00556105">
        <w:trPr>
          <w:trHeight w:val="225"/>
        </w:trPr>
        <w:tc>
          <w:tcPr>
            <w:tcW w:w="3380" w:type="dxa"/>
            <w:tcBorders>
              <w:top w:val="nil"/>
              <w:left w:val="nil"/>
              <w:bottom w:val="nil"/>
              <w:right w:val="nil"/>
            </w:tcBorders>
            <w:shd w:val="clear" w:color="000000" w:fill="FFFFFF"/>
            <w:noWrap/>
            <w:vAlign w:val="bottom"/>
            <w:hideMark/>
          </w:tcPr>
          <w:p w:rsidR="00556105" w:rsidRPr="00556105" w:rsidRDefault="00556105" w:rsidP="00556105">
            <w:pPr>
              <w:spacing w:after="0"/>
              <w:ind w:firstLineChars="100" w:firstLine="160"/>
              <w:jc w:val="left"/>
              <w:rPr>
                <w:rFonts w:cs="Arial"/>
                <w:sz w:val="16"/>
                <w:szCs w:val="16"/>
              </w:rPr>
            </w:pPr>
            <w:r w:rsidRPr="00556105">
              <w:rPr>
                <w:rFonts w:cs="Arial"/>
                <w:sz w:val="16"/>
                <w:szCs w:val="16"/>
              </w:rPr>
              <w:t>Departmental appropriation</w:t>
            </w:r>
            <w:r w:rsidRPr="00556105">
              <w:rPr>
                <w:rFonts w:cs="Arial"/>
                <w:sz w:val="14"/>
                <w:szCs w:val="14"/>
                <w:vertAlign w:val="superscript"/>
              </w:rPr>
              <w:t>1</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5,841</w:t>
            </w:r>
          </w:p>
        </w:tc>
        <w:tc>
          <w:tcPr>
            <w:tcW w:w="860"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6,213</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5,677</w:t>
            </w:r>
          </w:p>
        </w:tc>
        <w:tc>
          <w:tcPr>
            <w:tcW w:w="86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5,639</w:t>
            </w:r>
          </w:p>
        </w:tc>
        <w:tc>
          <w:tcPr>
            <w:tcW w:w="86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5,689</w:t>
            </w:r>
          </w:p>
        </w:tc>
      </w:tr>
      <w:tr w:rsidR="00556105" w:rsidRPr="00556105" w:rsidTr="00556105">
        <w:trPr>
          <w:trHeight w:val="225"/>
        </w:trPr>
        <w:tc>
          <w:tcPr>
            <w:tcW w:w="3380" w:type="dxa"/>
            <w:tcBorders>
              <w:top w:val="nil"/>
              <w:left w:val="nil"/>
              <w:bottom w:val="nil"/>
              <w:right w:val="nil"/>
            </w:tcBorders>
            <w:shd w:val="clear" w:color="000000" w:fill="FFFFFF"/>
            <w:noWrap/>
            <w:vAlign w:val="bottom"/>
            <w:hideMark/>
          </w:tcPr>
          <w:p w:rsidR="00FA320E" w:rsidRDefault="00712553" w:rsidP="00712553">
            <w:pPr>
              <w:spacing w:after="0"/>
              <w:ind w:firstLineChars="110" w:firstLine="176"/>
              <w:jc w:val="left"/>
              <w:rPr>
                <w:rFonts w:cs="Arial"/>
                <w:sz w:val="16"/>
                <w:szCs w:val="16"/>
              </w:rPr>
            </w:pPr>
            <w:r w:rsidRPr="00556105">
              <w:rPr>
                <w:rFonts w:cs="Arial"/>
                <w:sz w:val="16"/>
                <w:szCs w:val="16"/>
              </w:rPr>
              <w:t xml:space="preserve">Expenses not requiring appropriation </w:t>
            </w:r>
            <w:r w:rsidR="00556105" w:rsidRPr="00556105">
              <w:rPr>
                <w:rFonts w:cs="Arial"/>
                <w:sz w:val="16"/>
                <w:szCs w:val="16"/>
              </w:rPr>
              <w:t xml:space="preserve">in </w:t>
            </w:r>
          </w:p>
          <w:p w:rsidR="00556105" w:rsidRPr="00556105" w:rsidRDefault="00556105" w:rsidP="00712553">
            <w:pPr>
              <w:spacing w:after="0"/>
              <w:ind w:firstLineChars="110" w:firstLine="176"/>
              <w:jc w:val="left"/>
              <w:rPr>
                <w:rFonts w:cs="Arial"/>
                <w:sz w:val="16"/>
                <w:szCs w:val="16"/>
              </w:rPr>
            </w:pPr>
            <w:r w:rsidRPr="00556105">
              <w:rPr>
                <w:rFonts w:cs="Arial"/>
                <w:sz w:val="16"/>
                <w:szCs w:val="16"/>
              </w:rPr>
              <w:t>the budget year</w:t>
            </w:r>
            <w:r w:rsidRPr="00556105">
              <w:rPr>
                <w:rFonts w:cs="Arial"/>
                <w:sz w:val="14"/>
                <w:szCs w:val="14"/>
                <w:vertAlign w:val="superscript"/>
              </w:rPr>
              <w:t>2</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437</w:t>
            </w:r>
          </w:p>
        </w:tc>
        <w:tc>
          <w:tcPr>
            <w:tcW w:w="860" w:type="dxa"/>
            <w:tcBorders>
              <w:top w:val="nil"/>
              <w:left w:val="nil"/>
              <w:bottom w:val="nil"/>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421</w:t>
            </w:r>
          </w:p>
        </w:tc>
        <w:tc>
          <w:tcPr>
            <w:tcW w:w="860" w:type="dxa"/>
            <w:tcBorders>
              <w:top w:val="nil"/>
              <w:left w:val="nil"/>
              <w:bottom w:val="nil"/>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358</w:t>
            </w:r>
          </w:p>
        </w:tc>
        <w:tc>
          <w:tcPr>
            <w:tcW w:w="86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335</w:t>
            </w:r>
          </w:p>
        </w:tc>
        <w:tc>
          <w:tcPr>
            <w:tcW w:w="860" w:type="dxa"/>
            <w:tcBorders>
              <w:top w:val="nil"/>
              <w:left w:val="nil"/>
              <w:bottom w:val="nil"/>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335</w:t>
            </w:r>
          </w:p>
        </w:tc>
      </w:tr>
      <w:tr w:rsidR="00556105" w:rsidRPr="00556105" w:rsidTr="00556105">
        <w:trPr>
          <w:trHeight w:val="225"/>
        </w:trPr>
        <w:tc>
          <w:tcPr>
            <w:tcW w:w="3380" w:type="dxa"/>
            <w:tcBorders>
              <w:top w:val="nil"/>
              <w:left w:val="nil"/>
              <w:bottom w:val="nil"/>
              <w:right w:val="nil"/>
            </w:tcBorders>
            <w:shd w:val="clear" w:color="000000" w:fill="FFFFFF"/>
            <w:noWrap/>
            <w:vAlign w:val="bottom"/>
            <w:hideMark/>
          </w:tcPr>
          <w:p w:rsidR="00556105" w:rsidRPr="00556105" w:rsidRDefault="00556105" w:rsidP="00556105">
            <w:pPr>
              <w:spacing w:after="0"/>
              <w:ind w:firstLineChars="100" w:firstLine="160"/>
              <w:jc w:val="left"/>
              <w:rPr>
                <w:rFonts w:cs="Arial"/>
                <w:sz w:val="16"/>
                <w:szCs w:val="16"/>
              </w:rPr>
            </w:pPr>
            <w:r w:rsidRPr="00556105">
              <w:rPr>
                <w:rFonts w:cs="Arial"/>
                <w:sz w:val="16"/>
                <w:szCs w:val="16"/>
              </w:rPr>
              <w:t>Operating deficit (surplus)</w:t>
            </w:r>
          </w:p>
        </w:tc>
        <w:tc>
          <w:tcPr>
            <w:tcW w:w="86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(304)</w:t>
            </w:r>
          </w:p>
        </w:tc>
        <w:tc>
          <w:tcPr>
            <w:tcW w:w="860" w:type="dxa"/>
            <w:tcBorders>
              <w:top w:val="nil"/>
              <w:left w:val="nil"/>
              <w:bottom w:val="single" w:sz="4" w:space="0" w:color="auto"/>
              <w:right w:val="nil"/>
            </w:tcBorders>
            <w:shd w:val="clear" w:color="000000" w:fill="FFFF00"/>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c>
          <w:tcPr>
            <w:tcW w:w="86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c>
          <w:tcPr>
            <w:tcW w:w="86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c>
          <w:tcPr>
            <w:tcW w:w="86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sz w:val="16"/>
                <w:szCs w:val="16"/>
              </w:rPr>
            </w:pPr>
            <w:r w:rsidRPr="00556105">
              <w:rPr>
                <w:rFonts w:cs="Arial"/>
                <w:sz w:val="16"/>
                <w:szCs w:val="16"/>
              </w:rPr>
              <w:t>-</w:t>
            </w:r>
          </w:p>
        </w:tc>
      </w:tr>
      <w:tr w:rsidR="00556105" w:rsidRPr="00556105" w:rsidTr="00556105">
        <w:trPr>
          <w:trHeight w:val="300"/>
        </w:trPr>
        <w:tc>
          <w:tcPr>
            <w:tcW w:w="3380" w:type="dxa"/>
            <w:tcBorders>
              <w:top w:val="nil"/>
              <w:left w:val="nil"/>
              <w:bottom w:val="nil"/>
              <w:right w:val="nil"/>
            </w:tcBorders>
            <w:shd w:val="clear" w:color="000000" w:fill="FFFFFF"/>
            <w:noWrap/>
            <w:vAlign w:val="bottom"/>
            <w:hideMark/>
          </w:tcPr>
          <w:p w:rsidR="00556105" w:rsidRPr="00556105" w:rsidRDefault="00556105" w:rsidP="00556105">
            <w:pPr>
              <w:spacing w:after="0"/>
              <w:ind w:firstLineChars="100" w:firstLine="161"/>
              <w:jc w:val="left"/>
              <w:rPr>
                <w:rFonts w:cs="Arial"/>
                <w:b/>
                <w:bCs/>
                <w:sz w:val="16"/>
                <w:szCs w:val="16"/>
              </w:rPr>
            </w:pPr>
            <w:r w:rsidRPr="00556105">
              <w:rPr>
                <w:rFonts w:cs="Arial"/>
                <w:b/>
                <w:bCs/>
                <w:sz w:val="16"/>
                <w:szCs w:val="16"/>
              </w:rPr>
              <w:t>Total for Programme 1.1</w:t>
            </w:r>
          </w:p>
        </w:tc>
        <w:tc>
          <w:tcPr>
            <w:tcW w:w="86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45,652</w:t>
            </w:r>
          </w:p>
        </w:tc>
        <w:tc>
          <w:tcPr>
            <w:tcW w:w="860" w:type="dxa"/>
            <w:tcBorders>
              <w:top w:val="nil"/>
              <w:left w:val="nil"/>
              <w:bottom w:val="single" w:sz="4" w:space="0" w:color="auto"/>
              <w:right w:val="nil"/>
            </w:tcBorders>
            <w:shd w:val="clear" w:color="000000" w:fill="FFFF00"/>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47,028</w:t>
            </w:r>
          </w:p>
        </w:tc>
        <w:tc>
          <w:tcPr>
            <w:tcW w:w="86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47,035</w:t>
            </w:r>
          </w:p>
        </w:tc>
        <w:tc>
          <w:tcPr>
            <w:tcW w:w="86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47,755</w:t>
            </w:r>
          </w:p>
        </w:tc>
        <w:tc>
          <w:tcPr>
            <w:tcW w:w="86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48,598</w:t>
            </w:r>
          </w:p>
        </w:tc>
      </w:tr>
      <w:tr w:rsidR="00556105" w:rsidRPr="00556105" w:rsidTr="00556105">
        <w:trPr>
          <w:trHeight w:val="300"/>
        </w:trPr>
        <w:tc>
          <w:tcPr>
            <w:tcW w:w="338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left"/>
              <w:rPr>
                <w:rFonts w:cs="Arial"/>
                <w:b/>
                <w:bCs/>
                <w:sz w:val="16"/>
                <w:szCs w:val="16"/>
              </w:rPr>
            </w:pPr>
            <w:r w:rsidRPr="00556105">
              <w:rPr>
                <w:rFonts w:cs="Arial"/>
                <w:b/>
                <w:bCs/>
                <w:sz w:val="16"/>
                <w:szCs w:val="16"/>
              </w:rPr>
              <w:t>Total expenses for Outcome 1</w:t>
            </w:r>
          </w:p>
        </w:tc>
        <w:tc>
          <w:tcPr>
            <w:tcW w:w="86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45,652</w:t>
            </w:r>
          </w:p>
        </w:tc>
        <w:tc>
          <w:tcPr>
            <w:tcW w:w="860" w:type="dxa"/>
            <w:tcBorders>
              <w:top w:val="nil"/>
              <w:left w:val="nil"/>
              <w:bottom w:val="single" w:sz="4" w:space="0" w:color="auto"/>
              <w:right w:val="nil"/>
            </w:tcBorders>
            <w:shd w:val="clear" w:color="000000" w:fill="FFFF00"/>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47,028</w:t>
            </w:r>
          </w:p>
        </w:tc>
        <w:tc>
          <w:tcPr>
            <w:tcW w:w="860" w:type="dxa"/>
            <w:tcBorders>
              <w:top w:val="nil"/>
              <w:left w:val="nil"/>
              <w:bottom w:val="single" w:sz="4" w:space="0" w:color="auto"/>
              <w:right w:val="nil"/>
            </w:tcBorders>
            <w:shd w:val="clear" w:color="auto" w:fill="auto"/>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47,035</w:t>
            </w:r>
          </w:p>
        </w:tc>
        <w:tc>
          <w:tcPr>
            <w:tcW w:w="86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47,755</w:t>
            </w:r>
          </w:p>
        </w:tc>
        <w:tc>
          <w:tcPr>
            <w:tcW w:w="860" w:type="dxa"/>
            <w:tcBorders>
              <w:top w:val="nil"/>
              <w:left w:val="nil"/>
              <w:bottom w:val="single" w:sz="4" w:space="0" w:color="auto"/>
              <w:right w:val="nil"/>
            </w:tcBorders>
            <w:shd w:val="clear" w:color="000000" w:fill="FFFFFF"/>
            <w:noWrap/>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48,598</w:t>
            </w:r>
          </w:p>
        </w:tc>
      </w:tr>
    </w:tbl>
    <w:p w:rsidR="005A2B4B" w:rsidRPr="005A2B4B" w:rsidRDefault="00152720" w:rsidP="00425F75">
      <w:pPr>
        <w:pStyle w:val="FootnoteText"/>
      </w:pPr>
      <w:r>
        <w:rPr>
          <w:vertAlign w:val="superscript"/>
        </w:rPr>
        <w:t>1</w:t>
      </w:r>
      <w:r w:rsidR="005A2B4B" w:rsidRPr="005A2B4B">
        <w:t>Departmental appropriation combines "Ordinary annual services (Appropriation Bill No. 1 &amp; 3)" and</w:t>
      </w:r>
      <w:r w:rsidR="00D225EE">
        <w:t xml:space="preserve"> “s74 retained revenue receipts</w:t>
      </w:r>
      <w:r w:rsidR="00632247">
        <w:t>”</w:t>
      </w:r>
      <w:r w:rsidR="00D225EE">
        <w:t>.</w:t>
      </w:r>
    </w:p>
    <w:p w:rsidR="007C5135" w:rsidRDefault="00152720" w:rsidP="00425F75">
      <w:pPr>
        <w:pStyle w:val="FootnoteText"/>
      </w:pPr>
      <w:r>
        <w:rPr>
          <w:vertAlign w:val="superscript"/>
        </w:rPr>
        <w:t>2</w:t>
      </w:r>
      <w:r w:rsidR="005A2B4B" w:rsidRPr="005A2B4B">
        <w:t>Expenses not requiring appropriation in the Budget year is made up of depreciation expense</w:t>
      </w:r>
      <w:r w:rsidR="0012767A">
        <w:t>,</w:t>
      </w:r>
      <w:r w:rsidR="006560E8">
        <w:t xml:space="preserve"> amortisation expense, make</w:t>
      </w:r>
      <w:r w:rsidR="00D225EE">
        <w:t>good expense and audit fees</w:t>
      </w:r>
      <w:r w:rsidR="00500EB6">
        <w:t>.</w:t>
      </w:r>
    </w:p>
    <w:p w:rsidR="007C5135" w:rsidRDefault="007C5135" w:rsidP="007C5135">
      <w:pPr>
        <w:pStyle w:val="Parabreak"/>
      </w:pPr>
    </w:p>
    <w:tbl>
      <w:tblPr>
        <w:tblW w:w="5100" w:type="dxa"/>
        <w:tblInd w:w="108" w:type="dxa"/>
        <w:tblLook w:val="04A0" w:firstRow="1" w:lastRow="0" w:firstColumn="1" w:lastColumn="0" w:noHBand="0" w:noVBand="1"/>
      </w:tblPr>
      <w:tblGrid>
        <w:gridCol w:w="3396"/>
        <w:gridCol w:w="851"/>
        <w:gridCol w:w="853"/>
      </w:tblGrid>
      <w:tr w:rsidR="00556105" w:rsidRPr="00556105" w:rsidTr="00556105">
        <w:trPr>
          <w:trHeight w:val="450"/>
        </w:trPr>
        <w:tc>
          <w:tcPr>
            <w:tcW w:w="3396" w:type="dxa"/>
            <w:tcBorders>
              <w:top w:val="single" w:sz="4" w:space="0" w:color="000000"/>
              <w:left w:val="nil"/>
              <w:bottom w:val="nil"/>
              <w:right w:val="nil"/>
            </w:tcBorders>
            <w:shd w:val="clear" w:color="auto" w:fill="auto"/>
            <w:noWrap/>
            <w:vAlign w:val="bottom"/>
            <w:hideMark/>
          </w:tcPr>
          <w:p w:rsidR="00556105" w:rsidRPr="00556105" w:rsidRDefault="00556105" w:rsidP="00556105">
            <w:pPr>
              <w:spacing w:after="0"/>
              <w:jc w:val="left"/>
              <w:rPr>
                <w:rFonts w:cs="Arial"/>
                <w:color w:val="000000"/>
                <w:sz w:val="16"/>
                <w:szCs w:val="16"/>
              </w:rPr>
            </w:pPr>
            <w:bookmarkStart w:id="758" w:name="_Toc190682315"/>
            <w:bookmarkStart w:id="759" w:name="_Toc190682532"/>
            <w:bookmarkStart w:id="760" w:name="_Toc409538948"/>
            <w:bookmarkStart w:id="761" w:name="_Toc410647160"/>
            <w:bookmarkStart w:id="762" w:name="_Toc410647403"/>
            <w:bookmarkStart w:id="763" w:name="_Toc410647508"/>
            <w:bookmarkStart w:id="764" w:name="_Toc410651951"/>
            <w:bookmarkStart w:id="765" w:name="_Toc316048274"/>
            <w:bookmarkEnd w:id="746"/>
            <w:r w:rsidRPr="00556105">
              <w:rPr>
                <w:rFonts w:cs="Arial"/>
                <w:color w:val="000000"/>
                <w:sz w:val="16"/>
                <w:szCs w:val="16"/>
              </w:rPr>
              <w:t> </w:t>
            </w:r>
          </w:p>
        </w:tc>
        <w:tc>
          <w:tcPr>
            <w:tcW w:w="851" w:type="dxa"/>
            <w:tcBorders>
              <w:top w:val="single" w:sz="4" w:space="0" w:color="000000"/>
              <w:left w:val="nil"/>
              <w:bottom w:val="single" w:sz="4" w:space="0" w:color="000000"/>
              <w:right w:val="nil"/>
            </w:tcBorders>
            <w:shd w:val="clear" w:color="auto" w:fill="auto"/>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Budget</w:t>
            </w:r>
            <w:r w:rsidRPr="00556105">
              <w:rPr>
                <w:rFonts w:cs="Arial"/>
                <w:b/>
                <w:bCs/>
                <w:sz w:val="16"/>
                <w:szCs w:val="16"/>
              </w:rPr>
              <w:br/>
              <w:t>2014-15</w:t>
            </w:r>
          </w:p>
        </w:tc>
        <w:tc>
          <w:tcPr>
            <w:tcW w:w="853" w:type="dxa"/>
            <w:tcBorders>
              <w:top w:val="single" w:sz="4" w:space="0" w:color="000000"/>
              <w:left w:val="nil"/>
              <w:bottom w:val="single" w:sz="4" w:space="0" w:color="000000"/>
              <w:right w:val="nil"/>
            </w:tcBorders>
            <w:shd w:val="clear" w:color="000000" w:fill="FFFF00"/>
            <w:vAlign w:val="bottom"/>
            <w:hideMark/>
          </w:tcPr>
          <w:p w:rsidR="00556105" w:rsidRPr="00556105" w:rsidRDefault="00556105" w:rsidP="00556105">
            <w:pPr>
              <w:spacing w:after="0"/>
              <w:jc w:val="right"/>
              <w:rPr>
                <w:rFonts w:cs="Arial"/>
                <w:b/>
                <w:bCs/>
                <w:sz w:val="16"/>
                <w:szCs w:val="16"/>
              </w:rPr>
            </w:pPr>
            <w:r w:rsidRPr="00556105">
              <w:rPr>
                <w:rFonts w:cs="Arial"/>
                <w:b/>
                <w:bCs/>
                <w:sz w:val="16"/>
                <w:szCs w:val="16"/>
              </w:rPr>
              <w:t>Revised</w:t>
            </w:r>
            <w:r w:rsidRPr="00556105">
              <w:rPr>
                <w:rFonts w:cs="Arial"/>
                <w:b/>
                <w:bCs/>
                <w:sz w:val="16"/>
                <w:szCs w:val="16"/>
              </w:rPr>
              <w:br/>
              <w:t>2014-15</w:t>
            </w:r>
          </w:p>
        </w:tc>
      </w:tr>
      <w:tr w:rsidR="00556105" w:rsidRPr="00556105" w:rsidTr="00556105">
        <w:trPr>
          <w:trHeight w:val="225"/>
        </w:trPr>
        <w:tc>
          <w:tcPr>
            <w:tcW w:w="3396" w:type="dxa"/>
            <w:tcBorders>
              <w:top w:val="nil"/>
              <w:left w:val="nil"/>
              <w:bottom w:val="single" w:sz="4" w:space="0" w:color="000000"/>
              <w:right w:val="nil"/>
            </w:tcBorders>
            <w:shd w:val="clear" w:color="auto" w:fill="auto"/>
            <w:noWrap/>
            <w:vAlign w:val="bottom"/>
            <w:hideMark/>
          </w:tcPr>
          <w:p w:rsidR="00556105" w:rsidRPr="00556105" w:rsidRDefault="00556105" w:rsidP="00556105">
            <w:pPr>
              <w:spacing w:after="0"/>
              <w:jc w:val="left"/>
              <w:rPr>
                <w:rFonts w:cs="Arial"/>
                <w:b/>
                <w:bCs/>
                <w:color w:val="000000"/>
                <w:sz w:val="16"/>
                <w:szCs w:val="16"/>
              </w:rPr>
            </w:pPr>
            <w:r w:rsidRPr="00556105">
              <w:rPr>
                <w:rFonts w:cs="Arial"/>
                <w:b/>
                <w:bCs/>
                <w:color w:val="000000"/>
                <w:sz w:val="16"/>
                <w:szCs w:val="16"/>
              </w:rPr>
              <w:t xml:space="preserve">Average </w:t>
            </w:r>
            <w:r w:rsidRPr="00556105">
              <w:rPr>
                <w:rFonts w:cs="Arial"/>
                <w:b/>
                <w:bCs/>
                <w:sz w:val="16"/>
                <w:szCs w:val="16"/>
              </w:rPr>
              <w:t>s</w:t>
            </w:r>
            <w:r w:rsidRPr="00556105">
              <w:rPr>
                <w:rFonts w:cs="Arial"/>
                <w:b/>
                <w:bCs/>
                <w:color w:val="000000"/>
                <w:sz w:val="16"/>
                <w:szCs w:val="16"/>
              </w:rPr>
              <w:t xml:space="preserve">taffing </w:t>
            </w:r>
            <w:r w:rsidRPr="00556105">
              <w:rPr>
                <w:rFonts w:cs="Arial"/>
                <w:b/>
                <w:bCs/>
                <w:sz w:val="16"/>
                <w:szCs w:val="16"/>
              </w:rPr>
              <w:t>l</w:t>
            </w:r>
            <w:r w:rsidRPr="00556105">
              <w:rPr>
                <w:rFonts w:cs="Arial"/>
                <w:b/>
                <w:bCs/>
                <w:color w:val="000000"/>
                <w:sz w:val="16"/>
                <w:szCs w:val="16"/>
              </w:rPr>
              <w:t>evel (number)</w:t>
            </w:r>
          </w:p>
        </w:tc>
        <w:tc>
          <w:tcPr>
            <w:tcW w:w="851" w:type="dxa"/>
            <w:tcBorders>
              <w:top w:val="nil"/>
              <w:left w:val="nil"/>
              <w:bottom w:val="single" w:sz="4" w:space="0" w:color="000000"/>
              <w:right w:val="nil"/>
            </w:tcBorders>
            <w:shd w:val="clear" w:color="auto" w:fill="auto"/>
            <w:noWrap/>
            <w:vAlign w:val="bottom"/>
            <w:hideMark/>
          </w:tcPr>
          <w:p w:rsidR="00556105" w:rsidRPr="00556105" w:rsidRDefault="00556105" w:rsidP="00556105">
            <w:pPr>
              <w:spacing w:after="0"/>
              <w:jc w:val="right"/>
              <w:rPr>
                <w:rFonts w:cs="Arial"/>
                <w:color w:val="000000"/>
                <w:sz w:val="16"/>
                <w:szCs w:val="16"/>
              </w:rPr>
            </w:pPr>
            <w:r w:rsidRPr="00556105">
              <w:rPr>
                <w:rFonts w:cs="Arial"/>
                <w:color w:val="000000"/>
                <w:sz w:val="16"/>
                <w:szCs w:val="16"/>
              </w:rPr>
              <w:t>28</w:t>
            </w:r>
          </w:p>
        </w:tc>
        <w:tc>
          <w:tcPr>
            <w:tcW w:w="853" w:type="dxa"/>
            <w:tcBorders>
              <w:top w:val="nil"/>
              <w:left w:val="nil"/>
              <w:bottom w:val="single" w:sz="4" w:space="0" w:color="000000"/>
              <w:right w:val="nil"/>
            </w:tcBorders>
            <w:shd w:val="clear" w:color="000000" w:fill="FFFF00"/>
            <w:noWrap/>
            <w:vAlign w:val="bottom"/>
            <w:hideMark/>
          </w:tcPr>
          <w:p w:rsidR="00556105" w:rsidRPr="00556105" w:rsidRDefault="00556105" w:rsidP="00556105">
            <w:pPr>
              <w:spacing w:after="0"/>
              <w:jc w:val="right"/>
              <w:rPr>
                <w:rFonts w:cs="Arial"/>
                <w:color w:val="000000"/>
                <w:sz w:val="16"/>
                <w:szCs w:val="16"/>
              </w:rPr>
            </w:pPr>
            <w:r w:rsidRPr="00556105">
              <w:rPr>
                <w:rFonts w:cs="Arial"/>
                <w:color w:val="000000"/>
                <w:sz w:val="16"/>
                <w:szCs w:val="16"/>
              </w:rPr>
              <w:t>28</w:t>
            </w:r>
          </w:p>
        </w:tc>
      </w:tr>
    </w:tbl>
    <w:p w:rsidR="00E4072D" w:rsidRDefault="00E4072D" w:rsidP="00E4072D">
      <w:pPr>
        <w:sectPr w:rsidR="00E4072D" w:rsidSect="00E4072D">
          <w:headerReference w:type="first" r:id="rId59"/>
          <w:type w:val="oddPage"/>
          <w:pgSz w:w="11907" w:h="16840" w:code="9"/>
          <w:pgMar w:top="2466" w:right="2098" w:bottom="2466" w:left="2098" w:header="1899" w:footer="1899" w:gutter="0"/>
          <w:cols w:space="720"/>
          <w:titlePg/>
        </w:sectPr>
      </w:pPr>
    </w:p>
    <w:p w:rsidR="003307C0" w:rsidRPr="009D2026" w:rsidRDefault="003307C0" w:rsidP="006F2758">
      <w:pPr>
        <w:pStyle w:val="Heading2"/>
      </w:pPr>
      <w:bookmarkStart w:id="766" w:name="_Toc410738889"/>
      <w:bookmarkStart w:id="767" w:name="_Toc410743232"/>
      <w:bookmarkStart w:id="768" w:name="_Toc410832828"/>
      <w:r w:rsidRPr="009D2026">
        <w:lastRenderedPageBreak/>
        <w:t>Section 3: Explanatory Tables and Budgeted Financial Statements</w:t>
      </w:r>
      <w:bookmarkEnd w:id="758"/>
      <w:bookmarkEnd w:id="759"/>
      <w:bookmarkEnd w:id="760"/>
      <w:bookmarkEnd w:id="761"/>
      <w:bookmarkEnd w:id="762"/>
      <w:bookmarkEnd w:id="763"/>
      <w:bookmarkEnd w:id="764"/>
      <w:bookmarkEnd w:id="766"/>
      <w:bookmarkEnd w:id="767"/>
      <w:bookmarkEnd w:id="768"/>
    </w:p>
    <w:p w:rsidR="003307C0" w:rsidRDefault="003307C0" w:rsidP="006F2758">
      <w:pPr>
        <w:pStyle w:val="Heading3"/>
      </w:pPr>
      <w:bookmarkStart w:id="769" w:name="_Toc409538949"/>
      <w:bookmarkStart w:id="770" w:name="_Toc410647161"/>
      <w:bookmarkStart w:id="771" w:name="_Toc410647404"/>
      <w:bookmarkStart w:id="772" w:name="_Toc410647509"/>
      <w:bookmarkStart w:id="773" w:name="_Toc410651952"/>
      <w:bookmarkStart w:id="774" w:name="_Toc410738890"/>
      <w:bookmarkStart w:id="775" w:name="_Toc410743233"/>
      <w:bookmarkStart w:id="776" w:name="_Toc410832829"/>
      <w:r w:rsidRPr="007819FA">
        <w:t>3.1</w:t>
      </w:r>
      <w:r>
        <w:t xml:space="preserve"> </w:t>
      </w:r>
      <w:r>
        <w:tab/>
      </w:r>
      <w:r w:rsidRPr="007819FA">
        <w:t>Explanatory Tables</w:t>
      </w:r>
      <w:bookmarkEnd w:id="769"/>
      <w:bookmarkEnd w:id="770"/>
      <w:bookmarkEnd w:id="771"/>
      <w:bookmarkEnd w:id="772"/>
      <w:bookmarkEnd w:id="773"/>
      <w:bookmarkEnd w:id="774"/>
      <w:bookmarkEnd w:id="775"/>
      <w:bookmarkEnd w:id="776"/>
    </w:p>
    <w:p w:rsidR="00B55D2C" w:rsidRDefault="00B55D2C" w:rsidP="00B55D2C">
      <w:pPr>
        <w:pStyle w:val="Heading4"/>
      </w:pPr>
      <w:r w:rsidRPr="004928FF">
        <w:t>Estimates of special account flows</w:t>
      </w:r>
    </w:p>
    <w:p w:rsidR="0046444F" w:rsidRDefault="0046444F" w:rsidP="0046444F">
      <w:r>
        <w:t>The AOTDTA does not manage any special accounts.</w:t>
      </w:r>
    </w:p>
    <w:p w:rsidR="00442F5F" w:rsidRPr="00442F5F" w:rsidRDefault="00442F5F" w:rsidP="00496F30">
      <w:pPr>
        <w:pStyle w:val="Parabreak"/>
      </w:pPr>
    </w:p>
    <w:p w:rsidR="00AF7058" w:rsidRPr="00D611D7" w:rsidRDefault="00AF7058" w:rsidP="00AF7058">
      <w:pPr>
        <w:pStyle w:val="Heading3"/>
      </w:pPr>
      <w:bookmarkStart w:id="777" w:name="_Toc410738891"/>
      <w:bookmarkStart w:id="778" w:name="_Toc410743234"/>
      <w:bookmarkStart w:id="779" w:name="_Toc410832830"/>
      <w:bookmarkEnd w:id="765"/>
      <w:r w:rsidRPr="00D611D7">
        <w:t>3.2</w:t>
      </w:r>
      <w:r w:rsidRPr="00D611D7">
        <w:tab/>
        <w:t>Budgeted Financial Statements</w:t>
      </w:r>
      <w:bookmarkEnd w:id="777"/>
      <w:bookmarkEnd w:id="778"/>
      <w:bookmarkEnd w:id="779"/>
    </w:p>
    <w:p w:rsidR="00AF7058" w:rsidRPr="000066E2" w:rsidRDefault="00055529" w:rsidP="00AF7058">
      <w:pPr>
        <w:spacing w:after="120"/>
        <w:rPr>
          <w:rFonts w:cs="Arial"/>
        </w:rPr>
      </w:pPr>
      <w:r>
        <w:rPr>
          <w:rFonts w:cs="Arial"/>
        </w:rPr>
        <w:t>An analysis of the AOTDTA’s</w:t>
      </w:r>
      <w:r w:rsidR="00AF7058" w:rsidRPr="000066E2">
        <w:rPr>
          <w:rFonts w:cs="Arial"/>
        </w:rPr>
        <w:t xml:space="preserve"> budgeted financial statements for 2014-2015 is provided below.</w:t>
      </w:r>
    </w:p>
    <w:p w:rsidR="00AF7058" w:rsidRDefault="00AF7058" w:rsidP="00AF7058"/>
    <w:p w:rsidR="00AF7058" w:rsidRPr="00F14CA8" w:rsidRDefault="00AF7058" w:rsidP="00AF7058">
      <w:pPr>
        <w:pStyle w:val="TableHeading"/>
      </w:pPr>
      <w:r w:rsidRPr="00F14CA8">
        <w:t>3.2.1</w:t>
      </w:r>
      <w:r w:rsidRPr="00F14CA8">
        <w:tab/>
        <w:t xml:space="preserve">Analysis of budgeted </w:t>
      </w:r>
      <w:r>
        <w:t xml:space="preserve">departmental </w:t>
      </w:r>
      <w:r w:rsidRPr="00F14CA8">
        <w:t>financial statements</w:t>
      </w:r>
    </w:p>
    <w:p w:rsidR="00AF7058" w:rsidRDefault="00AF7058" w:rsidP="006A5B41">
      <w:pPr>
        <w:rPr>
          <w:rFonts w:cs="Arial"/>
        </w:rPr>
      </w:pPr>
      <w:r w:rsidRPr="000066E2">
        <w:rPr>
          <w:rFonts w:cs="Arial"/>
        </w:rPr>
        <w:t>For the budget and forward years</w:t>
      </w:r>
      <w:r w:rsidR="00BB5804">
        <w:rPr>
          <w:rFonts w:cs="Arial"/>
        </w:rPr>
        <w:t xml:space="preserve"> the AOTDTA is expecting</w:t>
      </w:r>
      <w:r w:rsidR="00055529">
        <w:rPr>
          <w:rFonts w:cs="Arial"/>
        </w:rPr>
        <w:t xml:space="preserve"> a break-</w:t>
      </w:r>
      <w:r w:rsidRPr="000066E2">
        <w:rPr>
          <w:rFonts w:cs="Arial"/>
        </w:rPr>
        <w:t>even position net of unfunded depreciation. In 2014-2015 the AOTDTA has appropriation revenue of $6.213 million and total expenses are estimated at $6.634 million.</w:t>
      </w:r>
    </w:p>
    <w:p w:rsidR="00AF7058" w:rsidRDefault="00AF7058" w:rsidP="006A5B41">
      <w:pPr>
        <w:spacing w:after="0"/>
        <w:rPr>
          <w:rFonts w:cs="Arial"/>
        </w:rPr>
      </w:pPr>
    </w:p>
    <w:p w:rsidR="00AF7058" w:rsidRDefault="00AF7058" w:rsidP="00AF7058">
      <w:pPr>
        <w:rPr>
          <w:rFonts w:cs="Arial"/>
        </w:rPr>
      </w:pPr>
      <w:r>
        <w:rPr>
          <w:rFonts w:cs="Arial"/>
        </w:rPr>
        <w:t>AOTDTA had a net asset position at 30 June 2014 of $1.6 million which is expected to remain relatively stable over the forward estimates.  Assets include investment in systems of $1.1 million which will amortise over their expected life.  Liabilities are expected to remain stable over the budget and forward estimates period and comprise mainly of grant and supplier payables and employee entitlements.</w:t>
      </w:r>
    </w:p>
    <w:p w:rsidR="006A5B41" w:rsidRDefault="006A5B41" w:rsidP="006A5B41">
      <w:pPr>
        <w:spacing w:after="0"/>
        <w:rPr>
          <w:rFonts w:cs="Arial"/>
        </w:rPr>
      </w:pPr>
    </w:p>
    <w:p w:rsidR="00AF7058" w:rsidRDefault="00AF7058" w:rsidP="00AF7058">
      <w:pPr>
        <w:spacing w:after="0"/>
        <w:rPr>
          <w:rFonts w:cs="Arial"/>
        </w:rPr>
      </w:pPr>
      <w:r>
        <w:rPr>
          <w:rFonts w:cs="Arial"/>
        </w:rPr>
        <w:t>Accumulated deficits steadily increase over the forward estimates due to the Net Cash Resourcing framework which provides for capital funding on a just-in-time basis but no longer funds agencies for non</w:t>
      </w:r>
      <w:r w:rsidR="00055529">
        <w:rPr>
          <w:rFonts w:cs="Arial"/>
        </w:rPr>
        <w:t xml:space="preserve"> </w:t>
      </w:r>
      <w:r>
        <w:rPr>
          <w:rFonts w:cs="Arial"/>
        </w:rPr>
        <w:t>cash depreciation expenses.</w:t>
      </w:r>
    </w:p>
    <w:p w:rsidR="00AF7058" w:rsidRDefault="00AF7058" w:rsidP="00AF7058">
      <w:pPr>
        <w:spacing w:after="0"/>
        <w:rPr>
          <w:rFonts w:cs="Arial"/>
        </w:rPr>
      </w:pPr>
    </w:p>
    <w:p w:rsidR="00AF7058" w:rsidRPr="000066E2" w:rsidRDefault="00AF7058" w:rsidP="00AF7058">
      <w:pPr>
        <w:spacing w:after="0"/>
        <w:rPr>
          <w:rFonts w:cs="Arial"/>
        </w:rPr>
      </w:pPr>
      <w:r>
        <w:rPr>
          <w:rFonts w:cs="Arial"/>
        </w:rPr>
        <w:t xml:space="preserve">Cash </w:t>
      </w:r>
      <w:r w:rsidR="005146D0">
        <w:rPr>
          <w:rFonts w:cs="Arial"/>
        </w:rPr>
        <w:t>f</w:t>
      </w:r>
      <w:r>
        <w:rPr>
          <w:rFonts w:cs="Arial"/>
        </w:rPr>
        <w:t>lows are consistent with the income and expenses discussed above.</w:t>
      </w:r>
    </w:p>
    <w:p w:rsidR="00AF7058" w:rsidRDefault="00AF7058" w:rsidP="00AF7058"/>
    <w:p w:rsidR="00AF7058" w:rsidRPr="00F14CA8" w:rsidRDefault="00AF7058" w:rsidP="00AF7058">
      <w:pPr>
        <w:pStyle w:val="TableHeading"/>
      </w:pPr>
      <w:r>
        <w:t>3.2.2</w:t>
      </w:r>
      <w:r w:rsidRPr="00F14CA8">
        <w:tab/>
        <w:t xml:space="preserve">Analysis of budgeted </w:t>
      </w:r>
      <w:r>
        <w:t xml:space="preserve">administered </w:t>
      </w:r>
      <w:r w:rsidRPr="00F14CA8">
        <w:t>financial statements</w:t>
      </w:r>
    </w:p>
    <w:p w:rsidR="00AF7058" w:rsidRDefault="00AF7058" w:rsidP="00AF7058">
      <w:pPr>
        <w:spacing w:after="0"/>
        <w:rPr>
          <w:rFonts w:cs="Arial"/>
        </w:rPr>
      </w:pPr>
      <w:r w:rsidRPr="000066E2">
        <w:rPr>
          <w:rFonts w:cs="Arial"/>
        </w:rPr>
        <w:t>AOTDTA administers funds associated with the delivery of the Australian Government’s national reform programme to implement a world’s best practice approach to organ and tissue donation for transplantation.</w:t>
      </w:r>
    </w:p>
    <w:p w:rsidR="00AF7058" w:rsidRDefault="00AF7058" w:rsidP="00AF7058">
      <w:pPr>
        <w:spacing w:after="0"/>
        <w:rPr>
          <w:rFonts w:cs="Arial"/>
        </w:rPr>
      </w:pPr>
    </w:p>
    <w:p w:rsidR="00AF7058" w:rsidRDefault="00AF7058" w:rsidP="00AF7058">
      <w:pPr>
        <w:spacing w:after="0"/>
        <w:rPr>
          <w:rFonts w:cs="Arial"/>
        </w:rPr>
      </w:pPr>
      <w:r w:rsidRPr="000066E2">
        <w:rPr>
          <w:rFonts w:cs="Arial"/>
        </w:rPr>
        <w:t>In 2014-2015 the AOTDTA has forecast Administered expenses of $40.394 million</w:t>
      </w:r>
      <w:r>
        <w:rPr>
          <w:rFonts w:cs="Arial"/>
        </w:rPr>
        <w:t xml:space="preserve"> and this level of appropriation is expected to remain constant in real terms over the forward estimates.</w:t>
      </w:r>
    </w:p>
    <w:p w:rsidR="00AF7058" w:rsidRDefault="00AF7058" w:rsidP="00AF7058">
      <w:pPr>
        <w:spacing w:after="0"/>
        <w:rPr>
          <w:rFonts w:cs="Arial"/>
        </w:rPr>
      </w:pPr>
    </w:p>
    <w:p w:rsidR="00AF7058" w:rsidRDefault="00AF7058" w:rsidP="00AF7058">
      <w:pPr>
        <w:spacing w:after="0"/>
        <w:rPr>
          <w:rFonts w:cs="Arial"/>
        </w:rPr>
      </w:pPr>
      <w:r>
        <w:rPr>
          <w:rFonts w:cs="Arial"/>
        </w:rPr>
        <w:t>Assets and liabilities are expected to remain relatively constant over the forward estimates.</w:t>
      </w:r>
    </w:p>
    <w:p w:rsidR="00AF7058" w:rsidRDefault="00AF7058" w:rsidP="00AF7058">
      <w:pPr>
        <w:spacing w:after="0"/>
        <w:rPr>
          <w:rFonts w:cs="Arial"/>
        </w:rPr>
      </w:pPr>
    </w:p>
    <w:p w:rsidR="00AF7058" w:rsidRPr="000066E2" w:rsidRDefault="00AF7058" w:rsidP="00AF7058">
      <w:pPr>
        <w:spacing w:after="0"/>
        <w:rPr>
          <w:rFonts w:cs="Arial"/>
        </w:rPr>
      </w:pPr>
      <w:r>
        <w:rPr>
          <w:rFonts w:cs="Arial"/>
        </w:rPr>
        <w:t xml:space="preserve">Cash </w:t>
      </w:r>
      <w:r w:rsidR="00461C14">
        <w:rPr>
          <w:rFonts w:cs="Arial"/>
        </w:rPr>
        <w:t>f</w:t>
      </w:r>
      <w:r>
        <w:rPr>
          <w:rFonts w:cs="Arial"/>
        </w:rPr>
        <w:t>lows are consistent with the income and expenses discussed above.</w:t>
      </w:r>
    </w:p>
    <w:p w:rsidR="00AF7058" w:rsidRDefault="00AF7058" w:rsidP="00AF7058"/>
    <w:p w:rsidR="00121AB9" w:rsidRDefault="00121AB9">
      <w:pPr>
        <w:rPr>
          <w:sz w:val="32"/>
          <w:szCs w:val="32"/>
        </w:rPr>
      </w:pPr>
      <w:r>
        <w:rPr>
          <w:sz w:val="32"/>
          <w:szCs w:val="32"/>
        </w:rPr>
        <w:br w:type="page"/>
      </w:r>
    </w:p>
    <w:p w:rsidR="00E4542C" w:rsidRDefault="00121AB9" w:rsidP="00747690">
      <w:pPr>
        <w:pStyle w:val="TableHeading"/>
      </w:pPr>
      <w:r w:rsidRPr="00014438">
        <w:lastRenderedPageBreak/>
        <w:t>Table 3.2.1</w:t>
      </w:r>
      <w:r>
        <w:t>:</w:t>
      </w:r>
      <w:r w:rsidRPr="00014438">
        <w:t xml:space="preserve"> </w:t>
      </w:r>
      <w:r>
        <w:t>C</w:t>
      </w:r>
      <w:r w:rsidRPr="00014438">
        <w:t>omprehensive Income Statement (Showing Net Cost of Services)</w:t>
      </w:r>
      <w:r>
        <w:t xml:space="preserve"> </w:t>
      </w:r>
      <w:r w:rsidR="006A75FF">
        <w:t>(</w:t>
      </w:r>
      <w:r>
        <w:t>for the period ended 30 June</w:t>
      </w:r>
      <w:r w:rsidR="006A75FF">
        <w:t>)</w:t>
      </w:r>
    </w:p>
    <w:tbl>
      <w:tblPr>
        <w:tblW w:w="7700" w:type="dxa"/>
        <w:tblInd w:w="108" w:type="dxa"/>
        <w:tblLook w:val="04A0" w:firstRow="1" w:lastRow="0" w:firstColumn="1" w:lastColumn="0" w:noHBand="0" w:noVBand="1"/>
      </w:tblPr>
      <w:tblGrid>
        <w:gridCol w:w="3016"/>
        <w:gridCol w:w="936"/>
        <w:gridCol w:w="937"/>
        <w:gridCol w:w="937"/>
        <w:gridCol w:w="937"/>
        <w:gridCol w:w="937"/>
      </w:tblGrid>
      <w:tr w:rsidR="004A374B" w:rsidRPr="004A374B" w:rsidTr="004A374B">
        <w:trPr>
          <w:trHeight w:val="900"/>
        </w:trPr>
        <w:tc>
          <w:tcPr>
            <w:tcW w:w="3016" w:type="dxa"/>
            <w:tcBorders>
              <w:top w:val="single" w:sz="4" w:space="0" w:color="auto"/>
              <w:left w:val="nil"/>
              <w:bottom w:val="nil"/>
              <w:right w:val="nil"/>
            </w:tcBorders>
            <w:shd w:val="clear" w:color="auto" w:fill="auto"/>
            <w:noWrap/>
            <w:vAlign w:val="bottom"/>
            <w:hideMark/>
          </w:tcPr>
          <w:p w:rsidR="004A374B" w:rsidRPr="004A374B" w:rsidRDefault="004A374B" w:rsidP="004A374B">
            <w:pPr>
              <w:spacing w:after="0"/>
              <w:jc w:val="left"/>
              <w:rPr>
                <w:rFonts w:cs="Arial"/>
                <w:sz w:val="16"/>
                <w:szCs w:val="16"/>
              </w:rPr>
            </w:pPr>
            <w:r w:rsidRPr="004A374B">
              <w:rPr>
                <w:rFonts w:cs="Arial"/>
                <w:sz w:val="16"/>
                <w:szCs w:val="16"/>
              </w:rPr>
              <w:t> </w:t>
            </w:r>
          </w:p>
        </w:tc>
        <w:tc>
          <w:tcPr>
            <w:tcW w:w="936"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Actual</w:t>
            </w:r>
            <w:r w:rsidRPr="004A374B">
              <w:rPr>
                <w:rFonts w:cs="Arial"/>
                <w:b/>
                <w:bCs/>
                <w:sz w:val="16"/>
                <w:szCs w:val="16"/>
              </w:rPr>
              <w:br/>
            </w:r>
            <w:r w:rsidRPr="004A374B">
              <w:rPr>
                <w:rFonts w:cs="Arial"/>
                <w:b/>
                <w:bCs/>
                <w:sz w:val="16"/>
                <w:szCs w:val="16"/>
              </w:rPr>
              <w:br/>
              <w:t>2013-14</w:t>
            </w:r>
            <w:r w:rsidRPr="004A374B">
              <w:rPr>
                <w:rFonts w:cs="Arial"/>
                <w:b/>
                <w:bCs/>
                <w:sz w:val="16"/>
                <w:szCs w:val="16"/>
              </w:rPr>
              <w:br/>
            </w:r>
            <w:r w:rsidRPr="004A374B">
              <w:rPr>
                <w:rFonts w:cs="Arial"/>
                <w:sz w:val="16"/>
                <w:szCs w:val="16"/>
              </w:rPr>
              <w:t>$'000</w:t>
            </w:r>
          </w:p>
        </w:tc>
        <w:tc>
          <w:tcPr>
            <w:tcW w:w="937" w:type="dxa"/>
            <w:tcBorders>
              <w:top w:val="single" w:sz="4" w:space="0" w:color="000000"/>
              <w:left w:val="nil"/>
              <w:bottom w:val="single" w:sz="4" w:space="0" w:color="000000"/>
              <w:right w:val="nil"/>
            </w:tcBorders>
            <w:shd w:val="clear" w:color="000000" w:fill="FFFF00"/>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Revised</w:t>
            </w:r>
            <w:r w:rsidRPr="004A374B">
              <w:rPr>
                <w:rFonts w:cs="Arial"/>
                <w:b/>
                <w:bCs/>
                <w:sz w:val="16"/>
                <w:szCs w:val="16"/>
              </w:rPr>
              <w:br/>
              <w:t>budget</w:t>
            </w:r>
            <w:r w:rsidRPr="004A374B">
              <w:rPr>
                <w:rFonts w:cs="Arial"/>
                <w:b/>
                <w:bCs/>
                <w:sz w:val="16"/>
                <w:szCs w:val="16"/>
              </w:rPr>
              <w:br/>
              <w:t>2014-15</w:t>
            </w:r>
            <w:r w:rsidRPr="004A374B">
              <w:rPr>
                <w:rFonts w:cs="Arial"/>
                <w:sz w:val="16"/>
                <w:szCs w:val="16"/>
              </w:rPr>
              <w:br/>
              <w:t>$'000</w:t>
            </w:r>
          </w:p>
        </w:tc>
        <w:tc>
          <w:tcPr>
            <w:tcW w:w="93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2015-16</w:t>
            </w:r>
            <w:r w:rsidRPr="004A374B">
              <w:rPr>
                <w:rFonts w:cs="Arial"/>
                <w:b/>
                <w:bCs/>
                <w:sz w:val="16"/>
                <w:szCs w:val="16"/>
              </w:rPr>
              <w:br/>
            </w:r>
            <w:r w:rsidRPr="004A374B">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2016-17</w:t>
            </w:r>
            <w:r w:rsidRPr="004A374B">
              <w:rPr>
                <w:rFonts w:cs="Arial"/>
                <w:b/>
                <w:bCs/>
                <w:sz w:val="16"/>
                <w:szCs w:val="16"/>
              </w:rPr>
              <w:br/>
            </w:r>
            <w:r w:rsidRPr="004A374B">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2017-18</w:t>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EXPENSES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 </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sz w:val="16"/>
                <w:szCs w:val="16"/>
              </w:rPr>
            </w:pP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sz w:val="16"/>
                <w:szCs w:val="16"/>
              </w:rPr>
            </w:pP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sz w:val="16"/>
                <w:szCs w:val="16"/>
              </w:rPr>
            </w:pP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Employee benefits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4,302</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4,528</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4,382</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4,382</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4,382</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Supplier expenses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1,300</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1,685</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1,295</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1,257</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1,307</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Depreciation and amortisation</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367</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421</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358</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335</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335</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Losses from asset sales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Total expenses</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5,974</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6,634</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6,035</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5,974</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6,024</w:t>
            </w:r>
          </w:p>
        </w:tc>
      </w:tr>
      <w:tr w:rsidR="004A374B" w:rsidRPr="004A374B" w:rsidTr="004A374B">
        <w:trPr>
          <w:trHeight w:val="37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 xml:space="preserve">LESS: </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OWN-SOURCE INCOME</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Revenue</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FA320E" w:rsidRDefault="005C43C1" w:rsidP="005C43C1">
            <w:pPr>
              <w:spacing w:after="0"/>
              <w:ind w:firstLineChars="198" w:firstLine="317"/>
              <w:jc w:val="left"/>
              <w:rPr>
                <w:rFonts w:cs="Arial"/>
                <w:sz w:val="16"/>
                <w:szCs w:val="16"/>
              </w:rPr>
            </w:pPr>
            <w:r w:rsidRPr="004A374B">
              <w:rPr>
                <w:rFonts w:cs="Arial"/>
                <w:sz w:val="16"/>
                <w:szCs w:val="16"/>
              </w:rPr>
              <w:t xml:space="preserve">Sale of goods and rendering of </w:t>
            </w:r>
          </w:p>
          <w:p w:rsidR="004A374B" w:rsidRPr="004A374B" w:rsidRDefault="004A374B" w:rsidP="005C43C1">
            <w:pPr>
              <w:spacing w:after="0"/>
              <w:ind w:firstLineChars="198" w:firstLine="317"/>
              <w:jc w:val="left"/>
              <w:rPr>
                <w:rFonts w:cs="Arial"/>
                <w:sz w:val="16"/>
                <w:szCs w:val="16"/>
              </w:rPr>
            </w:pPr>
            <w:r w:rsidRPr="004A374B">
              <w:rPr>
                <w:rFonts w:cs="Arial"/>
                <w:sz w:val="16"/>
                <w:szCs w:val="16"/>
              </w:rPr>
              <w:t>services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Other</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sz w:val="16"/>
                <w:szCs w:val="16"/>
              </w:rPr>
            </w:pPr>
            <w:r w:rsidRPr="004A374B">
              <w:rPr>
                <w:rFonts w:cs="Arial"/>
                <w:b/>
                <w:bCs/>
                <w:sz w:val="16"/>
                <w:szCs w:val="16"/>
              </w:rPr>
              <w:t>Total revenue</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r>
      <w:tr w:rsidR="004A374B" w:rsidRPr="004A374B" w:rsidTr="004A374B">
        <w:trPr>
          <w:trHeight w:val="300"/>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Gains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Other</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70</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sz w:val="16"/>
                <w:szCs w:val="16"/>
              </w:rPr>
            </w:pPr>
            <w:r w:rsidRPr="004A374B">
              <w:rPr>
                <w:rFonts w:cs="Arial"/>
                <w:b/>
                <w:bCs/>
                <w:sz w:val="16"/>
                <w:szCs w:val="16"/>
              </w:rPr>
              <w:t>Total gains</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70</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Total own-source income</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70</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5C43C1" w:rsidP="005C43C1">
            <w:pPr>
              <w:spacing w:after="0"/>
              <w:jc w:val="left"/>
              <w:rPr>
                <w:rFonts w:cs="Arial"/>
                <w:b/>
                <w:bCs/>
                <w:sz w:val="16"/>
                <w:szCs w:val="16"/>
              </w:rPr>
            </w:pPr>
            <w:r w:rsidRPr="004A374B">
              <w:rPr>
                <w:rFonts w:cs="Arial"/>
                <w:b/>
                <w:bCs/>
                <w:sz w:val="16"/>
                <w:szCs w:val="16"/>
              </w:rPr>
              <w:t>Net cost of (contribution by)</w:t>
            </w:r>
            <w:r w:rsidR="004A374B" w:rsidRPr="004A374B">
              <w:rPr>
                <w:rFonts w:cs="Arial"/>
                <w:b/>
                <w:bCs/>
                <w:sz w:val="16"/>
                <w:szCs w:val="16"/>
              </w:rPr>
              <w:t xml:space="preserve">services </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5,904</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6,634</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6,035</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5,974</w:t>
            </w:r>
          </w:p>
        </w:tc>
        <w:tc>
          <w:tcPr>
            <w:tcW w:w="93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6,024</w:t>
            </w:r>
          </w:p>
        </w:tc>
      </w:tr>
      <w:tr w:rsidR="004A374B" w:rsidRPr="004A374B" w:rsidTr="004A374B">
        <w:trPr>
          <w:trHeight w:val="37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sz w:val="16"/>
                <w:szCs w:val="16"/>
              </w:rPr>
            </w:pPr>
            <w:r w:rsidRPr="004A374B">
              <w:rPr>
                <w:rFonts w:cs="Arial"/>
                <w:sz w:val="16"/>
                <w:szCs w:val="16"/>
              </w:rPr>
              <w:t>Revenue from Government</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5,841</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6,213</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5,677</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5,639</w:t>
            </w:r>
          </w:p>
        </w:tc>
        <w:tc>
          <w:tcPr>
            <w:tcW w:w="93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5,689</w:t>
            </w:r>
          </w:p>
        </w:tc>
      </w:tr>
      <w:tr w:rsidR="004A374B" w:rsidRPr="004A374B" w:rsidTr="004A374B">
        <w:trPr>
          <w:trHeight w:val="300"/>
        </w:trPr>
        <w:tc>
          <w:tcPr>
            <w:tcW w:w="3016" w:type="dxa"/>
            <w:tcBorders>
              <w:top w:val="nil"/>
              <w:left w:val="nil"/>
              <w:bottom w:val="nil"/>
              <w:right w:val="nil"/>
            </w:tcBorders>
            <w:shd w:val="clear" w:color="auto" w:fill="auto"/>
            <w:noWrap/>
            <w:vAlign w:val="bottom"/>
            <w:hideMark/>
          </w:tcPr>
          <w:p w:rsidR="004A374B" w:rsidRPr="004A374B" w:rsidRDefault="004A374B" w:rsidP="005C43C1">
            <w:pPr>
              <w:jc w:val="left"/>
              <w:rPr>
                <w:rFonts w:cs="Arial"/>
                <w:b/>
                <w:bCs/>
                <w:sz w:val="16"/>
                <w:szCs w:val="16"/>
              </w:rPr>
            </w:pPr>
            <w:r w:rsidRPr="004A374B">
              <w:rPr>
                <w:rFonts w:cs="Arial"/>
                <w:b/>
                <w:bCs/>
                <w:sz w:val="16"/>
                <w:szCs w:val="16"/>
              </w:rPr>
              <w:t>Surplus (Deficit)</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(63)</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(421)</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(358)</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(335)</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(335)</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5C43C1" w:rsidP="005C43C1">
            <w:pPr>
              <w:spacing w:after="0"/>
              <w:jc w:val="left"/>
              <w:rPr>
                <w:rFonts w:cs="Arial"/>
                <w:b/>
                <w:bCs/>
                <w:sz w:val="16"/>
                <w:szCs w:val="16"/>
              </w:rPr>
            </w:pPr>
            <w:r w:rsidRPr="004A374B">
              <w:rPr>
                <w:rFonts w:cs="Arial"/>
                <w:b/>
                <w:bCs/>
                <w:sz w:val="16"/>
                <w:szCs w:val="16"/>
              </w:rPr>
              <w:t xml:space="preserve">Surplus (Deficit) attributable to </w:t>
            </w:r>
            <w:r w:rsidR="004A374B" w:rsidRPr="004A374B">
              <w:rPr>
                <w:rFonts w:cs="Arial"/>
                <w:b/>
                <w:bCs/>
                <w:sz w:val="16"/>
                <w:szCs w:val="16"/>
              </w:rPr>
              <w:t>the Australian Government</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(63)</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(421)</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(358)</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(335)</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(335)</w:t>
            </w:r>
          </w:p>
        </w:tc>
      </w:tr>
      <w:tr w:rsidR="004A374B" w:rsidRPr="004A374B" w:rsidTr="004A374B">
        <w:trPr>
          <w:trHeight w:val="375"/>
        </w:trPr>
        <w:tc>
          <w:tcPr>
            <w:tcW w:w="301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OTHER COMPREHENSIVE INCOME</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 </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FA320E" w:rsidRDefault="005C43C1" w:rsidP="005C43C1">
            <w:pPr>
              <w:spacing w:after="0"/>
              <w:ind w:firstLineChars="110" w:firstLine="176"/>
              <w:jc w:val="left"/>
              <w:rPr>
                <w:rFonts w:cs="Arial"/>
                <w:sz w:val="16"/>
                <w:szCs w:val="16"/>
              </w:rPr>
            </w:pPr>
            <w:r w:rsidRPr="004A374B">
              <w:rPr>
                <w:rFonts w:cs="Arial"/>
                <w:sz w:val="16"/>
                <w:szCs w:val="16"/>
              </w:rPr>
              <w:t>Changes in asset revaluation</w:t>
            </w:r>
            <w:r w:rsidR="004A374B" w:rsidRPr="004A374B">
              <w:rPr>
                <w:rFonts w:cs="Arial"/>
                <w:sz w:val="16"/>
                <w:szCs w:val="16"/>
              </w:rPr>
              <w:t xml:space="preserve"> </w:t>
            </w:r>
          </w:p>
          <w:p w:rsidR="004A374B" w:rsidRPr="004A374B" w:rsidRDefault="004A374B" w:rsidP="005C43C1">
            <w:pPr>
              <w:spacing w:after="0"/>
              <w:ind w:firstLineChars="110" w:firstLine="176"/>
              <w:jc w:val="left"/>
              <w:rPr>
                <w:rFonts w:cs="Arial"/>
                <w:sz w:val="16"/>
                <w:szCs w:val="16"/>
              </w:rPr>
            </w:pPr>
            <w:r w:rsidRPr="004A374B">
              <w:rPr>
                <w:rFonts w:cs="Arial"/>
                <w:sz w:val="16"/>
                <w:szCs w:val="16"/>
              </w:rPr>
              <w:t>reserves</w:t>
            </w:r>
          </w:p>
        </w:tc>
        <w:tc>
          <w:tcPr>
            <w:tcW w:w="93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3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FA320E" w:rsidRDefault="005C43C1" w:rsidP="00FA320E">
            <w:pPr>
              <w:spacing w:after="0"/>
              <w:ind w:firstLineChars="109" w:firstLine="175"/>
              <w:jc w:val="left"/>
              <w:rPr>
                <w:rFonts w:cs="Arial"/>
                <w:b/>
                <w:bCs/>
                <w:sz w:val="16"/>
                <w:szCs w:val="16"/>
              </w:rPr>
            </w:pPr>
            <w:r w:rsidRPr="004A374B">
              <w:rPr>
                <w:rFonts w:cs="Arial"/>
                <w:b/>
                <w:bCs/>
                <w:sz w:val="16"/>
                <w:szCs w:val="16"/>
              </w:rPr>
              <w:t xml:space="preserve">Total other comprehensive </w:t>
            </w:r>
          </w:p>
          <w:p w:rsidR="004A374B" w:rsidRPr="004A374B" w:rsidRDefault="004A374B" w:rsidP="00FA320E">
            <w:pPr>
              <w:spacing w:after="0"/>
              <w:ind w:firstLineChars="109" w:firstLine="175"/>
              <w:jc w:val="left"/>
              <w:rPr>
                <w:rFonts w:cs="Arial"/>
                <w:b/>
                <w:bCs/>
                <w:sz w:val="16"/>
                <w:szCs w:val="16"/>
              </w:rPr>
            </w:pPr>
            <w:r w:rsidRPr="004A374B">
              <w:rPr>
                <w:rFonts w:cs="Arial"/>
                <w:b/>
                <w:bCs/>
                <w:sz w:val="16"/>
                <w:szCs w:val="16"/>
              </w:rPr>
              <w:t xml:space="preserve">income </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FA320E">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FA320E">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FA320E">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FA320E">
            <w:pPr>
              <w:spacing w:after="0"/>
              <w:jc w:val="right"/>
              <w:rPr>
                <w:rFonts w:cs="Arial"/>
                <w:b/>
                <w:bCs/>
                <w:sz w:val="16"/>
                <w:szCs w:val="16"/>
              </w:rPr>
            </w:pPr>
            <w:r w:rsidRPr="004A374B">
              <w:rPr>
                <w:rFonts w:cs="Arial"/>
                <w:b/>
                <w:bCs/>
                <w:sz w:val="16"/>
                <w:szCs w:val="16"/>
              </w:rPr>
              <w:t>-</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FA320E">
            <w:pPr>
              <w:spacing w:after="0"/>
              <w:jc w:val="right"/>
              <w:rPr>
                <w:rFonts w:cs="Arial"/>
                <w:b/>
                <w:bCs/>
                <w:sz w:val="16"/>
                <w:szCs w:val="16"/>
              </w:rPr>
            </w:pPr>
            <w:r w:rsidRPr="004A374B">
              <w:rPr>
                <w:rFonts w:cs="Arial"/>
                <w:b/>
                <w:bCs/>
                <w:sz w:val="16"/>
                <w:szCs w:val="16"/>
              </w:rPr>
              <w:t>-</w:t>
            </w:r>
          </w:p>
        </w:tc>
      </w:tr>
      <w:tr w:rsidR="004A374B" w:rsidRPr="004A374B" w:rsidTr="004A374B">
        <w:trPr>
          <w:trHeight w:val="225"/>
        </w:trPr>
        <w:tc>
          <w:tcPr>
            <w:tcW w:w="3016" w:type="dxa"/>
            <w:tcBorders>
              <w:top w:val="nil"/>
              <w:left w:val="nil"/>
              <w:bottom w:val="nil"/>
              <w:right w:val="nil"/>
            </w:tcBorders>
            <w:shd w:val="clear" w:color="auto" w:fill="auto"/>
            <w:noWrap/>
            <w:vAlign w:val="bottom"/>
            <w:hideMark/>
          </w:tcPr>
          <w:p w:rsidR="004A374B" w:rsidRPr="004A374B" w:rsidRDefault="005C43C1" w:rsidP="005C43C1">
            <w:pPr>
              <w:spacing w:after="0"/>
              <w:jc w:val="left"/>
              <w:rPr>
                <w:rFonts w:cs="Arial"/>
                <w:b/>
                <w:bCs/>
                <w:sz w:val="16"/>
                <w:szCs w:val="16"/>
              </w:rPr>
            </w:pPr>
            <w:r w:rsidRPr="004A374B">
              <w:rPr>
                <w:rFonts w:cs="Arial"/>
                <w:b/>
                <w:bCs/>
                <w:sz w:val="16"/>
                <w:szCs w:val="16"/>
              </w:rPr>
              <w:t xml:space="preserve">Total comprehensive income attributable to the </w:t>
            </w:r>
            <w:r w:rsidR="004A374B" w:rsidRPr="004A374B">
              <w:rPr>
                <w:rFonts w:cs="Arial"/>
                <w:b/>
                <w:bCs/>
                <w:sz w:val="16"/>
                <w:szCs w:val="16"/>
              </w:rPr>
              <w:t>Australian Government</w:t>
            </w:r>
          </w:p>
        </w:tc>
        <w:tc>
          <w:tcPr>
            <w:tcW w:w="93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(63)</w:t>
            </w:r>
          </w:p>
        </w:tc>
        <w:tc>
          <w:tcPr>
            <w:tcW w:w="93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(421)</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(358)</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(335)</w:t>
            </w:r>
          </w:p>
        </w:tc>
        <w:tc>
          <w:tcPr>
            <w:tcW w:w="93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(335)</w:t>
            </w:r>
          </w:p>
        </w:tc>
      </w:tr>
    </w:tbl>
    <w:p w:rsidR="001646B3" w:rsidRPr="001646B3" w:rsidRDefault="00501527" w:rsidP="001646B3">
      <w:r>
        <w:br w:type="page"/>
      </w:r>
    </w:p>
    <w:p w:rsidR="00855C1F" w:rsidRDefault="00083D41" w:rsidP="00747690">
      <w:pPr>
        <w:pStyle w:val="TableHeading"/>
      </w:pPr>
      <w:r w:rsidRPr="00014438">
        <w:lastRenderedPageBreak/>
        <w:t>Table 3.2.1</w:t>
      </w:r>
      <w:r>
        <w:t>:</w:t>
      </w:r>
      <w:r w:rsidRPr="00014438">
        <w:t xml:space="preserve"> </w:t>
      </w:r>
      <w:r>
        <w:t>C</w:t>
      </w:r>
      <w:r w:rsidRPr="00014438">
        <w:t>omprehensive Income Statement (Showing Net Cost of Services)</w:t>
      </w:r>
      <w:r>
        <w:t xml:space="preserve"> </w:t>
      </w:r>
      <w:r w:rsidR="006A75FF">
        <w:t>(</w:t>
      </w:r>
      <w:r>
        <w:t>for the period ended 30 June (</w:t>
      </w:r>
      <w:r w:rsidR="006A75FF">
        <w:t>c</w:t>
      </w:r>
      <w:r>
        <w:t>ont</w:t>
      </w:r>
      <w:r w:rsidR="0047682F">
        <w:t>.</w:t>
      </w:r>
      <w:r>
        <w:t>)</w:t>
      </w:r>
      <w:r w:rsidR="006A5B41">
        <w:t>)</w:t>
      </w:r>
      <w:r w:rsidR="0047682F">
        <w:t xml:space="preserve"> </w:t>
      </w:r>
    </w:p>
    <w:tbl>
      <w:tblPr>
        <w:tblW w:w="7718" w:type="dxa"/>
        <w:tblInd w:w="108" w:type="dxa"/>
        <w:tblLook w:val="04A0" w:firstRow="1" w:lastRow="0" w:firstColumn="1" w:lastColumn="0" w:noHBand="0" w:noVBand="1"/>
      </w:tblPr>
      <w:tblGrid>
        <w:gridCol w:w="3453"/>
        <w:gridCol w:w="853"/>
        <w:gridCol w:w="853"/>
        <w:gridCol w:w="853"/>
        <w:gridCol w:w="853"/>
        <w:gridCol w:w="853"/>
      </w:tblGrid>
      <w:tr w:rsidR="004A374B" w:rsidRPr="004A374B" w:rsidTr="004A374B">
        <w:trPr>
          <w:trHeight w:val="225"/>
        </w:trPr>
        <w:tc>
          <w:tcPr>
            <w:tcW w:w="7718" w:type="dxa"/>
            <w:gridSpan w:val="6"/>
            <w:tcBorders>
              <w:top w:val="single" w:sz="4" w:space="0" w:color="auto"/>
              <w:left w:val="nil"/>
              <w:bottom w:val="nil"/>
              <w:right w:val="nil"/>
            </w:tcBorders>
            <w:shd w:val="clear" w:color="auto" w:fill="auto"/>
            <w:noWrap/>
            <w:vAlign w:val="bottom"/>
            <w:hideMark/>
          </w:tcPr>
          <w:p w:rsidR="004A374B" w:rsidRPr="004A374B" w:rsidRDefault="004A374B" w:rsidP="004A374B">
            <w:pPr>
              <w:spacing w:after="0"/>
              <w:jc w:val="left"/>
              <w:rPr>
                <w:rFonts w:cs="Arial"/>
                <w:b/>
                <w:bCs/>
                <w:color w:val="000000"/>
                <w:sz w:val="16"/>
                <w:szCs w:val="16"/>
              </w:rPr>
            </w:pPr>
            <w:r w:rsidRPr="004A374B">
              <w:rPr>
                <w:rFonts w:cs="Arial"/>
                <w:b/>
                <w:bCs/>
                <w:color w:val="000000"/>
                <w:sz w:val="16"/>
                <w:szCs w:val="16"/>
              </w:rPr>
              <w:t>Note: Reconciliation of comprehensive income attributable to the agency</w:t>
            </w:r>
          </w:p>
        </w:tc>
      </w:tr>
      <w:tr w:rsidR="004A374B" w:rsidRPr="004A374B" w:rsidTr="004A374B">
        <w:trPr>
          <w:trHeight w:val="450"/>
        </w:trPr>
        <w:tc>
          <w:tcPr>
            <w:tcW w:w="3453" w:type="dxa"/>
            <w:tcBorders>
              <w:top w:val="nil"/>
              <w:left w:val="nil"/>
              <w:bottom w:val="nil"/>
              <w:right w:val="nil"/>
            </w:tcBorders>
            <w:shd w:val="clear" w:color="auto" w:fill="auto"/>
            <w:vAlign w:val="bottom"/>
            <w:hideMark/>
          </w:tcPr>
          <w:p w:rsidR="004A374B" w:rsidRPr="004A374B" w:rsidRDefault="004A374B" w:rsidP="004A374B">
            <w:pPr>
              <w:spacing w:after="0"/>
              <w:jc w:val="left"/>
              <w:rPr>
                <w:rFonts w:cs="Arial"/>
                <w:sz w:val="16"/>
                <w:szCs w:val="16"/>
              </w:rPr>
            </w:pPr>
          </w:p>
        </w:tc>
        <w:tc>
          <w:tcPr>
            <w:tcW w:w="853" w:type="dxa"/>
            <w:tcBorders>
              <w:top w:val="nil"/>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2013-14</w:t>
            </w:r>
            <w:r w:rsidRPr="004A374B">
              <w:rPr>
                <w:rFonts w:cs="Arial"/>
                <w:b/>
                <w:bCs/>
                <w:sz w:val="16"/>
                <w:szCs w:val="16"/>
              </w:rPr>
              <w:br/>
            </w:r>
            <w:r w:rsidRPr="004A374B">
              <w:rPr>
                <w:rFonts w:cs="Arial"/>
                <w:sz w:val="16"/>
                <w:szCs w:val="16"/>
              </w:rPr>
              <w:t>$'000</w:t>
            </w:r>
          </w:p>
        </w:tc>
        <w:tc>
          <w:tcPr>
            <w:tcW w:w="853" w:type="dxa"/>
            <w:tcBorders>
              <w:top w:val="nil"/>
              <w:left w:val="nil"/>
              <w:bottom w:val="single" w:sz="4" w:space="0" w:color="auto"/>
              <w:right w:val="nil"/>
            </w:tcBorders>
            <w:shd w:val="clear" w:color="000000" w:fill="FFFF00"/>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2014-15</w:t>
            </w:r>
            <w:r w:rsidRPr="004A374B">
              <w:rPr>
                <w:rFonts w:cs="Arial"/>
                <w:b/>
                <w:bCs/>
                <w:sz w:val="16"/>
                <w:szCs w:val="16"/>
              </w:rPr>
              <w:br/>
            </w:r>
            <w:r w:rsidRPr="004A374B">
              <w:rPr>
                <w:rFonts w:cs="Arial"/>
                <w:sz w:val="16"/>
                <w:szCs w:val="16"/>
              </w:rPr>
              <w:t>$'000</w:t>
            </w:r>
          </w:p>
        </w:tc>
        <w:tc>
          <w:tcPr>
            <w:tcW w:w="853" w:type="dxa"/>
            <w:tcBorders>
              <w:top w:val="nil"/>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2015-16</w:t>
            </w:r>
            <w:r w:rsidRPr="004A374B">
              <w:rPr>
                <w:rFonts w:cs="Arial"/>
                <w:b/>
                <w:bCs/>
                <w:sz w:val="16"/>
                <w:szCs w:val="16"/>
              </w:rPr>
              <w:br/>
            </w:r>
            <w:r w:rsidRPr="004A374B">
              <w:rPr>
                <w:rFonts w:cs="Arial"/>
                <w:sz w:val="16"/>
                <w:szCs w:val="16"/>
              </w:rPr>
              <w:t>$'000</w:t>
            </w:r>
          </w:p>
        </w:tc>
        <w:tc>
          <w:tcPr>
            <w:tcW w:w="853" w:type="dxa"/>
            <w:tcBorders>
              <w:top w:val="nil"/>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2016-17</w:t>
            </w:r>
            <w:r w:rsidRPr="004A374B">
              <w:rPr>
                <w:rFonts w:cs="Arial"/>
                <w:b/>
                <w:bCs/>
                <w:sz w:val="16"/>
                <w:szCs w:val="16"/>
              </w:rPr>
              <w:br/>
            </w:r>
            <w:r w:rsidRPr="004A374B">
              <w:rPr>
                <w:rFonts w:cs="Arial"/>
                <w:sz w:val="16"/>
                <w:szCs w:val="16"/>
              </w:rPr>
              <w:t>$'000</w:t>
            </w:r>
          </w:p>
        </w:tc>
        <w:tc>
          <w:tcPr>
            <w:tcW w:w="853" w:type="dxa"/>
            <w:tcBorders>
              <w:top w:val="nil"/>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2017-18</w:t>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3453" w:type="dxa"/>
            <w:tcBorders>
              <w:top w:val="nil"/>
              <w:left w:val="nil"/>
              <w:bottom w:val="nil"/>
              <w:right w:val="nil"/>
            </w:tcBorders>
            <w:shd w:val="clear" w:color="auto" w:fill="auto"/>
            <w:noWrap/>
            <w:vAlign w:val="bottom"/>
            <w:hideMark/>
          </w:tcPr>
          <w:p w:rsidR="004A374B" w:rsidRPr="004A374B" w:rsidRDefault="0050083E" w:rsidP="0050083E">
            <w:pPr>
              <w:ind w:firstLineChars="21" w:firstLine="34"/>
              <w:jc w:val="left"/>
              <w:rPr>
                <w:rFonts w:cs="Arial"/>
                <w:b/>
                <w:bCs/>
                <w:sz w:val="16"/>
                <w:szCs w:val="16"/>
              </w:rPr>
            </w:pPr>
            <w:r w:rsidRPr="004A374B">
              <w:rPr>
                <w:rFonts w:cs="Arial"/>
                <w:b/>
                <w:bCs/>
                <w:sz w:val="16"/>
                <w:szCs w:val="16"/>
              </w:rPr>
              <w:t xml:space="preserve">Total comprehensive income (loss) attributable to the </w:t>
            </w:r>
            <w:r w:rsidR="004A374B" w:rsidRPr="004A374B">
              <w:rPr>
                <w:rFonts w:cs="Arial"/>
                <w:b/>
                <w:bCs/>
                <w:sz w:val="16"/>
                <w:szCs w:val="16"/>
              </w:rPr>
              <w:t>Australian Government</w:t>
            </w:r>
          </w:p>
        </w:tc>
        <w:tc>
          <w:tcPr>
            <w:tcW w:w="85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(63)</w:t>
            </w:r>
          </w:p>
        </w:tc>
        <w:tc>
          <w:tcPr>
            <w:tcW w:w="853"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(421)</w:t>
            </w:r>
          </w:p>
        </w:tc>
        <w:tc>
          <w:tcPr>
            <w:tcW w:w="85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(358)</w:t>
            </w:r>
          </w:p>
        </w:tc>
        <w:tc>
          <w:tcPr>
            <w:tcW w:w="85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(335)</w:t>
            </w:r>
          </w:p>
        </w:tc>
        <w:tc>
          <w:tcPr>
            <w:tcW w:w="85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(335)</w:t>
            </w:r>
          </w:p>
        </w:tc>
      </w:tr>
      <w:tr w:rsidR="004A374B" w:rsidRPr="004A374B" w:rsidTr="004A374B">
        <w:trPr>
          <w:trHeight w:val="225"/>
        </w:trPr>
        <w:tc>
          <w:tcPr>
            <w:tcW w:w="3453" w:type="dxa"/>
            <w:tcBorders>
              <w:top w:val="nil"/>
              <w:left w:val="nil"/>
              <w:bottom w:val="nil"/>
              <w:right w:val="nil"/>
            </w:tcBorders>
            <w:shd w:val="clear" w:color="auto" w:fill="auto"/>
            <w:noWrap/>
            <w:vAlign w:val="bottom"/>
            <w:hideMark/>
          </w:tcPr>
          <w:p w:rsidR="00FA320E" w:rsidRDefault="0050083E" w:rsidP="00FA320E">
            <w:pPr>
              <w:spacing w:after="0"/>
              <w:ind w:firstLineChars="110" w:firstLine="176"/>
              <w:jc w:val="left"/>
              <w:rPr>
                <w:rFonts w:cs="Arial"/>
                <w:color w:val="000000"/>
                <w:sz w:val="16"/>
                <w:szCs w:val="16"/>
              </w:rPr>
            </w:pPr>
            <w:r w:rsidRPr="004A374B">
              <w:rPr>
                <w:rFonts w:cs="Arial"/>
                <w:color w:val="000000"/>
                <w:sz w:val="16"/>
                <w:szCs w:val="16"/>
              </w:rPr>
              <w:t xml:space="preserve">plus non-appropriated expenses </w:t>
            </w:r>
          </w:p>
          <w:p w:rsidR="004A374B" w:rsidRPr="004A374B" w:rsidRDefault="0050083E" w:rsidP="00FA320E">
            <w:pPr>
              <w:spacing w:after="0"/>
              <w:ind w:firstLineChars="110" w:firstLine="176"/>
              <w:jc w:val="left"/>
              <w:rPr>
                <w:rFonts w:cs="Arial"/>
                <w:color w:val="000000"/>
                <w:sz w:val="16"/>
                <w:szCs w:val="16"/>
              </w:rPr>
            </w:pPr>
            <w:r w:rsidRPr="004A374B">
              <w:rPr>
                <w:rFonts w:cs="Arial"/>
                <w:color w:val="000000"/>
                <w:sz w:val="16"/>
                <w:szCs w:val="16"/>
              </w:rPr>
              <w:t xml:space="preserve">depreciation and amortisation </w:t>
            </w:r>
            <w:r w:rsidR="004A374B" w:rsidRPr="004A374B">
              <w:rPr>
                <w:rFonts w:cs="Arial"/>
                <w:color w:val="000000"/>
                <w:sz w:val="16"/>
                <w:szCs w:val="16"/>
              </w:rPr>
              <w:t>expenses</w:t>
            </w:r>
          </w:p>
        </w:tc>
        <w:tc>
          <w:tcPr>
            <w:tcW w:w="853" w:type="dxa"/>
            <w:tcBorders>
              <w:top w:val="nil"/>
              <w:left w:val="nil"/>
              <w:bottom w:val="nil"/>
              <w:right w:val="nil"/>
            </w:tcBorders>
            <w:shd w:val="clear" w:color="000000" w:fill="FFFFFF"/>
            <w:noWrap/>
            <w:vAlign w:val="bottom"/>
            <w:hideMark/>
          </w:tcPr>
          <w:p w:rsidR="004A374B" w:rsidRPr="004A374B" w:rsidRDefault="004A374B" w:rsidP="00FA320E">
            <w:pPr>
              <w:spacing w:after="0"/>
              <w:jc w:val="right"/>
              <w:rPr>
                <w:rFonts w:cs="Arial"/>
                <w:color w:val="000000"/>
                <w:sz w:val="16"/>
                <w:szCs w:val="16"/>
              </w:rPr>
            </w:pPr>
            <w:r w:rsidRPr="004A374B">
              <w:rPr>
                <w:rFonts w:cs="Arial"/>
                <w:color w:val="000000"/>
                <w:sz w:val="16"/>
                <w:szCs w:val="16"/>
              </w:rPr>
              <w:t>367</w:t>
            </w:r>
          </w:p>
        </w:tc>
        <w:tc>
          <w:tcPr>
            <w:tcW w:w="853" w:type="dxa"/>
            <w:tcBorders>
              <w:top w:val="nil"/>
              <w:left w:val="nil"/>
              <w:bottom w:val="nil"/>
              <w:right w:val="nil"/>
            </w:tcBorders>
            <w:shd w:val="clear" w:color="000000" w:fill="FFFF00"/>
            <w:noWrap/>
            <w:vAlign w:val="bottom"/>
            <w:hideMark/>
          </w:tcPr>
          <w:p w:rsidR="004A374B" w:rsidRPr="004A374B" w:rsidRDefault="004A374B" w:rsidP="00FA320E">
            <w:pPr>
              <w:spacing w:after="0"/>
              <w:jc w:val="right"/>
              <w:rPr>
                <w:rFonts w:cs="Arial"/>
                <w:sz w:val="16"/>
                <w:szCs w:val="16"/>
              </w:rPr>
            </w:pPr>
            <w:r w:rsidRPr="004A374B">
              <w:rPr>
                <w:rFonts w:cs="Arial"/>
                <w:sz w:val="16"/>
                <w:szCs w:val="16"/>
              </w:rPr>
              <w:t>421</w:t>
            </w:r>
          </w:p>
        </w:tc>
        <w:tc>
          <w:tcPr>
            <w:tcW w:w="853" w:type="dxa"/>
            <w:tcBorders>
              <w:top w:val="nil"/>
              <w:left w:val="nil"/>
              <w:bottom w:val="nil"/>
              <w:right w:val="nil"/>
            </w:tcBorders>
            <w:shd w:val="clear" w:color="auto" w:fill="auto"/>
            <w:noWrap/>
            <w:vAlign w:val="bottom"/>
            <w:hideMark/>
          </w:tcPr>
          <w:p w:rsidR="004A374B" w:rsidRPr="004A374B" w:rsidRDefault="004A374B" w:rsidP="00FA320E">
            <w:pPr>
              <w:spacing w:after="0"/>
              <w:jc w:val="right"/>
              <w:rPr>
                <w:rFonts w:cs="Arial"/>
                <w:sz w:val="16"/>
                <w:szCs w:val="16"/>
              </w:rPr>
            </w:pPr>
            <w:r w:rsidRPr="004A374B">
              <w:rPr>
                <w:rFonts w:cs="Arial"/>
                <w:sz w:val="16"/>
                <w:szCs w:val="16"/>
              </w:rPr>
              <w:t>358</w:t>
            </w:r>
          </w:p>
        </w:tc>
        <w:tc>
          <w:tcPr>
            <w:tcW w:w="853" w:type="dxa"/>
            <w:tcBorders>
              <w:top w:val="nil"/>
              <w:left w:val="nil"/>
              <w:bottom w:val="nil"/>
              <w:right w:val="nil"/>
            </w:tcBorders>
            <w:shd w:val="clear" w:color="000000" w:fill="FFFFFF"/>
            <w:noWrap/>
            <w:vAlign w:val="bottom"/>
            <w:hideMark/>
          </w:tcPr>
          <w:p w:rsidR="004A374B" w:rsidRPr="004A374B" w:rsidRDefault="004A374B" w:rsidP="00FA320E">
            <w:pPr>
              <w:spacing w:after="0"/>
              <w:jc w:val="right"/>
              <w:rPr>
                <w:rFonts w:cs="Arial"/>
                <w:color w:val="000000"/>
                <w:sz w:val="16"/>
                <w:szCs w:val="16"/>
              </w:rPr>
            </w:pPr>
            <w:r w:rsidRPr="004A374B">
              <w:rPr>
                <w:rFonts w:cs="Arial"/>
                <w:color w:val="000000"/>
                <w:sz w:val="16"/>
                <w:szCs w:val="16"/>
              </w:rPr>
              <w:t>335</w:t>
            </w:r>
          </w:p>
        </w:tc>
        <w:tc>
          <w:tcPr>
            <w:tcW w:w="853" w:type="dxa"/>
            <w:tcBorders>
              <w:top w:val="nil"/>
              <w:left w:val="nil"/>
              <w:bottom w:val="nil"/>
              <w:right w:val="nil"/>
            </w:tcBorders>
            <w:shd w:val="clear" w:color="000000" w:fill="FFFFFF"/>
            <w:noWrap/>
            <w:vAlign w:val="bottom"/>
            <w:hideMark/>
          </w:tcPr>
          <w:p w:rsidR="004A374B" w:rsidRPr="004A374B" w:rsidRDefault="004A374B" w:rsidP="00FA320E">
            <w:pPr>
              <w:spacing w:after="0"/>
              <w:jc w:val="right"/>
              <w:rPr>
                <w:rFonts w:cs="Arial"/>
                <w:color w:val="000000"/>
                <w:sz w:val="16"/>
                <w:szCs w:val="16"/>
              </w:rPr>
            </w:pPr>
            <w:r w:rsidRPr="004A374B">
              <w:rPr>
                <w:rFonts w:cs="Arial"/>
                <w:color w:val="000000"/>
                <w:sz w:val="16"/>
                <w:szCs w:val="16"/>
              </w:rPr>
              <w:t>335</w:t>
            </w:r>
          </w:p>
        </w:tc>
      </w:tr>
      <w:tr w:rsidR="004A374B" w:rsidRPr="004A374B" w:rsidTr="004A374B">
        <w:trPr>
          <w:trHeight w:val="225"/>
        </w:trPr>
        <w:tc>
          <w:tcPr>
            <w:tcW w:w="3453" w:type="dxa"/>
            <w:tcBorders>
              <w:top w:val="nil"/>
              <w:left w:val="nil"/>
              <w:bottom w:val="single" w:sz="4" w:space="0" w:color="auto"/>
              <w:right w:val="nil"/>
            </w:tcBorders>
            <w:shd w:val="clear" w:color="auto" w:fill="auto"/>
            <w:noWrap/>
            <w:vAlign w:val="bottom"/>
            <w:hideMark/>
          </w:tcPr>
          <w:p w:rsidR="004A374B" w:rsidRPr="004A374B" w:rsidRDefault="0050083E" w:rsidP="0050083E">
            <w:pPr>
              <w:spacing w:after="0"/>
              <w:jc w:val="left"/>
              <w:rPr>
                <w:rFonts w:cs="Arial"/>
                <w:b/>
                <w:bCs/>
                <w:sz w:val="16"/>
                <w:szCs w:val="16"/>
              </w:rPr>
            </w:pPr>
            <w:r w:rsidRPr="004A374B">
              <w:rPr>
                <w:rFonts w:cs="Arial"/>
                <w:b/>
                <w:bCs/>
                <w:sz w:val="16"/>
                <w:szCs w:val="16"/>
              </w:rPr>
              <w:t>Total comprehensive income (loss)</w:t>
            </w:r>
            <w:r w:rsidR="004A374B" w:rsidRPr="004A374B">
              <w:rPr>
                <w:rFonts w:cs="Arial"/>
                <w:b/>
                <w:bCs/>
                <w:sz w:val="16"/>
                <w:szCs w:val="16"/>
              </w:rPr>
              <w:t>attributable to the agency</w:t>
            </w:r>
          </w:p>
        </w:tc>
        <w:tc>
          <w:tcPr>
            <w:tcW w:w="853"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304</w:t>
            </w:r>
          </w:p>
        </w:tc>
        <w:tc>
          <w:tcPr>
            <w:tcW w:w="853"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853"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853"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853"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bl>
    <w:p w:rsidR="00AD2617" w:rsidRDefault="00AD2617" w:rsidP="00DA358C">
      <w:pPr>
        <w:pStyle w:val="TableGraphic"/>
      </w:pPr>
    </w:p>
    <w:p w:rsidR="00DA358C" w:rsidRPr="00DA358C" w:rsidRDefault="00AD2617" w:rsidP="00AD2617">
      <w:r>
        <w:br w:type="page"/>
      </w:r>
    </w:p>
    <w:p w:rsidR="00121AB9" w:rsidRPr="00014438" w:rsidRDefault="00121AB9" w:rsidP="00747690">
      <w:pPr>
        <w:pStyle w:val="TableHeading"/>
      </w:pPr>
      <w:r w:rsidRPr="00014438">
        <w:lastRenderedPageBreak/>
        <w:t xml:space="preserve">Table 3.2.2: Budgeted </w:t>
      </w:r>
      <w:r w:rsidR="006A75FF">
        <w:t>D</w:t>
      </w:r>
      <w:r w:rsidRPr="00014438">
        <w:t xml:space="preserve">epartmental </w:t>
      </w:r>
      <w:r w:rsidR="006A75FF">
        <w:t>B</w:t>
      </w:r>
      <w:r w:rsidRPr="00014438">
        <w:t xml:space="preserve">alance </w:t>
      </w:r>
      <w:r w:rsidR="006A75FF">
        <w:t>S</w:t>
      </w:r>
      <w:r w:rsidRPr="00014438">
        <w:t>heet (as at 30 June)</w:t>
      </w:r>
    </w:p>
    <w:tbl>
      <w:tblPr>
        <w:tblW w:w="7660" w:type="dxa"/>
        <w:tblInd w:w="108" w:type="dxa"/>
        <w:tblLook w:val="04A0" w:firstRow="1" w:lastRow="0" w:firstColumn="1" w:lastColumn="0" w:noHBand="0" w:noVBand="1"/>
      </w:tblPr>
      <w:tblGrid>
        <w:gridCol w:w="2876"/>
        <w:gridCol w:w="956"/>
        <w:gridCol w:w="957"/>
        <w:gridCol w:w="957"/>
        <w:gridCol w:w="957"/>
        <w:gridCol w:w="957"/>
      </w:tblGrid>
      <w:tr w:rsidR="004A374B" w:rsidRPr="004A374B" w:rsidTr="004A374B">
        <w:trPr>
          <w:trHeight w:val="900"/>
        </w:trPr>
        <w:tc>
          <w:tcPr>
            <w:tcW w:w="2876" w:type="dxa"/>
            <w:tcBorders>
              <w:top w:val="single" w:sz="4" w:space="0" w:color="000000"/>
              <w:left w:val="nil"/>
              <w:bottom w:val="nil"/>
              <w:right w:val="nil"/>
            </w:tcBorders>
            <w:shd w:val="clear" w:color="auto" w:fill="auto"/>
            <w:noWrap/>
            <w:vAlign w:val="bottom"/>
            <w:hideMark/>
          </w:tcPr>
          <w:p w:rsidR="004A374B" w:rsidRPr="004A374B" w:rsidRDefault="004A374B" w:rsidP="004A374B">
            <w:pPr>
              <w:spacing w:after="0"/>
              <w:jc w:val="left"/>
              <w:rPr>
                <w:rFonts w:cs="Arial"/>
                <w:color w:val="000000"/>
                <w:sz w:val="16"/>
                <w:szCs w:val="16"/>
              </w:rPr>
            </w:pPr>
            <w:r w:rsidRPr="004A374B">
              <w:rPr>
                <w:rFonts w:cs="Arial"/>
                <w:color w:val="000000"/>
                <w:sz w:val="16"/>
                <w:szCs w:val="16"/>
              </w:rPr>
              <w:t> </w:t>
            </w:r>
          </w:p>
        </w:tc>
        <w:tc>
          <w:tcPr>
            <w:tcW w:w="956"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Actual</w:t>
            </w:r>
            <w:r w:rsidRPr="004A374B">
              <w:rPr>
                <w:rFonts w:cs="Arial"/>
                <w:b/>
                <w:bCs/>
                <w:sz w:val="16"/>
                <w:szCs w:val="16"/>
              </w:rPr>
              <w:br/>
            </w:r>
            <w:r w:rsidRPr="004A374B">
              <w:rPr>
                <w:rFonts w:cs="Arial"/>
                <w:b/>
                <w:bCs/>
                <w:sz w:val="16"/>
                <w:szCs w:val="16"/>
              </w:rPr>
              <w:br/>
              <w:t>2013-14</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000000" w:fill="FFFF00"/>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Revised</w:t>
            </w:r>
            <w:r w:rsidRPr="004A374B">
              <w:rPr>
                <w:rFonts w:cs="Arial"/>
                <w:b/>
                <w:bCs/>
                <w:sz w:val="16"/>
                <w:szCs w:val="16"/>
              </w:rPr>
              <w:br/>
              <w:t>budget</w:t>
            </w:r>
            <w:r w:rsidRPr="004A374B">
              <w:rPr>
                <w:rFonts w:cs="Arial"/>
                <w:b/>
                <w:bCs/>
                <w:sz w:val="16"/>
                <w:szCs w:val="16"/>
              </w:rPr>
              <w:br/>
              <w:t>2014-15</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2015-16</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2016-17</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2017-18</w:t>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ASSETS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Financial assets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Cash and cash equivalents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53</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53</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Receivables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2,247</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2,247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2,247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2,247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2,247</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Other</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sz w:val="16"/>
                <w:szCs w:val="16"/>
              </w:rPr>
            </w:pPr>
            <w:r w:rsidRPr="004A374B">
              <w:rPr>
                <w:rFonts w:cs="Arial"/>
                <w:b/>
                <w:bCs/>
                <w:sz w:val="16"/>
                <w:szCs w:val="16"/>
              </w:rPr>
              <w:t>Total financial assets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2,300</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2,300</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2,300</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2,300</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2,300</w:t>
            </w:r>
          </w:p>
        </w:tc>
      </w:tr>
      <w:tr w:rsidR="004A374B" w:rsidRPr="004A374B" w:rsidTr="004A374B">
        <w:trPr>
          <w:trHeight w:val="300"/>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color w:val="000000"/>
                <w:sz w:val="16"/>
                <w:szCs w:val="16"/>
              </w:rPr>
            </w:pPr>
            <w:r w:rsidRPr="004A374B">
              <w:rPr>
                <w:rFonts w:cs="Arial"/>
                <w:b/>
                <w:bCs/>
                <w:color w:val="000000"/>
                <w:sz w:val="16"/>
                <w:szCs w:val="16"/>
              </w:rPr>
              <w:t>Non-financial assets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Land and buildings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299</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584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552</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543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534</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Property, plant and equipment</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131</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164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188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217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246</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Intangibles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1,136</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1,046</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951</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851</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754</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Other</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Total non-financial assets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1,594</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1,822</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1,719</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1,639</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1,562</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color w:val="000000"/>
                <w:sz w:val="16"/>
                <w:szCs w:val="16"/>
              </w:rPr>
            </w:pPr>
            <w:r w:rsidRPr="004A374B">
              <w:rPr>
                <w:rFonts w:cs="Arial"/>
                <w:b/>
                <w:bCs/>
                <w:color w:val="000000"/>
                <w:sz w:val="16"/>
                <w:szCs w:val="16"/>
              </w:rPr>
              <w:t>Total assets</w:t>
            </w:r>
          </w:p>
        </w:tc>
        <w:tc>
          <w:tcPr>
            <w:tcW w:w="956"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3,894</w:t>
            </w:r>
          </w:p>
        </w:tc>
        <w:tc>
          <w:tcPr>
            <w:tcW w:w="957" w:type="dxa"/>
            <w:tcBorders>
              <w:top w:val="nil"/>
              <w:left w:val="nil"/>
              <w:bottom w:val="single" w:sz="4" w:space="0" w:color="000000"/>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4,122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4,019</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3,939</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3,862</w:t>
            </w:r>
          </w:p>
        </w:tc>
      </w:tr>
      <w:tr w:rsidR="004A374B" w:rsidRPr="004A374B" w:rsidTr="004A374B">
        <w:trPr>
          <w:trHeight w:val="450"/>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color w:val="000000"/>
                <w:sz w:val="16"/>
                <w:szCs w:val="16"/>
              </w:rPr>
            </w:pPr>
            <w:r w:rsidRPr="004A374B">
              <w:rPr>
                <w:rFonts w:cs="Arial"/>
                <w:b/>
                <w:bCs/>
                <w:color w:val="000000"/>
                <w:sz w:val="16"/>
                <w:szCs w:val="16"/>
              </w:rPr>
              <w:t>LIABILITIES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Payables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Suppliers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44</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44</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Other payables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1,139</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1,139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1,139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1,139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1,139</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color w:val="000000"/>
                <w:sz w:val="16"/>
                <w:szCs w:val="16"/>
              </w:rPr>
            </w:pPr>
            <w:r w:rsidRPr="004A374B">
              <w:rPr>
                <w:rFonts w:cs="Arial"/>
                <w:b/>
                <w:bCs/>
                <w:color w:val="000000"/>
                <w:sz w:val="16"/>
                <w:szCs w:val="16"/>
              </w:rPr>
              <w:t>Total payables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1,183</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1,183</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1,183</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1,183</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1,183</w:t>
            </w:r>
          </w:p>
        </w:tc>
      </w:tr>
      <w:tr w:rsidR="004A374B" w:rsidRPr="004A374B" w:rsidTr="004A374B">
        <w:trPr>
          <w:trHeight w:val="300"/>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Provisions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Employees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1,049</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1,049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1,049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1,049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1,049</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Other provisions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color w:val="000000"/>
                <w:sz w:val="16"/>
                <w:szCs w:val="16"/>
              </w:rPr>
            </w:pPr>
            <w:r w:rsidRPr="004A374B">
              <w:rPr>
                <w:rFonts w:cs="Arial"/>
                <w:b/>
                <w:bCs/>
                <w:color w:val="000000"/>
                <w:sz w:val="16"/>
                <w:szCs w:val="16"/>
              </w:rPr>
              <w:t>Total provisions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1,049</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1,049</w:t>
            </w:r>
          </w:p>
        </w:tc>
        <w:tc>
          <w:tcPr>
            <w:tcW w:w="95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1,049</w:t>
            </w:r>
          </w:p>
        </w:tc>
        <w:tc>
          <w:tcPr>
            <w:tcW w:w="95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1,049</w:t>
            </w:r>
          </w:p>
        </w:tc>
        <w:tc>
          <w:tcPr>
            <w:tcW w:w="957" w:type="dxa"/>
            <w:tcBorders>
              <w:top w:val="nil"/>
              <w:left w:val="nil"/>
              <w:bottom w:val="single" w:sz="4" w:space="0" w:color="auto"/>
              <w:right w:val="nil"/>
            </w:tcBorders>
            <w:shd w:val="clear" w:color="000000" w:fill="FFFFFF"/>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1,049</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Total liabilities</w:t>
            </w:r>
          </w:p>
        </w:tc>
        <w:tc>
          <w:tcPr>
            <w:tcW w:w="956"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2,232</w:t>
            </w:r>
          </w:p>
        </w:tc>
        <w:tc>
          <w:tcPr>
            <w:tcW w:w="957" w:type="dxa"/>
            <w:tcBorders>
              <w:top w:val="nil"/>
              <w:left w:val="nil"/>
              <w:bottom w:val="single" w:sz="4" w:space="0" w:color="000000"/>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2,232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2,232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2,232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2,232</w:t>
            </w:r>
          </w:p>
        </w:tc>
      </w:tr>
      <w:tr w:rsidR="004A374B" w:rsidRPr="004A374B" w:rsidTr="004A374B">
        <w:trPr>
          <w:trHeight w:val="300"/>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color w:val="000000"/>
                <w:sz w:val="16"/>
                <w:szCs w:val="16"/>
              </w:rPr>
            </w:pPr>
            <w:r w:rsidRPr="004A374B">
              <w:rPr>
                <w:rFonts w:cs="Arial"/>
                <w:b/>
                <w:bCs/>
                <w:color w:val="000000"/>
                <w:sz w:val="16"/>
                <w:szCs w:val="16"/>
              </w:rPr>
              <w:t>Net Assets</w:t>
            </w:r>
          </w:p>
        </w:tc>
        <w:tc>
          <w:tcPr>
            <w:tcW w:w="956"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1,662</w:t>
            </w:r>
          </w:p>
        </w:tc>
        <w:tc>
          <w:tcPr>
            <w:tcW w:w="957" w:type="dxa"/>
            <w:tcBorders>
              <w:top w:val="nil"/>
              <w:left w:val="nil"/>
              <w:bottom w:val="single" w:sz="4" w:space="0" w:color="000000"/>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1,890</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1,787</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1,707</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1,630</w:t>
            </w:r>
          </w:p>
        </w:tc>
      </w:tr>
      <w:tr w:rsidR="004A374B" w:rsidRPr="004A374B" w:rsidTr="004A374B">
        <w:trPr>
          <w:trHeight w:val="450"/>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color w:val="000000"/>
                <w:sz w:val="16"/>
                <w:szCs w:val="16"/>
              </w:rPr>
            </w:pPr>
            <w:r w:rsidRPr="004A374B">
              <w:rPr>
                <w:rFonts w:cs="Arial"/>
                <w:b/>
                <w:bCs/>
                <w:color w:val="000000"/>
                <w:sz w:val="16"/>
                <w:szCs w:val="16"/>
              </w:rPr>
              <w:t>EQUITY</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Contributed equity</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1,900</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2,549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2,804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3,059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3,317</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Reserves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363</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363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363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363</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363</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FA320E" w:rsidRDefault="003C2400" w:rsidP="003C2400">
            <w:pPr>
              <w:spacing w:after="0"/>
              <w:ind w:firstLineChars="110" w:firstLine="176"/>
              <w:jc w:val="left"/>
              <w:rPr>
                <w:rFonts w:cs="Arial"/>
                <w:color w:val="000000"/>
                <w:sz w:val="16"/>
                <w:szCs w:val="16"/>
              </w:rPr>
            </w:pPr>
            <w:r w:rsidRPr="004A374B">
              <w:rPr>
                <w:rFonts w:cs="Arial"/>
                <w:color w:val="000000"/>
                <w:sz w:val="16"/>
                <w:szCs w:val="16"/>
              </w:rPr>
              <w:t xml:space="preserve">Retained surpluses or </w:t>
            </w:r>
          </w:p>
          <w:p w:rsidR="004A374B" w:rsidRPr="004A374B" w:rsidRDefault="004A374B" w:rsidP="003C2400">
            <w:pPr>
              <w:spacing w:after="0"/>
              <w:ind w:firstLineChars="110" w:firstLine="176"/>
              <w:jc w:val="left"/>
              <w:rPr>
                <w:rFonts w:cs="Arial"/>
                <w:color w:val="000000"/>
                <w:sz w:val="16"/>
                <w:szCs w:val="16"/>
              </w:rPr>
            </w:pPr>
            <w:r w:rsidRPr="004A374B">
              <w:rPr>
                <w:rFonts w:cs="Arial"/>
                <w:color w:val="000000"/>
                <w:sz w:val="16"/>
                <w:szCs w:val="16"/>
              </w:rPr>
              <w:t>accumulated deficits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(601)</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(1,022)</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(1,380)</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(1,715)</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(2,050)</w:t>
            </w:r>
          </w:p>
        </w:tc>
      </w:tr>
      <w:tr w:rsidR="004A374B" w:rsidRPr="004A374B" w:rsidTr="004A374B">
        <w:trPr>
          <w:trHeight w:val="225"/>
        </w:trPr>
        <w:tc>
          <w:tcPr>
            <w:tcW w:w="287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Total equity</w:t>
            </w:r>
          </w:p>
        </w:tc>
        <w:tc>
          <w:tcPr>
            <w:tcW w:w="956" w:type="dxa"/>
            <w:tcBorders>
              <w:top w:val="single" w:sz="4" w:space="0" w:color="000000"/>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1,662</w:t>
            </w:r>
          </w:p>
        </w:tc>
        <w:tc>
          <w:tcPr>
            <w:tcW w:w="957" w:type="dxa"/>
            <w:tcBorders>
              <w:top w:val="single" w:sz="4" w:space="0" w:color="000000"/>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1,890</w:t>
            </w:r>
          </w:p>
        </w:tc>
        <w:tc>
          <w:tcPr>
            <w:tcW w:w="957" w:type="dxa"/>
            <w:tcBorders>
              <w:top w:val="single" w:sz="4" w:space="0" w:color="000000"/>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1,787</w:t>
            </w:r>
          </w:p>
        </w:tc>
        <w:tc>
          <w:tcPr>
            <w:tcW w:w="957" w:type="dxa"/>
            <w:tcBorders>
              <w:top w:val="single" w:sz="4" w:space="0" w:color="000000"/>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1,707</w:t>
            </w:r>
          </w:p>
        </w:tc>
        <w:tc>
          <w:tcPr>
            <w:tcW w:w="957" w:type="dxa"/>
            <w:tcBorders>
              <w:top w:val="single" w:sz="4" w:space="0" w:color="000000"/>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1,630</w:t>
            </w:r>
          </w:p>
        </w:tc>
      </w:tr>
    </w:tbl>
    <w:p w:rsidR="000F2EE0" w:rsidRPr="000F2EE0" w:rsidRDefault="000F2EE0" w:rsidP="000F2EE0">
      <w:pPr>
        <w:rPr>
          <w:b/>
          <w:snapToGrid w:val="0"/>
        </w:rPr>
      </w:pPr>
      <w:r>
        <w:rPr>
          <w:snapToGrid w:val="0"/>
        </w:rPr>
        <w:br w:type="page"/>
      </w:r>
    </w:p>
    <w:p w:rsidR="00121AB9" w:rsidRPr="00014438" w:rsidRDefault="00121AB9" w:rsidP="00747690">
      <w:pPr>
        <w:pStyle w:val="TableHeading"/>
      </w:pPr>
      <w:r w:rsidRPr="00014438">
        <w:lastRenderedPageBreak/>
        <w:t>Table 3.2.</w:t>
      </w:r>
      <w:r>
        <w:t xml:space="preserve">3: </w:t>
      </w:r>
      <w:r w:rsidRPr="00014438">
        <w:t xml:space="preserve">Departmental </w:t>
      </w:r>
      <w:r w:rsidR="006A75FF">
        <w:t>S</w:t>
      </w:r>
      <w:r w:rsidRPr="00014438">
        <w:t xml:space="preserve">tatement of </w:t>
      </w:r>
      <w:r w:rsidR="006A75FF">
        <w:t>C</w:t>
      </w:r>
      <w:r w:rsidRPr="00014438">
        <w:t xml:space="preserve">hanges in </w:t>
      </w:r>
      <w:r w:rsidR="006A75FF">
        <w:t>E</w:t>
      </w:r>
      <w:r w:rsidRPr="00014438">
        <w:t xml:space="preserve">quity — </w:t>
      </w:r>
      <w:r w:rsidR="006A75FF">
        <w:t>S</w:t>
      </w:r>
      <w:r w:rsidRPr="00014438">
        <w:t xml:space="preserve">ummary of </w:t>
      </w:r>
      <w:r w:rsidR="006A75FF">
        <w:t>M</w:t>
      </w:r>
      <w:r w:rsidRPr="00014438">
        <w:t xml:space="preserve">ovement (Budget </w:t>
      </w:r>
      <w:r w:rsidR="006A75FF">
        <w:t>Y</w:t>
      </w:r>
      <w:r w:rsidRPr="00014438">
        <w:t xml:space="preserve">ear </w:t>
      </w:r>
      <w:r>
        <w:t>201</w:t>
      </w:r>
      <w:r w:rsidR="00C11242">
        <w:t>4-15</w:t>
      </w:r>
      <w:r w:rsidRPr="00014438">
        <w:t>)</w:t>
      </w:r>
    </w:p>
    <w:tbl>
      <w:tblPr>
        <w:tblW w:w="7679" w:type="dxa"/>
        <w:tblInd w:w="108" w:type="dxa"/>
        <w:tblLook w:val="04A0" w:firstRow="1" w:lastRow="0" w:firstColumn="1" w:lastColumn="0" w:noHBand="0" w:noVBand="1"/>
      </w:tblPr>
      <w:tblGrid>
        <w:gridCol w:w="2877"/>
        <w:gridCol w:w="897"/>
        <w:gridCol w:w="1070"/>
        <w:gridCol w:w="897"/>
        <w:gridCol w:w="1123"/>
        <w:gridCol w:w="815"/>
      </w:tblGrid>
      <w:tr w:rsidR="004A374B" w:rsidRPr="004A374B" w:rsidTr="003C2400">
        <w:trPr>
          <w:trHeight w:val="900"/>
        </w:trPr>
        <w:tc>
          <w:tcPr>
            <w:tcW w:w="2877" w:type="dxa"/>
            <w:tcBorders>
              <w:top w:val="single" w:sz="4" w:space="0" w:color="000000"/>
              <w:left w:val="nil"/>
              <w:bottom w:val="nil"/>
              <w:right w:val="nil"/>
            </w:tcBorders>
            <w:shd w:val="clear" w:color="auto" w:fill="auto"/>
            <w:noWrap/>
            <w:vAlign w:val="bottom"/>
            <w:hideMark/>
          </w:tcPr>
          <w:p w:rsidR="004A374B" w:rsidRPr="004A374B" w:rsidRDefault="004A374B" w:rsidP="004A374B">
            <w:pPr>
              <w:spacing w:after="0"/>
              <w:jc w:val="left"/>
              <w:rPr>
                <w:rFonts w:cs="Arial"/>
                <w:color w:val="000000"/>
                <w:sz w:val="16"/>
                <w:szCs w:val="16"/>
              </w:rPr>
            </w:pPr>
            <w:r w:rsidRPr="004A374B">
              <w:rPr>
                <w:rFonts w:cs="Arial"/>
                <w:color w:val="000000"/>
                <w:sz w:val="16"/>
                <w:szCs w:val="16"/>
              </w:rPr>
              <w:t> </w:t>
            </w:r>
          </w:p>
        </w:tc>
        <w:tc>
          <w:tcPr>
            <w:tcW w:w="89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Retained</w:t>
            </w:r>
            <w:r w:rsidRPr="004A374B">
              <w:rPr>
                <w:rFonts w:cs="Arial"/>
                <w:b/>
                <w:bCs/>
                <w:sz w:val="16"/>
                <w:szCs w:val="16"/>
              </w:rPr>
              <w:br/>
              <w:t>earnings</w:t>
            </w:r>
            <w:r w:rsidRPr="004A374B">
              <w:rPr>
                <w:rFonts w:cs="Arial"/>
                <w:b/>
                <w:bCs/>
                <w:sz w:val="16"/>
                <w:szCs w:val="16"/>
              </w:rPr>
              <w:br/>
            </w:r>
            <w:r w:rsidRPr="004A374B">
              <w:rPr>
                <w:rFonts w:cs="Arial"/>
                <w:b/>
                <w:bCs/>
                <w:sz w:val="16"/>
                <w:szCs w:val="16"/>
              </w:rPr>
              <w:br/>
            </w:r>
            <w:r w:rsidRPr="004A374B">
              <w:rPr>
                <w:rFonts w:cs="Arial"/>
                <w:sz w:val="16"/>
                <w:szCs w:val="16"/>
              </w:rPr>
              <w:t>$'000</w:t>
            </w:r>
          </w:p>
        </w:tc>
        <w:tc>
          <w:tcPr>
            <w:tcW w:w="1070"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Asset</w:t>
            </w:r>
            <w:r w:rsidRPr="004A374B">
              <w:rPr>
                <w:rFonts w:cs="Arial"/>
                <w:b/>
                <w:bCs/>
                <w:color w:val="000000"/>
                <w:sz w:val="16"/>
                <w:szCs w:val="16"/>
              </w:rPr>
              <w:br/>
              <w:t>revaluation</w:t>
            </w:r>
            <w:r w:rsidRPr="004A374B">
              <w:rPr>
                <w:rFonts w:cs="Arial"/>
                <w:b/>
                <w:bCs/>
                <w:color w:val="000000"/>
                <w:sz w:val="16"/>
                <w:szCs w:val="16"/>
              </w:rPr>
              <w:br/>
              <w:t>reserve</w:t>
            </w:r>
            <w:r w:rsidRPr="004A374B">
              <w:rPr>
                <w:rFonts w:cs="Arial"/>
                <w:b/>
                <w:bCs/>
                <w:color w:val="000000"/>
                <w:sz w:val="16"/>
                <w:szCs w:val="16"/>
              </w:rPr>
              <w:br/>
            </w:r>
            <w:r w:rsidRPr="004A374B">
              <w:rPr>
                <w:rFonts w:cs="Arial"/>
                <w:color w:val="000000"/>
                <w:sz w:val="16"/>
                <w:szCs w:val="16"/>
              </w:rPr>
              <w:t>$'000</w:t>
            </w:r>
          </w:p>
        </w:tc>
        <w:tc>
          <w:tcPr>
            <w:tcW w:w="89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Other</w:t>
            </w:r>
            <w:r w:rsidRPr="004A374B">
              <w:rPr>
                <w:rFonts w:cs="Arial"/>
                <w:b/>
                <w:bCs/>
                <w:color w:val="000000"/>
                <w:sz w:val="16"/>
                <w:szCs w:val="16"/>
              </w:rPr>
              <w:br/>
              <w:t>reserves</w:t>
            </w:r>
            <w:r w:rsidRPr="004A374B">
              <w:rPr>
                <w:rFonts w:cs="Arial"/>
                <w:b/>
                <w:bCs/>
                <w:color w:val="000000"/>
                <w:sz w:val="16"/>
                <w:szCs w:val="16"/>
              </w:rPr>
              <w:br/>
            </w:r>
            <w:r w:rsidRPr="004A374B">
              <w:rPr>
                <w:rFonts w:cs="Arial"/>
                <w:b/>
                <w:bCs/>
                <w:color w:val="000000"/>
                <w:sz w:val="16"/>
                <w:szCs w:val="16"/>
              </w:rPr>
              <w:br/>
            </w:r>
            <w:r w:rsidRPr="004A374B">
              <w:rPr>
                <w:rFonts w:cs="Arial"/>
                <w:color w:val="000000"/>
                <w:sz w:val="16"/>
                <w:szCs w:val="16"/>
              </w:rPr>
              <w:t>$'000</w:t>
            </w:r>
          </w:p>
        </w:tc>
        <w:tc>
          <w:tcPr>
            <w:tcW w:w="1123"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Contributed</w:t>
            </w:r>
            <w:r w:rsidRPr="004A374B">
              <w:rPr>
                <w:rFonts w:cs="Arial"/>
                <w:b/>
                <w:bCs/>
                <w:color w:val="000000"/>
                <w:sz w:val="16"/>
                <w:szCs w:val="16"/>
              </w:rPr>
              <w:br/>
              <w:t>equity/</w:t>
            </w:r>
            <w:r w:rsidRPr="004A374B">
              <w:rPr>
                <w:rFonts w:cs="Arial"/>
                <w:b/>
                <w:bCs/>
                <w:color w:val="000000"/>
                <w:sz w:val="16"/>
                <w:szCs w:val="16"/>
              </w:rPr>
              <w:br/>
              <w:t>capital</w:t>
            </w:r>
            <w:r w:rsidRPr="004A374B">
              <w:rPr>
                <w:rFonts w:cs="Arial"/>
                <w:b/>
                <w:bCs/>
                <w:color w:val="000000"/>
                <w:sz w:val="16"/>
                <w:szCs w:val="16"/>
              </w:rPr>
              <w:br/>
            </w:r>
            <w:r w:rsidRPr="004A374B">
              <w:rPr>
                <w:rFonts w:cs="Arial"/>
                <w:color w:val="000000"/>
                <w:sz w:val="16"/>
                <w:szCs w:val="16"/>
              </w:rPr>
              <w:t>$'000</w:t>
            </w:r>
          </w:p>
        </w:tc>
        <w:tc>
          <w:tcPr>
            <w:tcW w:w="815"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Total</w:t>
            </w:r>
            <w:r w:rsidRPr="004A374B">
              <w:rPr>
                <w:rFonts w:cs="Arial"/>
                <w:b/>
                <w:bCs/>
                <w:color w:val="000000"/>
                <w:sz w:val="16"/>
                <w:szCs w:val="16"/>
              </w:rPr>
              <w:br/>
              <w:t>equity</w:t>
            </w:r>
            <w:r w:rsidRPr="004A374B">
              <w:rPr>
                <w:rFonts w:cs="Arial"/>
                <w:b/>
                <w:bCs/>
                <w:color w:val="000000"/>
                <w:sz w:val="16"/>
                <w:szCs w:val="16"/>
              </w:rPr>
              <w:br/>
            </w:r>
            <w:r w:rsidRPr="004A374B">
              <w:rPr>
                <w:rFonts w:cs="Arial"/>
                <w:b/>
                <w:bCs/>
                <w:color w:val="000000"/>
                <w:sz w:val="16"/>
                <w:szCs w:val="16"/>
              </w:rPr>
              <w:br/>
            </w:r>
            <w:r w:rsidRPr="004A374B">
              <w:rPr>
                <w:rFonts w:cs="Arial"/>
                <w:color w:val="000000"/>
                <w:sz w:val="16"/>
                <w:szCs w:val="16"/>
              </w:rPr>
              <w:t>$'000</w:t>
            </w:r>
          </w:p>
        </w:tc>
      </w:tr>
      <w:tr w:rsidR="004A374B" w:rsidRPr="004A374B" w:rsidTr="003C2400">
        <w:trPr>
          <w:trHeight w:val="225"/>
        </w:trPr>
        <w:tc>
          <w:tcPr>
            <w:tcW w:w="2877" w:type="dxa"/>
            <w:tcBorders>
              <w:top w:val="nil"/>
              <w:left w:val="nil"/>
              <w:bottom w:val="nil"/>
              <w:right w:val="nil"/>
            </w:tcBorders>
            <w:shd w:val="clear" w:color="auto" w:fill="auto"/>
            <w:noWrap/>
            <w:vAlign w:val="bottom"/>
            <w:hideMark/>
          </w:tcPr>
          <w:p w:rsidR="004A374B" w:rsidRPr="004A374B" w:rsidRDefault="004A374B" w:rsidP="003C2400">
            <w:pPr>
              <w:jc w:val="left"/>
              <w:rPr>
                <w:rFonts w:cs="Arial"/>
                <w:b/>
                <w:bCs/>
                <w:sz w:val="16"/>
                <w:szCs w:val="16"/>
              </w:rPr>
            </w:pPr>
            <w:r w:rsidRPr="004A374B">
              <w:rPr>
                <w:rFonts w:cs="Arial"/>
                <w:b/>
                <w:bCs/>
                <w:sz w:val="16"/>
                <w:szCs w:val="16"/>
              </w:rPr>
              <w:t>Opening balance as at 1 July 2014</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07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2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81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3C2400">
        <w:trPr>
          <w:trHeight w:val="225"/>
        </w:trPr>
        <w:tc>
          <w:tcPr>
            <w:tcW w:w="2877" w:type="dxa"/>
            <w:tcBorders>
              <w:top w:val="nil"/>
              <w:left w:val="nil"/>
              <w:bottom w:val="nil"/>
              <w:right w:val="nil"/>
            </w:tcBorders>
            <w:shd w:val="clear" w:color="auto" w:fill="auto"/>
            <w:noWrap/>
            <w:vAlign w:val="bottom"/>
            <w:hideMark/>
          </w:tcPr>
          <w:p w:rsidR="00FA320E" w:rsidRDefault="003C2400" w:rsidP="003C2400">
            <w:pPr>
              <w:spacing w:after="0"/>
              <w:ind w:firstLineChars="110" w:firstLine="176"/>
              <w:jc w:val="left"/>
              <w:rPr>
                <w:rFonts w:cs="Arial"/>
                <w:color w:val="000000"/>
                <w:sz w:val="16"/>
                <w:szCs w:val="16"/>
              </w:rPr>
            </w:pPr>
            <w:r w:rsidRPr="004A374B">
              <w:rPr>
                <w:rFonts w:cs="Arial"/>
                <w:color w:val="000000"/>
                <w:sz w:val="16"/>
                <w:szCs w:val="16"/>
              </w:rPr>
              <w:t xml:space="preserve">Balance carried forward from </w:t>
            </w:r>
          </w:p>
          <w:p w:rsidR="004A374B" w:rsidRPr="004A374B" w:rsidRDefault="004A374B" w:rsidP="003C2400">
            <w:pPr>
              <w:spacing w:after="0"/>
              <w:ind w:firstLineChars="110" w:firstLine="176"/>
              <w:jc w:val="left"/>
              <w:rPr>
                <w:rFonts w:cs="Arial"/>
                <w:color w:val="000000"/>
                <w:sz w:val="16"/>
                <w:szCs w:val="16"/>
              </w:rPr>
            </w:pPr>
            <w:r w:rsidRPr="004A374B">
              <w:rPr>
                <w:rFonts w:cs="Arial"/>
                <w:color w:val="000000"/>
                <w:sz w:val="16"/>
                <w:szCs w:val="16"/>
              </w:rPr>
              <w:t>previous period</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(601)</w:t>
            </w:r>
          </w:p>
        </w:tc>
        <w:tc>
          <w:tcPr>
            <w:tcW w:w="107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363</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1,900</w:t>
            </w:r>
          </w:p>
        </w:tc>
        <w:tc>
          <w:tcPr>
            <w:tcW w:w="81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1,662</w:t>
            </w:r>
          </w:p>
        </w:tc>
      </w:tr>
      <w:tr w:rsidR="004A374B" w:rsidRPr="004A374B" w:rsidTr="003C2400">
        <w:trPr>
          <w:trHeight w:val="300"/>
        </w:trPr>
        <w:tc>
          <w:tcPr>
            <w:tcW w:w="2877"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Surplus (deficit) for the period</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(421)</w:t>
            </w:r>
          </w:p>
        </w:tc>
        <w:tc>
          <w:tcPr>
            <w:tcW w:w="107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112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81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(421)</w:t>
            </w:r>
          </w:p>
        </w:tc>
      </w:tr>
      <w:tr w:rsidR="004A374B" w:rsidRPr="004A374B" w:rsidTr="003C2400">
        <w:trPr>
          <w:trHeight w:val="300"/>
        </w:trPr>
        <w:tc>
          <w:tcPr>
            <w:tcW w:w="2877"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color w:val="000000"/>
                <w:sz w:val="16"/>
                <w:szCs w:val="16"/>
              </w:rPr>
            </w:pPr>
            <w:r w:rsidRPr="004A374B">
              <w:rPr>
                <w:rFonts w:cs="Arial"/>
                <w:color w:val="000000"/>
                <w:sz w:val="16"/>
                <w:szCs w:val="16"/>
              </w:rPr>
              <w:t>Appropriation (equity injection)</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07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81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3C2400">
        <w:trPr>
          <w:trHeight w:val="300"/>
        </w:trPr>
        <w:tc>
          <w:tcPr>
            <w:tcW w:w="2877" w:type="dxa"/>
            <w:tcBorders>
              <w:top w:val="nil"/>
              <w:left w:val="nil"/>
              <w:bottom w:val="nil"/>
              <w:right w:val="nil"/>
            </w:tcBorders>
            <w:shd w:val="clear" w:color="000000" w:fill="FFFFFF"/>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Capital budget - Bill 1 (DCB)</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07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89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23"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649</w:t>
            </w:r>
          </w:p>
        </w:tc>
        <w:tc>
          <w:tcPr>
            <w:tcW w:w="81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649</w:t>
            </w:r>
          </w:p>
        </w:tc>
      </w:tr>
      <w:tr w:rsidR="004A374B" w:rsidRPr="004A374B" w:rsidTr="003C2400">
        <w:trPr>
          <w:trHeight w:val="225"/>
        </w:trPr>
        <w:tc>
          <w:tcPr>
            <w:tcW w:w="2877" w:type="dxa"/>
            <w:tcBorders>
              <w:top w:val="nil"/>
              <w:left w:val="nil"/>
              <w:bottom w:val="single" w:sz="4" w:space="0" w:color="000000"/>
              <w:right w:val="nil"/>
            </w:tcBorders>
            <w:shd w:val="clear" w:color="auto" w:fill="auto"/>
            <w:noWrap/>
            <w:vAlign w:val="bottom"/>
            <w:hideMark/>
          </w:tcPr>
          <w:p w:rsidR="004A374B" w:rsidRPr="004A374B" w:rsidRDefault="003C2400" w:rsidP="003C2400">
            <w:pPr>
              <w:spacing w:after="0"/>
              <w:jc w:val="left"/>
              <w:rPr>
                <w:rFonts w:cs="Arial"/>
                <w:b/>
                <w:bCs/>
                <w:color w:val="000000"/>
                <w:sz w:val="16"/>
                <w:szCs w:val="16"/>
              </w:rPr>
            </w:pPr>
            <w:r w:rsidRPr="004A374B">
              <w:rPr>
                <w:rFonts w:cs="Arial"/>
                <w:b/>
                <w:bCs/>
                <w:color w:val="000000"/>
                <w:sz w:val="16"/>
                <w:szCs w:val="16"/>
              </w:rPr>
              <w:t xml:space="preserve">Estimated closing balance </w:t>
            </w:r>
            <w:r w:rsidR="004A374B" w:rsidRPr="004A374B">
              <w:rPr>
                <w:rFonts w:cs="Arial"/>
                <w:b/>
                <w:bCs/>
                <w:color w:val="000000"/>
                <w:sz w:val="16"/>
                <w:szCs w:val="16"/>
              </w:rPr>
              <w:t xml:space="preserve">as at </w:t>
            </w:r>
            <w:r>
              <w:rPr>
                <w:rFonts w:cs="Arial"/>
                <w:b/>
                <w:bCs/>
                <w:color w:val="000000"/>
                <w:sz w:val="16"/>
                <w:szCs w:val="16"/>
              </w:rPr>
              <w:t xml:space="preserve"> </w:t>
            </w:r>
            <w:r w:rsidR="004A374B" w:rsidRPr="004A374B">
              <w:rPr>
                <w:rFonts w:cs="Arial"/>
                <w:b/>
                <w:bCs/>
                <w:color w:val="000000"/>
                <w:sz w:val="16"/>
                <w:szCs w:val="16"/>
              </w:rPr>
              <w:t>30 June 2015</w:t>
            </w:r>
          </w:p>
        </w:tc>
        <w:tc>
          <w:tcPr>
            <w:tcW w:w="89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(1,022)</w:t>
            </w:r>
          </w:p>
        </w:tc>
        <w:tc>
          <w:tcPr>
            <w:tcW w:w="1070"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363</w:t>
            </w:r>
          </w:p>
        </w:tc>
        <w:tc>
          <w:tcPr>
            <w:tcW w:w="89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1123"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2,549</w:t>
            </w:r>
          </w:p>
        </w:tc>
        <w:tc>
          <w:tcPr>
            <w:tcW w:w="815"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1,890</w:t>
            </w:r>
          </w:p>
        </w:tc>
      </w:tr>
    </w:tbl>
    <w:p w:rsidR="00121AB9" w:rsidRDefault="00121AB9" w:rsidP="00425F75">
      <w:pPr>
        <w:pStyle w:val="FootnoteText"/>
      </w:pPr>
      <w:r w:rsidRPr="000525C0">
        <w:t>DCB = Departmental Capital Budget</w:t>
      </w:r>
      <w:r>
        <w:t>.</w:t>
      </w:r>
    </w:p>
    <w:p w:rsidR="00121AB9" w:rsidRDefault="00121AB9">
      <w:pPr>
        <w:rPr>
          <w:sz w:val="32"/>
          <w:szCs w:val="32"/>
        </w:rPr>
      </w:pPr>
      <w:r>
        <w:rPr>
          <w:sz w:val="32"/>
          <w:szCs w:val="32"/>
        </w:rPr>
        <w:br w:type="page"/>
      </w:r>
    </w:p>
    <w:p w:rsidR="00512523" w:rsidRPr="00512523" w:rsidRDefault="00096CF5" w:rsidP="00512523">
      <w:pPr>
        <w:pStyle w:val="TableHeading"/>
      </w:pPr>
      <w:r w:rsidRPr="00014438">
        <w:lastRenderedPageBreak/>
        <w:t>Table 3.2.</w:t>
      </w:r>
      <w:r>
        <w:t xml:space="preserve">4: Budgeted Departmental Statement of Cash Flows </w:t>
      </w:r>
      <w:r w:rsidR="00572809">
        <w:t>(</w:t>
      </w:r>
      <w:r w:rsidR="008A4D79">
        <w:t>for the period ended</w:t>
      </w:r>
      <w:r w:rsidR="00572809">
        <w:t xml:space="preserve"> 30 June)</w:t>
      </w:r>
    </w:p>
    <w:tbl>
      <w:tblPr>
        <w:tblW w:w="7700" w:type="dxa"/>
        <w:tblInd w:w="108" w:type="dxa"/>
        <w:tblLook w:val="04A0" w:firstRow="1" w:lastRow="0" w:firstColumn="1" w:lastColumn="0" w:noHBand="0" w:noVBand="1"/>
      </w:tblPr>
      <w:tblGrid>
        <w:gridCol w:w="3016"/>
        <w:gridCol w:w="936"/>
        <w:gridCol w:w="937"/>
        <w:gridCol w:w="937"/>
        <w:gridCol w:w="937"/>
        <w:gridCol w:w="937"/>
      </w:tblGrid>
      <w:tr w:rsidR="00512523" w:rsidRPr="00512523" w:rsidTr="00512523">
        <w:trPr>
          <w:trHeight w:val="900"/>
        </w:trPr>
        <w:tc>
          <w:tcPr>
            <w:tcW w:w="3016" w:type="dxa"/>
            <w:tcBorders>
              <w:top w:val="single" w:sz="4" w:space="0" w:color="000000"/>
              <w:left w:val="nil"/>
              <w:bottom w:val="nil"/>
              <w:right w:val="nil"/>
            </w:tcBorders>
            <w:shd w:val="clear" w:color="auto" w:fill="auto"/>
            <w:noWrap/>
            <w:vAlign w:val="bottom"/>
            <w:hideMark/>
          </w:tcPr>
          <w:p w:rsidR="00512523" w:rsidRPr="00512523" w:rsidRDefault="00512523" w:rsidP="00512523">
            <w:pPr>
              <w:spacing w:after="0"/>
              <w:jc w:val="left"/>
              <w:rPr>
                <w:rFonts w:cs="Arial"/>
                <w:color w:val="000000"/>
                <w:sz w:val="16"/>
                <w:szCs w:val="16"/>
              </w:rPr>
            </w:pPr>
            <w:r w:rsidRPr="00512523">
              <w:rPr>
                <w:rFonts w:cs="Arial"/>
                <w:color w:val="000000"/>
                <w:sz w:val="16"/>
                <w:szCs w:val="16"/>
              </w:rPr>
              <w:t> </w:t>
            </w:r>
          </w:p>
        </w:tc>
        <w:tc>
          <w:tcPr>
            <w:tcW w:w="936"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Actual</w:t>
            </w:r>
            <w:r w:rsidRPr="00512523">
              <w:rPr>
                <w:rFonts w:cs="Arial"/>
                <w:b/>
                <w:bCs/>
                <w:sz w:val="16"/>
                <w:szCs w:val="16"/>
              </w:rPr>
              <w:br/>
            </w:r>
            <w:r w:rsidRPr="00512523">
              <w:rPr>
                <w:rFonts w:cs="Arial"/>
                <w:b/>
                <w:bCs/>
                <w:sz w:val="16"/>
                <w:szCs w:val="16"/>
              </w:rPr>
              <w:br/>
              <w:t>2013-14</w:t>
            </w:r>
            <w:r w:rsidRPr="00512523">
              <w:rPr>
                <w:rFonts w:cs="Arial"/>
                <w:b/>
                <w:bCs/>
                <w:sz w:val="16"/>
                <w:szCs w:val="16"/>
              </w:rPr>
              <w:br/>
            </w:r>
            <w:r w:rsidRPr="00512523">
              <w:rPr>
                <w:rFonts w:cs="Arial"/>
                <w:sz w:val="16"/>
                <w:szCs w:val="16"/>
              </w:rPr>
              <w:t>$'000</w:t>
            </w:r>
          </w:p>
        </w:tc>
        <w:tc>
          <w:tcPr>
            <w:tcW w:w="937" w:type="dxa"/>
            <w:tcBorders>
              <w:top w:val="single" w:sz="4" w:space="0" w:color="000000"/>
              <w:left w:val="nil"/>
              <w:bottom w:val="single" w:sz="4" w:space="0" w:color="000000"/>
              <w:right w:val="nil"/>
            </w:tcBorders>
            <w:shd w:val="clear" w:color="000000" w:fill="FFFF00"/>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Revised</w:t>
            </w:r>
            <w:r w:rsidRPr="00512523">
              <w:rPr>
                <w:rFonts w:cs="Arial"/>
                <w:b/>
                <w:bCs/>
                <w:sz w:val="16"/>
                <w:szCs w:val="16"/>
              </w:rPr>
              <w:br/>
              <w:t>budget</w:t>
            </w:r>
            <w:r w:rsidRPr="00512523">
              <w:rPr>
                <w:rFonts w:cs="Arial"/>
                <w:b/>
                <w:bCs/>
                <w:sz w:val="16"/>
                <w:szCs w:val="16"/>
              </w:rPr>
              <w:br/>
              <w:t>2014-15</w:t>
            </w:r>
            <w:r w:rsidRPr="00512523">
              <w:rPr>
                <w:rFonts w:cs="Arial"/>
                <w:sz w:val="16"/>
                <w:szCs w:val="16"/>
              </w:rPr>
              <w:br/>
              <w:t>$'000</w:t>
            </w:r>
          </w:p>
        </w:tc>
        <w:tc>
          <w:tcPr>
            <w:tcW w:w="937"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2015-16</w:t>
            </w:r>
            <w:r w:rsidRPr="00512523">
              <w:rPr>
                <w:rFonts w:cs="Arial"/>
                <w:b/>
                <w:bCs/>
                <w:sz w:val="16"/>
                <w:szCs w:val="16"/>
              </w:rPr>
              <w:br/>
            </w:r>
            <w:r w:rsidRPr="00512523">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2016-17</w:t>
            </w:r>
            <w:r w:rsidRPr="00512523">
              <w:rPr>
                <w:rFonts w:cs="Arial"/>
                <w:b/>
                <w:bCs/>
                <w:sz w:val="16"/>
                <w:szCs w:val="16"/>
              </w:rPr>
              <w:br/>
            </w:r>
            <w:r w:rsidRPr="00512523">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2017-18</w:t>
            </w:r>
            <w:r w:rsidRPr="00512523">
              <w:rPr>
                <w:rFonts w:cs="Arial"/>
                <w:b/>
                <w:bCs/>
                <w:sz w:val="16"/>
                <w:szCs w:val="16"/>
              </w:rPr>
              <w:br/>
            </w:r>
            <w:r w:rsidRPr="00512523">
              <w:rPr>
                <w:rFonts w:cs="Arial"/>
                <w:sz w:val="16"/>
                <w:szCs w:val="16"/>
              </w:rPr>
              <w:t>$'000</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OPERATING ACTIVITIES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Appropriations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6,258</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6,213</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5,677</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5,686</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5,689</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Net GST received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41</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203</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203</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203</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752</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Other cash received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924</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xml:space="preserve">Other </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936"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7,223</w:t>
            </w:r>
          </w:p>
        </w:tc>
        <w:tc>
          <w:tcPr>
            <w:tcW w:w="937"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6,416</w:t>
            </w:r>
          </w:p>
        </w:tc>
        <w:tc>
          <w:tcPr>
            <w:tcW w:w="937" w:type="dxa"/>
            <w:tcBorders>
              <w:top w:val="nil"/>
              <w:left w:val="nil"/>
              <w:bottom w:val="single" w:sz="4" w:space="0" w:color="auto"/>
              <w:right w:val="nil"/>
            </w:tcBorders>
            <w:shd w:val="clear" w:color="000000" w:fill="FFFFFF"/>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5,880</w:t>
            </w:r>
          </w:p>
        </w:tc>
        <w:tc>
          <w:tcPr>
            <w:tcW w:w="937" w:type="dxa"/>
            <w:tcBorders>
              <w:top w:val="nil"/>
              <w:left w:val="nil"/>
              <w:bottom w:val="single" w:sz="4" w:space="0" w:color="auto"/>
              <w:right w:val="nil"/>
            </w:tcBorders>
            <w:shd w:val="clear" w:color="000000" w:fill="FFFFFF"/>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5,889</w:t>
            </w:r>
          </w:p>
        </w:tc>
        <w:tc>
          <w:tcPr>
            <w:tcW w:w="937" w:type="dxa"/>
            <w:tcBorders>
              <w:top w:val="nil"/>
              <w:left w:val="nil"/>
              <w:bottom w:val="single" w:sz="4" w:space="0" w:color="auto"/>
              <w:right w:val="nil"/>
            </w:tcBorders>
            <w:shd w:val="clear" w:color="000000" w:fill="FFFFFF"/>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6,441</w:t>
            </w:r>
          </w:p>
        </w:tc>
      </w:tr>
      <w:tr w:rsidR="00512523" w:rsidRPr="00512523" w:rsidTr="00512523">
        <w:trPr>
          <w:trHeight w:val="300"/>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used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Employees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4,594</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4,528</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4,382</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4,382</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4,382</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Suppliers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1,390</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1,685</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1,295</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1,304</w:t>
            </w:r>
          </w:p>
        </w:tc>
        <w:tc>
          <w:tcPr>
            <w:tcW w:w="937" w:type="dxa"/>
            <w:tcBorders>
              <w:top w:val="nil"/>
              <w:left w:val="nil"/>
              <w:bottom w:val="nil"/>
              <w:right w:val="nil"/>
            </w:tcBorders>
            <w:shd w:val="clear" w:color="000000" w:fill="FFFFFF"/>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1,307</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Net GST paid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203</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203</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203</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752</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 xml:space="preserve">Other </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1,089</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used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7,073</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6,416</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5,880</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5,889</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6,441</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F3726" w:rsidP="005F3726">
            <w:pPr>
              <w:spacing w:after="0"/>
              <w:jc w:val="left"/>
              <w:rPr>
                <w:rFonts w:cs="Arial"/>
                <w:b/>
                <w:bCs/>
                <w:color w:val="000000"/>
                <w:sz w:val="16"/>
                <w:szCs w:val="16"/>
              </w:rPr>
            </w:pPr>
            <w:r w:rsidRPr="00512523">
              <w:rPr>
                <w:rFonts w:cs="Arial"/>
                <w:b/>
                <w:bCs/>
                <w:color w:val="000000"/>
                <w:sz w:val="16"/>
                <w:szCs w:val="16"/>
              </w:rPr>
              <w:t>Net cash from (or used by)</w:t>
            </w:r>
            <w:r w:rsidR="00512523" w:rsidRPr="00512523">
              <w:rPr>
                <w:rFonts w:cs="Arial"/>
                <w:b/>
                <w:bCs/>
                <w:color w:val="000000"/>
                <w:sz w:val="16"/>
                <w:szCs w:val="16"/>
              </w:rPr>
              <w:t>operating activities</w:t>
            </w:r>
          </w:p>
        </w:tc>
        <w:tc>
          <w:tcPr>
            <w:tcW w:w="936"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150</w:t>
            </w:r>
          </w:p>
        </w:tc>
        <w:tc>
          <w:tcPr>
            <w:tcW w:w="937"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r>
      <w:tr w:rsidR="00512523" w:rsidRPr="00512523" w:rsidTr="00512523">
        <w:trPr>
          <w:trHeight w:val="300"/>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INVESTING ACTIVITIES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FA320E" w:rsidRDefault="005F3726" w:rsidP="005F3726">
            <w:pPr>
              <w:spacing w:after="0"/>
              <w:ind w:firstLineChars="198" w:firstLine="317"/>
              <w:jc w:val="left"/>
              <w:rPr>
                <w:rFonts w:cs="Arial"/>
                <w:color w:val="000000"/>
                <w:sz w:val="16"/>
                <w:szCs w:val="16"/>
              </w:rPr>
            </w:pPr>
            <w:r w:rsidRPr="00512523">
              <w:rPr>
                <w:rFonts w:cs="Arial"/>
                <w:color w:val="000000"/>
                <w:sz w:val="16"/>
                <w:szCs w:val="16"/>
              </w:rPr>
              <w:t xml:space="preserve">Proceeds from sales of property, </w:t>
            </w:r>
          </w:p>
          <w:p w:rsidR="00512523" w:rsidRPr="00512523" w:rsidRDefault="00512523" w:rsidP="005F3726">
            <w:pPr>
              <w:spacing w:after="0"/>
              <w:ind w:firstLineChars="198" w:firstLine="317"/>
              <w:jc w:val="left"/>
              <w:rPr>
                <w:rFonts w:cs="Arial"/>
                <w:color w:val="000000"/>
                <w:sz w:val="16"/>
                <w:szCs w:val="16"/>
              </w:rPr>
            </w:pPr>
            <w:r w:rsidRPr="00512523">
              <w:rPr>
                <w:rFonts w:cs="Arial"/>
                <w:color w:val="000000"/>
                <w:sz w:val="16"/>
                <w:szCs w:val="16"/>
              </w:rPr>
              <w:t>plant, equipment and intangibles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936"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r>
      <w:tr w:rsidR="00512523" w:rsidRPr="00512523" w:rsidTr="00512523">
        <w:trPr>
          <w:trHeight w:val="300"/>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used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FA320E" w:rsidRDefault="005F3726" w:rsidP="005F3726">
            <w:pPr>
              <w:spacing w:after="0"/>
              <w:ind w:firstLineChars="198" w:firstLine="317"/>
              <w:jc w:val="left"/>
              <w:rPr>
                <w:rFonts w:cs="Arial"/>
                <w:color w:val="000000"/>
                <w:sz w:val="16"/>
                <w:szCs w:val="16"/>
              </w:rPr>
            </w:pPr>
            <w:r w:rsidRPr="00512523">
              <w:rPr>
                <w:rFonts w:cs="Arial"/>
                <w:color w:val="000000"/>
                <w:sz w:val="16"/>
                <w:szCs w:val="16"/>
              </w:rPr>
              <w:t xml:space="preserve">Purchase of property, plant </w:t>
            </w:r>
            <w:r w:rsidR="00512523" w:rsidRPr="00512523">
              <w:rPr>
                <w:rFonts w:cs="Arial"/>
                <w:color w:val="000000"/>
                <w:sz w:val="16"/>
                <w:szCs w:val="16"/>
              </w:rPr>
              <w:t xml:space="preserve">and </w:t>
            </w:r>
          </w:p>
          <w:p w:rsidR="00512523" w:rsidRPr="00512523" w:rsidRDefault="00512523" w:rsidP="005F3726">
            <w:pPr>
              <w:spacing w:after="0"/>
              <w:ind w:firstLineChars="198" w:firstLine="317"/>
              <w:jc w:val="left"/>
              <w:rPr>
                <w:rFonts w:cs="Arial"/>
                <w:color w:val="000000"/>
                <w:sz w:val="16"/>
                <w:szCs w:val="16"/>
              </w:rPr>
            </w:pPr>
            <w:r w:rsidRPr="00512523">
              <w:rPr>
                <w:rFonts w:cs="Arial"/>
                <w:color w:val="000000"/>
                <w:sz w:val="16"/>
                <w:szCs w:val="16"/>
              </w:rPr>
              <w:t>equipment</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175</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649</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255</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255</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258</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used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175</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649</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258</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F3726" w:rsidP="005F3726">
            <w:pPr>
              <w:spacing w:after="0"/>
              <w:jc w:val="left"/>
              <w:rPr>
                <w:rFonts w:cs="Arial"/>
                <w:b/>
                <w:bCs/>
                <w:color w:val="000000"/>
                <w:sz w:val="16"/>
                <w:szCs w:val="16"/>
              </w:rPr>
            </w:pPr>
            <w:r w:rsidRPr="00512523">
              <w:rPr>
                <w:rFonts w:cs="Arial"/>
                <w:b/>
                <w:bCs/>
                <w:color w:val="000000"/>
                <w:sz w:val="16"/>
                <w:szCs w:val="16"/>
              </w:rPr>
              <w:t xml:space="preserve">Net cash from (or used by)  </w:t>
            </w:r>
            <w:r w:rsidR="00512523" w:rsidRPr="00512523">
              <w:rPr>
                <w:rFonts w:cs="Arial"/>
                <w:b/>
                <w:bCs/>
                <w:color w:val="000000"/>
                <w:sz w:val="16"/>
                <w:szCs w:val="16"/>
              </w:rPr>
              <w:t>investing activities</w:t>
            </w:r>
          </w:p>
        </w:tc>
        <w:tc>
          <w:tcPr>
            <w:tcW w:w="936"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(175)</w:t>
            </w:r>
          </w:p>
        </w:tc>
        <w:tc>
          <w:tcPr>
            <w:tcW w:w="937"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(649)</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(258)</w:t>
            </w:r>
          </w:p>
        </w:tc>
      </w:tr>
      <w:tr w:rsidR="00512523" w:rsidRPr="00512523" w:rsidTr="00512523">
        <w:trPr>
          <w:trHeight w:val="300"/>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FINANCING ACTIVITIES</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3016" w:type="dxa"/>
            <w:tcBorders>
              <w:top w:val="nil"/>
              <w:left w:val="nil"/>
              <w:bottom w:val="nil"/>
              <w:right w:val="nil"/>
            </w:tcBorders>
            <w:shd w:val="clear" w:color="000000" w:fill="FFFFFF"/>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Capital budget - Bill 1 (DCB)</w:t>
            </w:r>
          </w:p>
        </w:tc>
        <w:tc>
          <w:tcPr>
            <w:tcW w:w="936"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w:t>
            </w:r>
          </w:p>
        </w:tc>
        <w:tc>
          <w:tcPr>
            <w:tcW w:w="937"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649</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255</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255</w:t>
            </w:r>
          </w:p>
        </w:tc>
        <w:tc>
          <w:tcPr>
            <w:tcW w:w="937"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258</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12523" w:rsidP="005F3726">
            <w:pPr>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936"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649</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258</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F3726" w:rsidP="005F3726">
            <w:pPr>
              <w:jc w:val="left"/>
              <w:rPr>
                <w:rFonts w:cs="Arial"/>
                <w:b/>
                <w:bCs/>
                <w:color w:val="000000"/>
                <w:sz w:val="16"/>
                <w:szCs w:val="16"/>
              </w:rPr>
            </w:pPr>
            <w:r w:rsidRPr="00512523">
              <w:rPr>
                <w:rFonts w:cs="Arial"/>
                <w:b/>
                <w:bCs/>
                <w:color w:val="000000"/>
                <w:sz w:val="16"/>
                <w:szCs w:val="16"/>
              </w:rPr>
              <w:t xml:space="preserve">Net cash from (or used by)  </w:t>
            </w:r>
            <w:r w:rsidR="00512523" w:rsidRPr="00512523">
              <w:rPr>
                <w:rFonts w:cs="Arial"/>
                <w:b/>
                <w:bCs/>
                <w:color w:val="000000"/>
                <w:sz w:val="16"/>
                <w:szCs w:val="16"/>
              </w:rPr>
              <w:t>financing activities</w:t>
            </w:r>
          </w:p>
        </w:tc>
        <w:tc>
          <w:tcPr>
            <w:tcW w:w="936"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649</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255</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258</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512523" w:rsidRPr="00512523" w:rsidRDefault="005F3726" w:rsidP="005F3726">
            <w:pPr>
              <w:spacing w:after="0"/>
              <w:jc w:val="left"/>
              <w:rPr>
                <w:rFonts w:cs="Arial"/>
                <w:b/>
                <w:bCs/>
                <w:color w:val="000000"/>
                <w:sz w:val="16"/>
                <w:szCs w:val="16"/>
              </w:rPr>
            </w:pPr>
            <w:r w:rsidRPr="00512523">
              <w:rPr>
                <w:rFonts w:cs="Arial"/>
                <w:b/>
                <w:bCs/>
                <w:color w:val="000000"/>
                <w:sz w:val="16"/>
                <w:szCs w:val="16"/>
              </w:rPr>
              <w:t>Net increase (or decrease)</w:t>
            </w:r>
            <w:r w:rsidR="00512523" w:rsidRPr="00512523">
              <w:rPr>
                <w:rFonts w:cs="Arial"/>
                <w:b/>
                <w:bCs/>
                <w:color w:val="000000"/>
                <w:sz w:val="16"/>
                <w:szCs w:val="16"/>
              </w:rPr>
              <w:t>in cash held</w:t>
            </w:r>
          </w:p>
        </w:tc>
        <w:tc>
          <w:tcPr>
            <w:tcW w:w="936"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(25)</w:t>
            </w:r>
          </w:p>
        </w:tc>
        <w:tc>
          <w:tcPr>
            <w:tcW w:w="937"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w:t>
            </w:r>
          </w:p>
        </w:tc>
      </w:tr>
      <w:tr w:rsidR="00512523" w:rsidRPr="00512523" w:rsidTr="00512523">
        <w:trPr>
          <w:trHeight w:val="225"/>
        </w:trPr>
        <w:tc>
          <w:tcPr>
            <w:tcW w:w="3016" w:type="dxa"/>
            <w:tcBorders>
              <w:top w:val="nil"/>
              <w:left w:val="nil"/>
              <w:bottom w:val="nil"/>
              <w:right w:val="nil"/>
            </w:tcBorders>
            <w:shd w:val="clear" w:color="auto" w:fill="auto"/>
            <w:noWrap/>
            <w:vAlign w:val="bottom"/>
            <w:hideMark/>
          </w:tcPr>
          <w:p w:rsidR="00FA320E" w:rsidRDefault="005F3726" w:rsidP="00FA320E">
            <w:pPr>
              <w:spacing w:after="0"/>
              <w:ind w:firstLineChars="110" w:firstLine="176"/>
              <w:jc w:val="left"/>
              <w:rPr>
                <w:rFonts w:cs="Arial"/>
                <w:color w:val="000000"/>
                <w:sz w:val="16"/>
                <w:szCs w:val="16"/>
              </w:rPr>
            </w:pPr>
            <w:r w:rsidRPr="00512523">
              <w:rPr>
                <w:rFonts w:cs="Arial"/>
                <w:color w:val="000000"/>
                <w:sz w:val="16"/>
                <w:szCs w:val="16"/>
              </w:rPr>
              <w:t xml:space="preserve">Cash and cash equivalents at the </w:t>
            </w:r>
          </w:p>
          <w:p w:rsidR="00512523" w:rsidRPr="00512523" w:rsidRDefault="00512523" w:rsidP="00FA320E">
            <w:pPr>
              <w:spacing w:after="0"/>
              <w:ind w:firstLineChars="110" w:firstLine="176"/>
              <w:jc w:val="left"/>
              <w:rPr>
                <w:rFonts w:cs="Arial"/>
                <w:color w:val="000000"/>
                <w:sz w:val="16"/>
                <w:szCs w:val="16"/>
              </w:rPr>
            </w:pPr>
            <w:r w:rsidRPr="00512523">
              <w:rPr>
                <w:rFonts w:cs="Arial"/>
                <w:color w:val="000000"/>
                <w:sz w:val="16"/>
                <w:szCs w:val="16"/>
              </w:rPr>
              <w:t>beginning of the reporting period</w:t>
            </w:r>
          </w:p>
        </w:tc>
        <w:tc>
          <w:tcPr>
            <w:tcW w:w="936" w:type="dxa"/>
            <w:tcBorders>
              <w:top w:val="nil"/>
              <w:left w:val="nil"/>
              <w:bottom w:val="nil"/>
              <w:right w:val="nil"/>
            </w:tcBorders>
            <w:shd w:val="clear" w:color="auto" w:fill="auto"/>
            <w:noWrap/>
            <w:vAlign w:val="bottom"/>
            <w:hideMark/>
          </w:tcPr>
          <w:p w:rsidR="00512523" w:rsidRPr="00512523" w:rsidRDefault="00512523" w:rsidP="00FA320E">
            <w:pPr>
              <w:spacing w:after="0"/>
              <w:jc w:val="right"/>
              <w:rPr>
                <w:rFonts w:cs="Arial"/>
                <w:color w:val="000000"/>
                <w:sz w:val="16"/>
                <w:szCs w:val="16"/>
              </w:rPr>
            </w:pPr>
            <w:r w:rsidRPr="00512523">
              <w:rPr>
                <w:rFonts w:cs="Arial"/>
                <w:color w:val="000000"/>
                <w:sz w:val="16"/>
                <w:szCs w:val="16"/>
              </w:rPr>
              <w:t>78</w:t>
            </w:r>
          </w:p>
        </w:tc>
        <w:tc>
          <w:tcPr>
            <w:tcW w:w="937" w:type="dxa"/>
            <w:tcBorders>
              <w:top w:val="nil"/>
              <w:left w:val="nil"/>
              <w:bottom w:val="nil"/>
              <w:right w:val="nil"/>
            </w:tcBorders>
            <w:shd w:val="clear" w:color="000000" w:fill="FFFF00"/>
            <w:noWrap/>
            <w:vAlign w:val="bottom"/>
            <w:hideMark/>
          </w:tcPr>
          <w:p w:rsidR="00512523" w:rsidRPr="00512523" w:rsidRDefault="00512523" w:rsidP="00FA320E">
            <w:pPr>
              <w:spacing w:after="0"/>
              <w:jc w:val="right"/>
              <w:rPr>
                <w:rFonts w:cs="Arial"/>
                <w:color w:val="000000"/>
                <w:sz w:val="16"/>
                <w:szCs w:val="16"/>
              </w:rPr>
            </w:pPr>
            <w:r w:rsidRPr="00512523">
              <w:rPr>
                <w:rFonts w:cs="Arial"/>
                <w:color w:val="000000"/>
                <w:sz w:val="16"/>
                <w:szCs w:val="16"/>
              </w:rPr>
              <w:t>53</w:t>
            </w:r>
          </w:p>
        </w:tc>
        <w:tc>
          <w:tcPr>
            <w:tcW w:w="937" w:type="dxa"/>
            <w:tcBorders>
              <w:top w:val="nil"/>
              <w:left w:val="nil"/>
              <w:bottom w:val="nil"/>
              <w:right w:val="nil"/>
            </w:tcBorders>
            <w:shd w:val="clear" w:color="auto" w:fill="auto"/>
            <w:noWrap/>
            <w:vAlign w:val="bottom"/>
            <w:hideMark/>
          </w:tcPr>
          <w:p w:rsidR="00512523" w:rsidRPr="00512523" w:rsidRDefault="00512523" w:rsidP="00FA320E">
            <w:pPr>
              <w:spacing w:after="0"/>
              <w:jc w:val="right"/>
              <w:rPr>
                <w:rFonts w:cs="Arial"/>
                <w:color w:val="000000"/>
                <w:sz w:val="16"/>
                <w:szCs w:val="16"/>
              </w:rPr>
            </w:pPr>
            <w:r w:rsidRPr="00512523">
              <w:rPr>
                <w:rFonts w:cs="Arial"/>
                <w:color w:val="000000"/>
                <w:sz w:val="16"/>
                <w:szCs w:val="16"/>
              </w:rPr>
              <w:t>53</w:t>
            </w:r>
          </w:p>
        </w:tc>
        <w:tc>
          <w:tcPr>
            <w:tcW w:w="937" w:type="dxa"/>
            <w:tcBorders>
              <w:top w:val="nil"/>
              <w:left w:val="nil"/>
              <w:bottom w:val="nil"/>
              <w:right w:val="nil"/>
            </w:tcBorders>
            <w:shd w:val="clear" w:color="auto" w:fill="auto"/>
            <w:noWrap/>
            <w:vAlign w:val="bottom"/>
            <w:hideMark/>
          </w:tcPr>
          <w:p w:rsidR="00512523" w:rsidRPr="00512523" w:rsidRDefault="00512523" w:rsidP="00FA320E">
            <w:pPr>
              <w:spacing w:after="0"/>
              <w:jc w:val="right"/>
              <w:rPr>
                <w:rFonts w:cs="Arial"/>
                <w:color w:val="000000"/>
                <w:sz w:val="16"/>
                <w:szCs w:val="16"/>
              </w:rPr>
            </w:pPr>
            <w:r w:rsidRPr="00512523">
              <w:rPr>
                <w:rFonts w:cs="Arial"/>
                <w:color w:val="000000"/>
                <w:sz w:val="16"/>
                <w:szCs w:val="16"/>
              </w:rPr>
              <w:t>53</w:t>
            </w:r>
          </w:p>
        </w:tc>
        <w:tc>
          <w:tcPr>
            <w:tcW w:w="937" w:type="dxa"/>
            <w:tcBorders>
              <w:top w:val="nil"/>
              <w:left w:val="nil"/>
              <w:bottom w:val="nil"/>
              <w:right w:val="nil"/>
            </w:tcBorders>
            <w:shd w:val="clear" w:color="auto" w:fill="auto"/>
            <w:noWrap/>
            <w:vAlign w:val="bottom"/>
            <w:hideMark/>
          </w:tcPr>
          <w:p w:rsidR="00512523" w:rsidRPr="00512523" w:rsidRDefault="00512523" w:rsidP="00FA320E">
            <w:pPr>
              <w:spacing w:after="0"/>
              <w:jc w:val="right"/>
              <w:rPr>
                <w:rFonts w:cs="Arial"/>
                <w:color w:val="000000"/>
                <w:sz w:val="16"/>
                <w:szCs w:val="16"/>
              </w:rPr>
            </w:pPr>
            <w:r w:rsidRPr="00512523">
              <w:rPr>
                <w:rFonts w:cs="Arial"/>
                <w:color w:val="000000"/>
                <w:sz w:val="16"/>
                <w:szCs w:val="16"/>
              </w:rPr>
              <w:t>53</w:t>
            </w:r>
          </w:p>
        </w:tc>
      </w:tr>
      <w:tr w:rsidR="00512523" w:rsidRPr="00512523" w:rsidTr="00512523">
        <w:trPr>
          <w:trHeight w:val="225"/>
        </w:trPr>
        <w:tc>
          <w:tcPr>
            <w:tcW w:w="3016" w:type="dxa"/>
            <w:tcBorders>
              <w:top w:val="nil"/>
              <w:left w:val="nil"/>
              <w:bottom w:val="single" w:sz="4" w:space="0" w:color="000000"/>
              <w:right w:val="nil"/>
            </w:tcBorders>
            <w:shd w:val="clear" w:color="auto" w:fill="auto"/>
            <w:noWrap/>
            <w:vAlign w:val="bottom"/>
            <w:hideMark/>
          </w:tcPr>
          <w:p w:rsidR="00512523" w:rsidRPr="00512523" w:rsidRDefault="005F3726" w:rsidP="005F3726">
            <w:pPr>
              <w:spacing w:after="0"/>
              <w:jc w:val="left"/>
              <w:rPr>
                <w:rFonts w:cs="Arial"/>
                <w:b/>
                <w:bCs/>
                <w:color w:val="000000"/>
                <w:sz w:val="16"/>
                <w:szCs w:val="16"/>
              </w:rPr>
            </w:pPr>
            <w:r w:rsidRPr="00512523">
              <w:rPr>
                <w:rFonts w:cs="Arial"/>
                <w:b/>
                <w:bCs/>
                <w:color w:val="000000"/>
                <w:sz w:val="16"/>
                <w:szCs w:val="16"/>
              </w:rPr>
              <w:t xml:space="preserve">Cash and cash equivalents at the </w:t>
            </w:r>
            <w:r w:rsidR="00512523" w:rsidRPr="00512523">
              <w:rPr>
                <w:rFonts w:cs="Arial"/>
                <w:b/>
                <w:bCs/>
                <w:color w:val="000000"/>
                <w:sz w:val="16"/>
                <w:szCs w:val="16"/>
              </w:rPr>
              <w:t>end of the reporting period</w:t>
            </w:r>
          </w:p>
        </w:tc>
        <w:tc>
          <w:tcPr>
            <w:tcW w:w="936"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53</w:t>
            </w:r>
          </w:p>
        </w:tc>
        <w:tc>
          <w:tcPr>
            <w:tcW w:w="937"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53</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53</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53</w:t>
            </w:r>
          </w:p>
        </w:tc>
        <w:tc>
          <w:tcPr>
            <w:tcW w:w="937"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color w:val="000000"/>
                <w:sz w:val="16"/>
                <w:szCs w:val="16"/>
              </w:rPr>
            </w:pPr>
            <w:r w:rsidRPr="00512523">
              <w:rPr>
                <w:rFonts w:cs="Arial"/>
                <w:b/>
                <w:bCs/>
                <w:color w:val="000000"/>
                <w:sz w:val="16"/>
                <w:szCs w:val="16"/>
              </w:rPr>
              <w:t>53</w:t>
            </w:r>
          </w:p>
        </w:tc>
      </w:tr>
    </w:tbl>
    <w:p w:rsidR="00681A07" w:rsidRDefault="00681A07" w:rsidP="00425F75">
      <w:pPr>
        <w:pStyle w:val="FootnoteText"/>
      </w:pPr>
      <w:r w:rsidRPr="000525C0">
        <w:t>DCB = Departmental Capital Budget</w:t>
      </w:r>
      <w:r>
        <w:t>.</w:t>
      </w:r>
    </w:p>
    <w:p w:rsidR="00C6056B" w:rsidRDefault="00C6056B">
      <w:pPr>
        <w:rPr>
          <w:sz w:val="32"/>
          <w:szCs w:val="32"/>
        </w:rPr>
      </w:pPr>
      <w:r>
        <w:rPr>
          <w:sz w:val="32"/>
          <w:szCs w:val="32"/>
        </w:rPr>
        <w:br w:type="page"/>
      </w:r>
    </w:p>
    <w:p w:rsidR="0073611D" w:rsidRPr="00014438" w:rsidRDefault="00C6056B" w:rsidP="00747690">
      <w:pPr>
        <w:pStyle w:val="TableHeading"/>
      </w:pPr>
      <w:r w:rsidRPr="00014438">
        <w:lastRenderedPageBreak/>
        <w:t>Table 3.2.5</w:t>
      </w:r>
      <w:r>
        <w:t>:</w:t>
      </w:r>
      <w:r w:rsidRPr="00014438">
        <w:t xml:space="preserve"> Capital Budget Statement</w:t>
      </w:r>
      <w:r w:rsidR="00EE5CA0">
        <w:t xml:space="preserve"> </w:t>
      </w:r>
    </w:p>
    <w:tbl>
      <w:tblPr>
        <w:tblW w:w="7620" w:type="dxa"/>
        <w:tblInd w:w="108" w:type="dxa"/>
        <w:tblLook w:val="04A0" w:firstRow="1" w:lastRow="0" w:firstColumn="1" w:lastColumn="0" w:noHBand="0" w:noVBand="1"/>
      </w:tblPr>
      <w:tblGrid>
        <w:gridCol w:w="2920"/>
        <w:gridCol w:w="940"/>
        <w:gridCol w:w="940"/>
        <w:gridCol w:w="940"/>
        <w:gridCol w:w="940"/>
        <w:gridCol w:w="940"/>
      </w:tblGrid>
      <w:tr w:rsidR="004A374B" w:rsidRPr="004A374B" w:rsidTr="004A374B">
        <w:trPr>
          <w:trHeight w:val="900"/>
        </w:trPr>
        <w:tc>
          <w:tcPr>
            <w:tcW w:w="2920" w:type="dxa"/>
            <w:tcBorders>
              <w:top w:val="single" w:sz="4" w:space="0" w:color="auto"/>
              <w:left w:val="nil"/>
              <w:bottom w:val="nil"/>
              <w:right w:val="nil"/>
            </w:tcBorders>
            <w:shd w:val="clear" w:color="000000" w:fill="FFFFFF"/>
            <w:vAlign w:val="bottom"/>
            <w:hideMark/>
          </w:tcPr>
          <w:p w:rsidR="004A374B" w:rsidRPr="004A374B" w:rsidRDefault="004A374B" w:rsidP="004A374B">
            <w:pPr>
              <w:spacing w:after="0"/>
              <w:jc w:val="left"/>
              <w:rPr>
                <w:rFonts w:cs="Arial"/>
                <w:sz w:val="16"/>
                <w:szCs w:val="16"/>
              </w:rPr>
            </w:pPr>
            <w:r w:rsidRPr="004A374B">
              <w:rPr>
                <w:rFonts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Actual</w:t>
            </w:r>
            <w:r w:rsidRPr="004A374B">
              <w:rPr>
                <w:rFonts w:cs="Arial"/>
                <w:b/>
                <w:bCs/>
                <w:sz w:val="16"/>
                <w:szCs w:val="16"/>
              </w:rPr>
              <w:br/>
            </w:r>
            <w:r w:rsidRPr="004A374B">
              <w:rPr>
                <w:rFonts w:cs="Arial"/>
                <w:b/>
                <w:bCs/>
                <w:sz w:val="16"/>
                <w:szCs w:val="16"/>
              </w:rPr>
              <w:br/>
              <w:t>2013-14</w:t>
            </w:r>
            <w:r w:rsidRPr="004A374B">
              <w:rPr>
                <w:rFonts w:cs="Arial"/>
                <w:b/>
                <w:bCs/>
                <w:sz w:val="16"/>
                <w:szCs w:val="16"/>
              </w:rPr>
              <w:br/>
            </w:r>
            <w:r w:rsidRPr="004A374B">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Revised</w:t>
            </w:r>
            <w:r w:rsidRPr="004A374B">
              <w:rPr>
                <w:rFonts w:cs="Arial"/>
                <w:b/>
                <w:bCs/>
                <w:sz w:val="16"/>
                <w:szCs w:val="16"/>
              </w:rPr>
              <w:br/>
              <w:t>budget</w:t>
            </w:r>
            <w:r w:rsidRPr="004A374B">
              <w:rPr>
                <w:rFonts w:cs="Arial"/>
                <w:b/>
                <w:bCs/>
                <w:sz w:val="16"/>
                <w:szCs w:val="16"/>
              </w:rPr>
              <w:br/>
              <w:t>2014-15</w:t>
            </w:r>
            <w:r w:rsidRPr="004A374B">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2015-16</w:t>
            </w:r>
            <w:r w:rsidRPr="004A374B">
              <w:rPr>
                <w:rFonts w:cs="Arial"/>
                <w:b/>
                <w:bCs/>
                <w:sz w:val="16"/>
                <w:szCs w:val="16"/>
              </w:rPr>
              <w:br/>
            </w:r>
            <w:r w:rsidRPr="004A374B">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2016-17</w:t>
            </w:r>
            <w:r w:rsidRPr="004A374B">
              <w:rPr>
                <w:rFonts w:cs="Arial"/>
                <w:b/>
                <w:bCs/>
                <w:sz w:val="16"/>
                <w:szCs w:val="16"/>
              </w:rPr>
              <w:br/>
            </w:r>
            <w:r w:rsidRPr="004A374B">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2017-18</w:t>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2920"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649</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255</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255</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258</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4A374B" w:rsidP="005F3726">
            <w:pPr>
              <w:ind w:firstLineChars="100" w:firstLine="161"/>
              <w:jc w:val="left"/>
              <w:rPr>
                <w:rFonts w:cs="Arial"/>
                <w:b/>
                <w:bCs/>
                <w:sz w:val="16"/>
                <w:szCs w:val="16"/>
              </w:rPr>
            </w:pPr>
            <w:r w:rsidRPr="004A374B">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40"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649</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258</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5F3726" w:rsidP="005F3726">
            <w:pPr>
              <w:spacing w:after="0"/>
              <w:jc w:val="left"/>
              <w:rPr>
                <w:rFonts w:cs="Arial"/>
                <w:b/>
                <w:bCs/>
                <w:sz w:val="16"/>
                <w:szCs w:val="16"/>
              </w:rPr>
            </w:pPr>
            <w:r w:rsidRPr="004A374B">
              <w:rPr>
                <w:rFonts w:cs="Arial"/>
                <w:b/>
                <w:bCs/>
                <w:sz w:val="16"/>
                <w:szCs w:val="16"/>
              </w:rPr>
              <w:t xml:space="preserve">Total new capital appropriations </w:t>
            </w:r>
            <w:r w:rsidR="004A374B" w:rsidRPr="004A374B">
              <w:rPr>
                <w:rFonts w:cs="Arial"/>
                <w:b/>
                <w:bCs/>
                <w:sz w:val="16"/>
                <w:szCs w:val="16"/>
              </w:rPr>
              <w:t>represented by:</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5F3726" w:rsidP="005F3726">
            <w:pPr>
              <w:spacing w:after="0"/>
              <w:ind w:firstLineChars="110" w:firstLine="176"/>
              <w:jc w:val="left"/>
              <w:rPr>
                <w:rFonts w:cs="Arial"/>
                <w:sz w:val="16"/>
                <w:szCs w:val="16"/>
              </w:rPr>
            </w:pPr>
            <w:r w:rsidRPr="004A374B">
              <w:rPr>
                <w:rFonts w:cs="Arial"/>
                <w:sz w:val="16"/>
                <w:szCs w:val="16"/>
              </w:rPr>
              <w:t xml:space="preserve">Purchase of non-financial </w:t>
            </w:r>
            <w:r w:rsidR="004A374B" w:rsidRPr="004A374B">
              <w:rPr>
                <w:rFonts w:cs="Arial"/>
                <w:sz w:val="16"/>
                <w:szCs w:val="16"/>
              </w:rPr>
              <w:t>assets</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649</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255</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255</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258</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Other</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4A374B" w:rsidP="005F3726">
            <w:pPr>
              <w:ind w:firstLineChars="100" w:firstLine="161"/>
              <w:jc w:val="left"/>
              <w:rPr>
                <w:rFonts w:cs="Arial"/>
                <w:b/>
                <w:bCs/>
                <w:sz w:val="16"/>
                <w:szCs w:val="16"/>
              </w:rPr>
            </w:pPr>
            <w:r w:rsidRPr="004A374B">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w:t>
            </w:r>
          </w:p>
        </w:tc>
        <w:tc>
          <w:tcPr>
            <w:tcW w:w="940"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649</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258</w:t>
            </w:r>
          </w:p>
        </w:tc>
      </w:tr>
      <w:tr w:rsidR="004A374B" w:rsidRPr="004A374B" w:rsidTr="004A374B">
        <w:trPr>
          <w:trHeight w:val="225"/>
        </w:trPr>
        <w:tc>
          <w:tcPr>
            <w:tcW w:w="2920" w:type="dxa"/>
            <w:tcBorders>
              <w:top w:val="nil"/>
              <w:left w:val="nil"/>
              <w:bottom w:val="nil"/>
              <w:right w:val="nil"/>
            </w:tcBorders>
            <w:shd w:val="clear" w:color="auto" w:fill="auto"/>
            <w:noWrap/>
            <w:vAlign w:val="bottom"/>
            <w:hideMark/>
          </w:tcPr>
          <w:p w:rsidR="004A374B" w:rsidRPr="004A374B" w:rsidRDefault="005F3726" w:rsidP="005F3726">
            <w:pPr>
              <w:spacing w:after="0"/>
              <w:jc w:val="left"/>
              <w:rPr>
                <w:rFonts w:cs="Arial"/>
                <w:b/>
                <w:bCs/>
                <w:sz w:val="16"/>
                <w:szCs w:val="16"/>
              </w:rPr>
            </w:pPr>
            <w:r w:rsidRPr="004A374B">
              <w:rPr>
                <w:rFonts w:cs="Arial"/>
                <w:b/>
                <w:bCs/>
                <w:sz w:val="16"/>
                <w:szCs w:val="16"/>
              </w:rPr>
              <w:t xml:space="preserve">PURCHASE OF NON-FINANCIAL </w:t>
            </w:r>
            <w:r w:rsidR="004A374B" w:rsidRPr="004A374B">
              <w:rPr>
                <w:rFonts w:cs="Arial"/>
                <w:b/>
                <w:bCs/>
                <w:sz w:val="16"/>
                <w:szCs w:val="16"/>
              </w:rPr>
              <w:t>ASSETS</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r>
      <w:tr w:rsidR="004A374B" w:rsidRPr="004A374B" w:rsidTr="004A374B">
        <w:trPr>
          <w:trHeight w:val="225"/>
        </w:trPr>
        <w:tc>
          <w:tcPr>
            <w:tcW w:w="2920" w:type="dxa"/>
            <w:tcBorders>
              <w:top w:val="nil"/>
              <w:left w:val="nil"/>
              <w:bottom w:val="nil"/>
              <w:right w:val="nil"/>
            </w:tcBorders>
            <w:shd w:val="clear" w:color="auto" w:fill="auto"/>
            <w:noWrap/>
            <w:vAlign w:val="bottom"/>
            <w:hideMark/>
          </w:tcPr>
          <w:p w:rsidR="00E00795" w:rsidRDefault="005F3726" w:rsidP="005F3726">
            <w:pPr>
              <w:spacing w:after="0"/>
              <w:ind w:firstLineChars="110" w:firstLine="176"/>
              <w:jc w:val="left"/>
              <w:rPr>
                <w:rFonts w:cs="Arial"/>
                <w:sz w:val="16"/>
                <w:szCs w:val="16"/>
              </w:rPr>
            </w:pPr>
            <w:r w:rsidRPr="004A374B">
              <w:rPr>
                <w:rFonts w:cs="Arial"/>
                <w:sz w:val="16"/>
                <w:szCs w:val="16"/>
              </w:rPr>
              <w:t xml:space="preserve">Funded by capital </w:t>
            </w:r>
            <w:r w:rsidR="004A374B" w:rsidRPr="004A374B">
              <w:rPr>
                <w:rFonts w:cs="Arial"/>
                <w:sz w:val="16"/>
                <w:szCs w:val="16"/>
              </w:rPr>
              <w:t xml:space="preserve">appropriation </w:t>
            </w:r>
            <w:r w:rsidR="00E00795">
              <w:rPr>
                <w:rFonts w:cs="Arial"/>
                <w:sz w:val="16"/>
                <w:szCs w:val="16"/>
              </w:rPr>
              <w:t>–</w:t>
            </w:r>
            <w:r w:rsidR="004A374B" w:rsidRPr="004A374B">
              <w:rPr>
                <w:rFonts w:cs="Arial"/>
                <w:sz w:val="16"/>
                <w:szCs w:val="16"/>
              </w:rPr>
              <w:t xml:space="preserve"> </w:t>
            </w:r>
          </w:p>
          <w:p w:rsidR="004A374B" w:rsidRPr="004A374B" w:rsidRDefault="004A374B" w:rsidP="005F3726">
            <w:pPr>
              <w:spacing w:after="0"/>
              <w:ind w:firstLineChars="110" w:firstLine="176"/>
              <w:jc w:val="left"/>
              <w:rPr>
                <w:rFonts w:cs="Arial"/>
                <w:sz w:val="16"/>
                <w:szCs w:val="16"/>
              </w:rPr>
            </w:pPr>
            <w:r w:rsidRPr="004A374B">
              <w:rPr>
                <w:rFonts w:cs="Arial"/>
                <w:sz w:val="16"/>
                <w:szCs w:val="16"/>
              </w:rPr>
              <w:t>DCB</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649</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255</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255</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258</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5F3726" w:rsidP="005F3726">
            <w:pPr>
              <w:spacing w:after="0"/>
              <w:ind w:firstLineChars="110" w:firstLine="176"/>
              <w:jc w:val="left"/>
              <w:rPr>
                <w:rFonts w:cs="Arial"/>
                <w:sz w:val="16"/>
                <w:szCs w:val="16"/>
              </w:rPr>
            </w:pPr>
            <w:r w:rsidRPr="004A374B">
              <w:rPr>
                <w:rFonts w:cs="Arial"/>
                <w:sz w:val="16"/>
                <w:szCs w:val="16"/>
              </w:rPr>
              <w:t xml:space="preserve">Funded internally from </w:t>
            </w:r>
            <w:r w:rsidR="004A374B" w:rsidRPr="004A374B">
              <w:rPr>
                <w:rFonts w:cs="Arial"/>
                <w:sz w:val="16"/>
                <w:szCs w:val="16"/>
              </w:rPr>
              <w:t>Departmental resources</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175</w:t>
            </w: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40"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5F3726" w:rsidP="005F3726">
            <w:pPr>
              <w:ind w:firstLineChars="109" w:firstLine="175"/>
              <w:jc w:val="left"/>
              <w:rPr>
                <w:rFonts w:cs="Arial"/>
                <w:b/>
                <w:bCs/>
                <w:sz w:val="16"/>
                <w:szCs w:val="16"/>
              </w:rPr>
            </w:pPr>
            <w:r w:rsidRPr="004A374B">
              <w:rPr>
                <w:rFonts w:cs="Arial"/>
                <w:b/>
                <w:bCs/>
                <w:sz w:val="16"/>
                <w:szCs w:val="16"/>
              </w:rPr>
              <w:t xml:space="preserve">Total acquisitions of </w:t>
            </w:r>
            <w:r w:rsidR="004A374B" w:rsidRPr="004A374B">
              <w:rPr>
                <w:rFonts w:cs="Arial"/>
                <w:b/>
                <w:bCs/>
                <w:sz w:val="16"/>
                <w:szCs w:val="16"/>
              </w:rPr>
              <w:t>non-financial assets</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175</w:t>
            </w:r>
          </w:p>
        </w:tc>
        <w:tc>
          <w:tcPr>
            <w:tcW w:w="940"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649</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258</w:t>
            </w: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5F3726" w:rsidP="005F3726">
            <w:pPr>
              <w:spacing w:after="0"/>
              <w:jc w:val="left"/>
              <w:rPr>
                <w:rFonts w:cs="Arial"/>
                <w:b/>
                <w:bCs/>
                <w:sz w:val="16"/>
                <w:szCs w:val="16"/>
              </w:rPr>
            </w:pPr>
            <w:r w:rsidRPr="004A374B">
              <w:rPr>
                <w:rFonts w:cs="Arial"/>
                <w:b/>
                <w:bCs/>
                <w:sz w:val="16"/>
                <w:szCs w:val="16"/>
              </w:rPr>
              <w:t xml:space="preserve">RECONCILIATION OF CASH USED TO ACQUIRE ASSETS TO </w:t>
            </w:r>
            <w:r w:rsidR="004A374B" w:rsidRPr="004A374B">
              <w:rPr>
                <w:rFonts w:cs="Arial"/>
                <w:b/>
                <w:bCs/>
                <w:sz w:val="16"/>
                <w:szCs w:val="16"/>
              </w:rPr>
              <w:t>ASSET MOVEMENT TABLE</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sz w:val="16"/>
                <w:szCs w:val="16"/>
              </w:rPr>
            </w:pPr>
          </w:p>
        </w:tc>
        <w:tc>
          <w:tcPr>
            <w:tcW w:w="940"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920" w:type="dxa"/>
            <w:tcBorders>
              <w:top w:val="nil"/>
              <w:left w:val="nil"/>
              <w:bottom w:val="nil"/>
              <w:right w:val="nil"/>
            </w:tcBorders>
            <w:shd w:val="clear" w:color="000000" w:fill="FFFFFF"/>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175</w:t>
            </w:r>
          </w:p>
        </w:tc>
        <w:tc>
          <w:tcPr>
            <w:tcW w:w="940"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649</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258</w:t>
            </w:r>
          </w:p>
        </w:tc>
      </w:tr>
      <w:tr w:rsidR="004A374B" w:rsidRPr="004A374B" w:rsidTr="004A374B">
        <w:trPr>
          <w:trHeight w:val="225"/>
        </w:trPr>
        <w:tc>
          <w:tcPr>
            <w:tcW w:w="2920" w:type="dxa"/>
            <w:tcBorders>
              <w:top w:val="nil"/>
              <w:left w:val="nil"/>
              <w:bottom w:val="single" w:sz="4" w:space="0" w:color="auto"/>
              <w:right w:val="nil"/>
            </w:tcBorders>
            <w:shd w:val="clear" w:color="000000" w:fill="FFFFFF"/>
            <w:noWrap/>
            <w:vAlign w:val="bottom"/>
            <w:hideMark/>
          </w:tcPr>
          <w:p w:rsidR="004A374B" w:rsidRPr="004A374B" w:rsidRDefault="005F3726" w:rsidP="005F3726">
            <w:pPr>
              <w:spacing w:after="0"/>
              <w:ind w:firstLineChars="109" w:firstLine="175"/>
              <w:jc w:val="left"/>
              <w:rPr>
                <w:rFonts w:cs="Arial"/>
                <w:b/>
                <w:bCs/>
                <w:sz w:val="16"/>
                <w:szCs w:val="16"/>
              </w:rPr>
            </w:pPr>
            <w:r w:rsidRPr="004A374B">
              <w:rPr>
                <w:rFonts w:cs="Arial"/>
                <w:b/>
                <w:bCs/>
                <w:sz w:val="16"/>
                <w:szCs w:val="16"/>
              </w:rPr>
              <w:t>Total cash used to acquire</w:t>
            </w:r>
            <w:r w:rsidR="004A374B" w:rsidRPr="004A374B">
              <w:rPr>
                <w:rFonts w:cs="Arial"/>
                <w:b/>
                <w:bCs/>
                <w:sz w:val="16"/>
                <w:szCs w:val="16"/>
              </w:rPr>
              <w:t xml:space="preserve"> assets</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175</w:t>
            </w:r>
          </w:p>
        </w:tc>
        <w:tc>
          <w:tcPr>
            <w:tcW w:w="940"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649</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255</w:t>
            </w:r>
          </w:p>
        </w:tc>
        <w:tc>
          <w:tcPr>
            <w:tcW w:w="940"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258</w:t>
            </w:r>
          </w:p>
        </w:tc>
      </w:tr>
    </w:tbl>
    <w:p w:rsidR="00F82CEC" w:rsidRDefault="00F82CEC" w:rsidP="00425F75">
      <w:pPr>
        <w:pStyle w:val="FootnoteText"/>
        <w:rPr>
          <w:snapToGrid w:val="0"/>
        </w:rPr>
      </w:pPr>
      <w:r>
        <w:rPr>
          <w:snapToGrid w:val="0"/>
        </w:rPr>
        <w:t>DCB = Departmental Capital Budget.</w:t>
      </w:r>
    </w:p>
    <w:p w:rsidR="0073611D" w:rsidRPr="00292858" w:rsidRDefault="00541380" w:rsidP="0073611D">
      <w:pPr>
        <w:rPr>
          <w:b/>
          <w:snapToGrid w:val="0"/>
        </w:rPr>
      </w:pPr>
      <w:r>
        <w:rPr>
          <w:snapToGrid w:val="0"/>
        </w:rPr>
        <w:br w:type="page"/>
      </w:r>
    </w:p>
    <w:p w:rsidR="0073611D" w:rsidRPr="00014438" w:rsidRDefault="00C6056B" w:rsidP="00747690">
      <w:pPr>
        <w:pStyle w:val="TableHeading"/>
      </w:pPr>
      <w:r w:rsidRPr="00014438">
        <w:lastRenderedPageBreak/>
        <w:t>Table 3.2.6</w:t>
      </w:r>
      <w:r>
        <w:t xml:space="preserve">: </w:t>
      </w:r>
      <w:r w:rsidRPr="00014438">
        <w:t>Statement</w:t>
      </w:r>
      <w:r w:rsidR="00EE5CA0">
        <w:t xml:space="preserve"> of Departmental </w:t>
      </w:r>
      <w:r w:rsidR="002A504B">
        <w:t xml:space="preserve">Asset Movements </w:t>
      </w:r>
      <w:r w:rsidRPr="00014438">
        <w:t>(</w:t>
      </w:r>
      <w:r w:rsidR="00B2301A">
        <w:t xml:space="preserve">Budget Year </w:t>
      </w:r>
      <w:r>
        <w:t>201</w:t>
      </w:r>
      <w:r w:rsidR="0073611D">
        <w:t>4-15</w:t>
      </w:r>
      <w:r w:rsidRPr="00014438">
        <w:t>)</w:t>
      </w:r>
    </w:p>
    <w:tbl>
      <w:tblPr>
        <w:tblW w:w="7660" w:type="dxa"/>
        <w:tblInd w:w="108" w:type="dxa"/>
        <w:tblLook w:val="04A0" w:firstRow="1" w:lastRow="0" w:firstColumn="1" w:lastColumn="0" w:noHBand="0" w:noVBand="1"/>
      </w:tblPr>
      <w:tblGrid>
        <w:gridCol w:w="3396"/>
        <w:gridCol w:w="977"/>
        <w:gridCol w:w="1196"/>
        <w:gridCol w:w="1196"/>
        <w:gridCol w:w="895"/>
      </w:tblGrid>
      <w:tr w:rsidR="004A374B" w:rsidRPr="004A374B" w:rsidTr="004A374B">
        <w:trPr>
          <w:trHeight w:val="1125"/>
        </w:trPr>
        <w:tc>
          <w:tcPr>
            <w:tcW w:w="3396" w:type="dxa"/>
            <w:tcBorders>
              <w:top w:val="single" w:sz="4" w:space="0" w:color="auto"/>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 </w:t>
            </w:r>
          </w:p>
        </w:tc>
        <w:tc>
          <w:tcPr>
            <w:tcW w:w="977" w:type="dxa"/>
            <w:tcBorders>
              <w:top w:val="single" w:sz="4" w:space="0" w:color="auto"/>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Buildings</w:t>
            </w:r>
            <w:r w:rsidRPr="004A374B">
              <w:rPr>
                <w:rFonts w:cs="Arial"/>
                <w:b/>
                <w:bCs/>
                <w:sz w:val="16"/>
                <w:szCs w:val="16"/>
              </w:rPr>
              <w:br/>
            </w:r>
            <w:r w:rsidRPr="004A374B">
              <w:rPr>
                <w:rFonts w:cs="Arial"/>
                <w:b/>
                <w:bCs/>
                <w:sz w:val="16"/>
                <w:szCs w:val="16"/>
              </w:rPr>
              <w:br/>
            </w:r>
            <w:r w:rsidRPr="004A374B">
              <w:rPr>
                <w:rFonts w:cs="Arial"/>
                <w:b/>
                <w:bCs/>
                <w:sz w:val="16"/>
                <w:szCs w:val="16"/>
              </w:rPr>
              <w:br/>
            </w:r>
            <w:r w:rsidRPr="004A374B">
              <w:rPr>
                <w:rFonts w:cs="Arial"/>
                <w:b/>
                <w:bCs/>
                <w:sz w:val="16"/>
                <w:szCs w:val="16"/>
              </w:rPr>
              <w:br/>
            </w:r>
            <w:r w:rsidRPr="004A374B">
              <w:rPr>
                <w:rFonts w:cs="Arial"/>
                <w:sz w:val="16"/>
                <w:szCs w:val="16"/>
              </w:rPr>
              <w:t>$'000</w:t>
            </w:r>
          </w:p>
        </w:tc>
        <w:tc>
          <w:tcPr>
            <w:tcW w:w="1196" w:type="dxa"/>
            <w:tcBorders>
              <w:top w:val="single" w:sz="4" w:space="0" w:color="auto"/>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Other property,</w:t>
            </w:r>
            <w:r w:rsidRPr="004A374B">
              <w:rPr>
                <w:rFonts w:cs="Arial"/>
                <w:b/>
                <w:bCs/>
                <w:sz w:val="16"/>
                <w:szCs w:val="16"/>
              </w:rPr>
              <w:br/>
              <w:t>plant &amp;</w:t>
            </w:r>
            <w:r w:rsidRPr="004A374B">
              <w:rPr>
                <w:rFonts w:cs="Arial"/>
                <w:b/>
                <w:bCs/>
                <w:sz w:val="16"/>
                <w:szCs w:val="16"/>
              </w:rPr>
              <w:br/>
              <w:t>equipment</w:t>
            </w:r>
            <w:r w:rsidRPr="004A374B">
              <w:rPr>
                <w:rFonts w:cs="Arial"/>
                <w:b/>
                <w:bCs/>
                <w:sz w:val="16"/>
                <w:szCs w:val="16"/>
              </w:rPr>
              <w:br/>
            </w:r>
            <w:r w:rsidRPr="004A374B">
              <w:rPr>
                <w:rFonts w:cs="Arial"/>
                <w:sz w:val="16"/>
                <w:szCs w:val="16"/>
              </w:rPr>
              <w:t>$'000</w:t>
            </w:r>
          </w:p>
        </w:tc>
        <w:tc>
          <w:tcPr>
            <w:tcW w:w="1196" w:type="dxa"/>
            <w:tcBorders>
              <w:top w:val="single" w:sz="4" w:space="0" w:color="auto"/>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Intangibles</w:t>
            </w:r>
            <w:r w:rsidRPr="004A374B">
              <w:rPr>
                <w:rFonts w:cs="Arial"/>
                <w:b/>
                <w:bCs/>
                <w:sz w:val="16"/>
                <w:szCs w:val="16"/>
              </w:rPr>
              <w:br/>
            </w:r>
            <w:r w:rsidRPr="004A374B">
              <w:rPr>
                <w:rFonts w:cs="Arial"/>
                <w:b/>
                <w:bCs/>
                <w:sz w:val="16"/>
                <w:szCs w:val="16"/>
              </w:rPr>
              <w:br/>
            </w:r>
            <w:r w:rsidRPr="004A374B">
              <w:rPr>
                <w:rFonts w:cs="Arial"/>
                <w:b/>
                <w:bCs/>
                <w:sz w:val="16"/>
                <w:szCs w:val="16"/>
              </w:rPr>
              <w:br/>
            </w:r>
            <w:r w:rsidRPr="004A374B">
              <w:rPr>
                <w:rFonts w:cs="Arial"/>
                <w:b/>
                <w:bCs/>
                <w:sz w:val="16"/>
                <w:szCs w:val="16"/>
              </w:rPr>
              <w:br/>
            </w:r>
            <w:r w:rsidRPr="004A374B">
              <w:rPr>
                <w:rFonts w:cs="Arial"/>
                <w:sz w:val="16"/>
                <w:szCs w:val="16"/>
              </w:rPr>
              <w:t>$'000</w:t>
            </w:r>
          </w:p>
        </w:tc>
        <w:tc>
          <w:tcPr>
            <w:tcW w:w="895" w:type="dxa"/>
            <w:tcBorders>
              <w:top w:val="single" w:sz="4" w:space="0" w:color="auto"/>
              <w:left w:val="nil"/>
              <w:bottom w:val="single" w:sz="4" w:space="0" w:color="auto"/>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Total</w:t>
            </w:r>
            <w:r w:rsidRPr="004A374B">
              <w:rPr>
                <w:rFonts w:cs="Arial"/>
                <w:b/>
                <w:bCs/>
                <w:sz w:val="16"/>
                <w:szCs w:val="16"/>
              </w:rPr>
              <w:br/>
            </w:r>
            <w:r w:rsidRPr="004A374B">
              <w:rPr>
                <w:rFonts w:cs="Arial"/>
                <w:b/>
                <w:bCs/>
                <w:sz w:val="16"/>
                <w:szCs w:val="16"/>
              </w:rPr>
              <w:br/>
            </w:r>
            <w:r w:rsidRPr="004A374B">
              <w:rPr>
                <w:rFonts w:cs="Arial"/>
                <w:b/>
                <w:bCs/>
                <w:sz w:val="16"/>
                <w:szCs w:val="16"/>
              </w:rPr>
              <w:br/>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As at 1 July 2014</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FF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FF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FF0000"/>
                <w:sz w:val="16"/>
                <w:szCs w:val="16"/>
              </w:rPr>
            </w:pP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FF0000"/>
                <w:sz w:val="16"/>
                <w:szCs w:val="16"/>
              </w:rPr>
            </w:pP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 xml:space="preserve">Gross book value </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470</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228</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1,399</w:t>
            </w: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2,097</w:t>
            </w: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E00795" w:rsidRDefault="007E44EF" w:rsidP="007E44EF">
            <w:pPr>
              <w:spacing w:after="0"/>
              <w:ind w:firstLineChars="110" w:firstLine="176"/>
              <w:jc w:val="left"/>
              <w:rPr>
                <w:rFonts w:cs="Arial"/>
                <w:sz w:val="16"/>
                <w:szCs w:val="16"/>
              </w:rPr>
            </w:pPr>
            <w:r w:rsidRPr="004A374B">
              <w:rPr>
                <w:rFonts w:cs="Arial"/>
                <w:sz w:val="16"/>
                <w:szCs w:val="16"/>
              </w:rPr>
              <w:t xml:space="preserve">Accumulated depreciation/amortisation </w:t>
            </w:r>
          </w:p>
          <w:p w:rsidR="004A374B" w:rsidRPr="004A374B" w:rsidRDefault="004A374B" w:rsidP="007E44EF">
            <w:pPr>
              <w:spacing w:after="0"/>
              <w:ind w:firstLineChars="110" w:firstLine="176"/>
              <w:jc w:val="left"/>
              <w:rPr>
                <w:rFonts w:cs="Arial"/>
                <w:sz w:val="16"/>
                <w:szCs w:val="16"/>
              </w:rPr>
            </w:pPr>
            <w:r w:rsidRPr="004A374B">
              <w:rPr>
                <w:rFonts w:cs="Arial"/>
                <w:sz w:val="16"/>
                <w:szCs w:val="16"/>
              </w:rPr>
              <w:t>and impairment</w:t>
            </w:r>
          </w:p>
        </w:tc>
        <w:tc>
          <w:tcPr>
            <w:tcW w:w="97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171</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97</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263</w:t>
            </w:r>
          </w:p>
        </w:tc>
        <w:tc>
          <w:tcPr>
            <w:tcW w:w="895"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531</w:t>
            </w:r>
          </w:p>
        </w:tc>
      </w:tr>
      <w:tr w:rsidR="004A374B" w:rsidRPr="004A374B" w:rsidTr="004A374B">
        <w:trPr>
          <w:trHeight w:val="300"/>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Opening net book balance</w:t>
            </w:r>
          </w:p>
        </w:tc>
        <w:tc>
          <w:tcPr>
            <w:tcW w:w="97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299</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131</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1,136</w:t>
            </w:r>
          </w:p>
        </w:tc>
        <w:tc>
          <w:tcPr>
            <w:tcW w:w="895"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1,566</w:t>
            </w:r>
          </w:p>
        </w:tc>
      </w:tr>
      <w:tr w:rsidR="004A374B" w:rsidRPr="004A374B" w:rsidTr="004A374B">
        <w:trPr>
          <w:trHeight w:val="450"/>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CAPITAL ASSET ADDITIONS</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7E44EF" w:rsidP="007E44EF">
            <w:pPr>
              <w:spacing w:after="0"/>
              <w:ind w:firstLineChars="109" w:firstLine="175"/>
              <w:jc w:val="left"/>
              <w:rPr>
                <w:rFonts w:cs="Arial"/>
                <w:b/>
                <w:bCs/>
                <w:sz w:val="16"/>
                <w:szCs w:val="16"/>
              </w:rPr>
            </w:pPr>
            <w:r w:rsidRPr="004A374B">
              <w:rPr>
                <w:rFonts w:cs="Arial"/>
                <w:b/>
                <w:bCs/>
                <w:sz w:val="16"/>
                <w:szCs w:val="16"/>
              </w:rPr>
              <w:t xml:space="preserve">Estimated expenditure on new or </w:t>
            </w:r>
            <w:r w:rsidR="004A374B" w:rsidRPr="004A374B">
              <w:rPr>
                <w:rFonts w:cs="Arial"/>
                <w:b/>
                <w:bCs/>
                <w:sz w:val="16"/>
                <w:szCs w:val="16"/>
              </w:rPr>
              <w:t>replacement assets</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E00795" w:rsidRDefault="007E44EF" w:rsidP="007E44EF">
            <w:pPr>
              <w:spacing w:after="0"/>
              <w:ind w:firstLineChars="110" w:firstLine="176"/>
              <w:jc w:val="left"/>
              <w:rPr>
                <w:rFonts w:cs="Arial"/>
                <w:sz w:val="16"/>
                <w:szCs w:val="16"/>
              </w:rPr>
            </w:pPr>
            <w:r w:rsidRPr="004A374B">
              <w:rPr>
                <w:rFonts w:cs="Arial"/>
                <w:sz w:val="16"/>
                <w:szCs w:val="16"/>
              </w:rPr>
              <w:t xml:space="preserve">By purchase - appropriation </w:t>
            </w:r>
            <w:r w:rsidR="004A374B" w:rsidRPr="004A374B">
              <w:rPr>
                <w:rFonts w:cs="Arial"/>
                <w:sz w:val="16"/>
                <w:szCs w:val="16"/>
              </w:rPr>
              <w:t xml:space="preserve">ordinary </w:t>
            </w:r>
          </w:p>
          <w:p w:rsidR="004A374B" w:rsidRPr="004A374B" w:rsidRDefault="004A374B" w:rsidP="007E44EF">
            <w:pPr>
              <w:spacing w:after="0"/>
              <w:ind w:firstLineChars="110" w:firstLine="176"/>
              <w:jc w:val="left"/>
              <w:rPr>
                <w:rFonts w:cs="Arial"/>
                <w:sz w:val="16"/>
                <w:szCs w:val="16"/>
              </w:rPr>
            </w:pPr>
            <w:r w:rsidRPr="004A374B">
              <w:rPr>
                <w:rFonts w:cs="Arial"/>
                <w:sz w:val="16"/>
                <w:szCs w:val="16"/>
              </w:rPr>
              <w:t>annual services</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390</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63</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196</w:t>
            </w: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649</w:t>
            </w: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E00795" w:rsidRDefault="007E44EF" w:rsidP="007E44EF">
            <w:pPr>
              <w:spacing w:after="0"/>
              <w:ind w:firstLineChars="110" w:firstLine="176"/>
              <w:jc w:val="left"/>
              <w:rPr>
                <w:rFonts w:cs="Arial"/>
                <w:sz w:val="16"/>
                <w:szCs w:val="16"/>
              </w:rPr>
            </w:pPr>
            <w:r w:rsidRPr="004A374B">
              <w:rPr>
                <w:rFonts w:cs="Arial"/>
                <w:sz w:val="16"/>
                <w:szCs w:val="16"/>
              </w:rPr>
              <w:t xml:space="preserve">By purchase - internal </w:t>
            </w:r>
            <w:r w:rsidR="004A374B" w:rsidRPr="004A374B">
              <w:rPr>
                <w:rFonts w:cs="Arial"/>
                <w:sz w:val="16"/>
                <w:szCs w:val="16"/>
              </w:rPr>
              <w:t xml:space="preserve">departmental </w:t>
            </w:r>
          </w:p>
          <w:p w:rsidR="004A374B" w:rsidRPr="004A374B" w:rsidRDefault="004A374B" w:rsidP="007E44EF">
            <w:pPr>
              <w:spacing w:after="0"/>
              <w:ind w:firstLineChars="110" w:firstLine="176"/>
              <w:jc w:val="left"/>
              <w:rPr>
                <w:rFonts w:cs="Arial"/>
                <w:sz w:val="16"/>
                <w:szCs w:val="16"/>
              </w:rPr>
            </w:pPr>
            <w:r w:rsidRPr="004A374B">
              <w:rPr>
                <w:rFonts w:cs="Arial"/>
                <w:sz w:val="16"/>
                <w:szCs w:val="16"/>
              </w:rPr>
              <w:t>resources</w:t>
            </w:r>
          </w:p>
        </w:tc>
        <w:tc>
          <w:tcPr>
            <w:tcW w:w="97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895"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300"/>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Sub-total</w:t>
            </w:r>
          </w:p>
        </w:tc>
        <w:tc>
          <w:tcPr>
            <w:tcW w:w="97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390</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63</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196</w:t>
            </w:r>
          </w:p>
        </w:tc>
        <w:tc>
          <w:tcPr>
            <w:tcW w:w="895"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649</w:t>
            </w:r>
          </w:p>
        </w:tc>
      </w:tr>
      <w:tr w:rsidR="004A374B" w:rsidRPr="004A374B" w:rsidTr="004A374B">
        <w:trPr>
          <w:trHeight w:val="450"/>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jc w:val="left"/>
              <w:rPr>
                <w:rFonts w:cs="Arial"/>
                <w:b/>
                <w:bCs/>
                <w:sz w:val="16"/>
                <w:szCs w:val="16"/>
              </w:rPr>
            </w:pPr>
            <w:r w:rsidRPr="004A374B">
              <w:rPr>
                <w:rFonts w:cs="Arial"/>
                <w:b/>
                <w:bCs/>
                <w:sz w:val="16"/>
                <w:szCs w:val="16"/>
              </w:rPr>
              <w:t>Other movements</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Depreciation/amortisation expense</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105</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30</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286</w:t>
            </w: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421</w:t>
            </w: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Disposals</w:t>
            </w:r>
            <w:r w:rsidRPr="004A374B">
              <w:rPr>
                <w:rFonts w:cs="Arial"/>
                <w:sz w:val="16"/>
                <w:szCs w:val="16"/>
                <w:vertAlign w:val="superscript"/>
              </w:rPr>
              <w:t>1</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Other</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450"/>
        </w:trPr>
        <w:tc>
          <w:tcPr>
            <w:tcW w:w="3396" w:type="dxa"/>
            <w:tcBorders>
              <w:top w:val="nil"/>
              <w:left w:val="nil"/>
              <w:bottom w:val="nil"/>
              <w:right w:val="nil"/>
            </w:tcBorders>
            <w:shd w:val="clear" w:color="auto" w:fill="auto"/>
            <w:noWrap/>
            <w:vAlign w:val="bottom"/>
            <w:hideMark/>
          </w:tcPr>
          <w:p w:rsidR="004A374B" w:rsidRPr="004A374B" w:rsidRDefault="007E22AF" w:rsidP="004A374B">
            <w:pPr>
              <w:spacing w:after="0"/>
              <w:jc w:val="left"/>
              <w:rPr>
                <w:rFonts w:cs="Arial"/>
                <w:b/>
                <w:bCs/>
                <w:sz w:val="16"/>
                <w:szCs w:val="16"/>
              </w:rPr>
            </w:pPr>
            <w:r>
              <w:rPr>
                <w:rFonts w:cs="Arial"/>
                <w:b/>
                <w:bCs/>
                <w:sz w:val="16"/>
                <w:szCs w:val="16"/>
              </w:rPr>
              <w:t>A</w:t>
            </w:r>
            <w:r w:rsidR="004A374B" w:rsidRPr="004A374B">
              <w:rPr>
                <w:rFonts w:cs="Arial"/>
                <w:b/>
                <w:bCs/>
                <w:sz w:val="16"/>
                <w:szCs w:val="16"/>
              </w:rPr>
              <w:t>s at 30 June 2015</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Gross book value</w:t>
            </w:r>
          </w:p>
        </w:tc>
        <w:tc>
          <w:tcPr>
            <w:tcW w:w="97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860</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291</w:t>
            </w:r>
          </w:p>
        </w:tc>
        <w:tc>
          <w:tcPr>
            <w:tcW w:w="119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1,595</w:t>
            </w:r>
          </w:p>
        </w:tc>
        <w:tc>
          <w:tcPr>
            <w:tcW w:w="895"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2,746</w:t>
            </w:r>
          </w:p>
        </w:tc>
      </w:tr>
      <w:tr w:rsidR="004A374B" w:rsidRPr="004A374B" w:rsidTr="004A374B">
        <w:trPr>
          <w:trHeight w:val="225"/>
        </w:trPr>
        <w:tc>
          <w:tcPr>
            <w:tcW w:w="3396" w:type="dxa"/>
            <w:tcBorders>
              <w:top w:val="nil"/>
              <w:left w:val="nil"/>
              <w:bottom w:val="nil"/>
              <w:right w:val="nil"/>
            </w:tcBorders>
            <w:shd w:val="clear" w:color="auto" w:fill="auto"/>
            <w:noWrap/>
            <w:vAlign w:val="bottom"/>
            <w:hideMark/>
          </w:tcPr>
          <w:p w:rsidR="00E00795" w:rsidRDefault="007E44EF" w:rsidP="007E44EF">
            <w:pPr>
              <w:spacing w:after="0"/>
              <w:ind w:firstLineChars="110" w:firstLine="176"/>
              <w:jc w:val="left"/>
              <w:rPr>
                <w:rFonts w:cs="Arial"/>
                <w:sz w:val="16"/>
                <w:szCs w:val="16"/>
              </w:rPr>
            </w:pPr>
            <w:r w:rsidRPr="004A374B">
              <w:rPr>
                <w:rFonts w:cs="Arial"/>
                <w:sz w:val="16"/>
                <w:szCs w:val="16"/>
              </w:rPr>
              <w:t xml:space="preserve">Accumulated depreciation/amortisation </w:t>
            </w:r>
          </w:p>
          <w:p w:rsidR="004A374B" w:rsidRPr="004A374B" w:rsidRDefault="004A374B" w:rsidP="007E44EF">
            <w:pPr>
              <w:spacing w:after="0"/>
              <w:ind w:firstLineChars="110" w:firstLine="176"/>
              <w:jc w:val="left"/>
              <w:rPr>
                <w:rFonts w:cs="Arial"/>
                <w:sz w:val="16"/>
                <w:szCs w:val="16"/>
              </w:rPr>
            </w:pPr>
            <w:r w:rsidRPr="004A374B">
              <w:rPr>
                <w:rFonts w:cs="Arial"/>
                <w:sz w:val="16"/>
                <w:szCs w:val="16"/>
              </w:rPr>
              <w:t>and impairment</w:t>
            </w:r>
          </w:p>
        </w:tc>
        <w:tc>
          <w:tcPr>
            <w:tcW w:w="97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276</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127</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549</w:t>
            </w:r>
          </w:p>
        </w:tc>
        <w:tc>
          <w:tcPr>
            <w:tcW w:w="895"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952</w:t>
            </w:r>
          </w:p>
        </w:tc>
      </w:tr>
      <w:tr w:rsidR="004A374B" w:rsidRPr="004A374B" w:rsidTr="004A374B">
        <w:trPr>
          <w:trHeight w:val="300"/>
        </w:trPr>
        <w:tc>
          <w:tcPr>
            <w:tcW w:w="33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sz w:val="16"/>
                <w:szCs w:val="16"/>
              </w:rPr>
            </w:pPr>
            <w:r w:rsidRPr="004A374B">
              <w:rPr>
                <w:rFonts w:cs="Arial"/>
                <w:b/>
                <w:bCs/>
                <w:sz w:val="16"/>
                <w:szCs w:val="16"/>
              </w:rPr>
              <w:t>Closing net book balance</w:t>
            </w:r>
          </w:p>
        </w:tc>
        <w:tc>
          <w:tcPr>
            <w:tcW w:w="97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584</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164</w:t>
            </w:r>
          </w:p>
        </w:tc>
        <w:tc>
          <w:tcPr>
            <w:tcW w:w="119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1,046</w:t>
            </w:r>
          </w:p>
        </w:tc>
        <w:tc>
          <w:tcPr>
            <w:tcW w:w="895"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1,794</w:t>
            </w:r>
          </w:p>
        </w:tc>
      </w:tr>
    </w:tbl>
    <w:p w:rsidR="00B052A3" w:rsidRDefault="00B052A3" w:rsidP="00425F75">
      <w:pPr>
        <w:pStyle w:val="FootnoteText"/>
        <w:rPr>
          <w:snapToGrid w:val="0"/>
        </w:rPr>
      </w:pPr>
      <w:r w:rsidRPr="00457802">
        <w:rPr>
          <w:snapToGrid w:val="0"/>
          <w:vertAlign w:val="superscript"/>
        </w:rPr>
        <w:t>1</w:t>
      </w:r>
      <w:r>
        <w:rPr>
          <w:snapToGrid w:val="0"/>
        </w:rPr>
        <w:t>Proceeds may be returned to the Official Public Account.</w:t>
      </w:r>
    </w:p>
    <w:p w:rsidR="00AD1C24" w:rsidRDefault="00AD1C24">
      <w:pPr>
        <w:rPr>
          <w:b/>
          <w:snapToGrid w:val="0"/>
        </w:rPr>
      </w:pPr>
      <w:r>
        <w:rPr>
          <w:snapToGrid w:val="0"/>
        </w:rPr>
        <w:br w:type="page"/>
      </w:r>
    </w:p>
    <w:p w:rsidR="0073611D" w:rsidRPr="007463B7" w:rsidRDefault="00C6056B" w:rsidP="00747690">
      <w:pPr>
        <w:pStyle w:val="TableHeading"/>
      </w:pPr>
      <w:r>
        <w:lastRenderedPageBreak/>
        <w:t xml:space="preserve">Table 3.2.7: </w:t>
      </w:r>
      <w:r w:rsidRPr="007463B7">
        <w:t xml:space="preserve">Schedule of </w:t>
      </w:r>
      <w:r w:rsidR="000F394D">
        <w:t>B</w:t>
      </w:r>
      <w:r w:rsidRPr="007463B7">
        <w:t xml:space="preserve">udgeted </w:t>
      </w:r>
      <w:r w:rsidR="000F394D">
        <w:t>I</w:t>
      </w:r>
      <w:r w:rsidRPr="007463B7">
        <w:t xml:space="preserve">ncome and </w:t>
      </w:r>
      <w:r w:rsidR="000F394D">
        <w:t>E</w:t>
      </w:r>
      <w:r w:rsidRPr="007463B7">
        <w:t xml:space="preserve">xpenses </w:t>
      </w:r>
      <w:r w:rsidR="000F394D">
        <w:t>A</w:t>
      </w:r>
      <w:r w:rsidRPr="007463B7">
        <w:t xml:space="preserve">dministered on </w:t>
      </w:r>
      <w:r w:rsidR="000F394D">
        <w:t>B</w:t>
      </w:r>
      <w:r w:rsidRPr="007463B7">
        <w:t>ehalf of</w:t>
      </w:r>
      <w:r>
        <w:t xml:space="preserve"> </w:t>
      </w:r>
      <w:r w:rsidR="000F394D">
        <w:t>G</w:t>
      </w:r>
      <w:r w:rsidRPr="007463B7">
        <w:t>overnment (for the period ended 30 June</w:t>
      </w:r>
      <w:r w:rsidR="00EF0889">
        <w:t>)</w:t>
      </w:r>
    </w:p>
    <w:tbl>
      <w:tblPr>
        <w:tblW w:w="7660" w:type="dxa"/>
        <w:tblInd w:w="108" w:type="dxa"/>
        <w:tblLook w:val="04A0" w:firstRow="1" w:lastRow="0" w:firstColumn="1" w:lastColumn="0" w:noHBand="0" w:noVBand="1"/>
      </w:tblPr>
      <w:tblGrid>
        <w:gridCol w:w="2876"/>
        <w:gridCol w:w="956"/>
        <w:gridCol w:w="957"/>
        <w:gridCol w:w="957"/>
        <w:gridCol w:w="957"/>
        <w:gridCol w:w="957"/>
      </w:tblGrid>
      <w:tr w:rsidR="004A374B" w:rsidRPr="004A374B" w:rsidTr="004A374B">
        <w:trPr>
          <w:trHeight w:val="900"/>
        </w:trPr>
        <w:tc>
          <w:tcPr>
            <w:tcW w:w="2876" w:type="dxa"/>
            <w:tcBorders>
              <w:top w:val="single" w:sz="4" w:space="0" w:color="000000"/>
              <w:left w:val="nil"/>
              <w:bottom w:val="nil"/>
              <w:right w:val="nil"/>
            </w:tcBorders>
            <w:shd w:val="clear" w:color="auto" w:fill="auto"/>
            <w:noWrap/>
            <w:vAlign w:val="bottom"/>
            <w:hideMark/>
          </w:tcPr>
          <w:p w:rsidR="004A374B" w:rsidRPr="004A374B" w:rsidRDefault="004A374B" w:rsidP="004A374B">
            <w:pPr>
              <w:spacing w:after="0"/>
              <w:jc w:val="left"/>
              <w:rPr>
                <w:rFonts w:cs="Arial"/>
                <w:sz w:val="16"/>
                <w:szCs w:val="16"/>
              </w:rPr>
            </w:pPr>
            <w:r w:rsidRPr="004A374B">
              <w:rPr>
                <w:rFonts w:cs="Arial"/>
                <w:sz w:val="16"/>
                <w:szCs w:val="16"/>
              </w:rPr>
              <w:t> </w:t>
            </w:r>
          </w:p>
        </w:tc>
        <w:tc>
          <w:tcPr>
            <w:tcW w:w="956"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Actual</w:t>
            </w:r>
            <w:r w:rsidRPr="004A374B">
              <w:rPr>
                <w:rFonts w:cs="Arial"/>
                <w:b/>
                <w:bCs/>
                <w:sz w:val="16"/>
                <w:szCs w:val="16"/>
              </w:rPr>
              <w:br/>
            </w:r>
            <w:r w:rsidRPr="004A374B">
              <w:rPr>
                <w:rFonts w:cs="Arial"/>
                <w:b/>
                <w:bCs/>
                <w:sz w:val="16"/>
                <w:szCs w:val="16"/>
              </w:rPr>
              <w:br/>
              <w:t>2013-14</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000000" w:fill="FFFF00"/>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Budget</w:t>
            </w:r>
            <w:r w:rsidRPr="004A374B">
              <w:rPr>
                <w:rFonts w:cs="Arial"/>
                <w:b/>
                <w:bCs/>
                <w:sz w:val="16"/>
                <w:szCs w:val="16"/>
              </w:rPr>
              <w:br/>
              <w:t>estimate</w:t>
            </w:r>
            <w:r w:rsidRPr="004A374B">
              <w:rPr>
                <w:rFonts w:cs="Arial"/>
                <w:b/>
                <w:bCs/>
                <w:sz w:val="16"/>
                <w:szCs w:val="16"/>
              </w:rPr>
              <w:br/>
              <w:t>2014-15</w:t>
            </w:r>
            <w:r w:rsidRPr="004A374B">
              <w:rPr>
                <w:rFonts w:cs="Arial"/>
                <w:sz w:val="16"/>
                <w:szCs w:val="16"/>
              </w:rPr>
              <w:b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2015-16</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2016-17</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2017-18</w:t>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D711B5" w:rsidP="00D711B5">
            <w:pPr>
              <w:spacing w:after="0"/>
              <w:ind w:firstLineChars="21" w:firstLine="34"/>
              <w:jc w:val="left"/>
              <w:rPr>
                <w:rFonts w:cs="Arial"/>
                <w:b/>
                <w:bCs/>
                <w:sz w:val="16"/>
                <w:szCs w:val="16"/>
              </w:rPr>
            </w:pPr>
            <w:r w:rsidRPr="004A374B">
              <w:rPr>
                <w:rFonts w:cs="Arial"/>
                <w:b/>
                <w:bCs/>
                <w:sz w:val="16"/>
                <w:szCs w:val="16"/>
              </w:rPr>
              <w:t xml:space="preserve">INCOME ADMINISTERED ON </w:t>
            </w:r>
            <w:r w:rsidR="004A374B" w:rsidRPr="004A374B">
              <w:rPr>
                <w:rFonts w:cs="Arial"/>
                <w:b/>
                <w:bCs/>
                <w:sz w:val="16"/>
                <w:szCs w:val="16"/>
              </w:rPr>
              <w:t>BEHALF OF GOVERNMENT</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sz w:val="16"/>
                <w:szCs w:val="16"/>
              </w:rPr>
            </w:pPr>
            <w:r w:rsidRPr="004A374B">
              <w:rPr>
                <w:rFonts w:cs="Arial"/>
                <w:b/>
                <w:bCs/>
                <w:sz w:val="16"/>
                <w:szCs w:val="16"/>
              </w:rPr>
              <w:t>Non-taxation</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000000" w:fill="FFFFFF"/>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E00795" w:rsidRDefault="00D711B5" w:rsidP="00D711B5">
            <w:pPr>
              <w:spacing w:after="0"/>
              <w:ind w:firstLineChars="286" w:firstLine="458"/>
              <w:jc w:val="left"/>
              <w:rPr>
                <w:rFonts w:cs="Arial"/>
                <w:sz w:val="16"/>
                <w:szCs w:val="16"/>
              </w:rPr>
            </w:pPr>
            <w:r w:rsidRPr="004A374B">
              <w:rPr>
                <w:rFonts w:cs="Arial"/>
                <w:sz w:val="16"/>
                <w:szCs w:val="16"/>
              </w:rPr>
              <w:t xml:space="preserve">Other sources of non-taxation </w:t>
            </w:r>
          </w:p>
          <w:p w:rsidR="004A374B" w:rsidRPr="004A374B" w:rsidRDefault="004A374B" w:rsidP="00D711B5">
            <w:pPr>
              <w:spacing w:after="0"/>
              <w:ind w:firstLineChars="286" w:firstLine="458"/>
              <w:jc w:val="left"/>
              <w:rPr>
                <w:rFonts w:cs="Arial"/>
                <w:sz w:val="16"/>
                <w:szCs w:val="16"/>
              </w:rPr>
            </w:pPr>
            <w:r w:rsidRPr="004A374B">
              <w:rPr>
                <w:rFonts w:cs="Arial"/>
                <w:sz w:val="16"/>
                <w:szCs w:val="16"/>
              </w:rPr>
              <w:t>revenues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D711B5">
            <w:pPr>
              <w:ind w:firstLineChars="200" w:firstLine="321"/>
              <w:jc w:val="left"/>
              <w:rPr>
                <w:rFonts w:cs="Arial"/>
                <w:b/>
                <w:bCs/>
                <w:sz w:val="16"/>
                <w:szCs w:val="16"/>
              </w:rPr>
            </w:pPr>
            <w:r w:rsidRPr="004A374B">
              <w:rPr>
                <w:rFonts w:cs="Arial"/>
                <w:b/>
                <w:bCs/>
                <w:sz w:val="16"/>
                <w:szCs w:val="16"/>
              </w:rPr>
              <w:t>Total non-taxation</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E00795" w:rsidRDefault="00D711B5" w:rsidP="00E00795">
            <w:pPr>
              <w:spacing w:after="0"/>
              <w:ind w:firstLineChars="197" w:firstLine="316"/>
              <w:jc w:val="left"/>
              <w:rPr>
                <w:rFonts w:cs="Arial"/>
                <w:b/>
                <w:bCs/>
                <w:sz w:val="16"/>
                <w:szCs w:val="16"/>
              </w:rPr>
            </w:pPr>
            <w:r w:rsidRPr="004A374B">
              <w:rPr>
                <w:rFonts w:cs="Arial"/>
                <w:b/>
                <w:bCs/>
                <w:sz w:val="16"/>
                <w:szCs w:val="16"/>
              </w:rPr>
              <w:t>Total revenues administered</w:t>
            </w:r>
            <w:r w:rsidR="004A374B" w:rsidRPr="004A374B">
              <w:rPr>
                <w:rFonts w:cs="Arial"/>
                <w:b/>
                <w:bCs/>
                <w:sz w:val="16"/>
                <w:szCs w:val="16"/>
              </w:rPr>
              <w:t xml:space="preserve"> </w:t>
            </w:r>
          </w:p>
          <w:p w:rsidR="004A374B" w:rsidRPr="004A374B" w:rsidRDefault="004A374B" w:rsidP="00E00795">
            <w:pPr>
              <w:spacing w:after="0"/>
              <w:ind w:firstLineChars="197" w:firstLine="316"/>
              <w:jc w:val="left"/>
              <w:rPr>
                <w:rFonts w:cs="Arial"/>
                <w:b/>
                <w:bCs/>
                <w:sz w:val="16"/>
                <w:szCs w:val="16"/>
              </w:rPr>
            </w:pPr>
            <w:r w:rsidRPr="004A374B">
              <w:rPr>
                <w:rFonts w:cs="Arial"/>
                <w:b/>
                <w:bCs/>
                <w:sz w:val="16"/>
                <w:szCs w:val="16"/>
              </w:rPr>
              <w:t>on behalf of Government</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E00795" w:rsidRDefault="00D711B5" w:rsidP="00E00795">
            <w:pPr>
              <w:spacing w:after="0"/>
              <w:ind w:firstLineChars="109" w:firstLine="175"/>
              <w:jc w:val="left"/>
              <w:rPr>
                <w:rFonts w:cs="Arial"/>
                <w:b/>
                <w:bCs/>
                <w:sz w:val="16"/>
                <w:szCs w:val="16"/>
              </w:rPr>
            </w:pPr>
            <w:r w:rsidRPr="004A374B">
              <w:rPr>
                <w:rFonts w:cs="Arial"/>
                <w:b/>
                <w:bCs/>
                <w:sz w:val="16"/>
                <w:szCs w:val="16"/>
              </w:rPr>
              <w:t xml:space="preserve">Total income administered </w:t>
            </w:r>
            <w:r w:rsidR="004A374B" w:rsidRPr="004A374B">
              <w:rPr>
                <w:rFonts w:cs="Arial"/>
                <w:b/>
                <w:bCs/>
                <w:sz w:val="16"/>
                <w:szCs w:val="16"/>
              </w:rPr>
              <w:t xml:space="preserve">on </w:t>
            </w:r>
          </w:p>
          <w:p w:rsidR="004A374B" w:rsidRPr="004A374B" w:rsidRDefault="004A374B" w:rsidP="00E00795">
            <w:pPr>
              <w:spacing w:after="0"/>
              <w:ind w:firstLineChars="109" w:firstLine="175"/>
              <w:jc w:val="left"/>
              <w:rPr>
                <w:rFonts w:cs="Arial"/>
                <w:b/>
                <w:bCs/>
                <w:sz w:val="16"/>
                <w:szCs w:val="16"/>
              </w:rPr>
            </w:pPr>
            <w:r w:rsidRPr="004A374B">
              <w:rPr>
                <w:rFonts w:cs="Arial"/>
                <w:b/>
                <w:bCs/>
                <w:sz w:val="16"/>
                <w:szCs w:val="16"/>
              </w:rPr>
              <w:t>behalf of Government</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E00795">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D711B5" w:rsidP="00D711B5">
            <w:pPr>
              <w:spacing w:after="0"/>
              <w:jc w:val="left"/>
              <w:rPr>
                <w:rFonts w:cs="Arial"/>
                <w:b/>
                <w:bCs/>
                <w:sz w:val="16"/>
                <w:szCs w:val="16"/>
              </w:rPr>
            </w:pPr>
            <w:r w:rsidRPr="004A374B">
              <w:rPr>
                <w:rFonts w:cs="Arial"/>
                <w:b/>
                <w:bCs/>
                <w:sz w:val="16"/>
                <w:szCs w:val="16"/>
              </w:rPr>
              <w:t xml:space="preserve">EXPENSES ADMINISTERED ON </w:t>
            </w:r>
            <w:r w:rsidR="004A374B" w:rsidRPr="004A374B">
              <w:rPr>
                <w:rFonts w:cs="Arial"/>
                <w:b/>
                <w:bCs/>
                <w:sz w:val="16"/>
                <w:szCs w:val="16"/>
              </w:rPr>
              <w:t>BEHALF OF GOVERNMENT</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Suppliers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2,063</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2,830</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3,436</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4,217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5,010</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0"/>
              <w:jc w:val="left"/>
              <w:rPr>
                <w:rFonts w:cs="Arial"/>
                <w:sz w:val="16"/>
                <w:szCs w:val="16"/>
              </w:rPr>
            </w:pPr>
            <w:r w:rsidRPr="004A374B">
              <w:rPr>
                <w:rFonts w:cs="Arial"/>
                <w:sz w:val="16"/>
                <w:szCs w:val="16"/>
              </w:rPr>
              <w:t>Grants - other</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37,615</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37,564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37,564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37,564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37,564</w:t>
            </w:r>
          </w:p>
        </w:tc>
      </w:tr>
      <w:tr w:rsidR="004A374B" w:rsidRPr="004A374B" w:rsidTr="004A374B">
        <w:trPr>
          <w:trHeight w:val="225"/>
        </w:trPr>
        <w:tc>
          <w:tcPr>
            <w:tcW w:w="2876" w:type="dxa"/>
            <w:tcBorders>
              <w:top w:val="nil"/>
              <w:left w:val="nil"/>
              <w:bottom w:val="single" w:sz="4" w:space="0" w:color="000000"/>
              <w:right w:val="nil"/>
            </w:tcBorders>
            <w:shd w:val="clear" w:color="auto" w:fill="auto"/>
            <w:noWrap/>
            <w:vAlign w:val="bottom"/>
            <w:hideMark/>
          </w:tcPr>
          <w:p w:rsidR="00E00795" w:rsidRDefault="00D711B5" w:rsidP="00D711B5">
            <w:pPr>
              <w:spacing w:after="0"/>
              <w:ind w:firstLineChars="109" w:firstLine="175"/>
              <w:jc w:val="left"/>
              <w:rPr>
                <w:rFonts w:cs="Arial"/>
                <w:b/>
                <w:bCs/>
                <w:sz w:val="16"/>
                <w:szCs w:val="16"/>
              </w:rPr>
            </w:pPr>
            <w:r w:rsidRPr="004A374B">
              <w:rPr>
                <w:rFonts w:cs="Arial"/>
                <w:b/>
                <w:bCs/>
                <w:sz w:val="16"/>
                <w:szCs w:val="16"/>
              </w:rPr>
              <w:t xml:space="preserve">Total expenses administered </w:t>
            </w:r>
            <w:r w:rsidR="004A374B" w:rsidRPr="004A374B">
              <w:rPr>
                <w:rFonts w:cs="Arial"/>
                <w:b/>
                <w:bCs/>
                <w:sz w:val="16"/>
                <w:szCs w:val="16"/>
              </w:rPr>
              <w:t>on</w:t>
            </w:r>
          </w:p>
          <w:p w:rsidR="004A374B" w:rsidRPr="004A374B" w:rsidRDefault="004A374B" w:rsidP="00D711B5">
            <w:pPr>
              <w:spacing w:after="0"/>
              <w:ind w:firstLineChars="109" w:firstLine="175"/>
              <w:jc w:val="left"/>
              <w:rPr>
                <w:rFonts w:cs="Arial"/>
                <w:b/>
                <w:bCs/>
                <w:sz w:val="16"/>
                <w:szCs w:val="16"/>
              </w:rPr>
            </w:pPr>
            <w:r w:rsidRPr="004A374B">
              <w:rPr>
                <w:rFonts w:cs="Arial"/>
                <w:b/>
                <w:bCs/>
                <w:sz w:val="16"/>
                <w:szCs w:val="16"/>
              </w:rPr>
              <w:t>behalf of Government</w:t>
            </w:r>
          </w:p>
        </w:tc>
        <w:tc>
          <w:tcPr>
            <w:tcW w:w="956"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39,678</w:t>
            </w:r>
          </w:p>
        </w:tc>
        <w:tc>
          <w:tcPr>
            <w:tcW w:w="957" w:type="dxa"/>
            <w:tcBorders>
              <w:top w:val="nil"/>
              <w:left w:val="nil"/>
              <w:bottom w:val="single" w:sz="4" w:space="0" w:color="000000"/>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40,394</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41,000</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41,781</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42,574</w:t>
            </w:r>
          </w:p>
        </w:tc>
      </w:tr>
    </w:tbl>
    <w:p w:rsidR="00C6056B" w:rsidRPr="005567D6" w:rsidRDefault="00C6056B" w:rsidP="00747690">
      <w:pPr>
        <w:pStyle w:val="TableHeading"/>
      </w:pPr>
      <w:r>
        <w:rPr>
          <w:sz w:val="32"/>
          <w:szCs w:val="32"/>
        </w:rPr>
        <w:br w:type="page"/>
      </w:r>
      <w:r w:rsidR="005567D6">
        <w:lastRenderedPageBreak/>
        <w:t>Table 3.2.8</w:t>
      </w:r>
      <w:r w:rsidR="005567D6" w:rsidRPr="00014438">
        <w:t xml:space="preserve">: Schedule of </w:t>
      </w:r>
      <w:r w:rsidR="00912FE2">
        <w:t>B</w:t>
      </w:r>
      <w:r w:rsidR="005567D6" w:rsidRPr="00014438">
        <w:t xml:space="preserve">udgeted </w:t>
      </w:r>
      <w:r w:rsidR="00912FE2">
        <w:t>A</w:t>
      </w:r>
      <w:r w:rsidR="005567D6">
        <w:t xml:space="preserve">ssets and </w:t>
      </w:r>
      <w:r w:rsidR="00912FE2">
        <w:t>L</w:t>
      </w:r>
      <w:r w:rsidR="005567D6">
        <w:t xml:space="preserve">iabilities </w:t>
      </w:r>
      <w:r w:rsidR="00912FE2">
        <w:t>A</w:t>
      </w:r>
      <w:r w:rsidR="005567D6">
        <w:t xml:space="preserve">dministered on </w:t>
      </w:r>
      <w:r w:rsidR="00912FE2">
        <w:t>B</w:t>
      </w:r>
      <w:r w:rsidR="005567D6">
        <w:t xml:space="preserve">ehalf of </w:t>
      </w:r>
      <w:r w:rsidR="00912FE2">
        <w:t>G</w:t>
      </w:r>
      <w:r w:rsidR="005567D6">
        <w:t>overnment</w:t>
      </w:r>
      <w:r w:rsidR="005567D6" w:rsidRPr="00014438">
        <w:t xml:space="preserve"> (</w:t>
      </w:r>
      <w:r w:rsidR="005567D6">
        <w:t>as at</w:t>
      </w:r>
      <w:r w:rsidR="005567D6" w:rsidRPr="00014438">
        <w:t xml:space="preserve"> 30 June) </w:t>
      </w:r>
    </w:p>
    <w:tbl>
      <w:tblPr>
        <w:tblW w:w="7660" w:type="dxa"/>
        <w:tblInd w:w="108" w:type="dxa"/>
        <w:tblLook w:val="04A0" w:firstRow="1" w:lastRow="0" w:firstColumn="1" w:lastColumn="0" w:noHBand="0" w:noVBand="1"/>
      </w:tblPr>
      <w:tblGrid>
        <w:gridCol w:w="2876"/>
        <w:gridCol w:w="956"/>
        <w:gridCol w:w="957"/>
        <w:gridCol w:w="957"/>
        <w:gridCol w:w="957"/>
        <w:gridCol w:w="957"/>
      </w:tblGrid>
      <w:tr w:rsidR="004A374B" w:rsidRPr="004A374B" w:rsidTr="004A374B">
        <w:trPr>
          <w:trHeight w:val="900"/>
        </w:trPr>
        <w:tc>
          <w:tcPr>
            <w:tcW w:w="2876" w:type="dxa"/>
            <w:tcBorders>
              <w:top w:val="single" w:sz="4" w:space="0" w:color="000000"/>
              <w:left w:val="nil"/>
              <w:bottom w:val="nil"/>
              <w:right w:val="nil"/>
            </w:tcBorders>
            <w:shd w:val="clear" w:color="auto" w:fill="auto"/>
            <w:noWrap/>
            <w:vAlign w:val="bottom"/>
            <w:hideMark/>
          </w:tcPr>
          <w:p w:rsidR="004A374B" w:rsidRPr="004A374B" w:rsidRDefault="004A374B" w:rsidP="004A374B">
            <w:pPr>
              <w:spacing w:after="0"/>
              <w:jc w:val="left"/>
              <w:rPr>
                <w:rFonts w:cs="Arial"/>
                <w:color w:val="000000"/>
                <w:sz w:val="16"/>
                <w:szCs w:val="16"/>
              </w:rPr>
            </w:pPr>
            <w:r w:rsidRPr="004A374B">
              <w:rPr>
                <w:rFonts w:cs="Arial"/>
                <w:color w:val="000000"/>
                <w:sz w:val="16"/>
                <w:szCs w:val="16"/>
              </w:rPr>
              <w:t> </w:t>
            </w:r>
          </w:p>
        </w:tc>
        <w:tc>
          <w:tcPr>
            <w:tcW w:w="956"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Actual</w:t>
            </w:r>
            <w:r w:rsidRPr="004A374B">
              <w:rPr>
                <w:rFonts w:cs="Arial"/>
                <w:b/>
                <w:bCs/>
                <w:sz w:val="16"/>
                <w:szCs w:val="16"/>
              </w:rPr>
              <w:br/>
            </w:r>
            <w:r w:rsidRPr="004A374B">
              <w:rPr>
                <w:rFonts w:cs="Arial"/>
                <w:b/>
                <w:bCs/>
                <w:sz w:val="16"/>
                <w:szCs w:val="16"/>
              </w:rPr>
              <w:br/>
              <w:t>2013-14</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000000" w:fill="FFFF00"/>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Budget</w:t>
            </w:r>
            <w:r w:rsidRPr="004A374B">
              <w:rPr>
                <w:rFonts w:cs="Arial"/>
                <w:b/>
                <w:bCs/>
                <w:sz w:val="16"/>
                <w:szCs w:val="16"/>
              </w:rPr>
              <w:br/>
              <w:t>estimate</w:t>
            </w:r>
            <w:r w:rsidRPr="004A374B">
              <w:rPr>
                <w:rFonts w:cs="Arial"/>
                <w:b/>
                <w:bCs/>
                <w:sz w:val="16"/>
                <w:szCs w:val="16"/>
              </w:rPr>
              <w:br/>
              <w:t>2014-15</w:t>
            </w:r>
            <w:r w:rsidRPr="004A374B">
              <w:rPr>
                <w:rFonts w:cs="Arial"/>
                <w:sz w:val="16"/>
                <w:szCs w:val="16"/>
              </w:rPr>
              <w:b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2015-16</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2016-17</w:t>
            </w:r>
            <w:r w:rsidRPr="004A374B">
              <w:rPr>
                <w:rFonts w:cs="Arial"/>
                <w:b/>
                <w:bCs/>
                <w:sz w:val="16"/>
                <w:szCs w:val="16"/>
              </w:rPr>
              <w:br/>
            </w:r>
            <w:r w:rsidRPr="004A374B">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Forward</w:t>
            </w:r>
            <w:r w:rsidRPr="004A374B">
              <w:rPr>
                <w:rFonts w:cs="Arial"/>
                <w:b/>
                <w:bCs/>
                <w:sz w:val="16"/>
                <w:szCs w:val="16"/>
              </w:rPr>
              <w:br/>
              <w:t>estimate</w:t>
            </w:r>
            <w:r w:rsidRPr="004A374B">
              <w:rPr>
                <w:rFonts w:cs="Arial"/>
                <w:b/>
                <w:bCs/>
                <w:sz w:val="16"/>
                <w:szCs w:val="16"/>
              </w:rPr>
              <w:br/>
              <w:t>2017-18</w:t>
            </w:r>
            <w:r w:rsidRPr="004A374B">
              <w:rPr>
                <w:rFonts w:cs="Arial"/>
                <w:b/>
                <w:bCs/>
                <w:sz w:val="16"/>
                <w:szCs w:val="16"/>
              </w:rPr>
              <w:br/>
            </w:r>
            <w:r w:rsidRPr="004A374B">
              <w:rPr>
                <w:rFonts w:cs="Arial"/>
                <w:sz w:val="16"/>
                <w:szCs w:val="16"/>
              </w:rPr>
              <w:t>$'000</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384A79" w:rsidP="00384A79">
            <w:pPr>
              <w:spacing w:after="0"/>
              <w:jc w:val="left"/>
              <w:rPr>
                <w:rFonts w:cs="Arial"/>
                <w:b/>
                <w:bCs/>
                <w:color w:val="000000"/>
                <w:sz w:val="16"/>
                <w:szCs w:val="16"/>
              </w:rPr>
            </w:pPr>
            <w:r w:rsidRPr="004A374B">
              <w:rPr>
                <w:rFonts w:cs="Arial"/>
                <w:b/>
                <w:bCs/>
                <w:color w:val="000000"/>
                <w:sz w:val="16"/>
                <w:szCs w:val="16"/>
              </w:rPr>
              <w:t xml:space="preserve">ASSETS ADMINISTERED ON </w:t>
            </w:r>
            <w:r w:rsidR="004A374B" w:rsidRPr="004A374B">
              <w:rPr>
                <w:rFonts w:cs="Arial"/>
                <w:b/>
                <w:bCs/>
                <w:color w:val="000000"/>
                <w:sz w:val="16"/>
                <w:szCs w:val="16"/>
              </w:rPr>
              <w:t>BEHALF OF GOVERNMENT</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Financial assets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Cash and cash equivalents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80</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80</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80</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80</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80</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Receivables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187</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187</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187</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Investments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color w:val="000000"/>
                <w:sz w:val="16"/>
                <w:szCs w:val="16"/>
              </w:rPr>
            </w:pPr>
            <w:r w:rsidRPr="004A374B">
              <w:rPr>
                <w:rFonts w:cs="Arial"/>
                <w:b/>
                <w:bCs/>
                <w:color w:val="000000"/>
                <w:sz w:val="16"/>
                <w:szCs w:val="16"/>
              </w:rPr>
              <w:t>Total financial assets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267</w:t>
            </w:r>
          </w:p>
        </w:tc>
      </w:tr>
      <w:tr w:rsidR="004A374B" w:rsidRPr="004A374B" w:rsidTr="004A374B">
        <w:trPr>
          <w:trHeight w:val="300"/>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Non-financial assets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Property, plant and equipment</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Intangibles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Inventories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Other</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color w:val="000000"/>
                <w:sz w:val="16"/>
                <w:szCs w:val="16"/>
              </w:rPr>
            </w:pPr>
            <w:r w:rsidRPr="004A374B">
              <w:rPr>
                <w:rFonts w:cs="Arial"/>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color w:val="000000"/>
                <w:sz w:val="16"/>
                <w:szCs w:val="16"/>
              </w:rPr>
            </w:pPr>
            <w:r w:rsidRPr="004A374B">
              <w:rPr>
                <w:rFonts w:cs="Arial"/>
                <w:b/>
                <w:bCs/>
                <w:color w:val="000000"/>
                <w:sz w:val="16"/>
                <w:szCs w:val="16"/>
              </w:rPr>
              <w:t>Total non-financial assets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color w:val="000000"/>
                <w:sz w:val="16"/>
                <w:szCs w:val="16"/>
              </w:rPr>
            </w:pPr>
            <w:r w:rsidRPr="004A374B">
              <w:rPr>
                <w:rFonts w:cs="Arial"/>
                <w:b/>
                <w:bCs/>
                <w:color w:val="000000"/>
                <w:sz w:val="16"/>
                <w:szCs w:val="16"/>
              </w:rPr>
              <w:t>-</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E00795" w:rsidRDefault="00384A79" w:rsidP="00E00795">
            <w:pPr>
              <w:spacing w:after="0"/>
              <w:ind w:firstLineChars="109" w:firstLine="175"/>
              <w:jc w:val="left"/>
              <w:rPr>
                <w:rFonts w:cs="Arial"/>
                <w:b/>
                <w:bCs/>
                <w:color w:val="000000"/>
                <w:sz w:val="16"/>
                <w:szCs w:val="16"/>
              </w:rPr>
            </w:pPr>
            <w:r w:rsidRPr="004A374B">
              <w:rPr>
                <w:rFonts w:cs="Arial"/>
                <w:b/>
                <w:bCs/>
                <w:color w:val="000000"/>
                <w:sz w:val="16"/>
                <w:szCs w:val="16"/>
              </w:rPr>
              <w:t xml:space="preserve">Total assets administered </w:t>
            </w:r>
            <w:r w:rsidR="004A374B" w:rsidRPr="004A374B">
              <w:rPr>
                <w:rFonts w:cs="Arial"/>
                <w:b/>
                <w:bCs/>
                <w:color w:val="000000"/>
                <w:sz w:val="16"/>
                <w:szCs w:val="16"/>
              </w:rPr>
              <w:t xml:space="preserve">on </w:t>
            </w:r>
          </w:p>
          <w:p w:rsidR="004A374B" w:rsidRPr="004A374B" w:rsidRDefault="004A374B" w:rsidP="00E00795">
            <w:pPr>
              <w:spacing w:after="0"/>
              <w:ind w:firstLineChars="109" w:firstLine="175"/>
              <w:jc w:val="left"/>
              <w:rPr>
                <w:rFonts w:cs="Arial"/>
                <w:b/>
                <w:bCs/>
                <w:color w:val="000000"/>
                <w:sz w:val="16"/>
                <w:szCs w:val="16"/>
              </w:rPr>
            </w:pPr>
            <w:r w:rsidRPr="004A374B">
              <w:rPr>
                <w:rFonts w:cs="Arial"/>
                <w:b/>
                <w:bCs/>
                <w:color w:val="000000"/>
                <w:sz w:val="16"/>
                <w:szCs w:val="16"/>
              </w:rPr>
              <w:t>behalf of Government</w:t>
            </w:r>
          </w:p>
        </w:tc>
        <w:tc>
          <w:tcPr>
            <w:tcW w:w="956" w:type="dxa"/>
            <w:tcBorders>
              <w:top w:val="nil"/>
              <w:left w:val="nil"/>
              <w:bottom w:val="single" w:sz="4" w:space="0" w:color="000000"/>
              <w:right w:val="nil"/>
            </w:tcBorders>
            <w:shd w:val="clear" w:color="auto" w:fill="auto"/>
            <w:noWrap/>
            <w:vAlign w:val="bottom"/>
            <w:hideMark/>
          </w:tcPr>
          <w:p w:rsidR="004A374B" w:rsidRPr="004A374B" w:rsidRDefault="004A374B" w:rsidP="00E00795">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000000"/>
              <w:right w:val="nil"/>
            </w:tcBorders>
            <w:shd w:val="clear" w:color="000000" w:fill="FFFF00"/>
            <w:noWrap/>
            <w:vAlign w:val="bottom"/>
            <w:hideMark/>
          </w:tcPr>
          <w:p w:rsidR="004A374B" w:rsidRPr="004A374B" w:rsidRDefault="004A374B" w:rsidP="00E00795">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E00795">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E00795">
            <w:pPr>
              <w:spacing w:after="0"/>
              <w:jc w:val="right"/>
              <w:rPr>
                <w:rFonts w:cs="Arial"/>
                <w:b/>
                <w:bCs/>
                <w:sz w:val="16"/>
                <w:szCs w:val="16"/>
              </w:rPr>
            </w:pPr>
            <w:r w:rsidRPr="004A374B">
              <w:rPr>
                <w:rFonts w:cs="Arial"/>
                <w:b/>
                <w:bCs/>
                <w:sz w:val="16"/>
                <w:szCs w:val="16"/>
              </w:rPr>
              <w:t>267</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E00795">
            <w:pPr>
              <w:spacing w:after="0"/>
              <w:jc w:val="right"/>
              <w:rPr>
                <w:rFonts w:cs="Arial"/>
                <w:b/>
                <w:bCs/>
                <w:sz w:val="16"/>
                <w:szCs w:val="16"/>
              </w:rPr>
            </w:pPr>
            <w:r w:rsidRPr="004A374B">
              <w:rPr>
                <w:rFonts w:cs="Arial"/>
                <w:b/>
                <w:bCs/>
                <w:sz w:val="16"/>
                <w:szCs w:val="16"/>
              </w:rPr>
              <w:t>267</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384A79" w:rsidP="00384A79">
            <w:pPr>
              <w:spacing w:after="0"/>
              <w:jc w:val="left"/>
              <w:rPr>
                <w:rFonts w:cs="Arial"/>
                <w:b/>
                <w:bCs/>
                <w:color w:val="000000"/>
                <w:sz w:val="16"/>
                <w:szCs w:val="16"/>
              </w:rPr>
            </w:pPr>
            <w:r w:rsidRPr="004A374B">
              <w:rPr>
                <w:rFonts w:cs="Arial"/>
                <w:b/>
                <w:bCs/>
                <w:color w:val="000000"/>
                <w:sz w:val="16"/>
                <w:szCs w:val="16"/>
              </w:rPr>
              <w:t xml:space="preserve">LIABILITIES ADMINISTERED ON </w:t>
            </w:r>
            <w:r w:rsidR="004A374B" w:rsidRPr="004A374B">
              <w:rPr>
                <w:rFonts w:cs="Arial"/>
                <w:b/>
                <w:bCs/>
                <w:color w:val="000000"/>
                <w:sz w:val="16"/>
                <w:szCs w:val="16"/>
              </w:rPr>
              <w:t>BEHALF OF GOVERNMENT</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100" w:firstLine="161"/>
              <w:jc w:val="left"/>
              <w:rPr>
                <w:rFonts w:cs="Arial"/>
                <w:b/>
                <w:bCs/>
                <w:color w:val="000000"/>
                <w:sz w:val="16"/>
                <w:szCs w:val="16"/>
              </w:rPr>
            </w:pPr>
            <w:r w:rsidRPr="004A374B">
              <w:rPr>
                <w:rFonts w:cs="Arial"/>
                <w:b/>
                <w:bCs/>
                <w:color w:val="000000"/>
                <w:sz w:val="16"/>
                <w:szCs w:val="16"/>
              </w:rPr>
              <w:t>Payables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 </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color w:val="000000"/>
                <w:sz w:val="16"/>
                <w:szCs w:val="16"/>
              </w:rPr>
            </w:pPr>
            <w:r w:rsidRPr="004A374B">
              <w:rPr>
                <w:rFonts w:cs="Arial"/>
                <w:color w:val="000000"/>
                <w:sz w:val="16"/>
                <w:szCs w:val="16"/>
              </w:rPr>
              <w:t>Grants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11,641</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11,641</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11,641</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11,641</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11,641</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Suppliers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18</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Loans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119</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119</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119</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0"/>
              <w:jc w:val="left"/>
              <w:rPr>
                <w:rFonts w:cs="Arial"/>
                <w:sz w:val="16"/>
                <w:szCs w:val="16"/>
              </w:rPr>
            </w:pPr>
            <w:r w:rsidRPr="004A374B">
              <w:rPr>
                <w:rFonts w:cs="Arial"/>
                <w:sz w:val="16"/>
                <w:szCs w:val="16"/>
              </w:rPr>
              <w:t>Other payables</w:t>
            </w:r>
          </w:p>
        </w:tc>
        <w:tc>
          <w:tcPr>
            <w:tcW w:w="956"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254</w:t>
            </w:r>
          </w:p>
        </w:tc>
        <w:tc>
          <w:tcPr>
            <w:tcW w:w="957" w:type="dxa"/>
            <w:tcBorders>
              <w:top w:val="nil"/>
              <w:left w:val="nil"/>
              <w:bottom w:val="nil"/>
              <w:right w:val="nil"/>
            </w:tcBorders>
            <w:shd w:val="clear" w:color="000000" w:fill="FFFF00"/>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254</w:t>
            </w:r>
          </w:p>
        </w:tc>
        <w:tc>
          <w:tcPr>
            <w:tcW w:w="957" w:type="dxa"/>
            <w:tcBorders>
              <w:top w:val="nil"/>
              <w:left w:val="nil"/>
              <w:bottom w:val="nil"/>
              <w:right w:val="nil"/>
            </w:tcBorders>
            <w:shd w:val="clear" w:color="auto" w:fill="auto"/>
            <w:noWrap/>
            <w:vAlign w:val="bottom"/>
            <w:hideMark/>
          </w:tcPr>
          <w:p w:rsidR="004A374B" w:rsidRPr="004A374B" w:rsidRDefault="004A374B" w:rsidP="004A374B">
            <w:pPr>
              <w:spacing w:after="0"/>
              <w:jc w:val="right"/>
              <w:rPr>
                <w:rFonts w:cs="Arial"/>
                <w:sz w:val="16"/>
                <w:szCs w:val="16"/>
              </w:rPr>
            </w:pPr>
            <w:r w:rsidRPr="004A374B">
              <w:rPr>
                <w:rFonts w:cs="Arial"/>
                <w:sz w:val="16"/>
                <w:szCs w:val="16"/>
              </w:rPr>
              <w:t>254</w:t>
            </w:r>
          </w:p>
        </w:tc>
      </w:tr>
      <w:tr w:rsidR="004A374B" w:rsidRPr="004A374B" w:rsidTr="004A374B">
        <w:trPr>
          <w:trHeight w:val="225"/>
        </w:trPr>
        <w:tc>
          <w:tcPr>
            <w:tcW w:w="2876" w:type="dxa"/>
            <w:tcBorders>
              <w:top w:val="nil"/>
              <w:left w:val="nil"/>
              <w:bottom w:val="nil"/>
              <w:right w:val="nil"/>
            </w:tcBorders>
            <w:shd w:val="clear" w:color="auto" w:fill="auto"/>
            <w:noWrap/>
            <w:vAlign w:val="bottom"/>
            <w:hideMark/>
          </w:tcPr>
          <w:p w:rsidR="004A374B" w:rsidRPr="004A374B" w:rsidRDefault="004A374B" w:rsidP="004A374B">
            <w:pPr>
              <w:spacing w:after="0"/>
              <w:ind w:firstLineChars="200" w:firstLine="321"/>
              <w:jc w:val="left"/>
              <w:rPr>
                <w:rFonts w:cs="Arial"/>
                <w:b/>
                <w:bCs/>
                <w:color w:val="000000"/>
                <w:sz w:val="16"/>
                <w:szCs w:val="16"/>
              </w:rPr>
            </w:pPr>
            <w:r w:rsidRPr="004A374B">
              <w:rPr>
                <w:rFonts w:cs="Arial"/>
                <w:b/>
                <w:bCs/>
                <w:color w:val="000000"/>
                <w:sz w:val="16"/>
                <w:szCs w:val="16"/>
              </w:rPr>
              <w:t>Total payables</w:t>
            </w:r>
          </w:p>
        </w:tc>
        <w:tc>
          <w:tcPr>
            <w:tcW w:w="956"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auto"/>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auto"/>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r>
      <w:tr w:rsidR="004A374B" w:rsidRPr="004A374B" w:rsidTr="004A374B">
        <w:trPr>
          <w:trHeight w:val="225"/>
        </w:trPr>
        <w:tc>
          <w:tcPr>
            <w:tcW w:w="2876" w:type="dxa"/>
            <w:tcBorders>
              <w:top w:val="nil"/>
              <w:left w:val="nil"/>
              <w:bottom w:val="single" w:sz="4" w:space="0" w:color="000000"/>
              <w:right w:val="nil"/>
            </w:tcBorders>
            <w:shd w:val="clear" w:color="auto" w:fill="auto"/>
            <w:noWrap/>
            <w:vAlign w:val="bottom"/>
            <w:hideMark/>
          </w:tcPr>
          <w:p w:rsidR="00E00795" w:rsidRDefault="00384A79" w:rsidP="00384A79">
            <w:pPr>
              <w:spacing w:after="0"/>
              <w:ind w:firstLineChars="109" w:firstLine="175"/>
              <w:jc w:val="left"/>
              <w:rPr>
                <w:rFonts w:cs="Arial"/>
                <w:b/>
                <w:bCs/>
                <w:color w:val="000000"/>
                <w:sz w:val="16"/>
                <w:szCs w:val="16"/>
              </w:rPr>
            </w:pPr>
            <w:r w:rsidRPr="004A374B">
              <w:rPr>
                <w:rFonts w:cs="Arial"/>
                <w:b/>
                <w:bCs/>
                <w:color w:val="000000"/>
                <w:sz w:val="16"/>
                <w:szCs w:val="16"/>
              </w:rPr>
              <w:t xml:space="preserve">Total liabilities administered </w:t>
            </w:r>
            <w:r w:rsidR="004A374B" w:rsidRPr="004A374B">
              <w:rPr>
                <w:rFonts w:cs="Arial"/>
                <w:b/>
                <w:bCs/>
                <w:color w:val="000000"/>
                <w:sz w:val="16"/>
                <w:szCs w:val="16"/>
              </w:rPr>
              <w:t xml:space="preserve">on </w:t>
            </w:r>
          </w:p>
          <w:p w:rsidR="004A374B" w:rsidRPr="004A374B" w:rsidRDefault="004A374B" w:rsidP="00384A79">
            <w:pPr>
              <w:spacing w:after="0"/>
              <w:ind w:firstLineChars="109" w:firstLine="175"/>
              <w:jc w:val="left"/>
              <w:rPr>
                <w:rFonts w:cs="Arial"/>
                <w:b/>
                <w:bCs/>
                <w:color w:val="000000"/>
                <w:sz w:val="16"/>
                <w:szCs w:val="16"/>
              </w:rPr>
            </w:pPr>
            <w:r w:rsidRPr="004A374B">
              <w:rPr>
                <w:rFonts w:cs="Arial"/>
                <w:b/>
                <w:bCs/>
                <w:color w:val="000000"/>
                <w:sz w:val="16"/>
                <w:szCs w:val="16"/>
              </w:rPr>
              <w:t>behalf of Government</w:t>
            </w:r>
          </w:p>
        </w:tc>
        <w:tc>
          <w:tcPr>
            <w:tcW w:w="956"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000000"/>
              <w:right w:val="nil"/>
            </w:tcBorders>
            <w:shd w:val="clear" w:color="000000" w:fill="FFFF00"/>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c>
          <w:tcPr>
            <w:tcW w:w="957" w:type="dxa"/>
            <w:tcBorders>
              <w:top w:val="nil"/>
              <w:left w:val="nil"/>
              <w:bottom w:val="single" w:sz="4" w:space="0" w:color="000000"/>
              <w:right w:val="nil"/>
            </w:tcBorders>
            <w:shd w:val="clear" w:color="auto" w:fill="auto"/>
            <w:noWrap/>
            <w:vAlign w:val="bottom"/>
            <w:hideMark/>
          </w:tcPr>
          <w:p w:rsidR="004A374B" w:rsidRPr="004A374B" w:rsidRDefault="004A374B" w:rsidP="004A374B">
            <w:pPr>
              <w:spacing w:after="0"/>
              <w:jc w:val="right"/>
              <w:rPr>
                <w:rFonts w:cs="Arial"/>
                <w:b/>
                <w:bCs/>
                <w:sz w:val="16"/>
                <w:szCs w:val="16"/>
              </w:rPr>
            </w:pPr>
            <w:r w:rsidRPr="004A374B">
              <w:rPr>
                <w:rFonts w:cs="Arial"/>
                <w:b/>
                <w:bCs/>
                <w:sz w:val="16"/>
                <w:szCs w:val="16"/>
              </w:rPr>
              <w:t>12,032</w:t>
            </w:r>
          </w:p>
        </w:tc>
      </w:tr>
    </w:tbl>
    <w:p w:rsidR="00E145E8" w:rsidRDefault="00E145E8" w:rsidP="00747690">
      <w:pPr>
        <w:pStyle w:val="TableHeading"/>
      </w:pPr>
    </w:p>
    <w:p w:rsidR="00E145E8" w:rsidRDefault="00E145E8">
      <w:pPr>
        <w:rPr>
          <w:b/>
          <w:snapToGrid w:val="0"/>
        </w:rPr>
      </w:pPr>
      <w:r>
        <w:br w:type="page"/>
      </w:r>
    </w:p>
    <w:p w:rsidR="004A374B" w:rsidRPr="00014438" w:rsidRDefault="00C6056B" w:rsidP="00747690">
      <w:pPr>
        <w:pStyle w:val="TableHeading"/>
      </w:pPr>
      <w:r>
        <w:lastRenderedPageBreak/>
        <w:t>Table 3.2.9</w:t>
      </w:r>
      <w:r w:rsidRPr="00014438">
        <w:t xml:space="preserve">: Schedule of </w:t>
      </w:r>
      <w:r w:rsidR="00912FE2">
        <w:t>B</w:t>
      </w:r>
      <w:r w:rsidRPr="00014438">
        <w:t xml:space="preserve">udgeted </w:t>
      </w:r>
      <w:r w:rsidR="00912FE2">
        <w:t>A</w:t>
      </w:r>
      <w:r w:rsidRPr="00014438">
        <w:t xml:space="preserve">dministered </w:t>
      </w:r>
      <w:r w:rsidR="00912FE2">
        <w:t>C</w:t>
      </w:r>
      <w:r w:rsidRPr="00014438">
        <w:t xml:space="preserve">ash </w:t>
      </w:r>
      <w:r w:rsidR="00912FE2">
        <w:t>F</w:t>
      </w:r>
      <w:r w:rsidRPr="00014438">
        <w:t xml:space="preserve">lows </w:t>
      </w:r>
      <w:r w:rsidR="0057448E">
        <w:t xml:space="preserve">(for the period ended 30 June) </w:t>
      </w:r>
    </w:p>
    <w:tbl>
      <w:tblPr>
        <w:tblW w:w="7660" w:type="dxa"/>
        <w:tblInd w:w="108" w:type="dxa"/>
        <w:tblLook w:val="04A0" w:firstRow="1" w:lastRow="0" w:firstColumn="1" w:lastColumn="0" w:noHBand="0" w:noVBand="1"/>
      </w:tblPr>
      <w:tblGrid>
        <w:gridCol w:w="2876"/>
        <w:gridCol w:w="956"/>
        <w:gridCol w:w="957"/>
        <w:gridCol w:w="957"/>
        <w:gridCol w:w="957"/>
        <w:gridCol w:w="957"/>
      </w:tblGrid>
      <w:tr w:rsidR="00EA32A2" w:rsidRPr="00EA32A2" w:rsidTr="00EA32A2">
        <w:trPr>
          <w:trHeight w:val="900"/>
        </w:trPr>
        <w:tc>
          <w:tcPr>
            <w:tcW w:w="2876" w:type="dxa"/>
            <w:tcBorders>
              <w:top w:val="single" w:sz="4" w:space="0" w:color="000000"/>
              <w:left w:val="nil"/>
              <w:bottom w:val="nil"/>
              <w:right w:val="nil"/>
            </w:tcBorders>
            <w:shd w:val="clear" w:color="auto" w:fill="auto"/>
            <w:noWrap/>
            <w:vAlign w:val="bottom"/>
            <w:hideMark/>
          </w:tcPr>
          <w:p w:rsidR="00EA32A2" w:rsidRPr="00EA32A2" w:rsidRDefault="00EA32A2" w:rsidP="00EA32A2">
            <w:pPr>
              <w:spacing w:after="0"/>
              <w:jc w:val="left"/>
              <w:rPr>
                <w:rFonts w:cs="Arial"/>
                <w:color w:val="000000"/>
                <w:sz w:val="16"/>
                <w:szCs w:val="16"/>
              </w:rPr>
            </w:pPr>
            <w:r w:rsidRPr="00EA32A2">
              <w:rPr>
                <w:rFonts w:cs="Arial"/>
                <w:color w:val="000000"/>
                <w:sz w:val="16"/>
                <w:szCs w:val="16"/>
              </w:rPr>
              <w:t> </w:t>
            </w:r>
          </w:p>
        </w:tc>
        <w:tc>
          <w:tcPr>
            <w:tcW w:w="956" w:type="dxa"/>
            <w:tcBorders>
              <w:top w:val="single" w:sz="4" w:space="0" w:color="000000"/>
              <w:left w:val="nil"/>
              <w:bottom w:val="single" w:sz="4" w:space="0" w:color="000000"/>
              <w:right w:val="nil"/>
            </w:tcBorders>
            <w:shd w:val="clear" w:color="auto" w:fill="auto"/>
            <w:vAlign w:val="bottom"/>
            <w:hideMark/>
          </w:tcPr>
          <w:p w:rsidR="00EA32A2" w:rsidRPr="00EA32A2" w:rsidRDefault="00EA32A2" w:rsidP="00EA32A2">
            <w:pPr>
              <w:spacing w:after="0"/>
              <w:jc w:val="right"/>
              <w:rPr>
                <w:rFonts w:cs="Arial"/>
                <w:b/>
                <w:bCs/>
                <w:sz w:val="16"/>
                <w:szCs w:val="16"/>
              </w:rPr>
            </w:pPr>
            <w:r w:rsidRPr="00EA32A2">
              <w:rPr>
                <w:rFonts w:cs="Arial"/>
                <w:b/>
                <w:bCs/>
                <w:sz w:val="16"/>
                <w:szCs w:val="16"/>
              </w:rPr>
              <w:t>Actual</w:t>
            </w:r>
            <w:r w:rsidRPr="00EA32A2">
              <w:rPr>
                <w:rFonts w:cs="Arial"/>
                <w:b/>
                <w:bCs/>
                <w:sz w:val="16"/>
                <w:szCs w:val="16"/>
              </w:rPr>
              <w:br/>
            </w:r>
            <w:r w:rsidRPr="00EA32A2">
              <w:rPr>
                <w:rFonts w:cs="Arial"/>
                <w:b/>
                <w:bCs/>
                <w:sz w:val="16"/>
                <w:szCs w:val="16"/>
              </w:rPr>
              <w:br/>
              <w:t>2013-14</w:t>
            </w:r>
            <w:r w:rsidRPr="00EA32A2">
              <w:rPr>
                <w:rFonts w:cs="Arial"/>
                <w:b/>
                <w:bCs/>
                <w:sz w:val="16"/>
                <w:szCs w:val="16"/>
              </w:rPr>
              <w:br/>
            </w:r>
            <w:r w:rsidRPr="00EA32A2">
              <w:rPr>
                <w:rFonts w:cs="Arial"/>
                <w:sz w:val="16"/>
                <w:szCs w:val="16"/>
              </w:rPr>
              <w:t>$'000</w:t>
            </w:r>
          </w:p>
        </w:tc>
        <w:tc>
          <w:tcPr>
            <w:tcW w:w="957" w:type="dxa"/>
            <w:tcBorders>
              <w:top w:val="single" w:sz="4" w:space="0" w:color="000000"/>
              <w:left w:val="nil"/>
              <w:bottom w:val="single" w:sz="4" w:space="0" w:color="000000"/>
              <w:right w:val="nil"/>
            </w:tcBorders>
            <w:shd w:val="clear" w:color="000000" w:fill="FFFF00"/>
            <w:vAlign w:val="bottom"/>
            <w:hideMark/>
          </w:tcPr>
          <w:p w:rsidR="00EA32A2" w:rsidRPr="00EA32A2" w:rsidRDefault="00EA32A2" w:rsidP="00EA32A2">
            <w:pPr>
              <w:spacing w:after="0"/>
              <w:jc w:val="right"/>
              <w:rPr>
                <w:rFonts w:cs="Arial"/>
                <w:b/>
                <w:bCs/>
                <w:sz w:val="16"/>
                <w:szCs w:val="16"/>
              </w:rPr>
            </w:pPr>
            <w:r w:rsidRPr="00EA32A2">
              <w:rPr>
                <w:rFonts w:cs="Arial"/>
                <w:b/>
                <w:bCs/>
                <w:sz w:val="16"/>
                <w:szCs w:val="16"/>
              </w:rPr>
              <w:t>Budget</w:t>
            </w:r>
            <w:r w:rsidRPr="00EA32A2">
              <w:rPr>
                <w:rFonts w:cs="Arial"/>
                <w:b/>
                <w:bCs/>
                <w:sz w:val="16"/>
                <w:szCs w:val="16"/>
              </w:rPr>
              <w:br/>
              <w:t>estimate</w:t>
            </w:r>
            <w:r w:rsidRPr="00EA32A2">
              <w:rPr>
                <w:rFonts w:cs="Arial"/>
                <w:b/>
                <w:bCs/>
                <w:sz w:val="16"/>
                <w:szCs w:val="16"/>
              </w:rPr>
              <w:br/>
              <w:t>2014-15</w:t>
            </w:r>
            <w:r w:rsidRPr="00EA32A2">
              <w:rPr>
                <w:rFonts w:cs="Arial"/>
                <w:sz w:val="16"/>
                <w:szCs w:val="16"/>
              </w:rPr>
              <w:br/>
              <w:t>$'000</w:t>
            </w:r>
          </w:p>
        </w:tc>
        <w:tc>
          <w:tcPr>
            <w:tcW w:w="957" w:type="dxa"/>
            <w:tcBorders>
              <w:top w:val="single" w:sz="4" w:space="0" w:color="000000"/>
              <w:left w:val="nil"/>
              <w:bottom w:val="single" w:sz="4" w:space="0" w:color="000000"/>
              <w:right w:val="nil"/>
            </w:tcBorders>
            <w:shd w:val="clear" w:color="auto" w:fill="auto"/>
            <w:vAlign w:val="bottom"/>
            <w:hideMark/>
          </w:tcPr>
          <w:p w:rsidR="00EA32A2" w:rsidRPr="00EA32A2" w:rsidRDefault="00EA32A2" w:rsidP="00EA32A2">
            <w:pPr>
              <w:spacing w:after="0"/>
              <w:jc w:val="right"/>
              <w:rPr>
                <w:rFonts w:cs="Arial"/>
                <w:b/>
                <w:bCs/>
                <w:sz w:val="16"/>
                <w:szCs w:val="16"/>
              </w:rPr>
            </w:pPr>
            <w:r w:rsidRPr="00EA32A2">
              <w:rPr>
                <w:rFonts w:cs="Arial"/>
                <w:b/>
                <w:bCs/>
                <w:sz w:val="16"/>
                <w:szCs w:val="16"/>
              </w:rPr>
              <w:t>Forward</w:t>
            </w:r>
            <w:r w:rsidRPr="00EA32A2">
              <w:rPr>
                <w:rFonts w:cs="Arial"/>
                <w:b/>
                <w:bCs/>
                <w:sz w:val="16"/>
                <w:szCs w:val="16"/>
              </w:rPr>
              <w:br/>
              <w:t>estimate</w:t>
            </w:r>
            <w:r w:rsidRPr="00EA32A2">
              <w:rPr>
                <w:rFonts w:cs="Arial"/>
                <w:b/>
                <w:bCs/>
                <w:sz w:val="16"/>
                <w:szCs w:val="16"/>
              </w:rPr>
              <w:br/>
              <w:t>2015-16</w:t>
            </w:r>
            <w:r w:rsidRPr="00EA32A2">
              <w:rPr>
                <w:rFonts w:cs="Arial"/>
                <w:b/>
                <w:bCs/>
                <w:sz w:val="16"/>
                <w:szCs w:val="16"/>
              </w:rPr>
              <w:br/>
            </w:r>
            <w:r w:rsidRPr="00EA32A2">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EA32A2" w:rsidRPr="00EA32A2" w:rsidRDefault="00EA32A2" w:rsidP="00EA32A2">
            <w:pPr>
              <w:spacing w:after="0"/>
              <w:jc w:val="right"/>
              <w:rPr>
                <w:rFonts w:cs="Arial"/>
                <w:b/>
                <w:bCs/>
                <w:sz w:val="16"/>
                <w:szCs w:val="16"/>
              </w:rPr>
            </w:pPr>
            <w:r w:rsidRPr="00EA32A2">
              <w:rPr>
                <w:rFonts w:cs="Arial"/>
                <w:b/>
                <w:bCs/>
                <w:sz w:val="16"/>
                <w:szCs w:val="16"/>
              </w:rPr>
              <w:t>Forward</w:t>
            </w:r>
            <w:r w:rsidRPr="00EA32A2">
              <w:rPr>
                <w:rFonts w:cs="Arial"/>
                <w:b/>
                <w:bCs/>
                <w:sz w:val="16"/>
                <w:szCs w:val="16"/>
              </w:rPr>
              <w:br/>
              <w:t>estimate</w:t>
            </w:r>
            <w:r w:rsidRPr="00EA32A2">
              <w:rPr>
                <w:rFonts w:cs="Arial"/>
                <w:b/>
                <w:bCs/>
                <w:sz w:val="16"/>
                <w:szCs w:val="16"/>
              </w:rPr>
              <w:br/>
              <w:t>2016-17</w:t>
            </w:r>
            <w:r w:rsidRPr="00EA32A2">
              <w:rPr>
                <w:rFonts w:cs="Arial"/>
                <w:b/>
                <w:bCs/>
                <w:sz w:val="16"/>
                <w:szCs w:val="16"/>
              </w:rPr>
              <w:br/>
            </w:r>
            <w:r w:rsidRPr="00EA32A2">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EA32A2" w:rsidRPr="00EA32A2" w:rsidRDefault="00EA32A2" w:rsidP="00EA32A2">
            <w:pPr>
              <w:spacing w:after="0"/>
              <w:jc w:val="right"/>
              <w:rPr>
                <w:rFonts w:cs="Arial"/>
                <w:b/>
                <w:bCs/>
                <w:sz w:val="16"/>
                <w:szCs w:val="16"/>
              </w:rPr>
            </w:pPr>
            <w:r w:rsidRPr="00EA32A2">
              <w:rPr>
                <w:rFonts w:cs="Arial"/>
                <w:b/>
                <w:bCs/>
                <w:sz w:val="16"/>
                <w:szCs w:val="16"/>
              </w:rPr>
              <w:t>Forward</w:t>
            </w:r>
            <w:r w:rsidRPr="00EA32A2">
              <w:rPr>
                <w:rFonts w:cs="Arial"/>
                <w:b/>
                <w:bCs/>
                <w:sz w:val="16"/>
                <w:szCs w:val="16"/>
              </w:rPr>
              <w:br/>
              <w:t>estimate</w:t>
            </w:r>
            <w:r w:rsidRPr="00EA32A2">
              <w:rPr>
                <w:rFonts w:cs="Arial"/>
                <w:b/>
                <w:bCs/>
                <w:sz w:val="16"/>
                <w:szCs w:val="16"/>
              </w:rPr>
              <w:br/>
              <w:t>2017-18</w:t>
            </w:r>
            <w:r w:rsidRPr="00EA32A2">
              <w:rPr>
                <w:rFonts w:cs="Arial"/>
                <w:b/>
                <w:bCs/>
                <w:sz w:val="16"/>
                <w:szCs w:val="16"/>
              </w:rPr>
              <w:br/>
            </w:r>
            <w:r w:rsidRPr="00EA32A2">
              <w:rPr>
                <w:rFonts w:cs="Arial"/>
                <w:sz w:val="16"/>
                <w:szCs w:val="16"/>
              </w:rPr>
              <w:t>$'000</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jc w:val="left"/>
              <w:rPr>
                <w:rFonts w:cs="Arial"/>
                <w:b/>
                <w:bCs/>
                <w:color w:val="000000"/>
                <w:sz w:val="16"/>
                <w:szCs w:val="16"/>
              </w:rPr>
            </w:pPr>
            <w:r w:rsidRPr="00EA32A2">
              <w:rPr>
                <w:rFonts w:cs="Arial"/>
                <w:b/>
                <w:bCs/>
                <w:color w:val="000000"/>
                <w:sz w:val="16"/>
                <w:szCs w:val="16"/>
              </w:rPr>
              <w:t>OPERATING ACTIVITIES</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1"/>
              <w:jc w:val="left"/>
              <w:rPr>
                <w:rFonts w:cs="Arial"/>
                <w:b/>
                <w:bCs/>
                <w:color w:val="000000"/>
                <w:sz w:val="16"/>
                <w:szCs w:val="16"/>
              </w:rPr>
            </w:pPr>
            <w:r w:rsidRPr="00EA32A2">
              <w:rPr>
                <w:rFonts w:cs="Arial"/>
                <w:b/>
                <w:bCs/>
                <w:color w:val="000000"/>
                <w:sz w:val="16"/>
                <w:szCs w:val="16"/>
              </w:rPr>
              <w:t>Cash received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Net GST received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color w:val="000000"/>
                <w:sz w:val="16"/>
                <w:szCs w:val="16"/>
              </w:rPr>
            </w:pPr>
            <w:r w:rsidRPr="00EA32A2">
              <w:rPr>
                <w:rFonts w:cs="Arial"/>
                <w:color w:val="000000"/>
                <w:sz w:val="16"/>
                <w:szCs w:val="16"/>
              </w:rPr>
              <w:t>Other</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228</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1"/>
              <w:jc w:val="left"/>
              <w:rPr>
                <w:rFonts w:cs="Arial"/>
                <w:b/>
                <w:bCs/>
                <w:color w:val="000000"/>
                <w:sz w:val="16"/>
                <w:szCs w:val="16"/>
              </w:rPr>
            </w:pPr>
            <w:r w:rsidRPr="00EA32A2">
              <w:rPr>
                <w:rFonts w:cs="Arial"/>
                <w:b/>
                <w:bCs/>
                <w:color w:val="000000"/>
                <w:sz w:val="16"/>
                <w:szCs w:val="16"/>
              </w:rPr>
              <w:t>Total cash received</w:t>
            </w:r>
          </w:p>
        </w:tc>
        <w:tc>
          <w:tcPr>
            <w:tcW w:w="956"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228</w:t>
            </w:r>
          </w:p>
        </w:tc>
        <w:tc>
          <w:tcPr>
            <w:tcW w:w="957" w:type="dxa"/>
            <w:tcBorders>
              <w:top w:val="nil"/>
              <w:left w:val="nil"/>
              <w:bottom w:val="single" w:sz="4" w:space="0" w:color="auto"/>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752</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752</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752</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752</w:t>
            </w:r>
          </w:p>
        </w:tc>
      </w:tr>
      <w:tr w:rsidR="00EA32A2" w:rsidRPr="00EA32A2" w:rsidTr="00EA32A2">
        <w:trPr>
          <w:trHeight w:val="300"/>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1"/>
              <w:jc w:val="left"/>
              <w:rPr>
                <w:rFonts w:cs="Arial"/>
                <w:b/>
                <w:bCs/>
                <w:color w:val="000000"/>
                <w:sz w:val="16"/>
                <w:szCs w:val="16"/>
              </w:rPr>
            </w:pPr>
            <w:r w:rsidRPr="00EA32A2">
              <w:rPr>
                <w:rFonts w:cs="Arial"/>
                <w:b/>
                <w:bCs/>
                <w:color w:val="000000"/>
                <w:sz w:val="16"/>
                <w:szCs w:val="16"/>
              </w:rPr>
              <w:t>Cash used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Suppliers</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2,300</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2,830</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3,436</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4,378</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5,010</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Grant payments</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36,854</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37,564</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37,564</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37,564</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37,564</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Net GST paid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23</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752</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Other</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228</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1"/>
              <w:jc w:val="left"/>
              <w:rPr>
                <w:rFonts w:cs="Arial"/>
                <w:b/>
                <w:bCs/>
                <w:color w:val="000000"/>
                <w:sz w:val="16"/>
                <w:szCs w:val="16"/>
              </w:rPr>
            </w:pPr>
            <w:r w:rsidRPr="00EA32A2">
              <w:rPr>
                <w:rFonts w:cs="Arial"/>
                <w:b/>
                <w:bCs/>
                <w:color w:val="000000"/>
                <w:sz w:val="16"/>
                <w:szCs w:val="16"/>
              </w:rPr>
              <w:t>Total cash used</w:t>
            </w:r>
          </w:p>
        </w:tc>
        <w:tc>
          <w:tcPr>
            <w:tcW w:w="956"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39,405</w:t>
            </w:r>
          </w:p>
        </w:tc>
        <w:tc>
          <w:tcPr>
            <w:tcW w:w="957" w:type="dxa"/>
            <w:tcBorders>
              <w:top w:val="nil"/>
              <w:left w:val="nil"/>
              <w:bottom w:val="single" w:sz="4" w:space="0" w:color="auto"/>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41,146</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41,752</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42,694</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43,326</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2A5773" w:rsidP="002A5773">
            <w:pPr>
              <w:spacing w:after="0"/>
              <w:jc w:val="left"/>
              <w:rPr>
                <w:rFonts w:cs="Arial"/>
                <w:b/>
                <w:bCs/>
                <w:color w:val="000000"/>
                <w:sz w:val="16"/>
                <w:szCs w:val="16"/>
              </w:rPr>
            </w:pPr>
            <w:r w:rsidRPr="00EA32A2">
              <w:rPr>
                <w:rFonts w:cs="Arial"/>
                <w:b/>
                <w:bCs/>
                <w:color w:val="000000"/>
                <w:sz w:val="16"/>
                <w:szCs w:val="16"/>
              </w:rPr>
              <w:t>Net cash from (or used by)</w:t>
            </w:r>
            <w:r w:rsidR="00EA32A2" w:rsidRPr="00EA32A2">
              <w:rPr>
                <w:rFonts w:cs="Arial"/>
                <w:b/>
                <w:bCs/>
                <w:color w:val="000000"/>
                <w:sz w:val="16"/>
                <w:szCs w:val="16"/>
              </w:rPr>
              <w:t>operating activities</w:t>
            </w:r>
          </w:p>
        </w:tc>
        <w:tc>
          <w:tcPr>
            <w:tcW w:w="956"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(39,177)</w:t>
            </w:r>
          </w:p>
        </w:tc>
        <w:tc>
          <w:tcPr>
            <w:tcW w:w="957" w:type="dxa"/>
            <w:tcBorders>
              <w:top w:val="nil"/>
              <w:left w:val="nil"/>
              <w:bottom w:val="single" w:sz="4" w:space="0" w:color="000000"/>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(40,394)</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(41,000)</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(41,942)</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(42,574)</w:t>
            </w:r>
          </w:p>
        </w:tc>
      </w:tr>
      <w:tr w:rsidR="00EA32A2" w:rsidRPr="00EA32A2" w:rsidTr="00EA32A2">
        <w:trPr>
          <w:trHeight w:val="300"/>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jc w:val="left"/>
              <w:rPr>
                <w:rFonts w:cs="Arial"/>
                <w:b/>
                <w:bCs/>
                <w:color w:val="000000"/>
                <w:sz w:val="16"/>
                <w:szCs w:val="16"/>
              </w:rPr>
            </w:pPr>
            <w:r w:rsidRPr="00EA32A2">
              <w:rPr>
                <w:rFonts w:cs="Arial"/>
                <w:b/>
                <w:bCs/>
                <w:color w:val="000000"/>
                <w:sz w:val="16"/>
                <w:szCs w:val="16"/>
              </w:rPr>
              <w:t>FINANCING ACTIVITIES</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1"/>
              <w:jc w:val="left"/>
              <w:rPr>
                <w:rFonts w:cs="Arial"/>
                <w:b/>
                <w:bCs/>
                <w:color w:val="000000"/>
                <w:sz w:val="16"/>
                <w:szCs w:val="16"/>
              </w:rPr>
            </w:pPr>
            <w:r w:rsidRPr="00EA32A2">
              <w:rPr>
                <w:rFonts w:cs="Arial"/>
                <w:b/>
                <w:bCs/>
                <w:color w:val="000000"/>
                <w:sz w:val="16"/>
                <w:szCs w:val="16"/>
              </w:rPr>
              <w:t>Cash received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Other</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423</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1"/>
              <w:jc w:val="left"/>
              <w:rPr>
                <w:rFonts w:cs="Arial"/>
                <w:b/>
                <w:bCs/>
                <w:color w:val="000000"/>
                <w:sz w:val="16"/>
                <w:szCs w:val="16"/>
              </w:rPr>
            </w:pPr>
            <w:r w:rsidRPr="00EA32A2">
              <w:rPr>
                <w:rFonts w:cs="Arial"/>
                <w:b/>
                <w:bCs/>
                <w:color w:val="000000"/>
                <w:sz w:val="16"/>
                <w:szCs w:val="16"/>
              </w:rPr>
              <w:t>Total cash received</w:t>
            </w:r>
          </w:p>
        </w:tc>
        <w:tc>
          <w:tcPr>
            <w:tcW w:w="956"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423</w:t>
            </w:r>
          </w:p>
        </w:tc>
        <w:tc>
          <w:tcPr>
            <w:tcW w:w="957" w:type="dxa"/>
            <w:tcBorders>
              <w:top w:val="nil"/>
              <w:left w:val="nil"/>
              <w:bottom w:val="single" w:sz="4" w:space="0" w:color="auto"/>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r>
      <w:tr w:rsidR="00EA32A2" w:rsidRPr="00EA32A2" w:rsidTr="00EA32A2">
        <w:trPr>
          <w:trHeight w:val="300"/>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1"/>
              <w:jc w:val="left"/>
              <w:rPr>
                <w:rFonts w:cs="Arial"/>
                <w:b/>
                <w:bCs/>
                <w:color w:val="000000"/>
                <w:sz w:val="16"/>
                <w:szCs w:val="16"/>
              </w:rPr>
            </w:pPr>
            <w:r w:rsidRPr="00EA32A2">
              <w:rPr>
                <w:rFonts w:cs="Arial"/>
                <w:b/>
                <w:bCs/>
                <w:color w:val="000000"/>
                <w:sz w:val="16"/>
                <w:szCs w:val="16"/>
              </w:rPr>
              <w:t>Cash used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0"/>
              <w:jc w:val="left"/>
              <w:rPr>
                <w:rFonts w:cs="Arial"/>
                <w:sz w:val="16"/>
                <w:szCs w:val="16"/>
              </w:rPr>
            </w:pPr>
            <w:r w:rsidRPr="00EA32A2">
              <w:rPr>
                <w:rFonts w:cs="Arial"/>
                <w:sz w:val="16"/>
                <w:szCs w:val="16"/>
              </w:rPr>
              <w:t>Other</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450</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200" w:firstLine="321"/>
              <w:jc w:val="left"/>
              <w:rPr>
                <w:rFonts w:cs="Arial"/>
                <w:b/>
                <w:bCs/>
                <w:color w:val="000000"/>
                <w:sz w:val="16"/>
                <w:szCs w:val="16"/>
              </w:rPr>
            </w:pPr>
            <w:r w:rsidRPr="00EA32A2">
              <w:rPr>
                <w:rFonts w:cs="Arial"/>
                <w:b/>
                <w:bCs/>
                <w:color w:val="000000"/>
                <w:sz w:val="16"/>
                <w:szCs w:val="16"/>
              </w:rPr>
              <w:t>Total cash used</w:t>
            </w:r>
          </w:p>
        </w:tc>
        <w:tc>
          <w:tcPr>
            <w:tcW w:w="956"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450</w:t>
            </w:r>
          </w:p>
        </w:tc>
        <w:tc>
          <w:tcPr>
            <w:tcW w:w="957" w:type="dxa"/>
            <w:tcBorders>
              <w:top w:val="nil"/>
              <w:left w:val="nil"/>
              <w:bottom w:val="single" w:sz="4" w:space="0" w:color="auto"/>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2A5773" w:rsidP="002A5773">
            <w:pPr>
              <w:jc w:val="left"/>
              <w:rPr>
                <w:rFonts w:cs="Arial"/>
                <w:b/>
                <w:bCs/>
                <w:color w:val="000000"/>
                <w:sz w:val="16"/>
                <w:szCs w:val="16"/>
              </w:rPr>
            </w:pPr>
            <w:r w:rsidRPr="00EA32A2">
              <w:rPr>
                <w:rFonts w:cs="Arial"/>
                <w:b/>
                <w:bCs/>
                <w:color w:val="000000"/>
                <w:sz w:val="16"/>
                <w:szCs w:val="16"/>
              </w:rPr>
              <w:t>Net cash from (or used by)</w:t>
            </w:r>
            <w:r w:rsidR="00EA32A2" w:rsidRPr="00EA32A2">
              <w:rPr>
                <w:rFonts w:cs="Arial"/>
                <w:b/>
                <w:bCs/>
                <w:color w:val="000000"/>
                <w:sz w:val="16"/>
                <w:szCs w:val="16"/>
              </w:rPr>
              <w:t>investing activities</w:t>
            </w:r>
          </w:p>
        </w:tc>
        <w:tc>
          <w:tcPr>
            <w:tcW w:w="956"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(27)</w:t>
            </w:r>
          </w:p>
        </w:tc>
        <w:tc>
          <w:tcPr>
            <w:tcW w:w="957" w:type="dxa"/>
            <w:tcBorders>
              <w:top w:val="nil"/>
              <w:left w:val="nil"/>
              <w:bottom w:val="single" w:sz="4" w:space="0" w:color="000000"/>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2A5773" w:rsidP="002A5773">
            <w:pPr>
              <w:spacing w:after="0"/>
              <w:jc w:val="left"/>
              <w:rPr>
                <w:rFonts w:cs="Arial"/>
                <w:b/>
                <w:bCs/>
                <w:color w:val="000000"/>
                <w:sz w:val="16"/>
                <w:szCs w:val="16"/>
              </w:rPr>
            </w:pPr>
            <w:r w:rsidRPr="00EA32A2">
              <w:rPr>
                <w:rFonts w:cs="Arial"/>
                <w:b/>
                <w:bCs/>
                <w:color w:val="000000"/>
                <w:sz w:val="16"/>
                <w:szCs w:val="16"/>
              </w:rPr>
              <w:t>Net increase (or decrease)</w:t>
            </w:r>
            <w:r w:rsidR="00EA32A2" w:rsidRPr="00EA32A2">
              <w:rPr>
                <w:rFonts w:cs="Arial"/>
                <w:b/>
                <w:bCs/>
                <w:color w:val="000000"/>
                <w:sz w:val="16"/>
                <w:szCs w:val="16"/>
              </w:rPr>
              <w:t xml:space="preserve"> in cash held</w:t>
            </w:r>
          </w:p>
        </w:tc>
        <w:tc>
          <w:tcPr>
            <w:tcW w:w="956"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(39,204)</w:t>
            </w:r>
          </w:p>
        </w:tc>
        <w:tc>
          <w:tcPr>
            <w:tcW w:w="957" w:type="dxa"/>
            <w:tcBorders>
              <w:top w:val="nil"/>
              <w:left w:val="nil"/>
              <w:bottom w:val="single" w:sz="4" w:space="0" w:color="auto"/>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(40,394)</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(41,000)</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(41,942)</w:t>
            </w:r>
          </w:p>
        </w:tc>
        <w:tc>
          <w:tcPr>
            <w:tcW w:w="957" w:type="dxa"/>
            <w:tcBorders>
              <w:top w:val="nil"/>
              <w:left w:val="nil"/>
              <w:bottom w:val="single" w:sz="4" w:space="0" w:color="auto"/>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(42,574)</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00795" w:rsidRDefault="002A5773" w:rsidP="002A5773">
            <w:pPr>
              <w:spacing w:after="0"/>
              <w:ind w:firstLineChars="110" w:firstLine="176"/>
              <w:jc w:val="left"/>
              <w:rPr>
                <w:rFonts w:cs="Arial"/>
                <w:color w:val="000000"/>
                <w:sz w:val="16"/>
                <w:szCs w:val="16"/>
              </w:rPr>
            </w:pPr>
            <w:r w:rsidRPr="00EA32A2">
              <w:rPr>
                <w:rFonts w:cs="Arial"/>
                <w:color w:val="000000"/>
                <w:sz w:val="16"/>
                <w:szCs w:val="16"/>
              </w:rPr>
              <w:t xml:space="preserve">Cash at beginning of reporting </w:t>
            </w:r>
          </w:p>
          <w:p w:rsidR="00EA32A2" w:rsidRPr="00EA32A2" w:rsidRDefault="00EA32A2" w:rsidP="002A5773">
            <w:pPr>
              <w:spacing w:after="0"/>
              <w:ind w:firstLineChars="110" w:firstLine="176"/>
              <w:jc w:val="left"/>
              <w:rPr>
                <w:rFonts w:cs="Arial"/>
                <w:color w:val="000000"/>
                <w:sz w:val="16"/>
                <w:szCs w:val="16"/>
              </w:rPr>
            </w:pPr>
            <w:r w:rsidRPr="00EA32A2">
              <w:rPr>
                <w:rFonts w:cs="Arial"/>
                <w:color w:val="000000"/>
                <w:sz w:val="16"/>
                <w:szCs w:val="16"/>
              </w:rPr>
              <w:t>period</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80</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80</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80</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80</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80</w:t>
            </w:r>
          </w:p>
        </w:tc>
      </w:tr>
      <w:tr w:rsidR="00EA32A2" w:rsidRPr="00EA32A2" w:rsidTr="00EA32A2">
        <w:trPr>
          <w:trHeight w:val="225"/>
        </w:trPr>
        <w:tc>
          <w:tcPr>
            <w:tcW w:w="3832" w:type="dxa"/>
            <w:gridSpan w:val="2"/>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0"/>
              <w:jc w:val="left"/>
              <w:rPr>
                <w:rFonts w:cs="Arial"/>
                <w:color w:val="000000"/>
                <w:sz w:val="16"/>
                <w:szCs w:val="16"/>
              </w:rPr>
            </w:pPr>
            <w:r w:rsidRPr="00EA32A2">
              <w:rPr>
                <w:rFonts w:cs="Arial"/>
                <w:color w:val="000000"/>
                <w:sz w:val="16"/>
                <w:szCs w:val="16"/>
              </w:rPr>
              <w:t>Cash from Official Public Account for:</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0"/>
              <w:jc w:val="left"/>
              <w:rPr>
                <w:rFonts w:cs="Arial"/>
                <w:color w:val="000000"/>
                <w:sz w:val="16"/>
                <w:szCs w:val="16"/>
              </w:rPr>
            </w:pPr>
            <w:r w:rsidRPr="00EA32A2">
              <w:rPr>
                <w:rFonts w:cs="Arial"/>
                <w:color w:val="000000"/>
                <w:sz w:val="16"/>
                <w:szCs w:val="16"/>
              </w:rPr>
              <w:t>- special accounts</w:t>
            </w:r>
          </w:p>
        </w:tc>
        <w:tc>
          <w:tcPr>
            <w:tcW w:w="956"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w:t>
            </w:r>
          </w:p>
        </w:tc>
      </w:tr>
      <w:tr w:rsidR="00EA32A2" w:rsidRPr="00EA32A2" w:rsidTr="00EA32A2">
        <w:trPr>
          <w:trHeight w:val="225"/>
        </w:trPr>
        <w:tc>
          <w:tcPr>
            <w:tcW w:w="2876" w:type="dxa"/>
            <w:tcBorders>
              <w:top w:val="nil"/>
              <w:left w:val="nil"/>
              <w:bottom w:val="nil"/>
              <w:right w:val="nil"/>
            </w:tcBorders>
            <w:shd w:val="clear" w:color="auto" w:fill="auto"/>
            <w:noWrap/>
            <w:vAlign w:val="bottom"/>
            <w:hideMark/>
          </w:tcPr>
          <w:p w:rsidR="00EA32A2" w:rsidRPr="00EA32A2" w:rsidRDefault="00EA32A2" w:rsidP="00EA32A2">
            <w:pPr>
              <w:spacing w:after="0"/>
              <w:ind w:firstLineChars="100" w:firstLine="160"/>
              <w:jc w:val="left"/>
              <w:rPr>
                <w:rFonts w:cs="Arial"/>
                <w:color w:val="000000"/>
                <w:sz w:val="16"/>
                <w:szCs w:val="16"/>
              </w:rPr>
            </w:pPr>
            <w:r w:rsidRPr="00EA32A2">
              <w:rPr>
                <w:rFonts w:cs="Arial"/>
                <w:color w:val="000000"/>
                <w:sz w:val="16"/>
                <w:szCs w:val="16"/>
              </w:rPr>
              <w:t>- appropriations</w:t>
            </w:r>
          </w:p>
        </w:tc>
        <w:tc>
          <w:tcPr>
            <w:tcW w:w="956" w:type="dxa"/>
            <w:tcBorders>
              <w:top w:val="nil"/>
              <w:left w:val="nil"/>
              <w:bottom w:val="nil"/>
              <w:right w:val="nil"/>
            </w:tcBorders>
            <w:shd w:val="clear" w:color="000000" w:fill="FFFFFF"/>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39,204</w:t>
            </w:r>
          </w:p>
        </w:tc>
        <w:tc>
          <w:tcPr>
            <w:tcW w:w="957" w:type="dxa"/>
            <w:tcBorders>
              <w:top w:val="nil"/>
              <w:left w:val="nil"/>
              <w:bottom w:val="nil"/>
              <w:right w:val="nil"/>
            </w:tcBorders>
            <w:shd w:val="clear" w:color="000000" w:fill="FFFF00"/>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40,394</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41,000</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41,942</w:t>
            </w:r>
          </w:p>
        </w:tc>
        <w:tc>
          <w:tcPr>
            <w:tcW w:w="957" w:type="dxa"/>
            <w:tcBorders>
              <w:top w:val="nil"/>
              <w:left w:val="nil"/>
              <w:bottom w:val="nil"/>
              <w:right w:val="nil"/>
            </w:tcBorders>
            <w:shd w:val="clear" w:color="auto" w:fill="auto"/>
            <w:noWrap/>
            <w:vAlign w:val="bottom"/>
            <w:hideMark/>
          </w:tcPr>
          <w:p w:rsidR="00EA32A2" w:rsidRPr="00EA32A2" w:rsidRDefault="00EA32A2" w:rsidP="00EA32A2">
            <w:pPr>
              <w:spacing w:after="0"/>
              <w:jc w:val="right"/>
              <w:rPr>
                <w:rFonts w:cs="Arial"/>
                <w:color w:val="000000"/>
                <w:sz w:val="16"/>
                <w:szCs w:val="16"/>
              </w:rPr>
            </w:pPr>
            <w:r w:rsidRPr="00EA32A2">
              <w:rPr>
                <w:rFonts w:cs="Arial"/>
                <w:color w:val="000000"/>
                <w:sz w:val="16"/>
                <w:szCs w:val="16"/>
              </w:rPr>
              <w:t>42,574</w:t>
            </w:r>
          </w:p>
        </w:tc>
      </w:tr>
      <w:tr w:rsidR="00EA32A2" w:rsidRPr="00EA32A2" w:rsidTr="00EA32A2">
        <w:trPr>
          <w:trHeight w:val="225"/>
        </w:trPr>
        <w:tc>
          <w:tcPr>
            <w:tcW w:w="2876"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left"/>
              <w:rPr>
                <w:rFonts w:cs="Arial"/>
                <w:b/>
                <w:bCs/>
                <w:color w:val="000000"/>
                <w:sz w:val="16"/>
                <w:szCs w:val="16"/>
              </w:rPr>
            </w:pPr>
            <w:r w:rsidRPr="00EA32A2">
              <w:rPr>
                <w:rFonts w:cs="Arial"/>
                <w:b/>
                <w:bCs/>
                <w:color w:val="000000"/>
                <w:sz w:val="16"/>
                <w:szCs w:val="16"/>
              </w:rPr>
              <w:t>Cash at end of reporting period</w:t>
            </w:r>
          </w:p>
        </w:tc>
        <w:tc>
          <w:tcPr>
            <w:tcW w:w="956"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80</w:t>
            </w:r>
          </w:p>
        </w:tc>
        <w:tc>
          <w:tcPr>
            <w:tcW w:w="957" w:type="dxa"/>
            <w:tcBorders>
              <w:top w:val="nil"/>
              <w:left w:val="nil"/>
              <w:bottom w:val="single" w:sz="4" w:space="0" w:color="000000"/>
              <w:right w:val="nil"/>
            </w:tcBorders>
            <w:shd w:val="clear" w:color="000000" w:fill="FFFF00"/>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80</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80</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80</w:t>
            </w:r>
          </w:p>
        </w:tc>
        <w:tc>
          <w:tcPr>
            <w:tcW w:w="957" w:type="dxa"/>
            <w:tcBorders>
              <w:top w:val="nil"/>
              <w:left w:val="nil"/>
              <w:bottom w:val="single" w:sz="4" w:space="0" w:color="000000"/>
              <w:right w:val="nil"/>
            </w:tcBorders>
            <w:shd w:val="clear" w:color="auto" w:fill="auto"/>
            <w:noWrap/>
            <w:vAlign w:val="bottom"/>
            <w:hideMark/>
          </w:tcPr>
          <w:p w:rsidR="00EA32A2" w:rsidRPr="00EA32A2" w:rsidRDefault="00EA32A2" w:rsidP="00EA32A2">
            <w:pPr>
              <w:spacing w:after="0"/>
              <w:jc w:val="right"/>
              <w:rPr>
                <w:rFonts w:cs="Arial"/>
                <w:b/>
                <w:bCs/>
                <w:color w:val="000000"/>
                <w:sz w:val="16"/>
                <w:szCs w:val="16"/>
              </w:rPr>
            </w:pPr>
            <w:r w:rsidRPr="00EA32A2">
              <w:rPr>
                <w:rFonts w:cs="Arial"/>
                <w:b/>
                <w:bCs/>
                <w:color w:val="000000"/>
                <w:sz w:val="16"/>
                <w:szCs w:val="16"/>
              </w:rPr>
              <w:t>80</w:t>
            </w:r>
          </w:p>
        </w:tc>
      </w:tr>
    </w:tbl>
    <w:p w:rsidR="00B90E65" w:rsidRPr="00014438" w:rsidRDefault="00B90E65" w:rsidP="00747690">
      <w:pPr>
        <w:pStyle w:val="TableHeading"/>
      </w:pPr>
    </w:p>
    <w:p w:rsidR="00F05696" w:rsidRDefault="00F05696" w:rsidP="00BE4F6A">
      <w:pPr>
        <w:jc w:val="left"/>
        <w:rPr>
          <w:sz w:val="32"/>
          <w:szCs w:val="32"/>
        </w:rPr>
        <w:sectPr w:rsidR="00F05696" w:rsidSect="00E4072D">
          <w:headerReference w:type="default" r:id="rId60"/>
          <w:headerReference w:type="first" r:id="rId61"/>
          <w:type w:val="oddPage"/>
          <w:pgSz w:w="11907" w:h="16840" w:code="9"/>
          <w:pgMar w:top="2466" w:right="2098" w:bottom="2466" w:left="2098" w:header="1899" w:footer="1899" w:gutter="0"/>
          <w:cols w:space="720"/>
          <w:titlePg/>
        </w:sectPr>
      </w:pPr>
      <w:bookmarkStart w:id="780" w:name="_Ref312224938"/>
    </w:p>
    <w:p w:rsidR="00BE4F6A" w:rsidRPr="00B23077" w:rsidRDefault="00BE4F6A" w:rsidP="00BE4F6A">
      <w:pPr>
        <w:jc w:val="left"/>
        <w:rPr>
          <w:sz w:val="32"/>
          <w:szCs w:val="32"/>
        </w:rPr>
      </w:pPr>
      <w:r>
        <w:rPr>
          <w:sz w:val="32"/>
          <w:szCs w:val="32"/>
        </w:rPr>
        <w:lastRenderedPageBreak/>
        <w:t>Australian Sports Commission</w:t>
      </w:r>
    </w:p>
    <w:p w:rsidR="00865B02" w:rsidRDefault="00BE4F6A" w:rsidP="000D25F9">
      <w:pPr>
        <w:rPr>
          <w:rFonts w:eastAsiaTheme="minorEastAsia"/>
          <w:noProof/>
        </w:rPr>
      </w:pPr>
      <w:r>
        <w:rPr>
          <w:rFonts w:eastAsiaTheme="minorEastAsia"/>
          <w:snapToGrid w:val="0"/>
        </w:rPr>
        <w:fldChar w:fldCharType="begin"/>
      </w:r>
      <w:r>
        <w:rPr>
          <w:rFonts w:eastAsiaTheme="minorEastAsia"/>
        </w:rPr>
        <w:instrText xml:space="preserve"> TOC \o "1-3" \h \z \u </w:instrText>
      </w:r>
      <w:r>
        <w:rPr>
          <w:rFonts w:eastAsiaTheme="minorEastAsia"/>
          <w:snapToGrid w:val="0"/>
        </w:rPr>
        <w:fldChar w:fldCharType="separate"/>
      </w:r>
    </w:p>
    <w:p w:rsidR="00865B02" w:rsidRDefault="0094017A">
      <w:pPr>
        <w:pStyle w:val="TOC1"/>
        <w:rPr>
          <w:rFonts w:asciiTheme="minorHAnsi" w:eastAsiaTheme="minorEastAsia" w:hAnsiTheme="minorHAnsi" w:cstheme="minorBidi"/>
          <w:b w:val="0"/>
          <w:noProof/>
          <w:szCs w:val="22"/>
        </w:rPr>
      </w:pPr>
      <w:hyperlink w:anchor="_Toc410651954" w:history="1">
        <w:r w:rsidR="00865B02" w:rsidRPr="00E051D7">
          <w:rPr>
            <w:rStyle w:val="Hyperlink"/>
            <w:noProof/>
          </w:rPr>
          <w:t>Australian Sports Commission</w:t>
        </w:r>
        <w:r w:rsidR="00865B02">
          <w:rPr>
            <w:noProof/>
            <w:webHidden/>
          </w:rPr>
          <w:tab/>
        </w:r>
        <w:r w:rsidR="00865B02">
          <w:rPr>
            <w:noProof/>
            <w:webHidden/>
          </w:rPr>
          <w:fldChar w:fldCharType="begin"/>
        </w:r>
        <w:r w:rsidR="00865B02">
          <w:rPr>
            <w:noProof/>
            <w:webHidden/>
          </w:rPr>
          <w:instrText xml:space="preserve"> PAGEREF _Toc410651954 \h </w:instrText>
        </w:r>
        <w:r w:rsidR="00865B02">
          <w:rPr>
            <w:noProof/>
            <w:webHidden/>
          </w:rPr>
        </w:r>
        <w:r w:rsidR="00865B02">
          <w:rPr>
            <w:noProof/>
            <w:webHidden/>
          </w:rPr>
          <w:fldChar w:fldCharType="separate"/>
        </w:r>
        <w:r w:rsidR="00E4445E">
          <w:rPr>
            <w:noProof/>
            <w:webHidden/>
          </w:rPr>
          <w:t>117</w:t>
        </w:r>
        <w:r w:rsidR="00865B02">
          <w:rPr>
            <w:noProof/>
            <w:webHidden/>
          </w:rPr>
          <w:fldChar w:fldCharType="end"/>
        </w:r>
      </w:hyperlink>
    </w:p>
    <w:p w:rsidR="00865B02" w:rsidRDefault="0094017A">
      <w:pPr>
        <w:pStyle w:val="TOC2"/>
        <w:rPr>
          <w:rFonts w:asciiTheme="minorHAnsi" w:eastAsiaTheme="minorEastAsia" w:hAnsiTheme="minorHAnsi" w:cstheme="minorBidi"/>
          <w:noProof/>
          <w:sz w:val="22"/>
          <w:szCs w:val="22"/>
        </w:rPr>
      </w:pPr>
      <w:hyperlink w:anchor="_Toc410651955" w:history="1">
        <w:r w:rsidR="00865B02" w:rsidRPr="00E051D7">
          <w:rPr>
            <w:rStyle w:val="Hyperlink"/>
            <w:noProof/>
          </w:rPr>
          <w:t>Section 1: Agency Overview and Resources</w:t>
        </w:r>
        <w:r w:rsidR="00865B02">
          <w:rPr>
            <w:noProof/>
            <w:webHidden/>
          </w:rPr>
          <w:tab/>
        </w:r>
        <w:r w:rsidR="00865B02">
          <w:rPr>
            <w:noProof/>
            <w:webHidden/>
          </w:rPr>
          <w:fldChar w:fldCharType="begin"/>
        </w:r>
        <w:r w:rsidR="00865B02">
          <w:rPr>
            <w:noProof/>
            <w:webHidden/>
          </w:rPr>
          <w:instrText xml:space="preserve"> PAGEREF _Toc410651955 \h </w:instrText>
        </w:r>
        <w:r w:rsidR="00865B02">
          <w:rPr>
            <w:noProof/>
            <w:webHidden/>
          </w:rPr>
        </w:r>
        <w:r w:rsidR="00865B02">
          <w:rPr>
            <w:noProof/>
            <w:webHidden/>
          </w:rPr>
          <w:fldChar w:fldCharType="separate"/>
        </w:r>
        <w:r w:rsidR="00E4445E">
          <w:rPr>
            <w:noProof/>
            <w:webHidden/>
          </w:rPr>
          <w:t>117</w:t>
        </w:r>
        <w:r w:rsidR="00865B02">
          <w:rPr>
            <w:noProof/>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56" w:history="1">
        <w:r w:rsidR="00865B02" w:rsidRPr="00E051D7">
          <w:rPr>
            <w:rStyle w:val="Hyperlink"/>
          </w:rPr>
          <w:t>1.1</w:t>
        </w:r>
        <w:r w:rsidR="00865B02">
          <w:rPr>
            <w:rFonts w:asciiTheme="minorHAnsi" w:eastAsiaTheme="minorEastAsia" w:hAnsiTheme="minorHAnsi" w:cstheme="minorBidi"/>
            <w:b w:val="0"/>
            <w:sz w:val="22"/>
            <w:szCs w:val="22"/>
          </w:rPr>
          <w:tab/>
        </w:r>
        <w:r w:rsidR="00865B02" w:rsidRPr="00E051D7">
          <w:rPr>
            <w:rStyle w:val="Hyperlink"/>
          </w:rPr>
          <w:t>Strategic Direction Statement</w:t>
        </w:r>
        <w:r w:rsidR="00865B02">
          <w:rPr>
            <w:webHidden/>
          </w:rPr>
          <w:tab/>
        </w:r>
        <w:r w:rsidR="00865B02">
          <w:rPr>
            <w:webHidden/>
          </w:rPr>
          <w:fldChar w:fldCharType="begin"/>
        </w:r>
        <w:r w:rsidR="00865B02">
          <w:rPr>
            <w:webHidden/>
          </w:rPr>
          <w:instrText xml:space="preserve"> PAGEREF _Toc410651956 \h </w:instrText>
        </w:r>
        <w:r w:rsidR="00865B02">
          <w:rPr>
            <w:webHidden/>
          </w:rPr>
        </w:r>
        <w:r w:rsidR="00865B02">
          <w:rPr>
            <w:webHidden/>
          </w:rPr>
          <w:fldChar w:fldCharType="separate"/>
        </w:r>
        <w:r w:rsidR="00E4445E">
          <w:rPr>
            <w:webHidden/>
          </w:rPr>
          <w:t>117</w:t>
        </w:r>
        <w:r w:rsidR="00865B02">
          <w:rPr>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57" w:history="1">
        <w:r w:rsidR="00865B02" w:rsidRPr="00E051D7">
          <w:rPr>
            <w:rStyle w:val="Hyperlink"/>
          </w:rPr>
          <w:t>1.2</w:t>
        </w:r>
        <w:r w:rsidR="00865B02">
          <w:rPr>
            <w:rFonts w:asciiTheme="minorHAnsi" w:eastAsiaTheme="minorEastAsia" w:hAnsiTheme="minorHAnsi" w:cstheme="minorBidi"/>
            <w:b w:val="0"/>
            <w:sz w:val="22"/>
            <w:szCs w:val="22"/>
          </w:rPr>
          <w:tab/>
        </w:r>
        <w:r w:rsidR="00865B02" w:rsidRPr="00E051D7">
          <w:rPr>
            <w:rStyle w:val="Hyperlink"/>
          </w:rPr>
          <w:t>Agency Resource Statement</w:t>
        </w:r>
        <w:r w:rsidR="00865B02">
          <w:rPr>
            <w:webHidden/>
          </w:rPr>
          <w:tab/>
        </w:r>
        <w:r w:rsidR="00865B02">
          <w:rPr>
            <w:webHidden/>
          </w:rPr>
          <w:fldChar w:fldCharType="begin"/>
        </w:r>
        <w:r w:rsidR="00865B02">
          <w:rPr>
            <w:webHidden/>
          </w:rPr>
          <w:instrText xml:space="preserve"> PAGEREF _Toc410651957 \h </w:instrText>
        </w:r>
        <w:r w:rsidR="00865B02">
          <w:rPr>
            <w:webHidden/>
          </w:rPr>
        </w:r>
        <w:r w:rsidR="00865B02">
          <w:rPr>
            <w:webHidden/>
          </w:rPr>
          <w:fldChar w:fldCharType="separate"/>
        </w:r>
        <w:r w:rsidR="00E4445E">
          <w:rPr>
            <w:webHidden/>
          </w:rPr>
          <w:t>118</w:t>
        </w:r>
        <w:r w:rsidR="00865B02">
          <w:rPr>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58" w:history="1">
        <w:r w:rsidR="00865B02" w:rsidRPr="00E051D7">
          <w:rPr>
            <w:rStyle w:val="Hyperlink"/>
          </w:rPr>
          <w:t>1.3</w:t>
        </w:r>
        <w:r w:rsidR="00865B02">
          <w:rPr>
            <w:rFonts w:asciiTheme="minorHAnsi" w:eastAsiaTheme="minorEastAsia" w:hAnsiTheme="minorHAnsi" w:cstheme="minorBidi"/>
            <w:b w:val="0"/>
            <w:sz w:val="22"/>
            <w:szCs w:val="22"/>
          </w:rPr>
          <w:tab/>
        </w:r>
        <w:r w:rsidR="00865B02" w:rsidRPr="00E051D7">
          <w:rPr>
            <w:rStyle w:val="Hyperlink"/>
          </w:rPr>
          <w:t xml:space="preserve">Agency Measures </w:t>
        </w:r>
        <w:r w:rsidR="0019716C">
          <w:rPr>
            <w:rStyle w:val="Hyperlink"/>
          </w:rPr>
          <w:t>T</w:t>
        </w:r>
        <w:r w:rsidR="00865B02" w:rsidRPr="00E051D7">
          <w:rPr>
            <w:rStyle w:val="Hyperlink"/>
          </w:rPr>
          <w:t>able</w:t>
        </w:r>
        <w:r w:rsidR="00865B02">
          <w:rPr>
            <w:webHidden/>
          </w:rPr>
          <w:tab/>
        </w:r>
        <w:r w:rsidR="00865B02">
          <w:rPr>
            <w:webHidden/>
          </w:rPr>
          <w:fldChar w:fldCharType="begin"/>
        </w:r>
        <w:r w:rsidR="00865B02">
          <w:rPr>
            <w:webHidden/>
          </w:rPr>
          <w:instrText xml:space="preserve"> PAGEREF _Toc410651958 \h </w:instrText>
        </w:r>
        <w:r w:rsidR="00865B02">
          <w:rPr>
            <w:webHidden/>
          </w:rPr>
        </w:r>
        <w:r w:rsidR="00865B02">
          <w:rPr>
            <w:webHidden/>
          </w:rPr>
          <w:fldChar w:fldCharType="separate"/>
        </w:r>
        <w:r w:rsidR="00E4445E">
          <w:rPr>
            <w:webHidden/>
          </w:rPr>
          <w:t>119</w:t>
        </w:r>
        <w:r w:rsidR="00865B02">
          <w:rPr>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59" w:history="1">
        <w:r w:rsidR="00865B02" w:rsidRPr="00E051D7">
          <w:rPr>
            <w:rStyle w:val="Hyperlink"/>
          </w:rPr>
          <w:t>1.4</w:t>
        </w:r>
        <w:r w:rsidR="00865B02">
          <w:rPr>
            <w:rFonts w:asciiTheme="minorHAnsi" w:eastAsiaTheme="minorEastAsia" w:hAnsiTheme="minorHAnsi" w:cstheme="minorBidi"/>
            <w:b w:val="0"/>
            <w:sz w:val="22"/>
            <w:szCs w:val="22"/>
          </w:rPr>
          <w:tab/>
        </w:r>
        <w:r w:rsidR="00865B02" w:rsidRPr="00E051D7">
          <w:rPr>
            <w:rStyle w:val="Hyperlink"/>
          </w:rPr>
          <w:t>Additional Estimates and Variations</w:t>
        </w:r>
        <w:r w:rsidR="00865B02">
          <w:rPr>
            <w:webHidden/>
          </w:rPr>
          <w:tab/>
        </w:r>
        <w:r w:rsidR="00865B02">
          <w:rPr>
            <w:webHidden/>
          </w:rPr>
          <w:fldChar w:fldCharType="begin"/>
        </w:r>
        <w:r w:rsidR="00865B02">
          <w:rPr>
            <w:webHidden/>
          </w:rPr>
          <w:instrText xml:space="preserve"> PAGEREF _Toc410651959 \h </w:instrText>
        </w:r>
        <w:r w:rsidR="00865B02">
          <w:rPr>
            <w:webHidden/>
          </w:rPr>
        </w:r>
        <w:r w:rsidR="00865B02">
          <w:rPr>
            <w:webHidden/>
          </w:rPr>
          <w:fldChar w:fldCharType="separate"/>
        </w:r>
        <w:r w:rsidR="00E4445E">
          <w:rPr>
            <w:webHidden/>
          </w:rPr>
          <w:t>120</w:t>
        </w:r>
        <w:r w:rsidR="00865B02">
          <w:rPr>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60" w:history="1">
        <w:r w:rsidR="00865B02" w:rsidRPr="00E051D7">
          <w:rPr>
            <w:rStyle w:val="Hyperlink"/>
          </w:rPr>
          <w:t>1.5</w:t>
        </w:r>
        <w:r w:rsidR="00865B02">
          <w:rPr>
            <w:rFonts w:asciiTheme="minorHAnsi" w:eastAsiaTheme="minorEastAsia" w:hAnsiTheme="minorHAnsi" w:cstheme="minorBidi"/>
            <w:b w:val="0"/>
            <w:sz w:val="22"/>
            <w:szCs w:val="22"/>
          </w:rPr>
          <w:tab/>
        </w:r>
        <w:r w:rsidR="00865B02" w:rsidRPr="00E051D7">
          <w:rPr>
            <w:rStyle w:val="Hyperlink"/>
          </w:rPr>
          <w:t>Breakdown of Additional Estimates by Appropriation Bill</w:t>
        </w:r>
        <w:r w:rsidR="00865B02">
          <w:rPr>
            <w:webHidden/>
          </w:rPr>
          <w:tab/>
        </w:r>
        <w:r w:rsidR="00865B02">
          <w:rPr>
            <w:webHidden/>
          </w:rPr>
          <w:fldChar w:fldCharType="begin"/>
        </w:r>
        <w:r w:rsidR="00865B02">
          <w:rPr>
            <w:webHidden/>
          </w:rPr>
          <w:instrText xml:space="preserve"> PAGEREF _Toc410651960 \h </w:instrText>
        </w:r>
        <w:r w:rsidR="00865B02">
          <w:rPr>
            <w:webHidden/>
          </w:rPr>
        </w:r>
        <w:r w:rsidR="00865B02">
          <w:rPr>
            <w:webHidden/>
          </w:rPr>
          <w:fldChar w:fldCharType="separate"/>
        </w:r>
        <w:r w:rsidR="00E4445E">
          <w:rPr>
            <w:webHidden/>
          </w:rPr>
          <w:t>121</w:t>
        </w:r>
        <w:r w:rsidR="00865B02">
          <w:rPr>
            <w:webHidden/>
          </w:rPr>
          <w:fldChar w:fldCharType="end"/>
        </w:r>
      </w:hyperlink>
    </w:p>
    <w:p w:rsidR="00865B02" w:rsidRDefault="0094017A">
      <w:pPr>
        <w:pStyle w:val="TOC2"/>
        <w:rPr>
          <w:rFonts w:asciiTheme="minorHAnsi" w:eastAsiaTheme="minorEastAsia" w:hAnsiTheme="minorHAnsi" w:cstheme="minorBidi"/>
          <w:noProof/>
          <w:sz w:val="22"/>
          <w:szCs w:val="22"/>
        </w:rPr>
      </w:pPr>
      <w:hyperlink w:anchor="_Toc410651961" w:history="1">
        <w:r w:rsidR="00865B02" w:rsidRPr="00E051D7">
          <w:rPr>
            <w:rStyle w:val="Hyperlink"/>
            <w:noProof/>
          </w:rPr>
          <w:t>Section 2: Revisions to Agency Resources and Planned Performance</w:t>
        </w:r>
        <w:r w:rsidR="00865B02">
          <w:rPr>
            <w:noProof/>
            <w:webHidden/>
          </w:rPr>
          <w:tab/>
        </w:r>
        <w:r w:rsidR="00865B02">
          <w:rPr>
            <w:noProof/>
            <w:webHidden/>
          </w:rPr>
          <w:fldChar w:fldCharType="begin"/>
        </w:r>
        <w:r w:rsidR="00865B02">
          <w:rPr>
            <w:noProof/>
            <w:webHidden/>
          </w:rPr>
          <w:instrText xml:space="preserve"> PAGEREF _Toc410651961 \h </w:instrText>
        </w:r>
        <w:r w:rsidR="00865B02">
          <w:rPr>
            <w:noProof/>
            <w:webHidden/>
          </w:rPr>
        </w:r>
        <w:r w:rsidR="00865B02">
          <w:rPr>
            <w:noProof/>
            <w:webHidden/>
          </w:rPr>
          <w:fldChar w:fldCharType="separate"/>
        </w:r>
        <w:r w:rsidR="00E4445E">
          <w:rPr>
            <w:noProof/>
            <w:webHidden/>
          </w:rPr>
          <w:t>123</w:t>
        </w:r>
        <w:r w:rsidR="00865B02">
          <w:rPr>
            <w:noProof/>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62" w:history="1">
        <w:r w:rsidR="00865B02" w:rsidRPr="00E051D7">
          <w:rPr>
            <w:rStyle w:val="Hyperlink"/>
          </w:rPr>
          <w:t>2.1</w:t>
        </w:r>
        <w:r w:rsidR="00865B02">
          <w:rPr>
            <w:rFonts w:asciiTheme="minorHAnsi" w:eastAsiaTheme="minorEastAsia" w:hAnsiTheme="minorHAnsi" w:cstheme="minorBidi"/>
            <w:b w:val="0"/>
            <w:sz w:val="22"/>
            <w:szCs w:val="22"/>
          </w:rPr>
          <w:tab/>
        </w:r>
        <w:r w:rsidR="00865B02" w:rsidRPr="00E051D7">
          <w:rPr>
            <w:rStyle w:val="Hyperlink"/>
          </w:rPr>
          <w:t>Resources and Performance Information</w:t>
        </w:r>
        <w:r w:rsidR="00865B02">
          <w:rPr>
            <w:webHidden/>
          </w:rPr>
          <w:tab/>
        </w:r>
        <w:r w:rsidR="00865B02">
          <w:rPr>
            <w:webHidden/>
          </w:rPr>
          <w:fldChar w:fldCharType="begin"/>
        </w:r>
        <w:r w:rsidR="00865B02">
          <w:rPr>
            <w:webHidden/>
          </w:rPr>
          <w:instrText xml:space="preserve"> PAGEREF _Toc410651962 \h </w:instrText>
        </w:r>
        <w:r w:rsidR="00865B02">
          <w:rPr>
            <w:webHidden/>
          </w:rPr>
        </w:r>
        <w:r w:rsidR="00865B02">
          <w:rPr>
            <w:webHidden/>
          </w:rPr>
          <w:fldChar w:fldCharType="separate"/>
        </w:r>
        <w:r w:rsidR="00E4445E">
          <w:rPr>
            <w:webHidden/>
          </w:rPr>
          <w:t>123</w:t>
        </w:r>
        <w:r w:rsidR="00865B02">
          <w:rPr>
            <w:webHidden/>
          </w:rPr>
          <w:fldChar w:fldCharType="end"/>
        </w:r>
      </w:hyperlink>
    </w:p>
    <w:p w:rsidR="00865B02" w:rsidRDefault="0094017A">
      <w:pPr>
        <w:pStyle w:val="TOC2"/>
        <w:rPr>
          <w:rFonts w:asciiTheme="minorHAnsi" w:eastAsiaTheme="minorEastAsia" w:hAnsiTheme="minorHAnsi" w:cstheme="minorBidi"/>
          <w:noProof/>
          <w:sz w:val="22"/>
          <w:szCs w:val="22"/>
        </w:rPr>
      </w:pPr>
      <w:hyperlink w:anchor="_Toc410651963" w:history="1">
        <w:r w:rsidR="00865B02" w:rsidRPr="00E051D7">
          <w:rPr>
            <w:rStyle w:val="Hyperlink"/>
            <w:noProof/>
          </w:rPr>
          <w:t>Section 3: Explanatory Tables and Budgeted Financial Statements</w:t>
        </w:r>
        <w:r w:rsidR="00865B02">
          <w:rPr>
            <w:noProof/>
            <w:webHidden/>
          </w:rPr>
          <w:tab/>
        </w:r>
        <w:r w:rsidR="00865B02">
          <w:rPr>
            <w:noProof/>
            <w:webHidden/>
          </w:rPr>
          <w:fldChar w:fldCharType="begin"/>
        </w:r>
        <w:r w:rsidR="00865B02">
          <w:rPr>
            <w:noProof/>
            <w:webHidden/>
          </w:rPr>
          <w:instrText xml:space="preserve"> PAGEREF _Toc410651963 \h </w:instrText>
        </w:r>
        <w:r w:rsidR="00865B02">
          <w:rPr>
            <w:noProof/>
            <w:webHidden/>
          </w:rPr>
        </w:r>
        <w:r w:rsidR="00865B02">
          <w:rPr>
            <w:noProof/>
            <w:webHidden/>
          </w:rPr>
          <w:fldChar w:fldCharType="separate"/>
        </w:r>
        <w:r w:rsidR="00E4445E">
          <w:rPr>
            <w:noProof/>
            <w:webHidden/>
          </w:rPr>
          <w:t>125</w:t>
        </w:r>
        <w:r w:rsidR="00865B02">
          <w:rPr>
            <w:noProof/>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64" w:history="1">
        <w:r w:rsidR="00865B02" w:rsidRPr="00E051D7">
          <w:rPr>
            <w:rStyle w:val="Hyperlink"/>
          </w:rPr>
          <w:t>3.1</w:t>
        </w:r>
        <w:r w:rsidR="00865B02">
          <w:rPr>
            <w:rFonts w:asciiTheme="minorHAnsi" w:eastAsiaTheme="minorEastAsia" w:hAnsiTheme="minorHAnsi" w:cstheme="minorBidi"/>
            <w:b w:val="0"/>
            <w:sz w:val="22"/>
            <w:szCs w:val="22"/>
          </w:rPr>
          <w:tab/>
        </w:r>
        <w:r w:rsidR="00865B02" w:rsidRPr="00E051D7">
          <w:rPr>
            <w:rStyle w:val="Hyperlink"/>
          </w:rPr>
          <w:t>Explanatory Tables</w:t>
        </w:r>
        <w:r w:rsidR="00865B02">
          <w:rPr>
            <w:webHidden/>
          </w:rPr>
          <w:tab/>
        </w:r>
        <w:r w:rsidR="00865B02">
          <w:rPr>
            <w:webHidden/>
          </w:rPr>
          <w:fldChar w:fldCharType="begin"/>
        </w:r>
        <w:r w:rsidR="00865B02">
          <w:rPr>
            <w:webHidden/>
          </w:rPr>
          <w:instrText xml:space="preserve"> PAGEREF _Toc410651964 \h </w:instrText>
        </w:r>
        <w:r w:rsidR="00865B02">
          <w:rPr>
            <w:webHidden/>
          </w:rPr>
        </w:r>
        <w:r w:rsidR="00865B02">
          <w:rPr>
            <w:webHidden/>
          </w:rPr>
          <w:fldChar w:fldCharType="separate"/>
        </w:r>
        <w:r w:rsidR="00E4445E">
          <w:rPr>
            <w:webHidden/>
          </w:rPr>
          <w:t>125</w:t>
        </w:r>
        <w:r w:rsidR="00865B02">
          <w:rPr>
            <w:webHidden/>
          </w:rPr>
          <w:fldChar w:fldCharType="end"/>
        </w:r>
      </w:hyperlink>
    </w:p>
    <w:p w:rsidR="00865B02" w:rsidRDefault="0094017A">
      <w:pPr>
        <w:pStyle w:val="TOC3"/>
        <w:rPr>
          <w:rFonts w:asciiTheme="minorHAnsi" w:eastAsiaTheme="minorEastAsia" w:hAnsiTheme="minorHAnsi" w:cstheme="minorBidi"/>
          <w:b w:val="0"/>
          <w:sz w:val="22"/>
          <w:szCs w:val="22"/>
        </w:rPr>
      </w:pPr>
      <w:hyperlink w:anchor="_Toc410651965" w:history="1">
        <w:r w:rsidR="00865B02" w:rsidRPr="00E051D7">
          <w:rPr>
            <w:rStyle w:val="Hyperlink"/>
          </w:rPr>
          <w:t>3.2</w:t>
        </w:r>
        <w:r w:rsidR="00865B02">
          <w:rPr>
            <w:rFonts w:asciiTheme="minorHAnsi" w:eastAsiaTheme="minorEastAsia" w:hAnsiTheme="minorHAnsi" w:cstheme="minorBidi"/>
            <w:b w:val="0"/>
            <w:sz w:val="22"/>
            <w:szCs w:val="22"/>
          </w:rPr>
          <w:tab/>
        </w:r>
        <w:r w:rsidR="00865B02" w:rsidRPr="00E051D7">
          <w:rPr>
            <w:rStyle w:val="Hyperlink"/>
          </w:rPr>
          <w:t>Budgeted Financial Statements</w:t>
        </w:r>
        <w:r w:rsidR="00865B02">
          <w:rPr>
            <w:webHidden/>
          </w:rPr>
          <w:tab/>
        </w:r>
        <w:r w:rsidR="00865B02">
          <w:rPr>
            <w:webHidden/>
          </w:rPr>
          <w:fldChar w:fldCharType="begin"/>
        </w:r>
        <w:r w:rsidR="00865B02">
          <w:rPr>
            <w:webHidden/>
          </w:rPr>
          <w:instrText xml:space="preserve"> PAGEREF _Toc410651965 \h </w:instrText>
        </w:r>
        <w:r w:rsidR="00865B02">
          <w:rPr>
            <w:webHidden/>
          </w:rPr>
        </w:r>
        <w:r w:rsidR="00865B02">
          <w:rPr>
            <w:webHidden/>
          </w:rPr>
          <w:fldChar w:fldCharType="separate"/>
        </w:r>
        <w:r w:rsidR="00E4445E">
          <w:rPr>
            <w:webHidden/>
          </w:rPr>
          <w:t>125</w:t>
        </w:r>
        <w:r w:rsidR="00865B02">
          <w:rPr>
            <w:webHidden/>
          </w:rPr>
          <w:fldChar w:fldCharType="end"/>
        </w:r>
      </w:hyperlink>
    </w:p>
    <w:p w:rsidR="00F05696" w:rsidRDefault="00BE4F6A" w:rsidP="00F05696">
      <w:pPr>
        <w:pStyle w:val="TOC1"/>
        <w:rPr>
          <w:rFonts w:asciiTheme="minorHAnsi" w:eastAsiaTheme="minorEastAsia" w:hAnsiTheme="minorHAnsi" w:cstheme="minorBidi"/>
          <w:b w:val="0"/>
          <w:szCs w:val="22"/>
        </w:rPr>
        <w:sectPr w:rsidR="00F05696" w:rsidSect="00F05696">
          <w:headerReference w:type="first" r:id="rId62"/>
          <w:type w:val="oddPage"/>
          <w:pgSz w:w="11907" w:h="16840" w:code="9"/>
          <w:pgMar w:top="2466" w:right="2098" w:bottom="2466" w:left="2098" w:header="1899" w:footer="1899" w:gutter="0"/>
          <w:cols w:space="720"/>
          <w:titlePg/>
        </w:sectPr>
      </w:pPr>
      <w:r>
        <w:rPr>
          <w:rFonts w:asciiTheme="minorHAnsi" w:eastAsiaTheme="minorEastAsia" w:hAnsiTheme="minorHAnsi" w:cstheme="minorBidi"/>
          <w:b w:val="0"/>
          <w:szCs w:val="22"/>
        </w:rPr>
        <w:fldChar w:fldCharType="end"/>
      </w:r>
      <w:bookmarkStart w:id="781" w:name="_Toc409538951"/>
      <w:bookmarkStart w:id="782" w:name="_Toc410647163"/>
      <w:bookmarkStart w:id="783" w:name="_Toc410647406"/>
      <w:bookmarkStart w:id="784" w:name="_Toc410647511"/>
      <w:bookmarkStart w:id="785" w:name="_Toc410651954"/>
      <w:bookmarkStart w:id="786" w:name="_Toc410653515"/>
      <w:bookmarkStart w:id="787" w:name="_Ref312228211"/>
      <w:bookmarkStart w:id="788" w:name="_Toc314647031"/>
      <w:bookmarkStart w:id="789" w:name="_Toc316048277"/>
      <w:bookmarkStart w:id="790" w:name="_Ref312170750"/>
      <w:bookmarkEnd w:id="780"/>
    </w:p>
    <w:p w:rsidR="00A938B2" w:rsidRDefault="00A938B2" w:rsidP="00F05696">
      <w:pPr>
        <w:pStyle w:val="Heading1"/>
      </w:pPr>
      <w:bookmarkStart w:id="791" w:name="_Toc410738892"/>
      <w:bookmarkStart w:id="792" w:name="_Toc410743235"/>
      <w:bookmarkStart w:id="793" w:name="_Toc410832831"/>
      <w:r>
        <w:lastRenderedPageBreak/>
        <w:t>Australian Sports Commission</w:t>
      </w:r>
      <w:bookmarkEnd w:id="781"/>
      <w:bookmarkEnd w:id="782"/>
      <w:bookmarkEnd w:id="783"/>
      <w:bookmarkEnd w:id="784"/>
      <w:bookmarkEnd w:id="785"/>
      <w:bookmarkEnd w:id="786"/>
      <w:bookmarkEnd w:id="791"/>
      <w:bookmarkEnd w:id="792"/>
      <w:bookmarkEnd w:id="793"/>
    </w:p>
    <w:p w:rsidR="00A938B2" w:rsidRPr="00D93C2F" w:rsidRDefault="00A938B2" w:rsidP="00A938B2">
      <w:pPr>
        <w:pStyle w:val="Heading2"/>
      </w:pPr>
      <w:bookmarkStart w:id="794" w:name="_Toc409538952"/>
      <w:bookmarkStart w:id="795" w:name="_Toc410647164"/>
      <w:bookmarkStart w:id="796" w:name="_Toc410647407"/>
      <w:bookmarkStart w:id="797" w:name="_Toc410647512"/>
      <w:bookmarkStart w:id="798" w:name="_Toc410651955"/>
      <w:bookmarkStart w:id="799" w:name="_Toc410653516"/>
      <w:bookmarkStart w:id="800" w:name="_Toc410738893"/>
      <w:bookmarkStart w:id="801" w:name="_Toc410743236"/>
      <w:bookmarkStart w:id="802" w:name="_Toc410832832"/>
      <w:r w:rsidRPr="00D93C2F">
        <w:t>Section 1: Agency Overview and Resources</w:t>
      </w:r>
      <w:bookmarkEnd w:id="794"/>
      <w:bookmarkEnd w:id="795"/>
      <w:bookmarkEnd w:id="796"/>
      <w:bookmarkEnd w:id="797"/>
      <w:bookmarkEnd w:id="798"/>
      <w:bookmarkEnd w:id="799"/>
      <w:bookmarkEnd w:id="800"/>
      <w:bookmarkEnd w:id="801"/>
      <w:bookmarkEnd w:id="802"/>
    </w:p>
    <w:p w:rsidR="00A938B2" w:rsidRPr="00D611D7" w:rsidRDefault="00A938B2" w:rsidP="00A938B2">
      <w:pPr>
        <w:pStyle w:val="Heading3"/>
      </w:pPr>
      <w:bookmarkStart w:id="803" w:name="_Toc409538953"/>
      <w:bookmarkStart w:id="804" w:name="_Toc410647165"/>
      <w:bookmarkStart w:id="805" w:name="_Toc410647408"/>
      <w:bookmarkStart w:id="806" w:name="_Toc410647513"/>
      <w:bookmarkStart w:id="807" w:name="_Toc410651956"/>
      <w:bookmarkStart w:id="808" w:name="_Toc410653517"/>
      <w:bookmarkStart w:id="809" w:name="_Toc410738894"/>
      <w:bookmarkStart w:id="810" w:name="_Toc410743237"/>
      <w:bookmarkStart w:id="811" w:name="_Toc410832833"/>
      <w:r w:rsidRPr="00D611D7">
        <w:t>1.1</w:t>
      </w:r>
      <w:r w:rsidRPr="00D611D7">
        <w:tab/>
        <w:t>Strategic Direction</w:t>
      </w:r>
      <w:r>
        <w:t xml:space="preserve"> Statement</w:t>
      </w:r>
      <w:bookmarkEnd w:id="803"/>
      <w:bookmarkEnd w:id="804"/>
      <w:bookmarkEnd w:id="805"/>
      <w:bookmarkEnd w:id="806"/>
      <w:bookmarkEnd w:id="807"/>
      <w:bookmarkEnd w:id="808"/>
      <w:bookmarkEnd w:id="809"/>
      <w:bookmarkEnd w:id="810"/>
      <w:bookmarkEnd w:id="811"/>
    </w:p>
    <w:p w:rsidR="000D25F9" w:rsidRDefault="000D25F9" w:rsidP="009761CF"/>
    <w:p w:rsidR="00DC6CA0" w:rsidRPr="00DC6CA0" w:rsidRDefault="00DC6CA0" w:rsidP="009761CF">
      <w:r w:rsidRPr="00DC6CA0">
        <w:t xml:space="preserve">The Australian Government, through the Australian Sports Commission (ASC), provides leadership, coordination and support for Australian sport. The ASC promotes and supports the development of a cohesive and effective national sport sector that creates opportunities for all Australians to participate and excel in sport. The ASC aims to increase participation in sport, improve the sustainability of sporting organisations, and deliver programmes which contribute to excellence in sports performance and continued international success. </w:t>
      </w:r>
    </w:p>
    <w:p w:rsidR="00A938B2" w:rsidRPr="005F7A68" w:rsidRDefault="00A938B2" w:rsidP="00A938B2"/>
    <w:p w:rsidR="00A938B2" w:rsidRDefault="00A938B2" w:rsidP="00A938B2">
      <w:pPr>
        <w:rPr>
          <w:i/>
        </w:rPr>
      </w:pPr>
      <w:r w:rsidRPr="005F7A68">
        <w:t xml:space="preserve">The role and functions of the ASC are set out in the </w:t>
      </w:r>
      <w:r w:rsidRPr="00660FB7">
        <w:rPr>
          <w:i/>
        </w:rPr>
        <w:t>Australian Sports Commission Act</w:t>
      </w:r>
      <w:r>
        <w:rPr>
          <w:i/>
        </w:rPr>
        <w:t> </w:t>
      </w:r>
      <w:r w:rsidRPr="00660FB7">
        <w:rPr>
          <w:i/>
        </w:rPr>
        <w:t>1989</w:t>
      </w:r>
      <w:r w:rsidR="004675D4">
        <w:t>.  T</w:t>
      </w:r>
      <w:r w:rsidR="00425466">
        <w:t xml:space="preserve">he ASC </w:t>
      </w:r>
      <w:r w:rsidR="004675D4">
        <w:t>operates</w:t>
      </w:r>
      <w:r w:rsidR="00425466">
        <w:t xml:space="preserve"> under the </w:t>
      </w:r>
      <w:r w:rsidR="00425466" w:rsidRPr="00425466">
        <w:rPr>
          <w:i/>
        </w:rPr>
        <w:t>Public Governance, Performance and Accountability Act 2013.</w:t>
      </w:r>
    </w:p>
    <w:p w:rsidR="00C36A8E" w:rsidRPr="002414F2" w:rsidRDefault="00C36A8E" w:rsidP="00A938B2"/>
    <w:p w:rsidR="002414F2" w:rsidRPr="00613A1C" w:rsidRDefault="002414F2" w:rsidP="00747690">
      <w:pPr>
        <w:pStyle w:val="TableHeading"/>
      </w:pPr>
      <w:r w:rsidRPr="00613A1C">
        <w:t>Agency Outcomes</w:t>
      </w:r>
      <w:r>
        <w:t>:</w:t>
      </w:r>
    </w:p>
    <w:tbl>
      <w:tblPr>
        <w:tblStyle w:val="TableGrid"/>
        <w:tblW w:w="0" w:type="auto"/>
        <w:tblLook w:val="01E0" w:firstRow="1" w:lastRow="1" w:firstColumn="1" w:lastColumn="1" w:noHBand="0" w:noVBand="0"/>
        <w:tblCaption w:val="Outcome Statement"/>
        <w:tblDescription w:val="Outcome 1: Access to a secure supply of safe and affordable blood products, including through national supply arrangements and coordination of best practice standards within agreed funding policies under the national blood arrangements."/>
      </w:tblPr>
      <w:tblGrid>
        <w:gridCol w:w="2312"/>
        <w:gridCol w:w="5615"/>
      </w:tblGrid>
      <w:tr w:rsidR="002414F2" w:rsidRPr="00E1258E" w:rsidTr="00266B71">
        <w:trPr>
          <w:tblHeader/>
        </w:trPr>
        <w:tc>
          <w:tcPr>
            <w:tcW w:w="2312" w:type="dxa"/>
          </w:tcPr>
          <w:p w:rsidR="002414F2" w:rsidRPr="00E1258E" w:rsidRDefault="002414F2" w:rsidP="00266B71">
            <w:r w:rsidRPr="00E1258E">
              <w:t>Outcome 1:</w:t>
            </w:r>
          </w:p>
        </w:tc>
        <w:tc>
          <w:tcPr>
            <w:tcW w:w="5615" w:type="dxa"/>
          </w:tcPr>
          <w:p w:rsidR="002414F2" w:rsidRPr="00E1258E" w:rsidRDefault="002414F2" w:rsidP="00266B71">
            <w:r w:rsidRPr="005F7A68">
              <w:t xml:space="preserve">Improved participation in structured physical activity, particularly organised sport, at the community level, including through leadership and targeted </w:t>
            </w:r>
            <w:r w:rsidR="0049613C">
              <w:t>community-based sports activity</w:t>
            </w:r>
          </w:p>
        </w:tc>
      </w:tr>
      <w:tr w:rsidR="002414F2" w:rsidRPr="00E1258E" w:rsidTr="00266B71">
        <w:tblPrEx>
          <w:tblLook w:val="04A0" w:firstRow="1" w:lastRow="0" w:firstColumn="1" w:lastColumn="0" w:noHBand="0" w:noVBand="1"/>
        </w:tblPrEx>
        <w:tc>
          <w:tcPr>
            <w:tcW w:w="2312" w:type="dxa"/>
          </w:tcPr>
          <w:p w:rsidR="002414F2" w:rsidRPr="00E1258E" w:rsidRDefault="002414F2" w:rsidP="00266B71">
            <w:r w:rsidRPr="00E1258E">
              <w:t xml:space="preserve">Outcome </w:t>
            </w:r>
            <w:r>
              <w:t>2</w:t>
            </w:r>
            <w:r w:rsidRPr="00E1258E">
              <w:t>:</w:t>
            </w:r>
          </w:p>
        </w:tc>
        <w:tc>
          <w:tcPr>
            <w:tcW w:w="5615" w:type="dxa"/>
          </w:tcPr>
          <w:p w:rsidR="002414F2" w:rsidRPr="00E1258E" w:rsidRDefault="002414F2" w:rsidP="00266B71">
            <w:r w:rsidRPr="005F7A68">
              <w:t>Excellence in sports performance and continued</w:t>
            </w:r>
            <w:r>
              <w:t xml:space="preserve"> international sporting success</w:t>
            </w:r>
            <w:r w:rsidRPr="005F7A68">
              <w:t xml:space="preserve"> by talented athletes and coaches, including through leadership in high performance athlete development, and targeted science and research</w:t>
            </w:r>
          </w:p>
        </w:tc>
      </w:tr>
    </w:tbl>
    <w:p w:rsidR="00E145E8" w:rsidRDefault="00E145E8" w:rsidP="00A938B2">
      <w:pPr>
        <w:rPr>
          <w:i/>
        </w:rPr>
      </w:pPr>
    </w:p>
    <w:p w:rsidR="00E145E8" w:rsidRDefault="00E145E8">
      <w:pPr>
        <w:rPr>
          <w:i/>
        </w:rPr>
      </w:pPr>
      <w:r>
        <w:rPr>
          <w:i/>
        </w:rPr>
        <w:br w:type="page"/>
      </w:r>
    </w:p>
    <w:p w:rsidR="00C36A8E" w:rsidRPr="00D611D7" w:rsidRDefault="00C36A8E" w:rsidP="00C36A8E">
      <w:pPr>
        <w:pStyle w:val="Heading3"/>
      </w:pPr>
      <w:bookmarkStart w:id="812" w:name="_Toc346186137"/>
      <w:bookmarkStart w:id="813" w:name="_Toc379458798"/>
      <w:bookmarkStart w:id="814" w:name="_Toc379460905"/>
      <w:bookmarkStart w:id="815" w:name="_Toc409538954"/>
      <w:bookmarkStart w:id="816" w:name="_Toc410647166"/>
      <w:bookmarkStart w:id="817" w:name="_Toc410647409"/>
      <w:bookmarkStart w:id="818" w:name="_Toc410647514"/>
      <w:bookmarkStart w:id="819" w:name="_Toc410651957"/>
      <w:bookmarkStart w:id="820" w:name="_Toc410653518"/>
      <w:bookmarkStart w:id="821" w:name="_Toc410738895"/>
      <w:bookmarkStart w:id="822" w:name="_Toc410743238"/>
      <w:bookmarkStart w:id="823" w:name="_Toc410832834"/>
      <w:r w:rsidRPr="00D611D7">
        <w:lastRenderedPageBreak/>
        <w:t>1.2</w:t>
      </w:r>
      <w:r w:rsidRPr="00D611D7">
        <w:tab/>
        <w:t>Agency Resource Statement</w:t>
      </w:r>
      <w:bookmarkEnd w:id="812"/>
      <w:bookmarkEnd w:id="813"/>
      <w:bookmarkEnd w:id="814"/>
      <w:bookmarkEnd w:id="815"/>
      <w:bookmarkEnd w:id="816"/>
      <w:bookmarkEnd w:id="817"/>
      <w:bookmarkEnd w:id="818"/>
      <w:bookmarkEnd w:id="819"/>
      <w:bookmarkEnd w:id="820"/>
      <w:bookmarkEnd w:id="821"/>
      <w:bookmarkEnd w:id="822"/>
      <w:bookmarkEnd w:id="823"/>
    </w:p>
    <w:p w:rsidR="00C36A8E" w:rsidRDefault="00C36A8E" w:rsidP="00C36A8E"/>
    <w:p w:rsidR="00C36A8E" w:rsidRDefault="00C36A8E" w:rsidP="00C36A8E">
      <w:r>
        <w:t xml:space="preserve">The Agency Resource Statement details the resourcing for the Australian Sports Commission at Additional Estimates. Table 1.1 outlines the total resourcing available from all sources for the 2014-15 Budget year, including variations through Appropriation Bills No. 3 and No. 4, special appropriations and special accounts. </w:t>
      </w:r>
    </w:p>
    <w:p w:rsidR="00A358A4" w:rsidRDefault="00A358A4" w:rsidP="00C36A8E"/>
    <w:p w:rsidR="00415D0B" w:rsidRDefault="00A358A4" w:rsidP="00747690">
      <w:pPr>
        <w:pStyle w:val="TableHeading"/>
      </w:pPr>
      <w:r>
        <w:t>Table 1.1: A</w:t>
      </w:r>
      <w:r w:rsidR="002E3753">
        <w:t xml:space="preserve">ustralian </w:t>
      </w:r>
      <w:r>
        <w:t>S</w:t>
      </w:r>
      <w:r w:rsidR="002E3753">
        <w:t xml:space="preserve">ports </w:t>
      </w:r>
      <w:r>
        <w:t>C</w:t>
      </w:r>
      <w:r w:rsidR="002E3753">
        <w:t>ommission</w:t>
      </w:r>
      <w:r>
        <w:t xml:space="preserve"> Resource Statement  —  </w:t>
      </w:r>
      <w:r w:rsidRPr="00E13E65">
        <w:t xml:space="preserve">Additional Estimates </w:t>
      </w:r>
      <w:r>
        <w:t>for 2014-15</w:t>
      </w:r>
    </w:p>
    <w:tbl>
      <w:tblPr>
        <w:tblW w:w="7660" w:type="dxa"/>
        <w:tblInd w:w="108" w:type="dxa"/>
        <w:tblLook w:val="04A0" w:firstRow="1" w:lastRow="0" w:firstColumn="1" w:lastColumn="0" w:noHBand="0" w:noVBand="1"/>
      </w:tblPr>
      <w:tblGrid>
        <w:gridCol w:w="3316"/>
        <w:gridCol w:w="1114"/>
        <w:gridCol w:w="977"/>
        <w:gridCol w:w="976"/>
        <w:gridCol w:w="1277"/>
      </w:tblGrid>
      <w:tr w:rsidR="006A5B41" w:rsidRPr="006A5B41" w:rsidTr="006A5B41">
        <w:trPr>
          <w:trHeight w:val="1125"/>
        </w:trPr>
        <w:tc>
          <w:tcPr>
            <w:tcW w:w="3316" w:type="dxa"/>
            <w:tcBorders>
              <w:top w:val="single" w:sz="4" w:space="0" w:color="auto"/>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 </w:t>
            </w:r>
          </w:p>
        </w:tc>
        <w:tc>
          <w:tcPr>
            <w:tcW w:w="1114" w:type="dxa"/>
            <w:tcBorders>
              <w:top w:val="single" w:sz="4" w:space="0" w:color="auto"/>
              <w:left w:val="nil"/>
              <w:bottom w:val="single" w:sz="4" w:space="0" w:color="auto"/>
              <w:right w:val="nil"/>
            </w:tcBorders>
            <w:shd w:val="clear" w:color="000000" w:fill="FFFFFF"/>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Estimate as</w:t>
            </w:r>
            <w:r w:rsidRPr="006A5B41">
              <w:rPr>
                <w:rFonts w:cs="Arial"/>
                <w:b/>
                <w:bCs/>
                <w:sz w:val="16"/>
                <w:szCs w:val="16"/>
              </w:rPr>
              <w:br/>
              <w:t>at Budget</w:t>
            </w:r>
            <w:r w:rsidRPr="006A5B41">
              <w:rPr>
                <w:rFonts w:cs="Arial"/>
                <w:b/>
                <w:bCs/>
                <w:sz w:val="16"/>
                <w:szCs w:val="16"/>
              </w:rPr>
              <w:br/>
            </w:r>
            <w:r w:rsidRPr="006A5B41">
              <w:rPr>
                <w:rFonts w:cs="Arial"/>
                <w:b/>
                <w:bCs/>
                <w:sz w:val="16"/>
                <w:szCs w:val="16"/>
              </w:rPr>
              <w:br/>
              <w:t>2014-15</w:t>
            </w:r>
            <w:r w:rsidRPr="006A5B41">
              <w:rPr>
                <w:rFonts w:cs="Arial"/>
                <w:b/>
                <w:bCs/>
                <w:sz w:val="16"/>
                <w:szCs w:val="16"/>
              </w:rPr>
              <w:br/>
            </w:r>
            <w:r w:rsidRPr="006A5B41">
              <w:rPr>
                <w:rFonts w:cs="Arial"/>
                <w:sz w:val="16"/>
                <w:szCs w:val="16"/>
              </w:rPr>
              <w:t>$'000</w:t>
            </w:r>
          </w:p>
        </w:tc>
        <w:tc>
          <w:tcPr>
            <w:tcW w:w="977" w:type="dxa"/>
            <w:tcBorders>
              <w:top w:val="single" w:sz="4" w:space="0" w:color="auto"/>
              <w:left w:val="nil"/>
              <w:bottom w:val="single" w:sz="4" w:space="0" w:color="auto"/>
              <w:right w:val="nil"/>
            </w:tcBorders>
            <w:shd w:val="clear" w:color="000000" w:fill="FFFF00"/>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Proposed</w:t>
            </w:r>
            <w:r w:rsidRPr="006A5B41">
              <w:rPr>
                <w:rFonts w:cs="Arial"/>
                <w:b/>
                <w:bCs/>
                <w:sz w:val="16"/>
                <w:szCs w:val="16"/>
              </w:rPr>
              <w:br/>
              <w:t>additional</w:t>
            </w:r>
            <w:r w:rsidRPr="006A5B41">
              <w:rPr>
                <w:rFonts w:cs="Arial"/>
                <w:b/>
                <w:bCs/>
                <w:sz w:val="16"/>
                <w:szCs w:val="16"/>
              </w:rPr>
              <w:br/>
              <w:t>estimates</w:t>
            </w:r>
            <w:r w:rsidRPr="006A5B41">
              <w:rPr>
                <w:rFonts w:cs="Arial"/>
                <w:b/>
                <w:bCs/>
                <w:sz w:val="16"/>
                <w:szCs w:val="16"/>
              </w:rPr>
              <w:br/>
              <w:t>2014-15</w:t>
            </w:r>
            <w:r w:rsidRPr="006A5B41">
              <w:rPr>
                <w:rFonts w:cs="Arial"/>
                <w:b/>
                <w:bCs/>
                <w:sz w:val="16"/>
                <w:szCs w:val="16"/>
              </w:rPr>
              <w:br/>
            </w:r>
            <w:r w:rsidRPr="006A5B41">
              <w:rPr>
                <w:rFonts w:cs="Arial"/>
                <w:sz w:val="16"/>
                <w:szCs w:val="16"/>
              </w:rPr>
              <w:t>$'000</w:t>
            </w:r>
          </w:p>
        </w:tc>
        <w:tc>
          <w:tcPr>
            <w:tcW w:w="976" w:type="dxa"/>
            <w:tcBorders>
              <w:top w:val="single" w:sz="4" w:space="0" w:color="auto"/>
              <w:left w:val="nil"/>
              <w:bottom w:val="single" w:sz="4" w:space="0" w:color="auto"/>
              <w:right w:val="nil"/>
            </w:tcBorders>
            <w:shd w:val="clear" w:color="000000" w:fill="FFFFFF"/>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Total</w:t>
            </w:r>
            <w:r w:rsidRPr="006A5B41">
              <w:rPr>
                <w:rFonts w:cs="Arial"/>
                <w:b/>
                <w:bCs/>
                <w:sz w:val="16"/>
                <w:szCs w:val="16"/>
              </w:rPr>
              <w:br/>
              <w:t>estimate</w:t>
            </w:r>
            <w:r w:rsidRPr="006A5B41">
              <w:rPr>
                <w:rFonts w:cs="Arial"/>
                <w:b/>
                <w:bCs/>
                <w:sz w:val="16"/>
                <w:szCs w:val="16"/>
              </w:rPr>
              <w:br/>
              <w:t>at AEs</w:t>
            </w:r>
            <w:r w:rsidRPr="006A5B41">
              <w:rPr>
                <w:rFonts w:cs="Arial"/>
                <w:b/>
                <w:bCs/>
                <w:sz w:val="16"/>
                <w:szCs w:val="16"/>
              </w:rPr>
              <w:br/>
              <w:t>2014-15</w:t>
            </w:r>
            <w:r w:rsidRPr="006A5B41">
              <w:rPr>
                <w:rFonts w:cs="Arial"/>
                <w:b/>
                <w:bCs/>
                <w:sz w:val="16"/>
                <w:szCs w:val="16"/>
              </w:rPr>
              <w:br/>
            </w:r>
            <w:r w:rsidRPr="006A5B41">
              <w:rPr>
                <w:rFonts w:cs="Arial"/>
                <w:sz w:val="16"/>
                <w:szCs w:val="16"/>
              </w:rPr>
              <w:t>$'000</w:t>
            </w:r>
          </w:p>
        </w:tc>
        <w:tc>
          <w:tcPr>
            <w:tcW w:w="1277" w:type="dxa"/>
            <w:tcBorders>
              <w:top w:val="single" w:sz="4" w:space="0" w:color="auto"/>
              <w:left w:val="nil"/>
              <w:bottom w:val="single" w:sz="4" w:space="0" w:color="auto"/>
              <w:right w:val="nil"/>
            </w:tcBorders>
            <w:shd w:val="clear" w:color="auto" w:fill="auto"/>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Total</w:t>
            </w:r>
            <w:r w:rsidRPr="006A5B41">
              <w:rPr>
                <w:rFonts w:cs="Arial"/>
                <w:b/>
                <w:bCs/>
                <w:sz w:val="16"/>
                <w:szCs w:val="16"/>
              </w:rPr>
              <w:br/>
              <w:t>available</w:t>
            </w:r>
            <w:r w:rsidRPr="006A5B41">
              <w:rPr>
                <w:rFonts w:cs="Arial"/>
                <w:b/>
                <w:bCs/>
                <w:sz w:val="16"/>
                <w:szCs w:val="16"/>
              </w:rPr>
              <w:br/>
              <w:t>appropriation</w:t>
            </w:r>
            <w:r w:rsidRPr="006A5B41">
              <w:rPr>
                <w:rFonts w:cs="Arial"/>
                <w:b/>
                <w:bCs/>
                <w:sz w:val="16"/>
                <w:szCs w:val="16"/>
              </w:rPr>
              <w:br/>
              <w:t>2013-14</w:t>
            </w:r>
            <w:r w:rsidRPr="006A5B41">
              <w:rPr>
                <w:rFonts w:cs="Arial"/>
                <w:b/>
                <w:bCs/>
                <w:sz w:val="16"/>
                <w:szCs w:val="16"/>
              </w:rPr>
              <w:br/>
            </w:r>
            <w:r w:rsidRPr="006A5B41">
              <w:rPr>
                <w:rFonts w:cs="Arial"/>
                <w:sz w:val="16"/>
                <w:szCs w:val="16"/>
              </w:rPr>
              <w:t>$'000</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Opening balance/Reserves at bank</w:t>
            </w:r>
            <w:r w:rsidRPr="006A5B41">
              <w:rPr>
                <w:rFonts w:cs="Arial"/>
                <w:b/>
                <w:bCs/>
                <w:sz w:val="16"/>
                <w:szCs w:val="16"/>
                <w:vertAlign w:val="superscript"/>
              </w:rPr>
              <w:t>1,2</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72,991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72,991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80,118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REVENUE FROM GOVERNMENT</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p>
        </w:tc>
      </w:tr>
      <w:tr w:rsidR="006A5B41" w:rsidRPr="006A5B41" w:rsidTr="006A5B41">
        <w:trPr>
          <w:trHeight w:val="330"/>
        </w:trPr>
        <w:tc>
          <w:tcPr>
            <w:tcW w:w="3316" w:type="dxa"/>
            <w:tcBorders>
              <w:top w:val="nil"/>
              <w:left w:val="nil"/>
              <w:bottom w:val="nil"/>
              <w:right w:val="nil"/>
            </w:tcBorders>
            <w:shd w:val="clear" w:color="000000" w:fill="FFFFFF"/>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Ordinary annual services</w:t>
            </w:r>
            <w:r w:rsidRPr="006A5B41">
              <w:rPr>
                <w:rFonts w:cs="Arial"/>
                <w:b/>
                <w:bCs/>
                <w:sz w:val="16"/>
                <w:szCs w:val="16"/>
                <w:vertAlign w:val="superscript"/>
              </w:rPr>
              <w:t>3</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p>
        </w:tc>
      </w:tr>
      <w:tr w:rsidR="006A5B41" w:rsidRPr="006A5B41" w:rsidTr="006A5B41">
        <w:trPr>
          <w:trHeight w:val="225"/>
        </w:trPr>
        <w:tc>
          <w:tcPr>
            <w:tcW w:w="3316" w:type="dxa"/>
            <w:tcBorders>
              <w:top w:val="nil"/>
              <w:left w:val="nil"/>
              <w:bottom w:val="nil"/>
              <w:right w:val="nil"/>
            </w:tcBorders>
            <w:shd w:val="clear" w:color="000000" w:fill="FFFFFF"/>
            <w:noWrap/>
            <w:vAlign w:val="bottom"/>
            <w:hideMark/>
          </w:tcPr>
          <w:p w:rsidR="006A5B41" w:rsidRPr="006A5B41" w:rsidRDefault="006A5B41" w:rsidP="006A5B41">
            <w:pPr>
              <w:spacing w:after="0"/>
              <w:ind w:firstLineChars="100" w:firstLine="160"/>
              <w:jc w:val="left"/>
              <w:rPr>
                <w:rFonts w:cs="Arial"/>
                <w:sz w:val="16"/>
                <w:szCs w:val="16"/>
              </w:rPr>
            </w:pPr>
            <w:r w:rsidRPr="006A5B41">
              <w:rPr>
                <w:rFonts w:cs="Arial"/>
                <w:sz w:val="16"/>
                <w:szCs w:val="16"/>
              </w:rPr>
              <w:t>Outcome 1</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86,717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876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87,593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89,366 </w:t>
            </w:r>
          </w:p>
        </w:tc>
      </w:tr>
      <w:tr w:rsidR="006A5B41" w:rsidRPr="006A5B41" w:rsidTr="006A5B41">
        <w:trPr>
          <w:trHeight w:val="225"/>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0"/>
              <w:jc w:val="left"/>
              <w:rPr>
                <w:rFonts w:cs="Arial"/>
                <w:sz w:val="16"/>
                <w:szCs w:val="16"/>
              </w:rPr>
            </w:pPr>
            <w:r w:rsidRPr="006A5B41">
              <w:rPr>
                <w:rFonts w:cs="Arial"/>
                <w:sz w:val="16"/>
                <w:szCs w:val="16"/>
              </w:rPr>
              <w:t>Outcome 2</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176,939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1,536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178,475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176,548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1"/>
              <w:jc w:val="left"/>
              <w:rPr>
                <w:rFonts w:cs="Arial"/>
                <w:b/>
                <w:bCs/>
                <w:sz w:val="16"/>
                <w:szCs w:val="16"/>
              </w:rPr>
            </w:pPr>
            <w:r w:rsidRPr="006A5B41">
              <w:rPr>
                <w:rFonts w:cs="Arial"/>
                <w:b/>
                <w:bCs/>
                <w:sz w:val="16"/>
                <w:szCs w:val="16"/>
              </w:rPr>
              <w:t>Total ordinary annual services</w:t>
            </w:r>
          </w:p>
        </w:tc>
        <w:tc>
          <w:tcPr>
            <w:tcW w:w="1114"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263,656 </w:t>
            </w:r>
          </w:p>
        </w:tc>
        <w:tc>
          <w:tcPr>
            <w:tcW w:w="977" w:type="dxa"/>
            <w:tcBorders>
              <w:top w:val="nil"/>
              <w:left w:val="nil"/>
              <w:bottom w:val="single" w:sz="4" w:space="0" w:color="auto"/>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2,412 </w:t>
            </w:r>
          </w:p>
        </w:tc>
        <w:tc>
          <w:tcPr>
            <w:tcW w:w="976"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266,068 </w:t>
            </w:r>
          </w:p>
        </w:tc>
        <w:tc>
          <w:tcPr>
            <w:tcW w:w="1277"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265,914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Other services</w:t>
            </w:r>
            <w:r w:rsidRPr="006A5B41">
              <w:rPr>
                <w:rFonts w:cs="Arial"/>
                <w:b/>
                <w:bCs/>
                <w:sz w:val="16"/>
                <w:szCs w:val="16"/>
                <w:vertAlign w:val="superscript"/>
              </w:rPr>
              <w:t>4</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977" w:type="dxa"/>
            <w:tcBorders>
              <w:top w:val="nil"/>
              <w:left w:val="nil"/>
              <w:bottom w:val="nil"/>
              <w:right w:val="nil"/>
            </w:tcBorders>
            <w:shd w:val="clear" w:color="000000" w:fill="FFFF00"/>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976" w:type="dxa"/>
            <w:tcBorders>
              <w:top w:val="nil"/>
              <w:left w:val="nil"/>
              <w:bottom w:val="nil"/>
              <w:right w:val="nil"/>
            </w:tcBorders>
            <w:shd w:val="clear" w:color="000000" w:fill="FFFFFF"/>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p>
        </w:tc>
      </w:tr>
      <w:tr w:rsidR="006A5B41" w:rsidRPr="006A5B41" w:rsidTr="006A5B41">
        <w:trPr>
          <w:trHeight w:val="225"/>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0"/>
              <w:jc w:val="left"/>
              <w:rPr>
                <w:rFonts w:cs="Arial"/>
                <w:sz w:val="16"/>
                <w:szCs w:val="16"/>
              </w:rPr>
            </w:pPr>
            <w:r w:rsidRPr="006A5B41">
              <w:rPr>
                <w:rFonts w:cs="Arial"/>
                <w:sz w:val="16"/>
                <w:szCs w:val="16"/>
              </w:rPr>
              <w:t>Non-operating</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1,500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1,500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1"/>
              <w:jc w:val="left"/>
              <w:rPr>
                <w:rFonts w:cs="Arial"/>
                <w:b/>
                <w:bCs/>
                <w:sz w:val="16"/>
                <w:szCs w:val="16"/>
              </w:rPr>
            </w:pPr>
            <w:r w:rsidRPr="006A5B41">
              <w:rPr>
                <w:rFonts w:cs="Arial"/>
                <w:b/>
                <w:bCs/>
                <w:sz w:val="16"/>
                <w:szCs w:val="16"/>
              </w:rPr>
              <w:t xml:space="preserve">Total other services </w:t>
            </w:r>
          </w:p>
        </w:tc>
        <w:tc>
          <w:tcPr>
            <w:tcW w:w="1114"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1,500 </w:t>
            </w:r>
          </w:p>
        </w:tc>
        <w:tc>
          <w:tcPr>
            <w:tcW w:w="977" w:type="dxa"/>
            <w:tcBorders>
              <w:top w:val="nil"/>
              <w:left w:val="nil"/>
              <w:bottom w:val="single" w:sz="4" w:space="0" w:color="auto"/>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 </w:t>
            </w:r>
          </w:p>
        </w:tc>
        <w:tc>
          <w:tcPr>
            <w:tcW w:w="976"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1,500 </w:t>
            </w:r>
          </w:p>
        </w:tc>
        <w:tc>
          <w:tcPr>
            <w:tcW w:w="1277" w:type="dxa"/>
            <w:tcBorders>
              <w:top w:val="nil"/>
              <w:left w:val="nil"/>
              <w:bottom w:val="single" w:sz="4" w:space="0" w:color="auto"/>
              <w:right w:val="nil"/>
            </w:tcBorders>
            <w:shd w:val="clear" w:color="auto" w:fill="auto"/>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1"/>
              <w:jc w:val="left"/>
              <w:rPr>
                <w:rFonts w:cs="Arial"/>
                <w:b/>
                <w:bCs/>
                <w:sz w:val="16"/>
                <w:szCs w:val="16"/>
              </w:rPr>
            </w:pPr>
            <w:r w:rsidRPr="006A5B41">
              <w:rPr>
                <w:rFonts w:cs="Arial"/>
                <w:b/>
                <w:bCs/>
                <w:sz w:val="16"/>
                <w:szCs w:val="16"/>
              </w:rPr>
              <w:t>Total annual appropriations</w:t>
            </w:r>
          </w:p>
        </w:tc>
        <w:tc>
          <w:tcPr>
            <w:tcW w:w="1114"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265,156 </w:t>
            </w:r>
          </w:p>
        </w:tc>
        <w:tc>
          <w:tcPr>
            <w:tcW w:w="977" w:type="dxa"/>
            <w:tcBorders>
              <w:top w:val="nil"/>
              <w:left w:val="nil"/>
              <w:bottom w:val="single" w:sz="4" w:space="0" w:color="auto"/>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2,412 </w:t>
            </w:r>
          </w:p>
        </w:tc>
        <w:tc>
          <w:tcPr>
            <w:tcW w:w="976"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267,568 </w:t>
            </w:r>
          </w:p>
        </w:tc>
        <w:tc>
          <w:tcPr>
            <w:tcW w:w="1277" w:type="dxa"/>
            <w:tcBorders>
              <w:top w:val="nil"/>
              <w:left w:val="nil"/>
              <w:bottom w:val="single" w:sz="4" w:space="0" w:color="auto"/>
              <w:right w:val="nil"/>
            </w:tcBorders>
            <w:shd w:val="clear" w:color="auto" w:fill="auto"/>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265,914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Total funds from Government</w:t>
            </w:r>
          </w:p>
        </w:tc>
        <w:tc>
          <w:tcPr>
            <w:tcW w:w="1114"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265,156 </w:t>
            </w:r>
          </w:p>
        </w:tc>
        <w:tc>
          <w:tcPr>
            <w:tcW w:w="977" w:type="dxa"/>
            <w:tcBorders>
              <w:top w:val="nil"/>
              <w:left w:val="nil"/>
              <w:bottom w:val="single" w:sz="4" w:space="0" w:color="auto"/>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2,412 </w:t>
            </w:r>
          </w:p>
        </w:tc>
        <w:tc>
          <w:tcPr>
            <w:tcW w:w="976"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267,568 </w:t>
            </w:r>
          </w:p>
        </w:tc>
        <w:tc>
          <w:tcPr>
            <w:tcW w:w="1277" w:type="dxa"/>
            <w:tcBorders>
              <w:top w:val="nil"/>
              <w:left w:val="nil"/>
              <w:bottom w:val="single" w:sz="4" w:space="0" w:color="auto"/>
              <w:right w:val="nil"/>
            </w:tcBorders>
            <w:shd w:val="clear" w:color="auto" w:fill="auto"/>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265,914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FUNDS FROM OTHER SOURCES</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w:t>
            </w:r>
          </w:p>
        </w:tc>
        <w:tc>
          <w:tcPr>
            <w:tcW w:w="1277" w:type="dxa"/>
            <w:tcBorders>
              <w:top w:val="nil"/>
              <w:left w:val="nil"/>
              <w:bottom w:val="nil"/>
              <w:right w:val="nil"/>
            </w:tcBorders>
            <w:shd w:val="clear" w:color="auto" w:fill="auto"/>
            <w:noWrap/>
            <w:vAlign w:val="bottom"/>
            <w:hideMark/>
          </w:tcPr>
          <w:p w:rsidR="006A5B41" w:rsidRPr="006A5B41" w:rsidRDefault="006A5B41" w:rsidP="006A5B41">
            <w:pPr>
              <w:spacing w:after="0"/>
              <w:jc w:val="right"/>
              <w:rPr>
                <w:rFonts w:cs="Arial"/>
                <w:sz w:val="16"/>
                <w:szCs w:val="16"/>
              </w:rPr>
            </w:pPr>
          </w:p>
        </w:tc>
      </w:tr>
      <w:tr w:rsidR="006A5B41" w:rsidRPr="006A5B41" w:rsidTr="006A5B41">
        <w:trPr>
          <w:trHeight w:val="225"/>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0"/>
              <w:jc w:val="left"/>
              <w:rPr>
                <w:rFonts w:cs="Arial"/>
                <w:sz w:val="16"/>
                <w:szCs w:val="16"/>
              </w:rPr>
            </w:pPr>
            <w:r w:rsidRPr="006A5B41">
              <w:rPr>
                <w:rFonts w:cs="Arial"/>
                <w:sz w:val="16"/>
                <w:szCs w:val="16"/>
              </w:rPr>
              <w:t>Interest</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3,000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3,000 </w:t>
            </w:r>
          </w:p>
        </w:tc>
        <w:tc>
          <w:tcPr>
            <w:tcW w:w="1277"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3,689 </w:t>
            </w:r>
          </w:p>
        </w:tc>
      </w:tr>
      <w:tr w:rsidR="006A5B41" w:rsidRPr="006A5B41" w:rsidTr="006A5B41">
        <w:trPr>
          <w:trHeight w:val="225"/>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0"/>
              <w:jc w:val="left"/>
              <w:rPr>
                <w:rFonts w:cs="Arial"/>
                <w:sz w:val="16"/>
                <w:szCs w:val="16"/>
              </w:rPr>
            </w:pPr>
            <w:r w:rsidRPr="006A5B41">
              <w:rPr>
                <w:rFonts w:cs="Arial"/>
                <w:sz w:val="16"/>
                <w:szCs w:val="16"/>
              </w:rPr>
              <w:t>Sale of goods and rendering of services</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29,410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29,410 </w:t>
            </w:r>
          </w:p>
        </w:tc>
        <w:tc>
          <w:tcPr>
            <w:tcW w:w="1277"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28,919 </w:t>
            </w:r>
          </w:p>
        </w:tc>
      </w:tr>
      <w:tr w:rsidR="006A5B41" w:rsidRPr="006A5B41" w:rsidTr="006A5B41">
        <w:trPr>
          <w:trHeight w:val="225"/>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ind w:firstLineChars="100" w:firstLine="160"/>
              <w:jc w:val="left"/>
              <w:rPr>
                <w:rFonts w:cs="Arial"/>
                <w:sz w:val="16"/>
                <w:szCs w:val="16"/>
              </w:rPr>
            </w:pPr>
            <w:r w:rsidRPr="006A5B41">
              <w:rPr>
                <w:rFonts w:cs="Arial"/>
                <w:sz w:val="16"/>
                <w:szCs w:val="16"/>
              </w:rPr>
              <w:t>Other sources</w:t>
            </w:r>
          </w:p>
        </w:tc>
        <w:tc>
          <w:tcPr>
            <w:tcW w:w="1114"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977" w:type="dxa"/>
            <w:tcBorders>
              <w:top w:val="nil"/>
              <w:left w:val="nil"/>
              <w:bottom w:val="nil"/>
              <w:right w:val="nil"/>
            </w:tcBorders>
            <w:shd w:val="clear" w:color="000000" w:fill="FFFF00"/>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976"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 </w:t>
            </w:r>
          </w:p>
        </w:tc>
        <w:tc>
          <w:tcPr>
            <w:tcW w:w="1277" w:type="dxa"/>
            <w:tcBorders>
              <w:top w:val="nil"/>
              <w:left w:val="nil"/>
              <w:bottom w:val="nil"/>
              <w:right w:val="nil"/>
            </w:tcBorders>
            <w:shd w:val="clear" w:color="000000" w:fill="FFFFFF"/>
            <w:noWrap/>
            <w:vAlign w:val="bottom"/>
            <w:hideMark/>
          </w:tcPr>
          <w:p w:rsidR="006A5B41" w:rsidRPr="006A5B41" w:rsidRDefault="006A5B41" w:rsidP="006A5B41">
            <w:pPr>
              <w:spacing w:after="0"/>
              <w:jc w:val="right"/>
              <w:rPr>
                <w:rFonts w:cs="Arial"/>
                <w:sz w:val="16"/>
                <w:szCs w:val="16"/>
              </w:rPr>
            </w:pPr>
            <w:r w:rsidRPr="006A5B41">
              <w:rPr>
                <w:rFonts w:cs="Arial"/>
                <w:sz w:val="16"/>
                <w:szCs w:val="16"/>
              </w:rPr>
              <w:t xml:space="preserve">1,060 </w:t>
            </w:r>
          </w:p>
        </w:tc>
      </w:tr>
      <w:tr w:rsidR="006A5B41" w:rsidRPr="006A5B41" w:rsidTr="006A5B41">
        <w:trPr>
          <w:trHeight w:val="300"/>
        </w:trPr>
        <w:tc>
          <w:tcPr>
            <w:tcW w:w="3316" w:type="dxa"/>
            <w:tcBorders>
              <w:top w:val="nil"/>
              <w:left w:val="nil"/>
              <w:bottom w:val="nil"/>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Total funds from other sources</w:t>
            </w:r>
          </w:p>
        </w:tc>
        <w:tc>
          <w:tcPr>
            <w:tcW w:w="1114"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32,410 </w:t>
            </w:r>
          </w:p>
        </w:tc>
        <w:tc>
          <w:tcPr>
            <w:tcW w:w="977" w:type="dxa"/>
            <w:tcBorders>
              <w:top w:val="nil"/>
              <w:left w:val="nil"/>
              <w:bottom w:val="single" w:sz="4" w:space="0" w:color="auto"/>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 </w:t>
            </w:r>
          </w:p>
        </w:tc>
        <w:tc>
          <w:tcPr>
            <w:tcW w:w="976"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32,410 </w:t>
            </w:r>
          </w:p>
        </w:tc>
        <w:tc>
          <w:tcPr>
            <w:tcW w:w="1277" w:type="dxa"/>
            <w:tcBorders>
              <w:top w:val="nil"/>
              <w:left w:val="nil"/>
              <w:bottom w:val="single" w:sz="4" w:space="0" w:color="auto"/>
              <w:right w:val="nil"/>
            </w:tcBorders>
            <w:shd w:val="clear" w:color="auto" w:fill="auto"/>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33,668 </w:t>
            </w:r>
          </w:p>
        </w:tc>
      </w:tr>
      <w:tr w:rsidR="006A5B41" w:rsidRPr="006A5B41" w:rsidTr="006A5B41">
        <w:trPr>
          <w:trHeight w:val="300"/>
        </w:trPr>
        <w:tc>
          <w:tcPr>
            <w:tcW w:w="3316" w:type="dxa"/>
            <w:tcBorders>
              <w:top w:val="nil"/>
              <w:left w:val="nil"/>
              <w:bottom w:val="single" w:sz="4" w:space="0" w:color="auto"/>
              <w:right w:val="nil"/>
            </w:tcBorders>
            <w:shd w:val="clear" w:color="auto" w:fill="auto"/>
            <w:noWrap/>
            <w:vAlign w:val="bottom"/>
            <w:hideMark/>
          </w:tcPr>
          <w:p w:rsidR="006A5B41" w:rsidRPr="006A5B41" w:rsidRDefault="006A5B41" w:rsidP="006A5B41">
            <w:pPr>
              <w:spacing w:after="0"/>
              <w:jc w:val="left"/>
              <w:rPr>
                <w:rFonts w:cs="Arial"/>
                <w:b/>
                <w:bCs/>
                <w:sz w:val="16"/>
                <w:szCs w:val="16"/>
              </w:rPr>
            </w:pPr>
            <w:r w:rsidRPr="006A5B41">
              <w:rPr>
                <w:rFonts w:cs="Arial"/>
                <w:b/>
                <w:bCs/>
                <w:sz w:val="16"/>
                <w:szCs w:val="16"/>
              </w:rPr>
              <w:t>Total net resourcing for ASC</w:t>
            </w:r>
          </w:p>
        </w:tc>
        <w:tc>
          <w:tcPr>
            <w:tcW w:w="1114"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370,557 </w:t>
            </w:r>
          </w:p>
        </w:tc>
        <w:tc>
          <w:tcPr>
            <w:tcW w:w="977" w:type="dxa"/>
            <w:tcBorders>
              <w:top w:val="nil"/>
              <w:left w:val="nil"/>
              <w:bottom w:val="single" w:sz="4" w:space="0" w:color="auto"/>
              <w:right w:val="nil"/>
            </w:tcBorders>
            <w:shd w:val="clear" w:color="000000" w:fill="FFFF00"/>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2,412 </w:t>
            </w:r>
          </w:p>
        </w:tc>
        <w:tc>
          <w:tcPr>
            <w:tcW w:w="976" w:type="dxa"/>
            <w:tcBorders>
              <w:top w:val="nil"/>
              <w:left w:val="nil"/>
              <w:bottom w:val="single" w:sz="4" w:space="0" w:color="auto"/>
              <w:right w:val="nil"/>
            </w:tcBorders>
            <w:shd w:val="clear" w:color="000000" w:fill="FFFFFF"/>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372,969 </w:t>
            </w:r>
          </w:p>
        </w:tc>
        <w:tc>
          <w:tcPr>
            <w:tcW w:w="1277" w:type="dxa"/>
            <w:tcBorders>
              <w:top w:val="nil"/>
              <w:left w:val="nil"/>
              <w:bottom w:val="single" w:sz="4" w:space="0" w:color="auto"/>
              <w:right w:val="nil"/>
            </w:tcBorders>
            <w:shd w:val="clear" w:color="auto" w:fill="auto"/>
            <w:noWrap/>
            <w:vAlign w:val="bottom"/>
            <w:hideMark/>
          </w:tcPr>
          <w:p w:rsidR="006A5B41" w:rsidRPr="006A5B41" w:rsidRDefault="006A5B41" w:rsidP="006A5B41">
            <w:pPr>
              <w:spacing w:after="0"/>
              <w:jc w:val="right"/>
              <w:rPr>
                <w:rFonts w:cs="Arial"/>
                <w:b/>
                <w:bCs/>
                <w:sz w:val="16"/>
                <w:szCs w:val="16"/>
              </w:rPr>
            </w:pPr>
            <w:r w:rsidRPr="006A5B41">
              <w:rPr>
                <w:rFonts w:cs="Arial"/>
                <w:b/>
                <w:bCs/>
                <w:sz w:val="16"/>
                <w:szCs w:val="16"/>
              </w:rPr>
              <w:t xml:space="preserve">379,700 </w:t>
            </w:r>
          </w:p>
        </w:tc>
      </w:tr>
    </w:tbl>
    <w:p w:rsidR="0063723A" w:rsidRPr="00024C70" w:rsidRDefault="0063723A" w:rsidP="00425F75">
      <w:pPr>
        <w:pStyle w:val="FootnoteText"/>
      </w:pPr>
      <w:r w:rsidRPr="00024C70">
        <w:t>All figures are GST exclusive.</w:t>
      </w:r>
    </w:p>
    <w:p w:rsidR="0063723A" w:rsidRPr="00E20E22" w:rsidRDefault="0063723A" w:rsidP="00425F75">
      <w:pPr>
        <w:pStyle w:val="FootnoteText"/>
      </w:pPr>
      <w:r w:rsidRPr="00E20E22">
        <w:t>The ASC is not directly appropriated as it is a Corporate Commonwealth entity.  Appropriations are made to the Department</w:t>
      </w:r>
      <w:r w:rsidR="006A5B41">
        <w:t> </w:t>
      </w:r>
      <w:r w:rsidRPr="00E20E22">
        <w:t>of Health, which are then paid to the ASC and are considered ‘departmental’ for all purposes.</w:t>
      </w:r>
    </w:p>
    <w:p w:rsidR="00C769F1" w:rsidRDefault="00457802" w:rsidP="00425F75">
      <w:pPr>
        <w:pStyle w:val="FootnoteText"/>
      </w:pPr>
      <w:r>
        <w:rPr>
          <w:vertAlign w:val="superscript"/>
        </w:rPr>
        <w:t>1</w:t>
      </w:r>
      <w:r w:rsidR="00C769F1" w:rsidRPr="00C769F1">
        <w:t>Includes cash and investments.</w:t>
      </w:r>
    </w:p>
    <w:p w:rsidR="002E3753" w:rsidRPr="00C769F1" w:rsidRDefault="002E3753" w:rsidP="002E3753">
      <w:pPr>
        <w:pStyle w:val="FootnoteText"/>
      </w:pPr>
      <w:r w:rsidRPr="00C769F1">
        <w:rPr>
          <w:vertAlign w:val="superscript"/>
        </w:rPr>
        <w:t>2</w:t>
      </w:r>
      <w:r>
        <w:t>The estimate at Budget has been revised to reflect the 2013-14 Annual Report.</w:t>
      </w:r>
    </w:p>
    <w:p w:rsidR="00C769F1" w:rsidRPr="00C769F1" w:rsidRDefault="002E3753" w:rsidP="00425F75">
      <w:pPr>
        <w:pStyle w:val="FootnoteText"/>
      </w:pPr>
      <w:r>
        <w:rPr>
          <w:vertAlign w:val="superscript"/>
        </w:rPr>
        <w:t>3</w:t>
      </w:r>
      <w:r w:rsidR="00C769F1" w:rsidRPr="00C769F1">
        <w:t>Appropriation Bill (No.1 &amp; 3) 2014-15.</w:t>
      </w:r>
    </w:p>
    <w:p w:rsidR="00300991" w:rsidRDefault="002E3753" w:rsidP="00425F75">
      <w:pPr>
        <w:pStyle w:val="FootnoteText"/>
      </w:pPr>
      <w:r>
        <w:rPr>
          <w:vertAlign w:val="superscript"/>
        </w:rPr>
        <w:t>4</w:t>
      </w:r>
      <w:r w:rsidR="00C769F1" w:rsidRPr="00C769F1">
        <w:t>Appropriation Bill (No.2 &amp; 4) 2014-15.</w:t>
      </w:r>
    </w:p>
    <w:p w:rsidR="00A938B2" w:rsidRDefault="00874193" w:rsidP="00732C10">
      <w:r>
        <w:br w:type="page"/>
      </w:r>
    </w:p>
    <w:p w:rsidR="00732C10" w:rsidRDefault="0019716C" w:rsidP="00732C10">
      <w:pPr>
        <w:pStyle w:val="Heading3"/>
      </w:pPr>
      <w:bookmarkStart w:id="824" w:name="_Toc409538955"/>
      <w:bookmarkStart w:id="825" w:name="_Toc410647167"/>
      <w:bookmarkStart w:id="826" w:name="_Toc410647410"/>
      <w:bookmarkStart w:id="827" w:name="_Toc410647515"/>
      <w:bookmarkStart w:id="828" w:name="_Toc410651958"/>
      <w:bookmarkStart w:id="829" w:name="_Toc410653519"/>
      <w:bookmarkStart w:id="830" w:name="_Toc410738896"/>
      <w:bookmarkStart w:id="831" w:name="_Toc410743239"/>
      <w:bookmarkStart w:id="832" w:name="_Toc410832835"/>
      <w:r>
        <w:lastRenderedPageBreak/>
        <w:t>1.3</w:t>
      </w:r>
      <w:r>
        <w:tab/>
        <w:t>Agency Measures T</w:t>
      </w:r>
      <w:r w:rsidR="00732C10">
        <w:t>able</w:t>
      </w:r>
      <w:bookmarkEnd w:id="824"/>
      <w:bookmarkEnd w:id="825"/>
      <w:bookmarkEnd w:id="826"/>
      <w:bookmarkEnd w:id="827"/>
      <w:bookmarkEnd w:id="828"/>
      <w:bookmarkEnd w:id="829"/>
      <w:bookmarkEnd w:id="830"/>
      <w:bookmarkEnd w:id="831"/>
      <w:bookmarkEnd w:id="832"/>
    </w:p>
    <w:p w:rsidR="00732C10" w:rsidRDefault="00732C10" w:rsidP="00732C10">
      <w:r>
        <w:t>Table 1.2 summarises new Government measures taken since the 2014-15 Budget.</w:t>
      </w:r>
    </w:p>
    <w:p w:rsidR="00732C10" w:rsidRDefault="00732C10" w:rsidP="00732C10"/>
    <w:p w:rsidR="005957CD" w:rsidRDefault="004603CD" w:rsidP="00747690">
      <w:pPr>
        <w:pStyle w:val="TableHeading"/>
      </w:pPr>
      <w:r>
        <w:t>Table 1.</w:t>
      </w:r>
      <w:r w:rsidR="00D36D3D">
        <w:t>2</w:t>
      </w:r>
      <w:r w:rsidR="00D05FA0">
        <w:t>: Agency</w:t>
      </w:r>
      <w:r>
        <w:t xml:space="preserve"> </w:t>
      </w:r>
      <w:r w:rsidR="006A5B41">
        <w:t xml:space="preserve">2014-15 </w:t>
      </w:r>
      <w:r w:rsidR="003304F3">
        <w:t xml:space="preserve">Measures </w:t>
      </w:r>
      <w:r w:rsidR="006A5B41">
        <w:t>since Budget</w:t>
      </w:r>
    </w:p>
    <w:tbl>
      <w:tblPr>
        <w:tblW w:w="7790" w:type="dxa"/>
        <w:tblInd w:w="108" w:type="dxa"/>
        <w:tblLook w:val="04A0" w:firstRow="1" w:lastRow="0" w:firstColumn="1" w:lastColumn="0" w:noHBand="0" w:noVBand="1"/>
      </w:tblPr>
      <w:tblGrid>
        <w:gridCol w:w="2636"/>
        <w:gridCol w:w="1106"/>
        <w:gridCol w:w="1012"/>
        <w:gridCol w:w="1012"/>
        <w:gridCol w:w="1012"/>
        <w:gridCol w:w="1012"/>
      </w:tblGrid>
      <w:tr w:rsidR="000F194E" w:rsidRPr="000F194E" w:rsidTr="007360A6">
        <w:trPr>
          <w:trHeight w:val="450"/>
        </w:trPr>
        <w:tc>
          <w:tcPr>
            <w:tcW w:w="2636" w:type="dxa"/>
            <w:tcBorders>
              <w:top w:val="single" w:sz="4" w:space="0" w:color="auto"/>
              <w:left w:val="nil"/>
              <w:bottom w:val="nil"/>
              <w:right w:val="nil"/>
            </w:tcBorders>
            <w:shd w:val="clear" w:color="auto" w:fill="auto"/>
            <w:noWrap/>
            <w:vAlign w:val="bottom"/>
            <w:hideMark/>
          </w:tcPr>
          <w:p w:rsidR="000F194E" w:rsidRPr="000F194E" w:rsidRDefault="000F194E" w:rsidP="000F194E">
            <w:pPr>
              <w:spacing w:after="0"/>
              <w:jc w:val="left"/>
              <w:rPr>
                <w:rFonts w:cs="Arial"/>
                <w:sz w:val="16"/>
                <w:szCs w:val="16"/>
              </w:rPr>
            </w:pPr>
            <w:r w:rsidRPr="000F194E">
              <w:rPr>
                <w:rFonts w:cs="Arial"/>
                <w:sz w:val="16"/>
                <w:szCs w:val="16"/>
              </w:rPr>
              <w:t> </w:t>
            </w:r>
          </w:p>
        </w:tc>
        <w:tc>
          <w:tcPr>
            <w:tcW w:w="1106" w:type="dxa"/>
            <w:tcBorders>
              <w:top w:val="single" w:sz="4" w:space="0" w:color="auto"/>
              <w:left w:val="nil"/>
              <w:bottom w:val="single" w:sz="4" w:space="0" w:color="auto"/>
              <w:right w:val="nil"/>
            </w:tcBorders>
            <w:shd w:val="clear" w:color="auto" w:fill="auto"/>
            <w:noWrap/>
            <w:vAlign w:val="bottom"/>
            <w:hideMark/>
          </w:tcPr>
          <w:p w:rsidR="000F194E" w:rsidRPr="000F194E" w:rsidRDefault="000F194E" w:rsidP="000F194E">
            <w:pPr>
              <w:spacing w:after="0"/>
              <w:jc w:val="right"/>
              <w:rPr>
                <w:rFonts w:cs="Arial"/>
                <w:b/>
                <w:bCs/>
                <w:sz w:val="16"/>
                <w:szCs w:val="16"/>
              </w:rPr>
            </w:pPr>
            <w:r w:rsidRPr="000F194E">
              <w:rPr>
                <w:rFonts w:cs="Arial"/>
                <w:b/>
                <w:bCs/>
                <w:sz w:val="16"/>
                <w:szCs w:val="16"/>
              </w:rPr>
              <w:t>Programme</w:t>
            </w:r>
          </w:p>
        </w:tc>
        <w:tc>
          <w:tcPr>
            <w:tcW w:w="1012" w:type="dxa"/>
            <w:tcBorders>
              <w:top w:val="single" w:sz="4" w:space="0" w:color="auto"/>
              <w:left w:val="nil"/>
              <w:bottom w:val="single" w:sz="4" w:space="0" w:color="auto"/>
              <w:right w:val="nil"/>
            </w:tcBorders>
            <w:shd w:val="clear" w:color="000000" w:fill="FFFF00"/>
            <w:vAlign w:val="bottom"/>
            <w:hideMark/>
          </w:tcPr>
          <w:p w:rsidR="000F194E" w:rsidRPr="000F194E" w:rsidRDefault="000F194E" w:rsidP="000F194E">
            <w:pPr>
              <w:spacing w:after="0"/>
              <w:jc w:val="right"/>
              <w:rPr>
                <w:rFonts w:cs="Arial"/>
                <w:b/>
                <w:bCs/>
                <w:sz w:val="16"/>
                <w:szCs w:val="16"/>
              </w:rPr>
            </w:pPr>
            <w:r w:rsidRPr="000F194E">
              <w:rPr>
                <w:rFonts w:cs="Arial"/>
                <w:b/>
                <w:bCs/>
                <w:sz w:val="16"/>
                <w:szCs w:val="16"/>
              </w:rPr>
              <w:t>2014-15</w:t>
            </w:r>
            <w:r w:rsidRPr="000F194E">
              <w:rPr>
                <w:rFonts w:cs="Arial"/>
                <w:b/>
                <w:bCs/>
                <w:sz w:val="16"/>
                <w:szCs w:val="16"/>
              </w:rPr>
              <w:br/>
            </w:r>
            <w:r w:rsidRPr="000F194E">
              <w:rPr>
                <w:rFonts w:cs="Arial"/>
                <w:sz w:val="16"/>
                <w:szCs w:val="16"/>
              </w:rPr>
              <w:t>$'000</w:t>
            </w:r>
          </w:p>
        </w:tc>
        <w:tc>
          <w:tcPr>
            <w:tcW w:w="1012" w:type="dxa"/>
            <w:tcBorders>
              <w:top w:val="single" w:sz="4" w:space="0" w:color="auto"/>
              <w:left w:val="nil"/>
              <w:bottom w:val="single" w:sz="4" w:space="0" w:color="auto"/>
              <w:right w:val="nil"/>
            </w:tcBorders>
            <w:shd w:val="clear" w:color="auto" w:fill="auto"/>
            <w:vAlign w:val="bottom"/>
            <w:hideMark/>
          </w:tcPr>
          <w:p w:rsidR="000F194E" w:rsidRPr="000F194E" w:rsidRDefault="000F194E" w:rsidP="000F194E">
            <w:pPr>
              <w:spacing w:after="0"/>
              <w:jc w:val="right"/>
              <w:rPr>
                <w:rFonts w:cs="Arial"/>
                <w:b/>
                <w:bCs/>
                <w:sz w:val="16"/>
                <w:szCs w:val="16"/>
              </w:rPr>
            </w:pPr>
            <w:r w:rsidRPr="000F194E">
              <w:rPr>
                <w:rFonts w:cs="Arial"/>
                <w:b/>
                <w:bCs/>
                <w:sz w:val="16"/>
                <w:szCs w:val="16"/>
              </w:rPr>
              <w:t>2015-16</w:t>
            </w:r>
            <w:r w:rsidRPr="000F194E">
              <w:rPr>
                <w:rFonts w:cs="Arial"/>
                <w:b/>
                <w:bCs/>
                <w:sz w:val="16"/>
                <w:szCs w:val="16"/>
              </w:rPr>
              <w:br/>
            </w:r>
            <w:r w:rsidRPr="000F194E">
              <w:rPr>
                <w:rFonts w:cs="Arial"/>
                <w:sz w:val="16"/>
                <w:szCs w:val="16"/>
              </w:rPr>
              <w:t>$'000</w:t>
            </w:r>
          </w:p>
        </w:tc>
        <w:tc>
          <w:tcPr>
            <w:tcW w:w="1012" w:type="dxa"/>
            <w:tcBorders>
              <w:top w:val="single" w:sz="4" w:space="0" w:color="auto"/>
              <w:left w:val="nil"/>
              <w:bottom w:val="single" w:sz="4" w:space="0" w:color="auto"/>
              <w:right w:val="nil"/>
            </w:tcBorders>
            <w:shd w:val="clear" w:color="auto" w:fill="auto"/>
            <w:vAlign w:val="bottom"/>
            <w:hideMark/>
          </w:tcPr>
          <w:p w:rsidR="000F194E" w:rsidRPr="000F194E" w:rsidRDefault="000F194E" w:rsidP="000F194E">
            <w:pPr>
              <w:spacing w:after="0"/>
              <w:jc w:val="right"/>
              <w:rPr>
                <w:rFonts w:cs="Arial"/>
                <w:b/>
                <w:bCs/>
                <w:sz w:val="16"/>
                <w:szCs w:val="16"/>
              </w:rPr>
            </w:pPr>
            <w:r w:rsidRPr="000F194E">
              <w:rPr>
                <w:rFonts w:cs="Arial"/>
                <w:b/>
                <w:bCs/>
                <w:sz w:val="16"/>
                <w:szCs w:val="16"/>
              </w:rPr>
              <w:t>2016-17</w:t>
            </w:r>
            <w:r w:rsidRPr="000F194E">
              <w:rPr>
                <w:rFonts w:cs="Arial"/>
                <w:b/>
                <w:bCs/>
                <w:sz w:val="16"/>
                <w:szCs w:val="16"/>
              </w:rPr>
              <w:br/>
            </w:r>
            <w:r w:rsidRPr="000F194E">
              <w:rPr>
                <w:rFonts w:cs="Arial"/>
                <w:sz w:val="16"/>
                <w:szCs w:val="16"/>
              </w:rPr>
              <w:t>$'000</w:t>
            </w:r>
          </w:p>
        </w:tc>
        <w:tc>
          <w:tcPr>
            <w:tcW w:w="1012" w:type="dxa"/>
            <w:tcBorders>
              <w:top w:val="single" w:sz="4" w:space="0" w:color="auto"/>
              <w:left w:val="nil"/>
              <w:bottom w:val="single" w:sz="4" w:space="0" w:color="auto"/>
              <w:right w:val="nil"/>
            </w:tcBorders>
            <w:shd w:val="clear" w:color="auto" w:fill="auto"/>
            <w:vAlign w:val="bottom"/>
            <w:hideMark/>
          </w:tcPr>
          <w:p w:rsidR="000F194E" w:rsidRPr="000F194E" w:rsidRDefault="000F194E" w:rsidP="000F194E">
            <w:pPr>
              <w:spacing w:after="0"/>
              <w:jc w:val="right"/>
              <w:rPr>
                <w:rFonts w:cs="Arial"/>
                <w:b/>
                <w:bCs/>
                <w:sz w:val="16"/>
                <w:szCs w:val="16"/>
              </w:rPr>
            </w:pPr>
            <w:r w:rsidRPr="000F194E">
              <w:rPr>
                <w:rFonts w:cs="Arial"/>
                <w:b/>
                <w:bCs/>
                <w:sz w:val="16"/>
                <w:szCs w:val="16"/>
              </w:rPr>
              <w:t>2017-18</w:t>
            </w:r>
            <w:r w:rsidRPr="000F194E">
              <w:rPr>
                <w:rFonts w:cs="Arial"/>
                <w:b/>
                <w:bCs/>
                <w:sz w:val="16"/>
                <w:szCs w:val="16"/>
              </w:rPr>
              <w:br/>
            </w:r>
            <w:r w:rsidRPr="000F194E">
              <w:rPr>
                <w:rFonts w:cs="Arial"/>
                <w:sz w:val="16"/>
                <w:szCs w:val="16"/>
              </w:rPr>
              <w:t>$'000</w:t>
            </w:r>
          </w:p>
        </w:tc>
      </w:tr>
      <w:tr w:rsidR="000F194E" w:rsidRPr="000F194E" w:rsidTr="007360A6">
        <w:trPr>
          <w:trHeight w:val="375"/>
        </w:trPr>
        <w:tc>
          <w:tcPr>
            <w:tcW w:w="7790" w:type="dxa"/>
            <w:gridSpan w:val="6"/>
            <w:tcBorders>
              <w:top w:val="nil"/>
              <w:left w:val="nil"/>
              <w:bottom w:val="nil"/>
              <w:right w:val="nil"/>
            </w:tcBorders>
            <w:shd w:val="clear" w:color="000000" w:fill="FFFF00"/>
            <w:noWrap/>
            <w:vAlign w:val="bottom"/>
            <w:hideMark/>
          </w:tcPr>
          <w:p w:rsidR="000F194E" w:rsidRPr="000F194E" w:rsidRDefault="000F194E" w:rsidP="000F194E">
            <w:pPr>
              <w:spacing w:after="0"/>
              <w:jc w:val="left"/>
              <w:rPr>
                <w:rFonts w:cs="Arial"/>
                <w:b/>
                <w:bCs/>
                <w:color w:val="000000"/>
              </w:rPr>
            </w:pPr>
            <w:r w:rsidRPr="000F194E">
              <w:rPr>
                <w:rFonts w:cs="Arial"/>
                <w:b/>
                <w:bCs/>
                <w:color w:val="000000"/>
              </w:rPr>
              <w:t>Other Portfolio Measures</w:t>
            </w:r>
            <w:r w:rsidRPr="000F194E">
              <w:rPr>
                <w:rFonts w:cs="Arial"/>
                <w:b/>
                <w:bCs/>
                <w:color w:val="000000"/>
                <w:sz w:val="14"/>
                <w:szCs w:val="14"/>
                <w:vertAlign w:val="superscript"/>
              </w:rPr>
              <w:t>1</w:t>
            </w:r>
          </w:p>
        </w:tc>
      </w:tr>
      <w:tr w:rsidR="000F194E" w:rsidRPr="000F194E" w:rsidTr="007360A6">
        <w:trPr>
          <w:trHeight w:val="375"/>
        </w:trPr>
        <w:tc>
          <w:tcPr>
            <w:tcW w:w="7790" w:type="dxa"/>
            <w:gridSpan w:val="6"/>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Funding for pre-existing measures affecting the public sector</w:t>
            </w:r>
            <w:r w:rsidRPr="000F194E">
              <w:rPr>
                <w:rFonts w:cs="Arial"/>
                <w:b/>
                <w:bCs/>
                <w:color w:val="000000"/>
                <w:sz w:val="14"/>
                <w:szCs w:val="14"/>
                <w:vertAlign w:val="superscript"/>
              </w:rPr>
              <w:t>2</w:t>
            </w: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i/>
                <w:iCs/>
                <w:sz w:val="16"/>
                <w:szCs w:val="16"/>
              </w:rPr>
            </w:pPr>
            <w:r w:rsidRPr="000F194E">
              <w:rPr>
                <w:rFonts w:cs="Arial"/>
                <w:i/>
                <w:iCs/>
                <w:sz w:val="16"/>
                <w:szCs w:val="16"/>
              </w:rPr>
              <w:t>Department of Finance</w:t>
            </w:r>
          </w:p>
        </w:tc>
        <w:tc>
          <w:tcPr>
            <w:tcW w:w="1106"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7360A6" w:rsidP="007360A6">
            <w:pPr>
              <w:spacing w:after="0"/>
              <w:ind w:firstLineChars="21" w:firstLine="34"/>
              <w:jc w:val="left"/>
              <w:rPr>
                <w:rFonts w:cs="Arial"/>
                <w:sz w:val="16"/>
                <w:szCs w:val="16"/>
              </w:rPr>
            </w:pPr>
            <w:r w:rsidRPr="000F194E">
              <w:rPr>
                <w:rFonts w:cs="Arial"/>
                <w:color w:val="000000"/>
                <w:sz w:val="16"/>
                <w:szCs w:val="16"/>
              </w:rPr>
              <w:t xml:space="preserve">Australian Sports Commission </w:t>
            </w:r>
            <w:r w:rsidR="000F194E" w:rsidRPr="000F194E">
              <w:rPr>
                <w:rFonts w:cs="Arial"/>
                <w:sz w:val="16"/>
                <w:szCs w:val="16"/>
              </w:rPr>
              <w:t>Departmental expenses</w:t>
            </w:r>
          </w:p>
        </w:tc>
        <w:tc>
          <w:tcPr>
            <w:tcW w:w="1106" w:type="dxa"/>
            <w:tcBorders>
              <w:top w:val="nil"/>
              <w:left w:val="nil"/>
              <w:bottom w:val="nil"/>
              <w:right w:val="nil"/>
            </w:tcBorders>
            <w:shd w:val="clear" w:color="000000" w:fill="FFFFFF"/>
            <w:noWrap/>
            <w:vAlign w:val="bottom"/>
            <w:hideMark/>
          </w:tcPr>
          <w:p w:rsidR="000F194E" w:rsidRPr="000F194E" w:rsidRDefault="000F194E" w:rsidP="000F194E">
            <w:pPr>
              <w:spacing w:after="0"/>
              <w:jc w:val="center"/>
              <w:rPr>
                <w:rFonts w:cs="Arial"/>
                <w:color w:val="000000"/>
                <w:sz w:val="16"/>
                <w:szCs w:val="16"/>
              </w:rPr>
            </w:pPr>
            <w:r w:rsidRPr="000F194E">
              <w:rPr>
                <w:rFonts w:cs="Arial"/>
                <w:color w:val="000000"/>
                <w:sz w:val="16"/>
                <w:szCs w:val="16"/>
              </w:rPr>
              <w:t>1.1</w:t>
            </w:r>
          </w:p>
        </w:tc>
        <w:tc>
          <w:tcPr>
            <w:tcW w:w="1012" w:type="dxa"/>
            <w:tcBorders>
              <w:top w:val="nil"/>
              <w:left w:val="nil"/>
              <w:bottom w:val="nil"/>
              <w:right w:val="nil"/>
            </w:tcBorders>
            <w:shd w:val="clear" w:color="000000" w:fill="FFFF00"/>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898</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w:t>
            </w: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w:t>
            </w: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0F194E" w:rsidP="000F194E">
            <w:pPr>
              <w:spacing w:after="0"/>
              <w:ind w:firstLineChars="100" w:firstLine="160"/>
              <w:jc w:val="left"/>
              <w:rPr>
                <w:rFonts w:cs="Arial"/>
                <w:sz w:val="16"/>
                <w:szCs w:val="16"/>
              </w:rPr>
            </w:pPr>
          </w:p>
        </w:tc>
        <w:tc>
          <w:tcPr>
            <w:tcW w:w="1106" w:type="dxa"/>
            <w:tcBorders>
              <w:top w:val="nil"/>
              <w:left w:val="nil"/>
              <w:bottom w:val="nil"/>
              <w:right w:val="nil"/>
            </w:tcBorders>
            <w:shd w:val="clear" w:color="000000" w:fill="FFFFFF"/>
            <w:noWrap/>
            <w:vAlign w:val="bottom"/>
            <w:hideMark/>
          </w:tcPr>
          <w:p w:rsidR="000F194E" w:rsidRPr="000F194E" w:rsidRDefault="000F194E" w:rsidP="000F194E">
            <w:pPr>
              <w:spacing w:after="0"/>
              <w:jc w:val="center"/>
              <w:rPr>
                <w:rFonts w:cs="Arial"/>
                <w:color w:val="000000"/>
                <w:sz w:val="16"/>
                <w:szCs w:val="16"/>
              </w:rPr>
            </w:pPr>
            <w:r w:rsidRPr="000F194E">
              <w:rPr>
                <w:rFonts w:cs="Arial"/>
                <w:color w:val="000000"/>
                <w:sz w:val="16"/>
                <w:szCs w:val="16"/>
              </w:rPr>
              <w:t>2.1</w:t>
            </w:r>
          </w:p>
        </w:tc>
        <w:tc>
          <w:tcPr>
            <w:tcW w:w="1012" w:type="dxa"/>
            <w:tcBorders>
              <w:top w:val="nil"/>
              <w:left w:val="nil"/>
              <w:bottom w:val="nil"/>
              <w:right w:val="nil"/>
            </w:tcBorders>
            <w:shd w:val="clear" w:color="000000" w:fill="FFFF00"/>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1,580</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w:t>
            </w: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w:t>
            </w: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 xml:space="preserve">Total </w:t>
            </w:r>
          </w:p>
        </w:tc>
        <w:tc>
          <w:tcPr>
            <w:tcW w:w="1106" w:type="dxa"/>
            <w:tcBorders>
              <w:top w:val="single" w:sz="4" w:space="0" w:color="auto"/>
              <w:left w:val="nil"/>
              <w:bottom w:val="single" w:sz="4" w:space="0" w:color="auto"/>
              <w:right w:val="nil"/>
            </w:tcBorders>
            <w:shd w:val="clear" w:color="000000" w:fill="FFFFFF"/>
            <w:noWrap/>
            <w:hideMark/>
          </w:tcPr>
          <w:p w:rsidR="000F194E" w:rsidRPr="000F194E" w:rsidRDefault="000F194E" w:rsidP="000F194E">
            <w:pPr>
              <w:spacing w:after="0"/>
              <w:jc w:val="center"/>
              <w:rPr>
                <w:rFonts w:cs="Arial"/>
                <w:b/>
                <w:bCs/>
                <w:color w:val="000000"/>
                <w:sz w:val="16"/>
                <w:szCs w:val="16"/>
              </w:rPr>
            </w:pPr>
            <w:r w:rsidRPr="000F194E">
              <w:rPr>
                <w:rFonts w:cs="Arial"/>
                <w:b/>
                <w:bCs/>
                <w:color w:val="000000"/>
                <w:sz w:val="16"/>
                <w:szCs w:val="16"/>
              </w:rPr>
              <w:t> </w:t>
            </w:r>
          </w:p>
        </w:tc>
        <w:tc>
          <w:tcPr>
            <w:tcW w:w="1012" w:type="dxa"/>
            <w:tcBorders>
              <w:top w:val="single" w:sz="4" w:space="0" w:color="auto"/>
              <w:left w:val="nil"/>
              <w:bottom w:val="single" w:sz="4" w:space="0" w:color="auto"/>
              <w:right w:val="nil"/>
            </w:tcBorders>
            <w:shd w:val="clear" w:color="000000" w:fill="FFFF00"/>
            <w:noWrap/>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2,478</w:t>
            </w:r>
          </w:p>
        </w:tc>
        <w:tc>
          <w:tcPr>
            <w:tcW w:w="1012" w:type="dxa"/>
            <w:tcBorders>
              <w:top w:val="single" w:sz="4" w:space="0" w:color="auto"/>
              <w:left w:val="nil"/>
              <w:bottom w:val="single" w:sz="4" w:space="0" w:color="auto"/>
              <w:right w:val="nil"/>
            </w:tcBorders>
            <w:shd w:val="clear" w:color="000000" w:fill="FFFFFF"/>
            <w:noWrap/>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w:t>
            </w:r>
          </w:p>
        </w:tc>
        <w:tc>
          <w:tcPr>
            <w:tcW w:w="1012" w:type="dxa"/>
            <w:tcBorders>
              <w:top w:val="single" w:sz="4" w:space="0" w:color="auto"/>
              <w:left w:val="nil"/>
              <w:bottom w:val="single" w:sz="4" w:space="0" w:color="auto"/>
              <w:right w:val="nil"/>
            </w:tcBorders>
            <w:shd w:val="clear" w:color="000000" w:fill="FFFFFF"/>
            <w:noWrap/>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w:t>
            </w:r>
          </w:p>
        </w:tc>
        <w:tc>
          <w:tcPr>
            <w:tcW w:w="1012" w:type="dxa"/>
            <w:tcBorders>
              <w:top w:val="single" w:sz="4" w:space="0" w:color="auto"/>
              <w:left w:val="nil"/>
              <w:bottom w:val="single" w:sz="4" w:space="0" w:color="auto"/>
              <w:right w:val="nil"/>
            </w:tcBorders>
            <w:shd w:val="clear" w:color="auto" w:fill="auto"/>
            <w:noWrap/>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w:t>
            </w:r>
          </w:p>
        </w:tc>
      </w:tr>
      <w:tr w:rsidR="000F194E" w:rsidRPr="000F194E" w:rsidTr="007360A6">
        <w:trPr>
          <w:trHeight w:val="375"/>
        </w:trPr>
        <w:tc>
          <w:tcPr>
            <w:tcW w:w="7790" w:type="dxa"/>
            <w:gridSpan w:val="6"/>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Communications and Public Affairs Functions - targeted savings</w:t>
            </w:r>
            <w:r w:rsidRPr="000F194E">
              <w:rPr>
                <w:rFonts w:cs="Arial"/>
                <w:b/>
                <w:bCs/>
                <w:color w:val="000000"/>
                <w:sz w:val="14"/>
                <w:szCs w:val="14"/>
                <w:vertAlign w:val="superscript"/>
              </w:rPr>
              <w:t>3</w:t>
            </w: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i/>
                <w:iCs/>
                <w:sz w:val="16"/>
                <w:szCs w:val="16"/>
              </w:rPr>
            </w:pPr>
            <w:r w:rsidRPr="000F194E">
              <w:rPr>
                <w:rFonts w:cs="Arial"/>
                <w:i/>
                <w:iCs/>
                <w:sz w:val="16"/>
                <w:szCs w:val="16"/>
              </w:rPr>
              <w:t>Department of Finance</w:t>
            </w:r>
          </w:p>
        </w:tc>
        <w:tc>
          <w:tcPr>
            <w:tcW w:w="1106" w:type="dxa"/>
            <w:tcBorders>
              <w:top w:val="nil"/>
              <w:left w:val="nil"/>
              <w:bottom w:val="nil"/>
              <w:right w:val="nil"/>
            </w:tcBorders>
            <w:shd w:val="clear" w:color="000000" w:fill="FFFFFF"/>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 </w:t>
            </w: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 </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 </w:t>
            </w: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7360A6" w:rsidP="007360A6">
            <w:pPr>
              <w:spacing w:after="0"/>
              <w:ind w:firstLineChars="21" w:firstLine="34"/>
              <w:jc w:val="left"/>
              <w:rPr>
                <w:rFonts w:cs="Arial"/>
                <w:color w:val="000000"/>
                <w:sz w:val="16"/>
                <w:szCs w:val="16"/>
              </w:rPr>
            </w:pPr>
            <w:r w:rsidRPr="000F194E">
              <w:rPr>
                <w:rFonts w:cs="Arial"/>
                <w:color w:val="000000"/>
                <w:sz w:val="16"/>
                <w:szCs w:val="16"/>
              </w:rPr>
              <w:t xml:space="preserve">Australian Sports Commission </w:t>
            </w:r>
            <w:r w:rsidR="000F194E" w:rsidRPr="000F194E">
              <w:rPr>
                <w:rFonts w:cs="Arial"/>
                <w:color w:val="000000"/>
                <w:sz w:val="16"/>
                <w:szCs w:val="16"/>
              </w:rPr>
              <w:t>Departmental expenses</w:t>
            </w:r>
          </w:p>
        </w:tc>
        <w:tc>
          <w:tcPr>
            <w:tcW w:w="1106" w:type="dxa"/>
            <w:tcBorders>
              <w:top w:val="nil"/>
              <w:left w:val="nil"/>
              <w:bottom w:val="nil"/>
              <w:right w:val="nil"/>
            </w:tcBorders>
            <w:shd w:val="clear" w:color="000000" w:fill="FFFFFF"/>
            <w:noWrap/>
            <w:vAlign w:val="bottom"/>
            <w:hideMark/>
          </w:tcPr>
          <w:p w:rsidR="000F194E" w:rsidRPr="000F194E" w:rsidRDefault="000F194E" w:rsidP="000F194E">
            <w:pPr>
              <w:spacing w:after="0"/>
              <w:jc w:val="center"/>
              <w:rPr>
                <w:rFonts w:cs="Arial"/>
                <w:color w:val="000000"/>
                <w:sz w:val="16"/>
                <w:szCs w:val="16"/>
              </w:rPr>
            </w:pPr>
            <w:r w:rsidRPr="000F194E">
              <w:rPr>
                <w:rFonts w:cs="Arial"/>
                <w:color w:val="000000"/>
                <w:sz w:val="16"/>
                <w:szCs w:val="16"/>
              </w:rPr>
              <w:t>1.1</w:t>
            </w:r>
          </w:p>
        </w:tc>
        <w:tc>
          <w:tcPr>
            <w:tcW w:w="1012" w:type="dxa"/>
            <w:tcBorders>
              <w:top w:val="nil"/>
              <w:left w:val="nil"/>
              <w:bottom w:val="nil"/>
              <w:right w:val="nil"/>
            </w:tcBorders>
            <w:shd w:val="clear" w:color="000000" w:fill="FFFF00"/>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(22)</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(40)</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(40)</w:t>
            </w: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(23)</w:t>
            </w:r>
          </w:p>
        </w:tc>
      </w:tr>
      <w:tr w:rsidR="000F194E" w:rsidRPr="000F194E" w:rsidTr="007360A6">
        <w:trPr>
          <w:trHeight w:val="225"/>
        </w:trPr>
        <w:tc>
          <w:tcPr>
            <w:tcW w:w="2636" w:type="dxa"/>
            <w:tcBorders>
              <w:top w:val="nil"/>
              <w:left w:val="nil"/>
              <w:bottom w:val="nil"/>
              <w:right w:val="nil"/>
            </w:tcBorders>
            <w:shd w:val="clear" w:color="auto" w:fill="auto"/>
            <w:noWrap/>
            <w:vAlign w:val="bottom"/>
            <w:hideMark/>
          </w:tcPr>
          <w:p w:rsidR="000F194E" w:rsidRPr="000F194E" w:rsidRDefault="000F194E" w:rsidP="000F194E">
            <w:pPr>
              <w:spacing w:after="0"/>
              <w:ind w:firstLineChars="100" w:firstLine="160"/>
              <w:jc w:val="left"/>
              <w:rPr>
                <w:rFonts w:cs="Arial"/>
                <w:color w:val="000000"/>
                <w:sz w:val="16"/>
                <w:szCs w:val="16"/>
              </w:rPr>
            </w:pPr>
          </w:p>
        </w:tc>
        <w:tc>
          <w:tcPr>
            <w:tcW w:w="1106" w:type="dxa"/>
            <w:tcBorders>
              <w:top w:val="nil"/>
              <w:left w:val="nil"/>
              <w:bottom w:val="nil"/>
              <w:right w:val="nil"/>
            </w:tcBorders>
            <w:shd w:val="clear" w:color="000000" w:fill="FFFFFF"/>
            <w:noWrap/>
            <w:vAlign w:val="bottom"/>
            <w:hideMark/>
          </w:tcPr>
          <w:p w:rsidR="000F194E" w:rsidRPr="000F194E" w:rsidRDefault="000F194E" w:rsidP="000F194E">
            <w:pPr>
              <w:spacing w:after="0"/>
              <w:jc w:val="center"/>
              <w:rPr>
                <w:rFonts w:cs="Arial"/>
                <w:color w:val="000000"/>
                <w:sz w:val="16"/>
                <w:szCs w:val="16"/>
              </w:rPr>
            </w:pPr>
            <w:r w:rsidRPr="000F194E">
              <w:rPr>
                <w:rFonts w:cs="Arial"/>
                <w:color w:val="000000"/>
                <w:sz w:val="16"/>
                <w:szCs w:val="16"/>
              </w:rPr>
              <w:t>2.1</w:t>
            </w:r>
          </w:p>
        </w:tc>
        <w:tc>
          <w:tcPr>
            <w:tcW w:w="1012" w:type="dxa"/>
            <w:tcBorders>
              <w:top w:val="nil"/>
              <w:left w:val="nil"/>
              <w:bottom w:val="nil"/>
              <w:right w:val="nil"/>
            </w:tcBorders>
            <w:shd w:val="clear" w:color="000000" w:fill="FFFF00"/>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(44)</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(91)</w:t>
            </w:r>
          </w:p>
        </w:tc>
        <w:tc>
          <w:tcPr>
            <w:tcW w:w="1012" w:type="dxa"/>
            <w:tcBorders>
              <w:top w:val="nil"/>
              <w:left w:val="nil"/>
              <w:bottom w:val="nil"/>
              <w:right w:val="nil"/>
            </w:tcBorders>
            <w:shd w:val="clear" w:color="000000" w:fill="FFFFFF"/>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(91)</w:t>
            </w:r>
          </w:p>
        </w:tc>
        <w:tc>
          <w:tcPr>
            <w:tcW w:w="1012" w:type="dxa"/>
            <w:tcBorders>
              <w:top w:val="nil"/>
              <w:left w:val="nil"/>
              <w:bottom w:val="nil"/>
              <w:right w:val="nil"/>
            </w:tcBorders>
            <w:shd w:val="clear" w:color="auto" w:fill="auto"/>
            <w:noWrap/>
            <w:vAlign w:val="bottom"/>
            <w:hideMark/>
          </w:tcPr>
          <w:p w:rsidR="000F194E" w:rsidRPr="000F194E" w:rsidRDefault="000F194E" w:rsidP="000F194E">
            <w:pPr>
              <w:spacing w:after="0"/>
              <w:jc w:val="right"/>
              <w:rPr>
                <w:rFonts w:cs="Arial"/>
                <w:color w:val="000000"/>
                <w:sz w:val="16"/>
                <w:szCs w:val="16"/>
              </w:rPr>
            </w:pPr>
            <w:r w:rsidRPr="000F194E">
              <w:rPr>
                <w:rFonts w:cs="Arial"/>
                <w:color w:val="000000"/>
                <w:sz w:val="16"/>
                <w:szCs w:val="16"/>
              </w:rPr>
              <w:t>(108)</w:t>
            </w:r>
          </w:p>
        </w:tc>
      </w:tr>
      <w:tr w:rsidR="000F194E" w:rsidRPr="000F194E" w:rsidTr="007360A6">
        <w:trPr>
          <w:trHeight w:val="225"/>
        </w:trPr>
        <w:tc>
          <w:tcPr>
            <w:tcW w:w="2636" w:type="dxa"/>
            <w:tcBorders>
              <w:top w:val="nil"/>
              <w:left w:val="nil"/>
              <w:bottom w:val="single" w:sz="4" w:space="0" w:color="auto"/>
              <w:right w:val="nil"/>
            </w:tcBorders>
            <w:shd w:val="clear" w:color="auto" w:fill="auto"/>
            <w:noWrap/>
            <w:vAlign w:val="bottom"/>
            <w:hideMark/>
          </w:tcPr>
          <w:p w:rsidR="000F194E" w:rsidRPr="000F194E" w:rsidRDefault="000F194E" w:rsidP="000F194E">
            <w:pPr>
              <w:spacing w:after="0"/>
              <w:jc w:val="left"/>
              <w:rPr>
                <w:rFonts w:cs="Arial"/>
                <w:b/>
                <w:bCs/>
                <w:color w:val="000000"/>
                <w:sz w:val="16"/>
                <w:szCs w:val="16"/>
              </w:rPr>
            </w:pPr>
            <w:r w:rsidRPr="000F194E">
              <w:rPr>
                <w:rFonts w:cs="Arial"/>
                <w:b/>
                <w:bCs/>
                <w:color w:val="000000"/>
                <w:sz w:val="16"/>
                <w:szCs w:val="16"/>
              </w:rPr>
              <w:t xml:space="preserve">Total </w:t>
            </w:r>
          </w:p>
        </w:tc>
        <w:tc>
          <w:tcPr>
            <w:tcW w:w="1106" w:type="dxa"/>
            <w:tcBorders>
              <w:top w:val="single" w:sz="4" w:space="0" w:color="auto"/>
              <w:left w:val="nil"/>
              <w:bottom w:val="single" w:sz="4" w:space="0" w:color="auto"/>
              <w:right w:val="nil"/>
            </w:tcBorders>
            <w:shd w:val="clear" w:color="000000" w:fill="FFFFFF"/>
            <w:noWrap/>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 </w:t>
            </w:r>
          </w:p>
        </w:tc>
        <w:tc>
          <w:tcPr>
            <w:tcW w:w="1012" w:type="dxa"/>
            <w:tcBorders>
              <w:top w:val="single" w:sz="4" w:space="0" w:color="auto"/>
              <w:left w:val="nil"/>
              <w:bottom w:val="single" w:sz="4" w:space="0" w:color="auto"/>
              <w:right w:val="nil"/>
            </w:tcBorders>
            <w:shd w:val="clear" w:color="000000" w:fill="FFFF00"/>
            <w:noWrap/>
            <w:vAlign w:val="bottom"/>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(66)</w:t>
            </w:r>
          </w:p>
        </w:tc>
        <w:tc>
          <w:tcPr>
            <w:tcW w:w="1012" w:type="dxa"/>
            <w:tcBorders>
              <w:top w:val="single" w:sz="4" w:space="0" w:color="auto"/>
              <w:left w:val="nil"/>
              <w:bottom w:val="single" w:sz="4" w:space="0" w:color="auto"/>
              <w:right w:val="nil"/>
            </w:tcBorders>
            <w:shd w:val="clear" w:color="000000" w:fill="FFFFFF"/>
            <w:noWrap/>
            <w:vAlign w:val="bottom"/>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(131)</w:t>
            </w:r>
          </w:p>
        </w:tc>
        <w:tc>
          <w:tcPr>
            <w:tcW w:w="1012" w:type="dxa"/>
            <w:tcBorders>
              <w:top w:val="single" w:sz="4" w:space="0" w:color="auto"/>
              <w:left w:val="nil"/>
              <w:bottom w:val="single" w:sz="4" w:space="0" w:color="auto"/>
              <w:right w:val="nil"/>
            </w:tcBorders>
            <w:shd w:val="clear" w:color="000000" w:fill="FFFFFF"/>
            <w:noWrap/>
            <w:vAlign w:val="bottom"/>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(131)</w:t>
            </w:r>
          </w:p>
        </w:tc>
        <w:tc>
          <w:tcPr>
            <w:tcW w:w="1012" w:type="dxa"/>
            <w:tcBorders>
              <w:top w:val="single" w:sz="4" w:space="0" w:color="auto"/>
              <w:left w:val="nil"/>
              <w:bottom w:val="single" w:sz="4" w:space="0" w:color="auto"/>
              <w:right w:val="nil"/>
            </w:tcBorders>
            <w:shd w:val="clear" w:color="auto" w:fill="auto"/>
            <w:noWrap/>
            <w:vAlign w:val="bottom"/>
            <w:hideMark/>
          </w:tcPr>
          <w:p w:rsidR="000F194E" w:rsidRPr="000F194E" w:rsidRDefault="000F194E" w:rsidP="000F194E">
            <w:pPr>
              <w:spacing w:after="0"/>
              <w:jc w:val="right"/>
              <w:rPr>
                <w:rFonts w:cs="Arial"/>
                <w:b/>
                <w:bCs/>
                <w:color w:val="000000"/>
                <w:sz w:val="16"/>
                <w:szCs w:val="16"/>
              </w:rPr>
            </w:pPr>
            <w:r w:rsidRPr="000F194E">
              <w:rPr>
                <w:rFonts w:cs="Arial"/>
                <w:b/>
                <w:bCs/>
                <w:color w:val="000000"/>
                <w:sz w:val="16"/>
                <w:szCs w:val="16"/>
              </w:rPr>
              <w:t>(131)</w:t>
            </w:r>
          </w:p>
        </w:tc>
      </w:tr>
    </w:tbl>
    <w:p w:rsidR="001B2FB3" w:rsidRDefault="001B2FB3" w:rsidP="00425F75">
      <w:pPr>
        <w:pStyle w:val="FootnoteText"/>
      </w:pPr>
      <w:r w:rsidRPr="001B2FB3">
        <w:rPr>
          <w:vertAlign w:val="superscript"/>
        </w:rPr>
        <w:t>1</w:t>
      </w:r>
      <w:r w:rsidRPr="001B2FB3">
        <w:t>ASC is not the lead agency for these measures.  ASC impacts only are shown in this table.</w:t>
      </w:r>
    </w:p>
    <w:p w:rsidR="001B2FB3" w:rsidRDefault="001B2FB3" w:rsidP="00425F75">
      <w:pPr>
        <w:pStyle w:val="FootnoteText"/>
      </w:pPr>
      <w:r w:rsidRPr="001B2FB3">
        <w:rPr>
          <w:vertAlign w:val="superscript"/>
        </w:rPr>
        <w:t>2</w:t>
      </w:r>
      <w:r w:rsidRPr="001B2FB3">
        <w:t xml:space="preserve">This measure was announced as part of the 2013-14 MYEFO (refer page 147 of the 2013-14 MYEFO) but not previously included in </w:t>
      </w:r>
      <w:r>
        <w:t>Health Portfolio Budget papers.</w:t>
      </w:r>
      <w:r w:rsidRPr="001B2FB3">
        <w:t xml:space="preserve"> </w:t>
      </w:r>
    </w:p>
    <w:p w:rsidR="001B2FB3" w:rsidRPr="001B2FB3" w:rsidRDefault="001B2FB3" w:rsidP="00425F75">
      <w:pPr>
        <w:pStyle w:val="FootnoteText"/>
      </w:pPr>
      <w:r w:rsidRPr="001B2FB3">
        <w:rPr>
          <w:vertAlign w:val="superscript"/>
        </w:rPr>
        <w:t>3</w:t>
      </w:r>
      <w:r w:rsidRPr="001B2FB3">
        <w:t>This measure was announced as part of the 2014-15 Budget (refer page 113 of the 2014-15 Budget Paper 2) but not previously included in Health Por</w:t>
      </w:r>
      <w:r>
        <w:t>tfolio Budget papers.</w:t>
      </w:r>
      <w:r w:rsidRPr="001B2FB3">
        <w:t xml:space="preserve"> </w:t>
      </w:r>
    </w:p>
    <w:p w:rsidR="00AA6CCD" w:rsidRDefault="00AA6CCD">
      <w:pPr>
        <w:rPr>
          <w:snapToGrid w:val="0"/>
        </w:rPr>
      </w:pPr>
      <w:r>
        <w:br w:type="page"/>
      </w:r>
    </w:p>
    <w:p w:rsidR="00A938B2" w:rsidRPr="00AB25E6" w:rsidRDefault="00A938B2" w:rsidP="00A938B2">
      <w:pPr>
        <w:pStyle w:val="Heading3"/>
      </w:pPr>
      <w:bookmarkStart w:id="833" w:name="_Toc409538956"/>
      <w:bookmarkStart w:id="834" w:name="_Toc410647168"/>
      <w:bookmarkStart w:id="835" w:name="_Toc410647411"/>
      <w:bookmarkStart w:id="836" w:name="_Toc410647516"/>
      <w:bookmarkStart w:id="837" w:name="_Toc410651959"/>
      <w:bookmarkStart w:id="838" w:name="_Toc410653520"/>
      <w:bookmarkStart w:id="839" w:name="_Toc410738897"/>
      <w:bookmarkStart w:id="840" w:name="_Toc410743240"/>
      <w:bookmarkStart w:id="841" w:name="_Toc410832836"/>
      <w:r w:rsidRPr="00AB25E6">
        <w:lastRenderedPageBreak/>
        <w:t>1.4</w:t>
      </w:r>
      <w:r w:rsidRPr="00AB25E6">
        <w:tab/>
        <w:t>Additional Estimates and Variations</w:t>
      </w:r>
      <w:bookmarkEnd w:id="833"/>
      <w:bookmarkEnd w:id="834"/>
      <w:bookmarkEnd w:id="835"/>
      <w:bookmarkEnd w:id="836"/>
      <w:bookmarkEnd w:id="837"/>
      <w:bookmarkEnd w:id="838"/>
      <w:bookmarkEnd w:id="839"/>
      <w:bookmarkEnd w:id="840"/>
      <w:bookmarkEnd w:id="841"/>
    </w:p>
    <w:p w:rsidR="00A938B2" w:rsidRDefault="00A938B2" w:rsidP="00A938B2">
      <w:r w:rsidRPr="000B452F">
        <w:t xml:space="preserve">The following tables detail the changes to the resourcing for the </w:t>
      </w:r>
      <w:r>
        <w:t>Australian Sports Commission</w:t>
      </w:r>
      <w:r w:rsidRPr="000B452F">
        <w:t xml:space="preserve"> at Additional Estimates, by outcome. Table 1.3 details the Additional Estimates and variations resulting from new measures since the </w:t>
      </w:r>
      <w:r>
        <w:t>2014</w:t>
      </w:r>
      <w:r w:rsidR="003304F3">
        <w:t>-15</w:t>
      </w:r>
      <w:r w:rsidRPr="000B452F">
        <w:t xml:space="preserve"> Budget in Appropriation Bills </w:t>
      </w:r>
      <w:r w:rsidR="007E65B6">
        <w:t>No. 3</w:t>
      </w:r>
      <w:r w:rsidRPr="000B452F">
        <w:t xml:space="preserve"> and </w:t>
      </w:r>
      <w:r w:rsidR="00D05FA0">
        <w:t>No. 4</w:t>
      </w:r>
      <w:r w:rsidRPr="000B452F">
        <w:t xml:space="preserve">. Table 1.4 details Additional Estimates or variations through other factors, such </w:t>
      </w:r>
      <w:r>
        <w:t xml:space="preserve">as </w:t>
      </w:r>
      <w:r w:rsidRPr="000B452F">
        <w:t>parameter adjustments.</w:t>
      </w:r>
    </w:p>
    <w:p w:rsidR="003304F3" w:rsidRPr="003304F3" w:rsidRDefault="003304F3" w:rsidP="00627214"/>
    <w:p w:rsidR="003304F3" w:rsidRDefault="00A938B2" w:rsidP="00747690">
      <w:pPr>
        <w:pStyle w:val="TableHeading"/>
      </w:pPr>
      <w:r w:rsidRPr="00251A5A">
        <w:t xml:space="preserve">Table 1.3:  Additional </w:t>
      </w:r>
      <w:r>
        <w:t>Estimates and Variations to O</w:t>
      </w:r>
      <w:r w:rsidRPr="00251A5A">
        <w:t>utcomes fro</w:t>
      </w:r>
      <w:r>
        <w:t>m Measures since 2014</w:t>
      </w:r>
      <w:r w:rsidR="003304F3">
        <w:t>-15</w:t>
      </w:r>
      <w:r>
        <w:t xml:space="preserve"> Budget</w:t>
      </w:r>
    </w:p>
    <w:tbl>
      <w:tblPr>
        <w:tblW w:w="7640" w:type="dxa"/>
        <w:tblInd w:w="108" w:type="dxa"/>
        <w:tblLook w:val="04A0" w:firstRow="1" w:lastRow="0" w:firstColumn="1" w:lastColumn="0" w:noHBand="0" w:noVBand="1"/>
      </w:tblPr>
      <w:tblGrid>
        <w:gridCol w:w="4376"/>
        <w:gridCol w:w="816"/>
        <w:gridCol w:w="816"/>
        <w:gridCol w:w="816"/>
        <w:gridCol w:w="816"/>
      </w:tblGrid>
      <w:tr w:rsidR="002713AF" w:rsidRPr="002713AF" w:rsidTr="002713AF">
        <w:trPr>
          <w:trHeight w:val="450"/>
        </w:trPr>
        <w:tc>
          <w:tcPr>
            <w:tcW w:w="4376" w:type="dxa"/>
            <w:tcBorders>
              <w:top w:val="single" w:sz="4" w:space="0" w:color="auto"/>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2014-15</w:t>
            </w:r>
            <w:r w:rsidRPr="002713AF">
              <w:rPr>
                <w:rFonts w:cs="Arial"/>
                <w:b/>
                <w:bCs/>
                <w:sz w:val="16"/>
                <w:szCs w:val="16"/>
              </w:rPr>
              <w:br/>
            </w:r>
            <w:r w:rsidRPr="002713AF">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2015-16</w:t>
            </w:r>
            <w:r w:rsidRPr="002713AF">
              <w:rPr>
                <w:rFonts w:cs="Arial"/>
                <w:b/>
                <w:bCs/>
                <w:sz w:val="16"/>
                <w:szCs w:val="16"/>
              </w:rPr>
              <w:br/>
            </w:r>
            <w:r w:rsidRPr="002713AF">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2016-17</w:t>
            </w:r>
            <w:r w:rsidRPr="002713AF">
              <w:rPr>
                <w:rFonts w:cs="Arial"/>
                <w:b/>
                <w:bCs/>
                <w:sz w:val="16"/>
                <w:szCs w:val="16"/>
              </w:rPr>
              <w:br/>
            </w:r>
            <w:r w:rsidRPr="002713AF">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2017-18</w:t>
            </w:r>
            <w:r w:rsidRPr="002713AF">
              <w:rPr>
                <w:rFonts w:cs="Arial"/>
                <w:b/>
                <w:bCs/>
                <w:sz w:val="16"/>
                <w:szCs w:val="16"/>
              </w:rPr>
              <w:br/>
            </w:r>
            <w:r w:rsidRPr="002713AF">
              <w:rPr>
                <w:rFonts w:cs="Arial"/>
                <w:sz w:val="16"/>
                <w:szCs w:val="16"/>
              </w:rPr>
              <w:t>$'000</w:t>
            </w:r>
          </w:p>
        </w:tc>
      </w:tr>
      <w:tr w:rsidR="002713AF" w:rsidRPr="002713AF" w:rsidTr="002713AF">
        <w:trPr>
          <w:trHeight w:val="375"/>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Programme 1.1: Australian Sports Commission</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Changes to departmental appropriations</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7360A6">
            <w:pPr>
              <w:jc w:val="left"/>
              <w:rPr>
                <w:rFonts w:cs="Arial"/>
                <w:i/>
                <w:iCs/>
                <w:sz w:val="16"/>
                <w:szCs w:val="16"/>
              </w:rPr>
            </w:pPr>
            <w:r w:rsidRPr="002713AF">
              <w:rPr>
                <w:rFonts w:cs="Arial"/>
                <w:i/>
                <w:iCs/>
                <w:sz w:val="16"/>
                <w:szCs w:val="16"/>
              </w:rPr>
              <w:t>Appropriation Bill No.3</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225"/>
        </w:trPr>
        <w:tc>
          <w:tcPr>
            <w:tcW w:w="4376" w:type="dxa"/>
            <w:tcBorders>
              <w:top w:val="nil"/>
              <w:left w:val="nil"/>
              <w:bottom w:val="nil"/>
              <w:right w:val="nil"/>
            </w:tcBorders>
            <w:shd w:val="clear" w:color="000000" w:fill="FFFFFF"/>
            <w:noWrap/>
            <w:vAlign w:val="bottom"/>
            <w:hideMark/>
          </w:tcPr>
          <w:p w:rsidR="002713AF" w:rsidRPr="002713AF" w:rsidRDefault="007360A6" w:rsidP="007360A6">
            <w:pPr>
              <w:jc w:val="left"/>
              <w:rPr>
                <w:rFonts w:cs="Arial"/>
                <w:sz w:val="16"/>
                <w:szCs w:val="16"/>
              </w:rPr>
            </w:pPr>
            <w:r w:rsidRPr="002713AF">
              <w:rPr>
                <w:rFonts w:cs="Arial"/>
                <w:b/>
                <w:bCs/>
                <w:sz w:val="16"/>
                <w:szCs w:val="16"/>
              </w:rPr>
              <w:t>Measure</w:t>
            </w:r>
            <w:r w:rsidRPr="002713AF">
              <w:rPr>
                <w:rFonts w:cs="Arial"/>
                <w:sz w:val="16"/>
                <w:szCs w:val="16"/>
              </w:rPr>
              <w:t xml:space="preserve"> - Funding for pre-existing measures affecting </w:t>
            </w:r>
            <w:r w:rsidR="002713AF" w:rsidRPr="002713AF">
              <w:rPr>
                <w:rFonts w:cs="Arial"/>
                <w:sz w:val="16"/>
                <w:szCs w:val="16"/>
              </w:rPr>
              <w:t>the public sector</w:t>
            </w:r>
            <w:r w:rsidR="002713AF" w:rsidRPr="002713AF">
              <w:rPr>
                <w:rFonts w:cs="Arial"/>
                <w:sz w:val="14"/>
                <w:szCs w:val="14"/>
                <w:vertAlign w:val="superscript"/>
              </w:rPr>
              <w:t>1</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898 </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r>
      <w:tr w:rsidR="002713AF" w:rsidRPr="002713AF" w:rsidTr="002713AF">
        <w:trPr>
          <w:trHeight w:val="225"/>
        </w:trPr>
        <w:tc>
          <w:tcPr>
            <w:tcW w:w="4376" w:type="dxa"/>
            <w:tcBorders>
              <w:top w:val="nil"/>
              <w:left w:val="nil"/>
              <w:bottom w:val="nil"/>
              <w:right w:val="nil"/>
            </w:tcBorders>
            <w:shd w:val="clear" w:color="000000" w:fill="FFFFFF"/>
            <w:noWrap/>
            <w:vAlign w:val="bottom"/>
            <w:hideMark/>
          </w:tcPr>
          <w:p w:rsidR="002713AF" w:rsidRPr="002713AF" w:rsidRDefault="007360A6" w:rsidP="007360A6">
            <w:pPr>
              <w:spacing w:after="0"/>
              <w:jc w:val="left"/>
              <w:rPr>
                <w:rFonts w:cs="Arial"/>
                <w:sz w:val="16"/>
                <w:szCs w:val="16"/>
              </w:rPr>
            </w:pPr>
            <w:r w:rsidRPr="002713AF">
              <w:rPr>
                <w:rFonts w:cs="Arial"/>
                <w:b/>
                <w:bCs/>
                <w:sz w:val="16"/>
                <w:szCs w:val="16"/>
              </w:rPr>
              <w:t>Measure</w:t>
            </w:r>
            <w:r w:rsidRPr="002713AF">
              <w:rPr>
                <w:rFonts w:cs="Arial"/>
                <w:sz w:val="16"/>
                <w:szCs w:val="16"/>
              </w:rPr>
              <w:t xml:space="preserve"> - Communications and Public Affairs </w:t>
            </w:r>
            <w:r w:rsidR="002713AF" w:rsidRPr="002713AF">
              <w:rPr>
                <w:rFonts w:cs="Arial"/>
                <w:sz w:val="16"/>
                <w:szCs w:val="16"/>
              </w:rPr>
              <w:t>Functions - targeted savings</w:t>
            </w:r>
            <w:r w:rsidR="002713AF" w:rsidRPr="002713AF">
              <w:rPr>
                <w:rFonts w:cs="Arial"/>
                <w:sz w:val="14"/>
                <w:szCs w:val="14"/>
                <w:vertAlign w:val="superscript"/>
              </w:rPr>
              <w:t>2</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(22)</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(40)</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(40)</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(23)</w:t>
            </w: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876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(40)</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(40)</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(23)</w:t>
            </w:r>
          </w:p>
        </w:tc>
      </w:tr>
      <w:tr w:rsidR="002713AF" w:rsidRPr="002713AF" w:rsidTr="002713AF">
        <w:trPr>
          <w:trHeight w:val="375"/>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Programme 2.1: Australian Sports Commission</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Changes to departmental appropriations</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7360A6">
            <w:pPr>
              <w:jc w:val="left"/>
              <w:rPr>
                <w:rFonts w:cs="Arial"/>
                <w:i/>
                <w:iCs/>
                <w:sz w:val="16"/>
                <w:szCs w:val="16"/>
              </w:rPr>
            </w:pPr>
            <w:r w:rsidRPr="002713AF">
              <w:rPr>
                <w:rFonts w:cs="Arial"/>
                <w:i/>
                <w:iCs/>
                <w:sz w:val="16"/>
                <w:szCs w:val="16"/>
              </w:rPr>
              <w:t>Appropriation Bill No.3</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225"/>
        </w:trPr>
        <w:tc>
          <w:tcPr>
            <w:tcW w:w="4376" w:type="dxa"/>
            <w:tcBorders>
              <w:top w:val="nil"/>
              <w:left w:val="nil"/>
              <w:bottom w:val="nil"/>
              <w:right w:val="nil"/>
            </w:tcBorders>
            <w:shd w:val="clear" w:color="000000" w:fill="FFFFFF"/>
            <w:noWrap/>
            <w:vAlign w:val="bottom"/>
            <w:hideMark/>
          </w:tcPr>
          <w:p w:rsidR="002713AF" w:rsidRPr="002713AF" w:rsidRDefault="007360A6" w:rsidP="007360A6">
            <w:pPr>
              <w:jc w:val="left"/>
              <w:rPr>
                <w:rFonts w:cs="Arial"/>
                <w:sz w:val="16"/>
                <w:szCs w:val="16"/>
              </w:rPr>
            </w:pPr>
            <w:r w:rsidRPr="002713AF">
              <w:rPr>
                <w:rFonts w:cs="Arial"/>
                <w:b/>
                <w:bCs/>
                <w:sz w:val="16"/>
                <w:szCs w:val="16"/>
              </w:rPr>
              <w:t>Measure</w:t>
            </w:r>
            <w:r w:rsidRPr="002713AF">
              <w:rPr>
                <w:rFonts w:cs="Arial"/>
                <w:sz w:val="16"/>
                <w:szCs w:val="16"/>
              </w:rPr>
              <w:t xml:space="preserve"> - Funding for pre-existing measures affecting </w:t>
            </w:r>
            <w:r w:rsidR="002713AF" w:rsidRPr="002713AF">
              <w:rPr>
                <w:rFonts w:cs="Arial"/>
                <w:sz w:val="16"/>
                <w:szCs w:val="16"/>
              </w:rPr>
              <w:t>the public sector</w:t>
            </w:r>
            <w:r w:rsidR="002713AF" w:rsidRPr="002713AF">
              <w:rPr>
                <w:rFonts w:cs="Arial"/>
                <w:sz w:val="14"/>
                <w:szCs w:val="14"/>
                <w:vertAlign w:val="superscript"/>
              </w:rPr>
              <w:t>1</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1,580 </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c>
          <w:tcPr>
            <w:tcW w:w="816"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r>
      <w:tr w:rsidR="002713AF" w:rsidRPr="002713AF" w:rsidTr="002713AF">
        <w:trPr>
          <w:trHeight w:val="225"/>
        </w:trPr>
        <w:tc>
          <w:tcPr>
            <w:tcW w:w="4376" w:type="dxa"/>
            <w:tcBorders>
              <w:top w:val="nil"/>
              <w:left w:val="nil"/>
              <w:bottom w:val="nil"/>
              <w:right w:val="nil"/>
            </w:tcBorders>
            <w:shd w:val="clear" w:color="000000" w:fill="FFFFFF"/>
            <w:noWrap/>
            <w:vAlign w:val="bottom"/>
            <w:hideMark/>
          </w:tcPr>
          <w:p w:rsidR="002713AF" w:rsidRPr="002713AF" w:rsidRDefault="007360A6" w:rsidP="007360A6">
            <w:pPr>
              <w:spacing w:after="0"/>
              <w:jc w:val="left"/>
              <w:rPr>
                <w:rFonts w:cs="Arial"/>
                <w:sz w:val="16"/>
                <w:szCs w:val="16"/>
              </w:rPr>
            </w:pPr>
            <w:r w:rsidRPr="002713AF">
              <w:rPr>
                <w:rFonts w:cs="Arial"/>
                <w:b/>
                <w:bCs/>
                <w:sz w:val="16"/>
                <w:szCs w:val="16"/>
              </w:rPr>
              <w:t>Measure</w:t>
            </w:r>
            <w:r w:rsidRPr="002713AF">
              <w:rPr>
                <w:rFonts w:cs="Arial"/>
                <w:sz w:val="16"/>
                <w:szCs w:val="16"/>
              </w:rPr>
              <w:t xml:space="preserve"> - Communications and Public Affairs </w:t>
            </w:r>
            <w:r w:rsidR="002713AF" w:rsidRPr="002713AF">
              <w:rPr>
                <w:rFonts w:cs="Arial"/>
                <w:sz w:val="16"/>
                <w:szCs w:val="16"/>
              </w:rPr>
              <w:t>Functions - targeted savings</w:t>
            </w:r>
            <w:r w:rsidR="002713AF" w:rsidRPr="002713AF">
              <w:rPr>
                <w:rFonts w:cs="Arial"/>
                <w:sz w:val="14"/>
                <w:szCs w:val="14"/>
                <w:vertAlign w:val="superscript"/>
              </w:rPr>
              <w:t>2</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(44)</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(91)</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(91)</w:t>
            </w:r>
          </w:p>
        </w:tc>
        <w:tc>
          <w:tcPr>
            <w:tcW w:w="816"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(108)</w:t>
            </w:r>
          </w:p>
        </w:tc>
      </w:tr>
      <w:tr w:rsidR="002713AF" w:rsidRPr="002713AF" w:rsidTr="002713AF">
        <w:trPr>
          <w:trHeight w:val="300"/>
        </w:trPr>
        <w:tc>
          <w:tcPr>
            <w:tcW w:w="437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1,536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(91)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(91)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(108)</w:t>
            </w:r>
          </w:p>
        </w:tc>
      </w:tr>
    </w:tbl>
    <w:p w:rsidR="00290844" w:rsidRDefault="00290844" w:rsidP="00425F75">
      <w:pPr>
        <w:pStyle w:val="FootnoteText"/>
      </w:pPr>
      <w:r w:rsidRPr="00290844">
        <w:rPr>
          <w:vertAlign w:val="superscript"/>
        </w:rPr>
        <w:t>1</w:t>
      </w:r>
      <w:r w:rsidRPr="00290844">
        <w:t>This measure was announced as part of the 2013-14 MYEFO (refer page 147 of the 2013-14 MYEFO).</w:t>
      </w:r>
    </w:p>
    <w:p w:rsidR="00A938B2" w:rsidRDefault="00290844" w:rsidP="00425F75">
      <w:pPr>
        <w:pStyle w:val="FootnoteText"/>
        <w:rPr>
          <w:b/>
        </w:rPr>
      </w:pPr>
      <w:r w:rsidRPr="00290844">
        <w:rPr>
          <w:vertAlign w:val="superscript"/>
        </w:rPr>
        <w:t>2</w:t>
      </w:r>
      <w:r w:rsidRPr="00290844">
        <w:t>This measure was announce</w:t>
      </w:r>
      <w:r>
        <w:t xml:space="preserve">d as part of the 2014-15 Budget </w:t>
      </w:r>
      <w:r w:rsidRPr="00290844">
        <w:t>(refer page 113 of the 2014-15 Budget Paper 2).</w:t>
      </w:r>
      <w:r w:rsidR="00A938B2">
        <w:br w:type="page"/>
      </w:r>
    </w:p>
    <w:p w:rsidR="00AF1BFB" w:rsidRPr="00B33374" w:rsidRDefault="00A938B2" w:rsidP="00747690">
      <w:pPr>
        <w:pStyle w:val="TableHeading"/>
      </w:pPr>
      <w:r>
        <w:lastRenderedPageBreak/>
        <w:t>Table 1.4:  Additional Estimates and Variations to O</w:t>
      </w:r>
      <w:r w:rsidRPr="00251A5A">
        <w:t xml:space="preserve">utcomes from other </w:t>
      </w:r>
      <w:r>
        <w:t>V</w:t>
      </w:r>
      <w:r w:rsidRPr="00251A5A">
        <w:t>ariations</w:t>
      </w:r>
    </w:p>
    <w:tbl>
      <w:tblPr>
        <w:tblW w:w="7640" w:type="dxa"/>
        <w:tblInd w:w="108" w:type="dxa"/>
        <w:tblLook w:val="04A0" w:firstRow="1" w:lastRow="0" w:firstColumn="1" w:lastColumn="0" w:noHBand="0" w:noVBand="1"/>
      </w:tblPr>
      <w:tblGrid>
        <w:gridCol w:w="4376"/>
        <w:gridCol w:w="816"/>
        <w:gridCol w:w="816"/>
        <w:gridCol w:w="816"/>
        <w:gridCol w:w="816"/>
      </w:tblGrid>
      <w:tr w:rsidR="002713AF" w:rsidRPr="002713AF" w:rsidTr="002713AF">
        <w:trPr>
          <w:trHeight w:val="450"/>
        </w:trPr>
        <w:tc>
          <w:tcPr>
            <w:tcW w:w="4376" w:type="dxa"/>
            <w:tcBorders>
              <w:top w:val="single" w:sz="4" w:space="0" w:color="auto"/>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2014-15</w:t>
            </w:r>
            <w:r w:rsidRPr="002713AF">
              <w:rPr>
                <w:rFonts w:cs="Arial"/>
                <w:b/>
                <w:bCs/>
                <w:sz w:val="16"/>
                <w:szCs w:val="16"/>
              </w:rPr>
              <w:br/>
            </w:r>
            <w:r w:rsidRPr="002713AF">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2015-16</w:t>
            </w:r>
            <w:r w:rsidRPr="002713AF">
              <w:rPr>
                <w:rFonts w:cs="Arial"/>
                <w:b/>
                <w:bCs/>
                <w:sz w:val="16"/>
                <w:szCs w:val="16"/>
              </w:rPr>
              <w:br/>
            </w:r>
            <w:r w:rsidRPr="002713AF">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2016-17</w:t>
            </w:r>
            <w:r w:rsidRPr="002713AF">
              <w:rPr>
                <w:rFonts w:cs="Arial"/>
                <w:b/>
                <w:bCs/>
                <w:sz w:val="16"/>
                <w:szCs w:val="16"/>
              </w:rPr>
              <w:br/>
            </w:r>
            <w:r w:rsidRPr="002713AF">
              <w:rPr>
                <w:rFonts w:cs="Arial"/>
                <w:sz w:val="16"/>
                <w:szCs w:val="16"/>
              </w:rPr>
              <w:t>$'000</w:t>
            </w:r>
          </w:p>
        </w:tc>
        <w:tc>
          <w:tcPr>
            <w:tcW w:w="816" w:type="dxa"/>
            <w:tcBorders>
              <w:top w:val="single" w:sz="4" w:space="0" w:color="auto"/>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2017-18</w:t>
            </w:r>
            <w:r w:rsidRPr="002713AF">
              <w:rPr>
                <w:rFonts w:cs="Arial"/>
                <w:b/>
                <w:bCs/>
                <w:sz w:val="16"/>
                <w:szCs w:val="16"/>
              </w:rPr>
              <w:br/>
            </w:r>
            <w:r w:rsidRPr="002713AF">
              <w:rPr>
                <w:rFonts w:cs="Arial"/>
                <w:sz w:val="16"/>
                <w:szCs w:val="16"/>
              </w:rPr>
              <w:t>$'000</w:t>
            </w:r>
          </w:p>
        </w:tc>
      </w:tr>
      <w:tr w:rsidR="002713AF" w:rsidRPr="002713AF" w:rsidTr="002713AF">
        <w:trPr>
          <w:trHeight w:val="375"/>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Programme 1.1: Australian Sports Commission</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b/>
                <w:bCs/>
                <w:sz w:val="16"/>
                <w:szCs w:val="16"/>
              </w:rPr>
            </w:pPr>
          </w:p>
        </w:tc>
      </w:tr>
      <w:tr w:rsidR="002713AF" w:rsidRPr="002713AF" w:rsidTr="002713AF">
        <w:trPr>
          <w:trHeight w:val="375"/>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Changes to departmental appropriations</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i/>
                <w:iCs/>
                <w:sz w:val="16"/>
                <w:szCs w:val="16"/>
              </w:rPr>
            </w:pPr>
            <w:r w:rsidRPr="002713AF">
              <w:rPr>
                <w:rFonts w:cs="Arial"/>
                <w:i/>
                <w:iCs/>
                <w:sz w:val="16"/>
                <w:szCs w:val="16"/>
              </w:rPr>
              <w:t>Appropriation Bill No.3</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00"/>
        </w:trPr>
        <w:tc>
          <w:tcPr>
            <w:tcW w:w="4376"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Price parameter adjustments</w:t>
            </w:r>
            <w:r w:rsidRPr="002713AF">
              <w:rPr>
                <w:rFonts w:cs="Arial"/>
                <w:sz w:val="14"/>
                <w:szCs w:val="14"/>
                <w:vertAlign w:val="superscript"/>
              </w:rPr>
              <w:t>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(71)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(71)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(35)</w:t>
            </w:r>
          </w:p>
        </w:tc>
      </w:tr>
      <w:tr w:rsidR="002713AF" w:rsidRPr="002713AF" w:rsidTr="002713AF">
        <w:trPr>
          <w:trHeight w:val="300"/>
        </w:trPr>
        <w:tc>
          <w:tcPr>
            <w:tcW w:w="4376"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(71)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(71)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(35)</w:t>
            </w:r>
          </w:p>
        </w:tc>
      </w:tr>
      <w:tr w:rsidR="002713AF" w:rsidRPr="002713AF" w:rsidTr="002713AF">
        <w:trPr>
          <w:trHeight w:val="375"/>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Programme 2.1: Australian Sports Commission</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75"/>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Changes to departmental appropriations</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00"/>
        </w:trPr>
        <w:tc>
          <w:tcPr>
            <w:tcW w:w="43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i/>
                <w:iCs/>
                <w:sz w:val="16"/>
                <w:szCs w:val="16"/>
              </w:rPr>
            </w:pPr>
            <w:r w:rsidRPr="002713AF">
              <w:rPr>
                <w:rFonts w:cs="Arial"/>
                <w:i/>
                <w:iCs/>
                <w:sz w:val="16"/>
                <w:szCs w:val="16"/>
              </w:rPr>
              <w:t>Appropriation Bill No.3</w:t>
            </w: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2713AF">
        <w:trPr>
          <w:trHeight w:val="300"/>
        </w:trPr>
        <w:tc>
          <w:tcPr>
            <w:tcW w:w="4376"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Price parameter adjustments</w:t>
            </w:r>
            <w:r w:rsidRPr="002713AF">
              <w:rPr>
                <w:rFonts w:cs="Arial"/>
                <w:sz w:val="14"/>
                <w:szCs w:val="14"/>
                <w:vertAlign w:val="superscript"/>
              </w:rPr>
              <w:t>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(162)</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(161)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(160)</w:t>
            </w:r>
          </w:p>
        </w:tc>
      </w:tr>
      <w:tr w:rsidR="002713AF" w:rsidRPr="002713AF" w:rsidTr="002713AF">
        <w:trPr>
          <w:trHeight w:val="300"/>
        </w:trPr>
        <w:tc>
          <w:tcPr>
            <w:tcW w:w="437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 </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(162)</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(161)</w:t>
            </w:r>
          </w:p>
        </w:tc>
        <w:tc>
          <w:tcPr>
            <w:tcW w:w="81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(160)</w:t>
            </w:r>
          </w:p>
        </w:tc>
      </w:tr>
    </w:tbl>
    <w:p w:rsidR="00A938B2" w:rsidRDefault="00050D08" w:rsidP="00425F75">
      <w:pPr>
        <w:pStyle w:val="FootnoteText"/>
      </w:pPr>
      <w:r w:rsidRPr="00050D08">
        <w:rPr>
          <w:vertAlign w:val="superscript"/>
        </w:rPr>
        <w:t>1</w:t>
      </w:r>
      <w:r>
        <w:t>See explanation in glossary.</w:t>
      </w:r>
    </w:p>
    <w:p w:rsidR="00050D08" w:rsidRDefault="00050D08" w:rsidP="00496F30">
      <w:pPr>
        <w:pStyle w:val="Parabreak"/>
      </w:pPr>
    </w:p>
    <w:p w:rsidR="00A938B2" w:rsidRPr="00AB25E6" w:rsidRDefault="00A938B2" w:rsidP="00A938B2">
      <w:pPr>
        <w:pStyle w:val="Heading3"/>
      </w:pPr>
      <w:bookmarkStart w:id="842" w:name="_Toc409538957"/>
      <w:bookmarkStart w:id="843" w:name="_Toc410647169"/>
      <w:bookmarkStart w:id="844" w:name="_Toc410647412"/>
      <w:bookmarkStart w:id="845" w:name="_Toc410647517"/>
      <w:bookmarkStart w:id="846" w:name="_Toc410651960"/>
      <w:bookmarkStart w:id="847" w:name="_Toc410653521"/>
      <w:bookmarkStart w:id="848" w:name="_Toc410738898"/>
      <w:bookmarkStart w:id="849" w:name="_Toc410743241"/>
      <w:bookmarkStart w:id="850" w:name="_Toc410832837"/>
      <w:r w:rsidRPr="00AB25E6">
        <w:t>1.5</w:t>
      </w:r>
      <w:r w:rsidRPr="00AB25E6">
        <w:tab/>
        <w:t>Breakdown of Additional Estimates by Appropriation Bill</w:t>
      </w:r>
      <w:bookmarkEnd w:id="842"/>
      <w:bookmarkEnd w:id="843"/>
      <w:bookmarkEnd w:id="844"/>
      <w:bookmarkEnd w:id="845"/>
      <w:bookmarkEnd w:id="846"/>
      <w:bookmarkEnd w:id="847"/>
      <w:bookmarkEnd w:id="848"/>
      <w:bookmarkEnd w:id="849"/>
      <w:bookmarkEnd w:id="850"/>
    </w:p>
    <w:p w:rsidR="00A938B2" w:rsidRDefault="00A938B2" w:rsidP="00A938B2">
      <w:r>
        <w:t xml:space="preserve">The following table details the Additional Estimates sought for </w:t>
      </w:r>
      <w:r w:rsidRPr="00B80CCA">
        <w:t xml:space="preserve">the </w:t>
      </w:r>
      <w:r>
        <w:t>Australian Sports Commission</w:t>
      </w:r>
      <w:r w:rsidRPr="00B80CCA">
        <w:t xml:space="preserve"> </w:t>
      </w:r>
      <w:r w:rsidR="006A5B41">
        <w:t>through Appropriation Bill</w:t>
      </w:r>
      <w:r>
        <w:t xml:space="preserve"> </w:t>
      </w:r>
      <w:r w:rsidR="007E65B6">
        <w:t>No. 3</w:t>
      </w:r>
      <w:r>
        <w:t>.</w:t>
      </w:r>
    </w:p>
    <w:p w:rsidR="00A938B2" w:rsidRPr="00E145E8" w:rsidRDefault="00A938B2" w:rsidP="00747690"/>
    <w:p w:rsidR="00AF1BFB" w:rsidRDefault="00A938B2" w:rsidP="00747690">
      <w:pPr>
        <w:pStyle w:val="TableHeading"/>
      </w:pPr>
      <w:r>
        <w:t>Table 1.5: A</w:t>
      </w:r>
      <w:r w:rsidR="00AF1BFB">
        <w:t>ppropriation Bill (No. 3) 2014-15</w:t>
      </w:r>
    </w:p>
    <w:tbl>
      <w:tblPr>
        <w:tblW w:w="7695" w:type="dxa"/>
        <w:tblInd w:w="108" w:type="dxa"/>
        <w:tblLook w:val="04A0" w:firstRow="1" w:lastRow="0" w:firstColumn="1" w:lastColumn="0" w:noHBand="0" w:noVBand="1"/>
      </w:tblPr>
      <w:tblGrid>
        <w:gridCol w:w="3176"/>
        <w:gridCol w:w="896"/>
        <w:gridCol w:w="817"/>
        <w:gridCol w:w="830"/>
        <w:gridCol w:w="999"/>
        <w:gridCol w:w="977"/>
      </w:tblGrid>
      <w:tr w:rsidR="002713AF" w:rsidRPr="002713AF" w:rsidTr="007360A6">
        <w:trPr>
          <w:trHeight w:val="675"/>
        </w:trPr>
        <w:tc>
          <w:tcPr>
            <w:tcW w:w="3176" w:type="dxa"/>
            <w:tcBorders>
              <w:top w:val="single" w:sz="4" w:space="0" w:color="000000"/>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896" w:type="dxa"/>
            <w:tcBorders>
              <w:top w:val="single" w:sz="4" w:space="0" w:color="000000"/>
              <w:left w:val="nil"/>
              <w:bottom w:val="single" w:sz="4" w:space="0" w:color="000000"/>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2013-14</w:t>
            </w:r>
            <w:r w:rsidRPr="002713AF">
              <w:rPr>
                <w:rFonts w:cs="Arial"/>
                <w:b/>
                <w:bCs/>
                <w:sz w:val="16"/>
                <w:szCs w:val="16"/>
              </w:rPr>
              <w:br/>
              <w:t>Actual</w:t>
            </w:r>
            <w:r w:rsidRPr="002713AF">
              <w:rPr>
                <w:rFonts w:cs="Arial"/>
                <w:b/>
                <w:bCs/>
                <w:sz w:val="16"/>
                <w:szCs w:val="16"/>
              </w:rPr>
              <w:br/>
            </w:r>
            <w:r w:rsidRPr="002713AF">
              <w:rPr>
                <w:rFonts w:cs="Arial"/>
                <w:sz w:val="16"/>
                <w:szCs w:val="16"/>
              </w:rPr>
              <w:t>$'000</w:t>
            </w:r>
          </w:p>
        </w:tc>
        <w:tc>
          <w:tcPr>
            <w:tcW w:w="817" w:type="dxa"/>
            <w:tcBorders>
              <w:top w:val="single" w:sz="4" w:space="0" w:color="000000"/>
              <w:left w:val="nil"/>
              <w:bottom w:val="single" w:sz="4" w:space="0" w:color="000000"/>
              <w:right w:val="nil"/>
            </w:tcBorders>
            <w:shd w:val="clear" w:color="auto" w:fill="auto"/>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2014-15</w:t>
            </w:r>
            <w:r w:rsidRPr="002713AF">
              <w:rPr>
                <w:rFonts w:cs="Arial"/>
                <w:b/>
                <w:bCs/>
                <w:sz w:val="16"/>
                <w:szCs w:val="16"/>
              </w:rPr>
              <w:br/>
              <w:t>Budget</w:t>
            </w:r>
            <w:r w:rsidRPr="002713AF">
              <w:rPr>
                <w:rFonts w:cs="Arial"/>
                <w:b/>
                <w:bCs/>
                <w:sz w:val="16"/>
                <w:szCs w:val="16"/>
              </w:rPr>
              <w:br/>
            </w:r>
            <w:r w:rsidRPr="002713AF">
              <w:rPr>
                <w:rFonts w:cs="Arial"/>
                <w:sz w:val="16"/>
                <w:szCs w:val="16"/>
              </w:rPr>
              <w:t>$'000</w:t>
            </w:r>
          </w:p>
        </w:tc>
        <w:tc>
          <w:tcPr>
            <w:tcW w:w="830" w:type="dxa"/>
            <w:tcBorders>
              <w:top w:val="single" w:sz="4" w:space="0" w:color="000000"/>
              <w:left w:val="nil"/>
              <w:bottom w:val="single" w:sz="4" w:space="0" w:color="000000"/>
              <w:right w:val="nil"/>
            </w:tcBorders>
            <w:shd w:val="clear" w:color="000000" w:fill="FFFFFF"/>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2014-15</w:t>
            </w:r>
            <w:r w:rsidRPr="002713AF">
              <w:rPr>
                <w:rFonts w:cs="Arial"/>
                <w:b/>
                <w:bCs/>
                <w:sz w:val="16"/>
                <w:szCs w:val="16"/>
              </w:rPr>
              <w:br/>
              <w:t>Revised</w:t>
            </w:r>
            <w:r w:rsidRPr="002713AF">
              <w:rPr>
                <w:rFonts w:cs="Arial"/>
                <w:b/>
                <w:bCs/>
                <w:sz w:val="16"/>
                <w:szCs w:val="16"/>
              </w:rPr>
              <w:br/>
            </w:r>
            <w:r w:rsidRPr="002713AF">
              <w:rPr>
                <w:rFonts w:cs="Arial"/>
                <w:sz w:val="16"/>
                <w:szCs w:val="16"/>
              </w:rPr>
              <w:t>$'000</w:t>
            </w:r>
          </w:p>
        </w:tc>
        <w:tc>
          <w:tcPr>
            <w:tcW w:w="999" w:type="dxa"/>
            <w:tcBorders>
              <w:top w:val="single" w:sz="4" w:space="0" w:color="000000"/>
              <w:left w:val="nil"/>
              <w:bottom w:val="single" w:sz="4" w:space="0" w:color="000000"/>
              <w:right w:val="nil"/>
            </w:tcBorders>
            <w:shd w:val="clear" w:color="000000" w:fill="FFFF00"/>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Additional</w:t>
            </w:r>
            <w:r w:rsidRPr="002713AF">
              <w:rPr>
                <w:rFonts w:cs="Arial"/>
                <w:b/>
                <w:bCs/>
                <w:sz w:val="16"/>
                <w:szCs w:val="16"/>
              </w:rPr>
              <w:br/>
              <w:t>estimates</w:t>
            </w:r>
            <w:r w:rsidRPr="002713AF">
              <w:rPr>
                <w:rFonts w:cs="Arial"/>
                <w:b/>
                <w:bCs/>
                <w:sz w:val="16"/>
                <w:szCs w:val="16"/>
              </w:rPr>
              <w:br/>
            </w:r>
            <w:r w:rsidRPr="002713AF">
              <w:rPr>
                <w:rFonts w:cs="Arial"/>
                <w:sz w:val="16"/>
                <w:szCs w:val="16"/>
              </w:rPr>
              <w:t>$'000</w:t>
            </w:r>
          </w:p>
        </w:tc>
        <w:tc>
          <w:tcPr>
            <w:tcW w:w="977" w:type="dxa"/>
            <w:tcBorders>
              <w:top w:val="single" w:sz="4" w:space="0" w:color="000000"/>
              <w:left w:val="nil"/>
              <w:bottom w:val="single" w:sz="4" w:space="0" w:color="000000"/>
              <w:right w:val="nil"/>
            </w:tcBorders>
            <w:shd w:val="clear" w:color="000000" w:fill="FFFFFF"/>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Reduced</w:t>
            </w:r>
            <w:r w:rsidRPr="002713AF">
              <w:rPr>
                <w:rFonts w:cs="Arial"/>
                <w:b/>
                <w:bCs/>
                <w:sz w:val="16"/>
                <w:szCs w:val="16"/>
              </w:rPr>
              <w:br/>
              <w:t>estimates</w:t>
            </w:r>
            <w:r w:rsidRPr="002713AF">
              <w:rPr>
                <w:rFonts w:cs="Arial"/>
                <w:b/>
                <w:bCs/>
                <w:sz w:val="16"/>
                <w:szCs w:val="16"/>
              </w:rPr>
              <w:br/>
            </w:r>
            <w:r w:rsidRPr="002713AF">
              <w:rPr>
                <w:rFonts w:cs="Arial"/>
                <w:sz w:val="16"/>
                <w:szCs w:val="16"/>
              </w:rPr>
              <w:t>$'000</w:t>
            </w:r>
          </w:p>
        </w:tc>
      </w:tr>
      <w:tr w:rsidR="002713AF" w:rsidRPr="002713AF" w:rsidTr="007360A6">
        <w:trPr>
          <w:trHeight w:val="360"/>
        </w:trPr>
        <w:tc>
          <w:tcPr>
            <w:tcW w:w="317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Departmental Items</w:t>
            </w:r>
          </w:p>
        </w:tc>
        <w:tc>
          <w:tcPr>
            <w:tcW w:w="89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817"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w:t>
            </w:r>
          </w:p>
        </w:tc>
        <w:tc>
          <w:tcPr>
            <w:tcW w:w="830"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w:t>
            </w:r>
          </w:p>
        </w:tc>
        <w:tc>
          <w:tcPr>
            <w:tcW w:w="977"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p>
        </w:tc>
      </w:tr>
      <w:tr w:rsidR="002713AF" w:rsidRPr="002713AF" w:rsidTr="007360A6">
        <w:trPr>
          <w:trHeight w:val="300"/>
        </w:trPr>
        <w:tc>
          <w:tcPr>
            <w:tcW w:w="3176" w:type="dxa"/>
            <w:tcBorders>
              <w:top w:val="nil"/>
              <w:left w:val="nil"/>
              <w:bottom w:val="nil"/>
              <w:right w:val="nil"/>
            </w:tcBorders>
            <w:shd w:val="clear" w:color="auto" w:fill="auto"/>
            <w:noWrap/>
            <w:vAlign w:val="bottom"/>
            <w:hideMark/>
          </w:tcPr>
          <w:p w:rsidR="002713AF" w:rsidRPr="002713AF" w:rsidRDefault="002713AF" w:rsidP="002713AF">
            <w:pPr>
              <w:spacing w:after="0"/>
              <w:ind w:firstLineChars="100" w:firstLine="161"/>
              <w:jc w:val="left"/>
              <w:rPr>
                <w:rFonts w:cs="Arial"/>
                <w:b/>
                <w:bCs/>
                <w:sz w:val="16"/>
                <w:szCs w:val="16"/>
              </w:rPr>
            </w:pPr>
            <w:r w:rsidRPr="002713AF">
              <w:rPr>
                <w:rFonts w:cs="Arial"/>
                <w:b/>
                <w:bCs/>
                <w:sz w:val="16"/>
                <w:szCs w:val="16"/>
              </w:rPr>
              <w:t>Outcome 1</w:t>
            </w:r>
          </w:p>
        </w:tc>
        <w:tc>
          <w:tcPr>
            <w:tcW w:w="89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p>
        </w:tc>
        <w:tc>
          <w:tcPr>
            <w:tcW w:w="817"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p>
        </w:tc>
        <w:tc>
          <w:tcPr>
            <w:tcW w:w="830"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999" w:type="dxa"/>
            <w:tcBorders>
              <w:top w:val="nil"/>
              <w:left w:val="nil"/>
              <w:bottom w:val="nil"/>
              <w:right w:val="nil"/>
            </w:tcBorders>
            <w:shd w:val="clear" w:color="000000" w:fill="FFFF00"/>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977"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r>
      <w:tr w:rsidR="002713AF" w:rsidRPr="002713AF" w:rsidTr="007360A6">
        <w:trPr>
          <w:trHeight w:val="225"/>
        </w:trPr>
        <w:tc>
          <w:tcPr>
            <w:tcW w:w="3176" w:type="dxa"/>
            <w:tcBorders>
              <w:top w:val="nil"/>
              <w:left w:val="nil"/>
              <w:bottom w:val="nil"/>
              <w:right w:val="nil"/>
            </w:tcBorders>
            <w:shd w:val="clear" w:color="auto" w:fill="auto"/>
            <w:noWrap/>
            <w:vAlign w:val="bottom"/>
            <w:hideMark/>
          </w:tcPr>
          <w:p w:rsidR="00BC1C83" w:rsidRDefault="007360A6" w:rsidP="002713AF">
            <w:pPr>
              <w:spacing w:after="0"/>
              <w:ind w:firstLineChars="200" w:firstLine="320"/>
              <w:jc w:val="left"/>
              <w:rPr>
                <w:rFonts w:cs="Arial"/>
                <w:sz w:val="16"/>
                <w:szCs w:val="16"/>
              </w:rPr>
            </w:pPr>
            <w:r w:rsidRPr="002713AF">
              <w:rPr>
                <w:rFonts w:cs="Arial"/>
                <w:sz w:val="16"/>
                <w:szCs w:val="16"/>
              </w:rPr>
              <w:t xml:space="preserve">Improved participation in structured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physical activity, particularly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organised sport, at the community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level, including through leadership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and targeted </w:t>
            </w:r>
            <w:r w:rsidR="002713AF" w:rsidRPr="002713AF">
              <w:rPr>
                <w:rFonts w:cs="Arial"/>
                <w:sz w:val="16"/>
                <w:szCs w:val="16"/>
              </w:rPr>
              <w:t xml:space="preserve">community-based </w:t>
            </w:r>
          </w:p>
          <w:p w:rsidR="002713AF" w:rsidRPr="002713AF" w:rsidRDefault="002713AF" w:rsidP="002713AF">
            <w:pPr>
              <w:spacing w:after="0"/>
              <w:ind w:firstLineChars="200" w:firstLine="320"/>
              <w:jc w:val="left"/>
              <w:rPr>
                <w:rFonts w:cs="Arial"/>
                <w:sz w:val="16"/>
                <w:szCs w:val="16"/>
              </w:rPr>
            </w:pPr>
            <w:proofErr w:type="gramStart"/>
            <w:r w:rsidRPr="002713AF">
              <w:rPr>
                <w:rFonts w:cs="Arial"/>
                <w:sz w:val="16"/>
                <w:szCs w:val="16"/>
              </w:rPr>
              <w:t>sports</w:t>
            </w:r>
            <w:proofErr w:type="gramEnd"/>
            <w:r w:rsidRPr="002713AF">
              <w:rPr>
                <w:rFonts w:cs="Arial"/>
                <w:sz w:val="16"/>
                <w:szCs w:val="16"/>
              </w:rPr>
              <w:t xml:space="preserve"> activity.</w:t>
            </w:r>
          </w:p>
        </w:tc>
        <w:tc>
          <w:tcPr>
            <w:tcW w:w="896"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89,366 </w:t>
            </w:r>
          </w:p>
        </w:tc>
        <w:tc>
          <w:tcPr>
            <w:tcW w:w="817" w:type="dxa"/>
            <w:tcBorders>
              <w:top w:val="nil"/>
              <w:left w:val="nil"/>
              <w:bottom w:val="nil"/>
              <w:right w:val="nil"/>
            </w:tcBorders>
            <w:shd w:val="clear" w:color="auto" w:fill="auto"/>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86,717 </w:t>
            </w:r>
          </w:p>
        </w:tc>
        <w:tc>
          <w:tcPr>
            <w:tcW w:w="830"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87,593 </w:t>
            </w:r>
          </w:p>
        </w:tc>
        <w:tc>
          <w:tcPr>
            <w:tcW w:w="999" w:type="dxa"/>
            <w:tcBorders>
              <w:top w:val="nil"/>
              <w:left w:val="nil"/>
              <w:bottom w:val="nil"/>
              <w:right w:val="nil"/>
            </w:tcBorders>
            <w:shd w:val="clear" w:color="000000" w:fill="FFFF00"/>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876 </w:t>
            </w:r>
          </w:p>
        </w:tc>
        <w:tc>
          <w:tcPr>
            <w:tcW w:w="977" w:type="dxa"/>
            <w:tcBorders>
              <w:top w:val="nil"/>
              <w:left w:val="nil"/>
              <w:bottom w:val="nil"/>
              <w:right w:val="nil"/>
            </w:tcBorders>
            <w:shd w:val="clear" w:color="000000" w:fill="FFFFFF"/>
            <w:noWrap/>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r>
      <w:tr w:rsidR="002713AF" w:rsidRPr="002713AF" w:rsidTr="007360A6">
        <w:trPr>
          <w:trHeight w:val="300"/>
        </w:trPr>
        <w:tc>
          <w:tcPr>
            <w:tcW w:w="3176" w:type="dxa"/>
            <w:tcBorders>
              <w:top w:val="nil"/>
              <w:left w:val="nil"/>
              <w:bottom w:val="nil"/>
              <w:right w:val="nil"/>
            </w:tcBorders>
            <w:shd w:val="clear" w:color="auto" w:fill="auto"/>
            <w:noWrap/>
            <w:vAlign w:val="bottom"/>
            <w:hideMark/>
          </w:tcPr>
          <w:p w:rsidR="002713AF" w:rsidRPr="002713AF" w:rsidRDefault="002713AF" w:rsidP="002713AF">
            <w:pPr>
              <w:spacing w:after="0"/>
              <w:ind w:firstLineChars="100" w:firstLine="161"/>
              <w:jc w:val="left"/>
              <w:rPr>
                <w:rFonts w:cs="Arial"/>
                <w:b/>
                <w:bCs/>
                <w:color w:val="000000"/>
                <w:sz w:val="16"/>
                <w:szCs w:val="16"/>
              </w:rPr>
            </w:pPr>
            <w:r w:rsidRPr="002713AF">
              <w:rPr>
                <w:rFonts w:cs="Arial"/>
                <w:b/>
                <w:bCs/>
                <w:color w:val="000000"/>
                <w:sz w:val="16"/>
                <w:szCs w:val="16"/>
              </w:rPr>
              <w:t>Outcome 2</w:t>
            </w:r>
          </w:p>
        </w:tc>
        <w:tc>
          <w:tcPr>
            <w:tcW w:w="896"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p>
        </w:tc>
        <w:tc>
          <w:tcPr>
            <w:tcW w:w="817" w:type="dxa"/>
            <w:tcBorders>
              <w:top w:val="nil"/>
              <w:left w:val="nil"/>
              <w:bottom w:val="nil"/>
              <w:right w:val="nil"/>
            </w:tcBorders>
            <w:shd w:val="clear" w:color="auto" w:fill="auto"/>
            <w:noWrap/>
            <w:vAlign w:val="bottom"/>
            <w:hideMark/>
          </w:tcPr>
          <w:p w:rsidR="002713AF" w:rsidRPr="002713AF" w:rsidRDefault="002713AF" w:rsidP="002713AF">
            <w:pPr>
              <w:spacing w:after="0"/>
              <w:jc w:val="left"/>
              <w:rPr>
                <w:rFonts w:cs="Arial"/>
                <w:sz w:val="16"/>
                <w:szCs w:val="16"/>
              </w:rPr>
            </w:pPr>
          </w:p>
        </w:tc>
        <w:tc>
          <w:tcPr>
            <w:tcW w:w="830"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999" w:type="dxa"/>
            <w:tcBorders>
              <w:top w:val="nil"/>
              <w:left w:val="nil"/>
              <w:bottom w:val="nil"/>
              <w:right w:val="nil"/>
            </w:tcBorders>
            <w:shd w:val="clear" w:color="000000" w:fill="FFFF00"/>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c>
          <w:tcPr>
            <w:tcW w:w="977" w:type="dxa"/>
            <w:tcBorders>
              <w:top w:val="nil"/>
              <w:left w:val="nil"/>
              <w:bottom w:val="nil"/>
              <w:right w:val="nil"/>
            </w:tcBorders>
            <w:shd w:val="clear" w:color="000000" w:fill="FFFFFF"/>
            <w:noWrap/>
            <w:vAlign w:val="bottom"/>
            <w:hideMark/>
          </w:tcPr>
          <w:p w:rsidR="002713AF" w:rsidRPr="002713AF" w:rsidRDefault="002713AF" w:rsidP="002713AF">
            <w:pPr>
              <w:spacing w:after="0"/>
              <w:jc w:val="left"/>
              <w:rPr>
                <w:rFonts w:cs="Arial"/>
                <w:sz w:val="16"/>
                <w:szCs w:val="16"/>
              </w:rPr>
            </w:pPr>
            <w:r w:rsidRPr="002713AF">
              <w:rPr>
                <w:rFonts w:cs="Arial"/>
                <w:sz w:val="16"/>
                <w:szCs w:val="16"/>
              </w:rPr>
              <w:t> </w:t>
            </w:r>
          </w:p>
        </w:tc>
      </w:tr>
      <w:tr w:rsidR="002713AF" w:rsidRPr="002713AF" w:rsidTr="007360A6">
        <w:trPr>
          <w:trHeight w:val="225"/>
        </w:trPr>
        <w:tc>
          <w:tcPr>
            <w:tcW w:w="3176" w:type="dxa"/>
            <w:tcBorders>
              <w:top w:val="nil"/>
              <w:left w:val="nil"/>
              <w:bottom w:val="nil"/>
              <w:right w:val="nil"/>
            </w:tcBorders>
            <w:shd w:val="clear" w:color="auto" w:fill="auto"/>
            <w:noWrap/>
            <w:vAlign w:val="bottom"/>
            <w:hideMark/>
          </w:tcPr>
          <w:p w:rsidR="00BC1C83" w:rsidRDefault="007360A6" w:rsidP="002713AF">
            <w:pPr>
              <w:spacing w:after="0"/>
              <w:ind w:firstLineChars="200" w:firstLine="320"/>
              <w:jc w:val="left"/>
              <w:rPr>
                <w:rFonts w:cs="Arial"/>
                <w:sz w:val="16"/>
                <w:szCs w:val="16"/>
              </w:rPr>
            </w:pPr>
            <w:r w:rsidRPr="002713AF">
              <w:rPr>
                <w:rFonts w:cs="Arial"/>
                <w:sz w:val="16"/>
                <w:szCs w:val="16"/>
              </w:rPr>
              <w:t xml:space="preserve">Excellence in sports performance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and  continued international sporting </w:t>
            </w:r>
          </w:p>
          <w:p w:rsidR="00BC1C83" w:rsidRDefault="007360A6" w:rsidP="002713AF">
            <w:pPr>
              <w:spacing w:after="0"/>
              <w:ind w:firstLineChars="200" w:firstLine="320"/>
              <w:jc w:val="left"/>
              <w:rPr>
                <w:rFonts w:cs="Arial"/>
                <w:sz w:val="16"/>
                <w:szCs w:val="16"/>
              </w:rPr>
            </w:pPr>
            <w:proofErr w:type="spellStart"/>
            <w:r w:rsidRPr="002713AF">
              <w:rPr>
                <w:rFonts w:cs="Arial"/>
                <w:sz w:val="16"/>
                <w:szCs w:val="16"/>
              </w:rPr>
              <w:t>success</w:t>
            </w:r>
            <w:r>
              <w:rPr>
                <w:rFonts w:cs="Arial"/>
                <w:sz w:val="16"/>
                <w:szCs w:val="16"/>
              </w:rPr>
              <w:t>,</w:t>
            </w:r>
            <w:r w:rsidRPr="002713AF">
              <w:rPr>
                <w:rFonts w:cs="Arial"/>
                <w:sz w:val="16"/>
                <w:szCs w:val="16"/>
              </w:rPr>
              <w:t>by</w:t>
            </w:r>
            <w:proofErr w:type="spellEnd"/>
            <w:r w:rsidRPr="002713AF">
              <w:rPr>
                <w:rFonts w:cs="Arial"/>
                <w:sz w:val="16"/>
                <w:szCs w:val="16"/>
              </w:rPr>
              <w:t xml:space="preserve"> talented athletes and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coaches, including through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leadership in high performance </w:t>
            </w:r>
          </w:p>
          <w:p w:rsidR="00BC1C83" w:rsidRDefault="007360A6" w:rsidP="002713AF">
            <w:pPr>
              <w:spacing w:after="0"/>
              <w:ind w:firstLineChars="200" w:firstLine="320"/>
              <w:jc w:val="left"/>
              <w:rPr>
                <w:rFonts w:cs="Arial"/>
                <w:sz w:val="16"/>
                <w:szCs w:val="16"/>
              </w:rPr>
            </w:pPr>
            <w:r w:rsidRPr="002713AF">
              <w:rPr>
                <w:rFonts w:cs="Arial"/>
                <w:sz w:val="16"/>
                <w:szCs w:val="16"/>
              </w:rPr>
              <w:t xml:space="preserve">athlete development, </w:t>
            </w:r>
            <w:r w:rsidR="002713AF" w:rsidRPr="002713AF">
              <w:rPr>
                <w:rFonts w:cs="Arial"/>
                <w:sz w:val="16"/>
                <w:szCs w:val="16"/>
              </w:rPr>
              <w:t xml:space="preserve">and targeted </w:t>
            </w:r>
          </w:p>
          <w:p w:rsidR="002713AF" w:rsidRPr="002713AF" w:rsidRDefault="002713AF" w:rsidP="002713AF">
            <w:pPr>
              <w:spacing w:after="0"/>
              <w:ind w:firstLineChars="200" w:firstLine="320"/>
              <w:jc w:val="left"/>
              <w:rPr>
                <w:rFonts w:cs="Arial"/>
                <w:sz w:val="16"/>
                <w:szCs w:val="16"/>
              </w:rPr>
            </w:pPr>
            <w:proofErr w:type="gramStart"/>
            <w:r w:rsidRPr="002713AF">
              <w:rPr>
                <w:rFonts w:cs="Arial"/>
                <w:sz w:val="16"/>
                <w:szCs w:val="16"/>
              </w:rPr>
              <w:t>science</w:t>
            </w:r>
            <w:proofErr w:type="gramEnd"/>
            <w:r w:rsidRPr="002713AF">
              <w:rPr>
                <w:rFonts w:cs="Arial"/>
                <w:sz w:val="16"/>
                <w:szCs w:val="16"/>
              </w:rPr>
              <w:t xml:space="preserve"> and research.</w:t>
            </w:r>
          </w:p>
        </w:tc>
        <w:tc>
          <w:tcPr>
            <w:tcW w:w="896" w:type="dxa"/>
            <w:tcBorders>
              <w:top w:val="nil"/>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176,548 </w:t>
            </w:r>
          </w:p>
        </w:tc>
        <w:tc>
          <w:tcPr>
            <w:tcW w:w="817" w:type="dxa"/>
            <w:tcBorders>
              <w:top w:val="nil"/>
              <w:left w:val="nil"/>
              <w:bottom w:val="single" w:sz="4" w:space="0" w:color="auto"/>
              <w:right w:val="nil"/>
            </w:tcBorders>
            <w:shd w:val="clear" w:color="auto" w:fill="auto"/>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176,939 </w:t>
            </w:r>
          </w:p>
        </w:tc>
        <w:tc>
          <w:tcPr>
            <w:tcW w:w="830" w:type="dxa"/>
            <w:tcBorders>
              <w:top w:val="nil"/>
              <w:left w:val="nil"/>
              <w:bottom w:val="single" w:sz="4" w:space="0" w:color="auto"/>
              <w:right w:val="nil"/>
            </w:tcBorders>
            <w:shd w:val="clear" w:color="000000" w:fill="FFFFFF"/>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178,475 </w:t>
            </w:r>
          </w:p>
        </w:tc>
        <w:tc>
          <w:tcPr>
            <w:tcW w:w="999" w:type="dxa"/>
            <w:tcBorders>
              <w:top w:val="nil"/>
              <w:left w:val="nil"/>
              <w:bottom w:val="single" w:sz="4" w:space="0" w:color="auto"/>
              <w:right w:val="nil"/>
            </w:tcBorders>
            <w:shd w:val="clear" w:color="000000" w:fill="FFFF00"/>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1,536 </w:t>
            </w:r>
          </w:p>
        </w:tc>
        <w:tc>
          <w:tcPr>
            <w:tcW w:w="977" w:type="dxa"/>
            <w:tcBorders>
              <w:top w:val="nil"/>
              <w:left w:val="nil"/>
              <w:bottom w:val="single" w:sz="4" w:space="0" w:color="auto"/>
              <w:right w:val="nil"/>
            </w:tcBorders>
            <w:shd w:val="clear" w:color="000000" w:fill="FFFFFF"/>
            <w:vAlign w:val="bottom"/>
            <w:hideMark/>
          </w:tcPr>
          <w:p w:rsidR="002713AF" w:rsidRPr="002713AF" w:rsidRDefault="002713AF" w:rsidP="002713AF">
            <w:pPr>
              <w:spacing w:after="0"/>
              <w:jc w:val="right"/>
              <w:rPr>
                <w:rFonts w:cs="Arial"/>
                <w:sz w:val="16"/>
                <w:szCs w:val="16"/>
              </w:rPr>
            </w:pPr>
            <w:r w:rsidRPr="002713AF">
              <w:rPr>
                <w:rFonts w:cs="Arial"/>
                <w:sz w:val="16"/>
                <w:szCs w:val="16"/>
              </w:rPr>
              <w:t xml:space="preserve">- </w:t>
            </w:r>
          </w:p>
        </w:tc>
      </w:tr>
      <w:tr w:rsidR="002713AF" w:rsidRPr="002713AF" w:rsidTr="007360A6">
        <w:trPr>
          <w:trHeight w:val="300"/>
        </w:trPr>
        <w:tc>
          <w:tcPr>
            <w:tcW w:w="317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left"/>
              <w:rPr>
                <w:rFonts w:cs="Arial"/>
                <w:b/>
                <w:bCs/>
                <w:sz w:val="16"/>
                <w:szCs w:val="16"/>
              </w:rPr>
            </w:pPr>
            <w:r w:rsidRPr="002713AF">
              <w:rPr>
                <w:rFonts w:cs="Arial"/>
                <w:b/>
                <w:bCs/>
                <w:sz w:val="16"/>
                <w:szCs w:val="16"/>
              </w:rPr>
              <w:t>Total Appropriation Bill No. 3</w:t>
            </w:r>
          </w:p>
        </w:tc>
        <w:tc>
          <w:tcPr>
            <w:tcW w:w="896"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265,914 </w:t>
            </w:r>
          </w:p>
        </w:tc>
        <w:tc>
          <w:tcPr>
            <w:tcW w:w="817" w:type="dxa"/>
            <w:tcBorders>
              <w:top w:val="nil"/>
              <w:left w:val="nil"/>
              <w:bottom w:val="single" w:sz="4" w:space="0" w:color="auto"/>
              <w:right w:val="nil"/>
            </w:tcBorders>
            <w:shd w:val="clear" w:color="auto" w:fill="auto"/>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263,656 </w:t>
            </w:r>
          </w:p>
        </w:tc>
        <w:tc>
          <w:tcPr>
            <w:tcW w:w="830"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266,068 </w:t>
            </w:r>
          </w:p>
        </w:tc>
        <w:tc>
          <w:tcPr>
            <w:tcW w:w="999" w:type="dxa"/>
            <w:tcBorders>
              <w:top w:val="nil"/>
              <w:left w:val="nil"/>
              <w:bottom w:val="single" w:sz="4" w:space="0" w:color="auto"/>
              <w:right w:val="nil"/>
            </w:tcBorders>
            <w:shd w:val="clear" w:color="000000" w:fill="FFFF00"/>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2,412 </w:t>
            </w:r>
          </w:p>
        </w:tc>
        <w:tc>
          <w:tcPr>
            <w:tcW w:w="977" w:type="dxa"/>
            <w:tcBorders>
              <w:top w:val="nil"/>
              <w:left w:val="nil"/>
              <w:bottom w:val="single" w:sz="4" w:space="0" w:color="auto"/>
              <w:right w:val="nil"/>
            </w:tcBorders>
            <w:shd w:val="clear" w:color="000000" w:fill="FFFFFF"/>
            <w:noWrap/>
            <w:vAlign w:val="bottom"/>
            <w:hideMark/>
          </w:tcPr>
          <w:p w:rsidR="002713AF" w:rsidRPr="002713AF" w:rsidRDefault="002713AF" w:rsidP="002713AF">
            <w:pPr>
              <w:spacing w:after="0"/>
              <w:jc w:val="right"/>
              <w:rPr>
                <w:rFonts w:cs="Arial"/>
                <w:b/>
                <w:bCs/>
                <w:sz w:val="16"/>
                <w:szCs w:val="16"/>
              </w:rPr>
            </w:pPr>
            <w:r w:rsidRPr="002713AF">
              <w:rPr>
                <w:rFonts w:cs="Arial"/>
                <w:b/>
                <w:bCs/>
                <w:sz w:val="16"/>
                <w:szCs w:val="16"/>
              </w:rPr>
              <w:t xml:space="preserve">- </w:t>
            </w:r>
          </w:p>
        </w:tc>
      </w:tr>
    </w:tbl>
    <w:p w:rsidR="005676FC" w:rsidRPr="005676FC" w:rsidRDefault="005676FC" w:rsidP="005676FC">
      <w:pPr>
        <w:pStyle w:val="TableGraphic"/>
      </w:pPr>
    </w:p>
    <w:p w:rsidR="00747690" w:rsidRDefault="00747690" w:rsidP="001C0307">
      <w:pPr>
        <w:pStyle w:val="Heading2"/>
        <w:sectPr w:rsidR="00747690" w:rsidSect="00F05696">
          <w:headerReference w:type="even" r:id="rId63"/>
          <w:headerReference w:type="default" r:id="rId64"/>
          <w:headerReference w:type="first" r:id="rId65"/>
          <w:type w:val="oddPage"/>
          <w:pgSz w:w="11907" w:h="16840" w:code="9"/>
          <w:pgMar w:top="2466" w:right="2098" w:bottom="2466" w:left="2098" w:header="1899" w:footer="1899" w:gutter="0"/>
          <w:cols w:space="720"/>
          <w:titlePg/>
        </w:sectPr>
      </w:pPr>
      <w:bookmarkStart w:id="851" w:name="_Toc379458802"/>
      <w:bookmarkStart w:id="852" w:name="_Toc379460909"/>
      <w:bookmarkStart w:id="853" w:name="_Toc409538958"/>
      <w:bookmarkStart w:id="854" w:name="_Toc410647170"/>
      <w:bookmarkStart w:id="855" w:name="_Toc410647413"/>
      <w:bookmarkStart w:id="856" w:name="_Toc410647518"/>
      <w:bookmarkStart w:id="857" w:name="_Toc410651961"/>
    </w:p>
    <w:p w:rsidR="00725E45" w:rsidRPr="00725E45" w:rsidRDefault="00725E45" w:rsidP="001C0307">
      <w:pPr>
        <w:pStyle w:val="Heading2"/>
      </w:pPr>
      <w:bookmarkStart w:id="858" w:name="_Toc410653522"/>
      <w:bookmarkStart w:id="859" w:name="_Toc410738899"/>
      <w:bookmarkStart w:id="860" w:name="_Toc410743242"/>
      <w:bookmarkStart w:id="861" w:name="_Toc410832838"/>
      <w:r w:rsidRPr="00725E45">
        <w:lastRenderedPageBreak/>
        <w:t>Section 2: Revisions to Agency Resources and Planned Performance</w:t>
      </w:r>
      <w:bookmarkEnd w:id="851"/>
      <w:bookmarkEnd w:id="852"/>
      <w:bookmarkEnd w:id="853"/>
      <w:bookmarkEnd w:id="854"/>
      <w:bookmarkEnd w:id="855"/>
      <w:bookmarkEnd w:id="856"/>
      <w:bookmarkEnd w:id="857"/>
      <w:bookmarkEnd w:id="858"/>
      <w:bookmarkEnd w:id="859"/>
      <w:bookmarkEnd w:id="860"/>
      <w:bookmarkEnd w:id="861"/>
    </w:p>
    <w:p w:rsidR="00725E45" w:rsidRPr="001C0307" w:rsidRDefault="00725E45" w:rsidP="001C0307">
      <w:pPr>
        <w:pStyle w:val="Heading3"/>
      </w:pPr>
      <w:bookmarkStart w:id="862" w:name="_Ref312228344"/>
      <w:bookmarkStart w:id="863" w:name="_Toc346186142"/>
      <w:bookmarkStart w:id="864" w:name="_Toc379458803"/>
      <w:bookmarkStart w:id="865" w:name="_Toc379460910"/>
      <w:bookmarkStart w:id="866" w:name="_Toc409538959"/>
      <w:bookmarkStart w:id="867" w:name="_Toc410647171"/>
      <w:bookmarkStart w:id="868" w:name="_Toc410647414"/>
      <w:bookmarkStart w:id="869" w:name="_Toc410647519"/>
      <w:bookmarkStart w:id="870" w:name="_Toc410651962"/>
      <w:bookmarkStart w:id="871" w:name="_Toc410653523"/>
      <w:bookmarkStart w:id="872" w:name="_Toc410738900"/>
      <w:bookmarkStart w:id="873" w:name="_Toc410743243"/>
      <w:bookmarkStart w:id="874" w:name="_Toc410832839"/>
      <w:r w:rsidRPr="00725E45">
        <w:t>2.1</w:t>
      </w:r>
      <w:r w:rsidRPr="00725E45">
        <w:tab/>
        <w:t>Resources and Performance Information</w:t>
      </w:r>
      <w:bookmarkEnd w:id="862"/>
      <w:bookmarkEnd w:id="863"/>
      <w:bookmarkEnd w:id="864"/>
      <w:bookmarkEnd w:id="865"/>
      <w:bookmarkEnd w:id="866"/>
      <w:bookmarkEnd w:id="867"/>
      <w:bookmarkEnd w:id="868"/>
      <w:bookmarkEnd w:id="869"/>
      <w:bookmarkEnd w:id="870"/>
      <w:bookmarkEnd w:id="871"/>
      <w:bookmarkEnd w:id="872"/>
      <w:bookmarkEnd w:id="873"/>
      <w:bookmarkEnd w:id="874"/>
    </w:p>
    <w:p w:rsidR="00725E45" w:rsidRDefault="00725E45" w:rsidP="00725E45">
      <w:r w:rsidRPr="00725E45">
        <w:t>The Australian Sports Commission works to achieve two outcomes specified by Government.</w:t>
      </w:r>
      <w:r w:rsidR="009E4E5F">
        <w:t xml:space="preserve">  There have been no changes to the performance information since the 2014-15 Health</w:t>
      </w:r>
      <w:r w:rsidR="00AB2551">
        <w:t xml:space="preserve"> </w:t>
      </w:r>
      <w:r w:rsidR="00F26E68">
        <w:t>PB Statements</w:t>
      </w:r>
      <w:r w:rsidR="009E4E5F">
        <w:t>.  Refer to page 2</w:t>
      </w:r>
      <w:r w:rsidR="006A5B41">
        <w:t>85</w:t>
      </w:r>
      <w:r w:rsidR="009E4E5F">
        <w:t xml:space="preserve"> of the </w:t>
      </w:r>
      <w:r w:rsidR="00001CBC">
        <w:t>2014-15 Health PB Statements</w:t>
      </w:r>
      <w:r w:rsidR="009E4E5F">
        <w:t xml:space="preserve"> for current performance information.</w:t>
      </w:r>
    </w:p>
    <w:p w:rsidR="00C81946" w:rsidRPr="00725E45" w:rsidRDefault="00C81946" w:rsidP="00725E45"/>
    <w:p w:rsidR="00246D5D" w:rsidRPr="00C81946" w:rsidRDefault="00A938B2" w:rsidP="00747690">
      <w:pPr>
        <w:pStyle w:val="TableHeading"/>
      </w:pPr>
      <w:r w:rsidRPr="00C81946">
        <w:t>Table 2.1: Budgeted Expenses</w:t>
      </w:r>
      <w:r w:rsidR="004B2E2E" w:rsidRPr="00C81946">
        <w:t xml:space="preserve"> and Resources</w:t>
      </w:r>
      <w:r w:rsidR="00A0327E">
        <w:t xml:space="preserve"> </w:t>
      </w:r>
    </w:p>
    <w:tbl>
      <w:tblPr>
        <w:tblW w:w="7680" w:type="dxa"/>
        <w:tblInd w:w="108" w:type="dxa"/>
        <w:tblLook w:val="04A0" w:firstRow="1" w:lastRow="0" w:firstColumn="1" w:lastColumn="0" w:noHBand="0" w:noVBand="1"/>
      </w:tblPr>
      <w:tblGrid>
        <w:gridCol w:w="3380"/>
        <w:gridCol w:w="860"/>
        <w:gridCol w:w="860"/>
        <w:gridCol w:w="860"/>
        <w:gridCol w:w="860"/>
        <w:gridCol w:w="860"/>
      </w:tblGrid>
      <w:tr w:rsidR="00893C0E" w:rsidRPr="00893C0E" w:rsidTr="00893C0E">
        <w:trPr>
          <w:trHeight w:val="900"/>
        </w:trPr>
        <w:tc>
          <w:tcPr>
            <w:tcW w:w="3380"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center"/>
              <w:rPr>
                <w:rFonts w:cs="Arial"/>
                <w:b/>
                <w:bCs/>
                <w:sz w:val="16"/>
                <w:szCs w:val="16"/>
              </w:rPr>
            </w:pPr>
            <w:r w:rsidRPr="00893C0E">
              <w:rPr>
                <w:rFonts w:cs="Arial"/>
                <w:b/>
                <w:bCs/>
                <w:sz w:val="16"/>
                <w:szCs w:val="16"/>
              </w:rPr>
              <w:t> </w:t>
            </w:r>
          </w:p>
        </w:tc>
        <w:tc>
          <w:tcPr>
            <w:tcW w:w="860"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w:t>
            </w:r>
          </w:p>
        </w:tc>
        <w:tc>
          <w:tcPr>
            <w:tcW w:w="860"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w:t>
            </w:r>
          </w:p>
        </w:tc>
        <w:tc>
          <w:tcPr>
            <w:tcW w:w="860"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w:t>
            </w:r>
          </w:p>
        </w:tc>
        <w:tc>
          <w:tcPr>
            <w:tcW w:w="860" w:type="dxa"/>
            <w:tcBorders>
              <w:top w:val="single" w:sz="4" w:space="0" w:color="auto"/>
              <w:left w:val="nil"/>
              <w:bottom w:val="single" w:sz="4" w:space="0" w:color="auto"/>
              <w:right w:val="nil"/>
            </w:tcBorders>
            <w:shd w:val="clear" w:color="000000" w:fill="FFFFFF"/>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2013-14</w:t>
            </w:r>
            <w:r w:rsidRPr="00893C0E">
              <w:rPr>
                <w:rFonts w:cs="Arial"/>
                <w:b/>
                <w:bCs/>
                <w:sz w:val="16"/>
                <w:szCs w:val="16"/>
              </w:rPr>
              <w:br/>
              <w:t>Actual</w:t>
            </w:r>
            <w:r w:rsidRPr="00893C0E">
              <w:rPr>
                <w:rFonts w:cs="Arial"/>
                <w:b/>
                <w:bCs/>
                <w:sz w:val="16"/>
                <w:szCs w:val="16"/>
              </w:rPr>
              <w:br/>
            </w:r>
            <w:r w:rsidRPr="00893C0E">
              <w:rPr>
                <w:rFonts w:cs="Arial"/>
                <w:b/>
                <w:bCs/>
                <w:sz w:val="16"/>
                <w:szCs w:val="16"/>
              </w:rPr>
              <w:br/>
            </w:r>
            <w:r w:rsidRPr="00893C0E">
              <w:rPr>
                <w:rFonts w:cs="Arial"/>
                <w:sz w:val="16"/>
                <w:szCs w:val="16"/>
              </w:rPr>
              <w:t>$'000</w:t>
            </w:r>
          </w:p>
        </w:tc>
        <w:tc>
          <w:tcPr>
            <w:tcW w:w="860" w:type="dxa"/>
            <w:tcBorders>
              <w:top w:val="single" w:sz="4" w:space="0" w:color="auto"/>
              <w:left w:val="nil"/>
              <w:bottom w:val="single" w:sz="4" w:space="0" w:color="auto"/>
              <w:right w:val="nil"/>
            </w:tcBorders>
            <w:shd w:val="clear" w:color="000000" w:fill="FFFF00"/>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2014-15</w:t>
            </w:r>
            <w:r w:rsidRPr="00893C0E">
              <w:rPr>
                <w:rFonts w:cs="Arial"/>
                <w:b/>
                <w:bCs/>
                <w:sz w:val="16"/>
                <w:szCs w:val="16"/>
              </w:rPr>
              <w:br/>
              <w:t>Revised</w:t>
            </w:r>
            <w:r w:rsidRPr="00893C0E">
              <w:rPr>
                <w:rFonts w:cs="Arial"/>
                <w:b/>
                <w:bCs/>
                <w:sz w:val="16"/>
                <w:szCs w:val="16"/>
              </w:rPr>
              <w:br/>
              <w:t>budget</w:t>
            </w:r>
            <w:r w:rsidRPr="00893C0E">
              <w:rPr>
                <w:rFonts w:cs="Arial"/>
                <w:b/>
                <w:bCs/>
                <w:sz w:val="16"/>
                <w:szCs w:val="16"/>
              </w:rPr>
              <w:br/>
            </w:r>
            <w:r w:rsidRPr="00893C0E">
              <w:rPr>
                <w:rFonts w:cs="Arial"/>
                <w:sz w:val="16"/>
                <w:szCs w:val="16"/>
              </w:rPr>
              <w:t>$'000</w:t>
            </w:r>
          </w:p>
        </w:tc>
      </w:tr>
      <w:tr w:rsidR="00893C0E" w:rsidRPr="00893C0E" w:rsidTr="00893C0E">
        <w:trPr>
          <w:trHeight w:val="375"/>
        </w:trPr>
        <w:tc>
          <w:tcPr>
            <w:tcW w:w="4240" w:type="dxa"/>
            <w:gridSpan w:val="2"/>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b/>
                <w:bCs/>
                <w:sz w:val="16"/>
                <w:szCs w:val="16"/>
              </w:rPr>
            </w:pPr>
            <w:r w:rsidRPr="00893C0E">
              <w:rPr>
                <w:rFonts w:cs="Arial"/>
                <w:b/>
                <w:bCs/>
                <w:sz w:val="16"/>
                <w:szCs w:val="16"/>
              </w:rPr>
              <w:t>Programme 1.1: Australian Sports Commission</w:t>
            </w:r>
          </w:p>
        </w:tc>
        <w:tc>
          <w:tcPr>
            <w:tcW w:w="860" w:type="dxa"/>
            <w:tcBorders>
              <w:top w:val="nil"/>
              <w:left w:val="nil"/>
              <w:bottom w:val="nil"/>
              <w:right w:val="nil"/>
            </w:tcBorders>
            <w:shd w:val="clear" w:color="auto" w:fill="auto"/>
            <w:noWrap/>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r>
      <w:tr w:rsidR="00893C0E" w:rsidRPr="00893C0E" w:rsidTr="00893C0E">
        <w:trPr>
          <w:trHeight w:val="225"/>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sz w:val="16"/>
                <w:szCs w:val="16"/>
              </w:rPr>
            </w:pPr>
            <w:r w:rsidRPr="00893C0E">
              <w:rPr>
                <w:rFonts w:cs="Arial"/>
                <w:sz w:val="16"/>
                <w:szCs w:val="16"/>
              </w:rPr>
              <w:t>Revenue from Government</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r>
      <w:tr w:rsidR="00893C0E" w:rsidRPr="00893C0E" w:rsidTr="00893C0E">
        <w:trPr>
          <w:trHeight w:val="225"/>
        </w:trPr>
        <w:tc>
          <w:tcPr>
            <w:tcW w:w="4240" w:type="dxa"/>
            <w:gridSpan w:val="2"/>
            <w:tcBorders>
              <w:top w:val="nil"/>
              <w:left w:val="nil"/>
              <w:bottom w:val="nil"/>
              <w:right w:val="nil"/>
            </w:tcBorders>
            <w:shd w:val="clear" w:color="auto" w:fill="auto"/>
            <w:noWrap/>
            <w:vAlign w:val="bottom"/>
            <w:hideMark/>
          </w:tcPr>
          <w:p w:rsidR="00893C0E" w:rsidRPr="00893C0E" w:rsidRDefault="00893C0E" w:rsidP="00893C0E">
            <w:pPr>
              <w:spacing w:after="0"/>
              <w:ind w:firstLineChars="100" w:firstLine="160"/>
              <w:jc w:val="left"/>
              <w:rPr>
                <w:rFonts w:cs="Arial"/>
                <w:sz w:val="16"/>
                <w:szCs w:val="16"/>
              </w:rPr>
            </w:pPr>
            <w:r w:rsidRPr="00893C0E">
              <w:rPr>
                <w:rFonts w:cs="Arial"/>
                <w:sz w:val="16"/>
                <w:szCs w:val="16"/>
              </w:rPr>
              <w:t>Ordinary annual services (Appropriation Bill No. 1/3)</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89,366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87,593 </w:t>
            </w:r>
          </w:p>
        </w:tc>
      </w:tr>
      <w:tr w:rsidR="00893C0E" w:rsidRPr="00893C0E" w:rsidTr="00893C0E">
        <w:trPr>
          <w:trHeight w:val="225"/>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sz w:val="16"/>
                <w:szCs w:val="16"/>
              </w:rPr>
            </w:pPr>
            <w:r w:rsidRPr="00893C0E">
              <w:rPr>
                <w:rFonts w:cs="Arial"/>
                <w:sz w:val="16"/>
                <w:szCs w:val="16"/>
              </w:rPr>
              <w:t xml:space="preserve">Revenues from other independent sources </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lef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lef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lef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12,533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15,034 </w:t>
            </w:r>
          </w:p>
        </w:tc>
      </w:tr>
      <w:tr w:rsidR="00893C0E" w:rsidRPr="00893C0E" w:rsidTr="00893C0E">
        <w:trPr>
          <w:trHeight w:val="225"/>
        </w:trPr>
        <w:tc>
          <w:tcPr>
            <w:tcW w:w="5960" w:type="dxa"/>
            <w:gridSpan w:val="4"/>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sz w:val="16"/>
                <w:szCs w:val="16"/>
              </w:rPr>
            </w:pPr>
            <w:r w:rsidRPr="00893C0E">
              <w:rPr>
                <w:rFonts w:cs="Arial"/>
                <w:sz w:val="16"/>
                <w:szCs w:val="16"/>
              </w:rPr>
              <w:t>Expenses not requiring appropriation in the budget year</w:t>
            </w:r>
            <w:r w:rsidRPr="00893C0E">
              <w:rPr>
                <w:rFonts w:cs="Arial"/>
                <w:sz w:val="16"/>
                <w:szCs w:val="16"/>
                <w:vertAlign w:val="superscript"/>
              </w:rPr>
              <w:t>1</w:t>
            </w: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5,663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3,434 </w:t>
            </w:r>
          </w:p>
        </w:tc>
      </w:tr>
      <w:tr w:rsidR="00893C0E" w:rsidRPr="00893C0E" w:rsidTr="00893C0E">
        <w:trPr>
          <w:trHeight w:val="300"/>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ind w:firstLineChars="100" w:firstLine="161"/>
              <w:jc w:val="left"/>
              <w:rPr>
                <w:rFonts w:cs="Arial"/>
                <w:b/>
                <w:bCs/>
                <w:sz w:val="16"/>
                <w:szCs w:val="16"/>
              </w:rPr>
            </w:pPr>
            <w:r w:rsidRPr="00893C0E">
              <w:rPr>
                <w:rFonts w:cs="Arial"/>
                <w:b/>
                <w:bCs/>
                <w:sz w:val="16"/>
                <w:szCs w:val="16"/>
              </w:rPr>
              <w:t>Total for Programme 1.1</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107,562 </w:t>
            </w:r>
          </w:p>
        </w:tc>
        <w:tc>
          <w:tcPr>
            <w:tcW w:w="860" w:type="dxa"/>
            <w:tcBorders>
              <w:top w:val="nil"/>
              <w:left w:val="nil"/>
              <w:bottom w:val="single" w:sz="4" w:space="0" w:color="auto"/>
              <w:right w:val="nil"/>
            </w:tcBorders>
            <w:shd w:val="clear" w:color="000000" w:fill="FFFF00"/>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106,061 </w:t>
            </w:r>
          </w:p>
        </w:tc>
      </w:tr>
      <w:tr w:rsidR="00893C0E" w:rsidRPr="00893C0E" w:rsidTr="00893C0E">
        <w:trPr>
          <w:trHeight w:val="300"/>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Total expenses for Outcome 1</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107,562 </w:t>
            </w:r>
          </w:p>
        </w:tc>
        <w:tc>
          <w:tcPr>
            <w:tcW w:w="860" w:type="dxa"/>
            <w:tcBorders>
              <w:top w:val="nil"/>
              <w:left w:val="nil"/>
              <w:bottom w:val="single" w:sz="4" w:space="0" w:color="auto"/>
              <w:right w:val="nil"/>
            </w:tcBorders>
            <w:shd w:val="clear" w:color="000000" w:fill="FFFF00"/>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106,061 </w:t>
            </w:r>
          </w:p>
        </w:tc>
      </w:tr>
      <w:tr w:rsidR="00893C0E" w:rsidRPr="00893C0E" w:rsidTr="00893C0E">
        <w:trPr>
          <w:trHeight w:val="375"/>
        </w:trPr>
        <w:tc>
          <w:tcPr>
            <w:tcW w:w="4240" w:type="dxa"/>
            <w:gridSpan w:val="2"/>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b/>
                <w:bCs/>
                <w:sz w:val="16"/>
                <w:szCs w:val="16"/>
              </w:rPr>
            </w:pPr>
            <w:r w:rsidRPr="00893C0E">
              <w:rPr>
                <w:rFonts w:cs="Arial"/>
                <w:b/>
                <w:bCs/>
                <w:sz w:val="16"/>
                <w:szCs w:val="16"/>
              </w:rPr>
              <w:t>Programme 2.1: Australian Sports Commission</w:t>
            </w:r>
          </w:p>
        </w:tc>
        <w:tc>
          <w:tcPr>
            <w:tcW w:w="860" w:type="dxa"/>
            <w:tcBorders>
              <w:top w:val="nil"/>
              <w:left w:val="nil"/>
              <w:bottom w:val="nil"/>
              <w:right w:val="nil"/>
            </w:tcBorders>
            <w:shd w:val="clear" w:color="auto" w:fill="auto"/>
            <w:noWrap/>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r>
      <w:tr w:rsidR="00893C0E" w:rsidRPr="00893C0E" w:rsidTr="00893C0E">
        <w:trPr>
          <w:trHeight w:val="225"/>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sz w:val="16"/>
                <w:szCs w:val="16"/>
              </w:rPr>
            </w:pPr>
            <w:r w:rsidRPr="00893C0E">
              <w:rPr>
                <w:rFonts w:cs="Arial"/>
                <w:sz w:val="16"/>
                <w:szCs w:val="16"/>
              </w:rPr>
              <w:t>Revenue from Government</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r>
      <w:tr w:rsidR="00893C0E" w:rsidRPr="00893C0E" w:rsidTr="00893C0E">
        <w:trPr>
          <w:trHeight w:val="225"/>
        </w:trPr>
        <w:tc>
          <w:tcPr>
            <w:tcW w:w="4240" w:type="dxa"/>
            <w:gridSpan w:val="2"/>
            <w:tcBorders>
              <w:top w:val="nil"/>
              <w:left w:val="nil"/>
              <w:bottom w:val="nil"/>
              <w:right w:val="nil"/>
            </w:tcBorders>
            <w:shd w:val="clear" w:color="auto" w:fill="auto"/>
            <w:noWrap/>
            <w:vAlign w:val="bottom"/>
            <w:hideMark/>
          </w:tcPr>
          <w:p w:rsidR="00893C0E" w:rsidRPr="00893C0E" w:rsidRDefault="00893C0E" w:rsidP="00893C0E">
            <w:pPr>
              <w:spacing w:after="0"/>
              <w:ind w:firstLineChars="100" w:firstLine="160"/>
              <w:jc w:val="left"/>
              <w:rPr>
                <w:rFonts w:cs="Arial"/>
                <w:sz w:val="16"/>
                <w:szCs w:val="16"/>
              </w:rPr>
            </w:pPr>
            <w:r w:rsidRPr="00893C0E">
              <w:rPr>
                <w:rFonts w:cs="Arial"/>
                <w:sz w:val="16"/>
                <w:szCs w:val="16"/>
              </w:rPr>
              <w:t>Ordinary annual services (Appropriation Bill No. 1/3)</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176,548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178,475 </w:t>
            </w:r>
          </w:p>
        </w:tc>
      </w:tr>
      <w:tr w:rsidR="00893C0E" w:rsidRPr="00893C0E" w:rsidTr="00893C0E">
        <w:trPr>
          <w:trHeight w:val="225"/>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sz w:val="16"/>
                <w:szCs w:val="16"/>
              </w:rPr>
            </w:pPr>
            <w:r w:rsidRPr="00893C0E">
              <w:rPr>
                <w:rFonts w:cs="Arial"/>
                <w:sz w:val="16"/>
                <w:szCs w:val="16"/>
              </w:rPr>
              <w:t xml:space="preserve">Revenues from other independent sources </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lef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left"/>
              <w:rPr>
                <w:rFonts w:cs="Arial"/>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left"/>
              <w:rPr>
                <w:rFonts w:cs="Arial"/>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19,380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17,376 </w:t>
            </w:r>
          </w:p>
        </w:tc>
      </w:tr>
      <w:tr w:rsidR="00893C0E" w:rsidRPr="00893C0E" w:rsidTr="00893C0E">
        <w:trPr>
          <w:trHeight w:val="225"/>
        </w:trPr>
        <w:tc>
          <w:tcPr>
            <w:tcW w:w="5960" w:type="dxa"/>
            <w:gridSpan w:val="4"/>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sz w:val="16"/>
                <w:szCs w:val="16"/>
              </w:rPr>
            </w:pPr>
            <w:r w:rsidRPr="00893C0E">
              <w:rPr>
                <w:rFonts w:cs="Arial"/>
                <w:sz w:val="16"/>
                <w:szCs w:val="16"/>
              </w:rPr>
              <w:t>Expenses not requiring appropriation in the budget year</w:t>
            </w:r>
            <w:r w:rsidRPr="00893C0E">
              <w:rPr>
                <w:rFonts w:cs="Arial"/>
                <w:sz w:val="16"/>
                <w:szCs w:val="16"/>
                <w:vertAlign w:val="superscript"/>
              </w:rPr>
              <w:t>1</w:t>
            </w: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3,610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4,194 </w:t>
            </w:r>
          </w:p>
        </w:tc>
      </w:tr>
      <w:tr w:rsidR="00893C0E" w:rsidRPr="00893C0E" w:rsidTr="00893C0E">
        <w:trPr>
          <w:trHeight w:val="300"/>
        </w:trPr>
        <w:tc>
          <w:tcPr>
            <w:tcW w:w="3380" w:type="dxa"/>
            <w:tcBorders>
              <w:top w:val="nil"/>
              <w:left w:val="nil"/>
              <w:bottom w:val="nil"/>
              <w:right w:val="nil"/>
            </w:tcBorders>
            <w:shd w:val="clear" w:color="auto" w:fill="auto"/>
            <w:noWrap/>
            <w:vAlign w:val="bottom"/>
            <w:hideMark/>
          </w:tcPr>
          <w:p w:rsidR="00893C0E" w:rsidRPr="00893C0E" w:rsidRDefault="00893C0E" w:rsidP="00893C0E">
            <w:pPr>
              <w:spacing w:after="0"/>
              <w:ind w:firstLineChars="100" w:firstLine="161"/>
              <w:jc w:val="left"/>
              <w:rPr>
                <w:rFonts w:cs="Arial"/>
                <w:b/>
                <w:bCs/>
                <w:sz w:val="16"/>
                <w:szCs w:val="16"/>
              </w:rPr>
            </w:pPr>
            <w:r w:rsidRPr="00893C0E">
              <w:rPr>
                <w:rFonts w:cs="Arial"/>
                <w:b/>
                <w:bCs/>
                <w:sz w:val="16"/>
                <w:szCs w:val="16"/>
              </w:rPr>
              <w:t>Total for Programme 2.1</w:t>
            </w: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893C0E" w:rsidRPr="00893C0E" w:rsidRDefault="00893C0E" w:rsidP="00893C0E">
            <w:pPr>
              <w:spacing w:after="0"/>
              <w:jc w:val="right"/>
              <w:rPr>
                <w:rFonts w:cs="Arial"/>
                <w:b/>
                <w:bCs/>
                <w:sz w:val="16"/>
                <w:szCs w:val="16"/>
              </w:rPr>
            </w:pPr>
          </w:p>
        </w:tc>
        <w:tc>
          <w:tcPr>
            <w:tcW w:w="860" w:type="dxa"/>
            <w:tcBorders>
              <w:top w:val="nil"/>
              <w:left w:val="nil"/>
              <w:bottom w:val="nil"/>
              <w:right w:val="nil"/>
            </w:tcBorders>
            <w:shd w:val="clear" w:color="000000" w:fill="FFFFFF"/>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199,538 </w:t>
            </w:r>
          </w:p>
        </w:tc>
        <w:tc>
          <w:tcPr>
            <w:tcW w:w="860" w:type="dxa"/>
            <w:tcBorders>
              <w:top w:val="nil"/>
              <w:left w:val="nil"/>
              <w:bottom w:val="nil"/>
              <w:right w:val="nil"/>
            </w:tcBorders>
            <w:shd w:val="clear" w:color="000000" w:fill="FFFF00"/>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200,045 </w:t>
            </w:r>
          </w:p>
        </w:tc>
      </w:tr>
      <w:tr w:rsidR="00893C0E" w:rsidRPr="00893C0E" w:rsidTr="00893C0E">
        <w:trPr>
          <w:trHeight w:val="300"/>
        </w:trPr>
        <w:tc>
          <w:tcPr>
            <w:tcW w:w="3380"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Total expenses for Outcome 2</w:t>
            </w:r>
          </w:p>
        </w:tc>
        <w:tc>
          <w:tcPr>
            <w:tcW w:w="860"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w:t>
            </w:r>
          </w:p>
        </w:tc>
        <w:tc>
          <w:tcPr>
            <w:tcW w:w="860"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w:t>
            </w:r>
          </w:p>
        </w:tc>
        <w:tc>
          <w:tcPr>
            <w:tcW w:w="860"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w:t>
            </w:r>
          </w:p>
        </w:tc>
        <w:tc>
          <w:tcPr>
            <w:tcW w:w="860" w:type="dxa"/>
            <w:tcBorders>
              <w:top w:val="single" w:sz="4" w:space="0" w:color="auto"/>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199,538 </w:t>
            </w:r>
          </w:p>
        </w:tc>
        <w:tc>
          <w:tcPr>
            <w:tcW w:w="860" w:type="dxa"/>
            <w:tcBorders>
              <w:top w:val="single" w:sz="4" w:space="0" w:color="auto"/>
              <w:left w:val="nil"/>
              <w:bottom w:val="single" w:sz="4" w:space="0" w:color="auto"/>
              <w:right w:val="nil"/>
            </w:tcBorders>
            <w:shd w:val="clear" w:color="000000" w:fill="FFFF00"/>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200,045 </w:t>
            </w:r>
          </w:p>
        </w:tc>
      </w:tr>
    </w:tbl>
    <w:p w:rsidR="00B47048" w:rsidRDefault="008E0CE8" w:rsidP="00425F75">
      <w:pPr>
        <w:pStyle w:val="FootnoteText"/>
      </w:pPr>
      <w:r w:rsidRPr="008E0CE8">
        <w:rPr>
          <w:vertAlign w:val="superscript"/>
        </w:rPr>
        <w:t>1</w:t>
      </w:r>
      <w:r>
        <w:t>Expenses not requiring appropriation in the Budget year represents the operating deficit.</w:t>
      </w:r>
    </w:p>
    <w:p w:rsidR="00FC0480" w:rsidRDefault="00FC0480" w:rsidP="00747690"/>
    <w:tbl>
      <w:tblPr>
        <w:tblW w:w="7680" w:type="dxa"/>
        <w:tblInd w:w="108" w:type="dxa"/>
        <w:tblLook w:val="04A0" w:firstRow="1" w:lastRow="0" w:firstColumn="1" w:lastColumn="0" w:noHBand="0" w:noVBand="1"/>
      </w:tblPr>
      <w:tblGrid>
        <w:gridCol w:w="3396"/>
        <w:gridCol w:w="876"/>
        <w:gridCol w:w="876"/>
        <w:gridCol w:w="876"/>
        <w:gridCol w:w="824"/>
        <w:gridCol w:w="832"/>
      </w:tblGrid>
      <w:tr w:rsidR="00893C0E" w:rsidRPr="00893C0E" w:rsidTr="00893C0E">
        <w:trPr>
          <w:trHeight w:val="450"/>
        </w:trPr>
        <w:tc>
          <w:tcPr>
            <w:tcW w:w="3396" w:type="dxa"/>
            <w:tcBorders>
              <w:top w:val="single" w:sz="4" w:space="0" w:color="000000"/>
              <w:left w:val="nil"/>
              <w:bottom w:val="nil"/>
              <w:right w:val="nil"/>
            </w:tcBorders>
            <w:shd w:val="clear" w:color="auto" w:fill="auto"/>
            <w:noWrap/>
            <w:vAlign w:val="bottom"/>
            <w:hideMark/>
          </w:tcPr>
          <w:p w:rsidR="00893C0E" w:rsidRPr="00893C0E" w:rsidRDefault="00893C0E" w:rsidP="00893C0E">
            <w:pPr>
              <w:spacing w:after="0"/>
              <w:jc w:val="left"/>
              <w:rPr>
                <w:rFonts w:cs="Arial"/>
                <w:color w:val="000000"/>
                <w:sz w:val="16"/>
                <w:szCs w:val="16"/>
              </w:rPr>
            </w:pPr>
            <w:r w:rsidRPr="00893C0E">
              <w:rPr>
                <w:rFonts w:cs="Arial"/>
                <w:color w:val="000000"/>
                <w:sz w:val="16"/>
                <w:szCs w:val="16"/>
              </w:rPr>
              <w:t> </w:t>
            </w:r>
          </w:p>
        </w:tc>
        <w:tc>
          <w:tcPr>
            <w:tcW w:w="876" w:type="dxa"/>
            <w:tcBorders>
              <w:top w:val="single" w:sz="4" w:space="0" w:color="000000"/>
              <w:left w:val="nil"/>
              <w:bottom w:val="nil"/>
              <w:right w:val="nil"/>
            </w:tcBorders>
            <w:shd w:val="clear" w:color="auto" w:fill="auto"/>
            <w:noWrap/>
            <w:vAlign w:val="bottom"/>
            <w:hideMark/>
          </w:tcPr>
          <w:p w:rsidR="00893C0E" w:rsidRPr="00893C0E" w:rsidRDefault="00893C0E" w:rsidP="00893C0E">
            <w:pPr>
              <w:spacing w:after="0"/>
              <w:jc w:val="left"/>
              <w:rPr>
                <w:rFonts w:cs="Arial"/>
                <w:color w:val="000000"/>
                <w:sz w:val="16"/>
                <w:szCs w:val="16"/>
              </w:rPr>
            </w:pPr>
            <w:r w:rsidRPr="00893C0E">
              <w:rPr>
                <w:rFonts w:cs="Arial"/>
                <w:color w:val="000000"/>
                <w:sz w:val="16"/>
                <w:szCs w:val="16"/>
              </w:rPr>
              <w:t> </w:t>
            </w:r>
          </w:p>
        </w:tc>
        <w:tc>
          <w:tcPr>
            <w:tcW w:w="876" w:type="dxa"/>
            <w:tcBorders>
              <w:top w:val="single" w:sz="4" w:space="0" w:color="000000"/>
              <w:left w:val="nil"/>
              <w:bottom w:val="nil"/>
              <w:right w:val="nil"/>
            </w:tcBorders>
            <w:shd w:val="clear" w:color="auto" w:fill="auto"/>
            <w:noWrap/>
            <w:vAlign w:val="bottom"/>
            <w:hideMark/>
          </w:tcPr>
          <w:p w:rsidR="00893C0E" w:rsidRPr="00893C0E" w:rsidRDefault="00893C0E" w:rsidP="00893C0E">
            <w:pPr>
              <w:spacing w:after="0"/>
              <w:jc w:val="left"/>
              <w:rPr>
                <w:rFonts w:cs="Arial"/>
                <w:color w:val="000000"/>
                <w:sz w:val="16"/>
                <w:szCs w:val="16"/>
              </w:rPr>
            </w:pPr>
            <w:r w:rsidRPr="00893C0E">
              <w:rPr>
                <w:rFonts w:cs="Arial"/>
                <w:color w:val="000000"/>
                <w:sz w:val="16"/>
                <w:szCs w:val="16"/>
              </w:rPr>
              <w:t> </w:t>
            </w:r>
          </w:p>
        </w:tc>
        <w:tc>
          <w:tcPr>
            <w:tcW w:w="876" w:type="dxa"/>
            <w:tcBorders>
              <w:top w:val="single" w:sz="4" w:space="0" w:color="000000"/>
              <w:left w:val="nil"/>
              <w:bottom w:val="nil"/>
              <w:right w:val="nil"/>
            </w:tcBorders>
            <w:shd w:val="clear" w:color="auto" w:fill="auto"/>
            <w:noWrap/>
            <w:vAlign w:val="bottom"/>
            <w:hideMark/>
          </w:tcPr>
          <w:p w:rsidR="00893C0E" w:rsidRPr="00893C0E" w:rsidRDefault="00893C0E" w:rsidP="00893C0E">
            <w:pPr>
              <w:spacing w:after="0"/>
              <w:jc w:val="left"/>
              <w:rPr>
                <w:rFonts w:cs="Arial"/>
                <w:color w:val="000000"/>
                <w:sz w:val="16"/>
                <w:szCs w:val="16"/>
              </w:rPr>
            </w:pPr>
            <w:r w:rsidRPr="00893C0E">
              <w:rPr>
                <w:rFonts w:cs="Arial"/>
                <w:color w:val="000000"/>
                <w:sz w:val="16"/>
                <w:szCs w:val="16"/>
              </w:rPr>
              <w:t> </w:t>
            </w:r>
          </w:p>
        </w:tc>
        <w:tc>
          <w:tcPr>
            <w:tcW w:w="824" w:type="dxa"/>
            <w:tcBorders>
              <w:top w:val="single" w:sz="4" w:space="0" w:color="000000"/>
              <w:left w:val="nil"/>
              <w:bottom w:val="single" w:sz="4" w:space="0" w:color="000000"/>
              <w:right w:val="nil"/>
            </w:tcBorders>
            <w:shd w:val="clear" w:color="000000" w:fill="FFFFFF"/>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Budget</w:t>
            </w:r>
            <w:r w:rsidRPr="00893C0E">
              <w:rPr>
                <w:rFonts w:cs="Arial"/>
                <w:b/>
                <w:bCs/>
                <w:sz w:val="16"/>
                <w:szCs w:val="16"/>
              </w:rPr>
              <w:br/>
              <w:t>2014-15</w:t>
            </w:r>
          </w:p>
        </w:tc>
        <w:tc>
          <w:tcPr>
            <w:tcW w:w="832" w:type="dxa"/>
            <w:tcBorders>
              <w:top w:val="single" w:sz="4" w:space="0" w:color="000000"/>
              <w:left w:val="nil"/>
              <w:bottom w:val="single" w:sz="4" w:space="0" w:color="000000"/>
              <w:right w:val="nil"/>
            </w:tcBorders>
            <w:shd w:val="clear" w:color="000000" w:fill="FFFF00"/>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Revised</w:t>
            </w:r>
            <w:r w:rsidRPr="00893C0E">
              <w:rPr>
                <w:rFonts w:cs="Arial"/>
                <w:b/>
                <w:bCs/>
                <w:sz w:val="16"/>
                <w:szCs w:val="16"/>
              </w:rPr>
              <w:br/>
              <w:t>2014-15</w:t>
            </w:r>
          </w:p>
        </w:tc>
      </w:tr>
      <w:tr w:rsidR="00893C0E" w:rsidRPr="00893C0E" w:rsidTr="00893C0E">
        <w:trPr>
          <w:trHeight w:val="225"/>
        </w:trPr>
        <w:tc>
          <w:tcPr>
            <w:tcW w:w="3396" w:type="dxa"/>
            <w:tcBorders>
              <w:top w:val="nil"/>
              <w:left w:val="nil"/>
              <w:bottom w:val="single" w:sz="4" w:space="0" w:color="000000"/>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xml:space="preserve">Average </w:t>
            </w:r>
            <w:r w:rsidRPr="00893C0E">
              <w:rPr>
                <w:rFonts w:cs="Arial"/>
                <w:b/>
                <w:bCs/>
                <w:sz w:val="16"/>
                <w:szCs w:val="16"/>
              </w:rPr>
              <w:t>s</w:t>
            </w:r>
            <w:r w:rsidRPr="00893C0E">
              <w:rPr>
                <w:rFonts w:cs="Arial"/>
                <w:b/>
                <w:bCs/>
                <w:color w:val="000000"/>
                <w:sz w:val="16"/>
                <w:szCs w:val="16"/>
              </w:rPr>
              <w:t xml:space="preserve">taffing </w:t>
            </w:r>
            <w:r w:rsidRPr="00893C0E">
              <w:rPr>
                <w:rFonts w:cs="Arial"/>
                <w:b/>
                <w:bCs/>
                <w:sz w:val="16"/>
                <w:szCs w:val="16"/>
              </w:rPr>
              <w:t>l</w:t>
            </w:r>
            <w:r w:rsidRPr="00893C0E">
              <w:rPr>
                <w:rFonts w:cs="Arial"/>
                <w:b/>
                <w:bCs/>
                <w:color w:val="000000"/>
                <w:sz w:val="16"/>
                <w:szCs w:val="16"/>
              </w:rPr>
              <w:t>evel (number)</w:t>
            </w:r>
          </w:p>
        </w:tc>
        <w:tc>
          <w:tcPr>
            <w:tcW w:w="876" w:type="dxa"/>
            <w:tcBorders>
              <w:top w:val="nil"/>
              <w:left w:val="nil"/>
              <w:bottom w:val="single" w:sz="4" w:space="0" w:color="000000"/>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w:t>
            </w:r>
          </w:p>
        </w:tc>
        <w:tc>
          <w:tcPr>
            <w:tcW w:w="876" w:type="dxa"/>
            <w:tcBorders>
              <w:top w:val="nil"/>
              <w:left w:val="nil"/>
              <w:bottom w:val="single" w:sz="4" w:space="0" w:color="000000"/>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w:t>
            </w:r>
          </w:p>
        </w:tc>
        <w:tc>
          <w:tcPr>
            <w:tcW w:w="876" w:type="dxa"/>
            <w:tcBorders>
              <w:top w:val="nil"/>
              <w:left w:val="nil"/>
              <w:bottom w:val="single" w:sz="4" w:space="0" w:color="000000"/>
              <w:right w:val="nil"/>
            </w:tcBorders>
            <w:shd w:val="clear" w:color="auto" w:fill="auto"/>
            <w:noWrap/>
            <w:vAlign w:val="bottom"/>
            <w:hideMark/>
          </w:tcPr>
          <w:p w:rsidR="00893C0E" w:rsidRPr="00893C0E" w:rsidRDefault="00893C0E" w:rsidP="00893C0E">
            <w:pPr>
              <w:spacing w:after="0"/>
              <w:jc w:val="left"/>
              <w:rPr>
                <w:rFonts w:cs="Arial"/>
                <w:b/>
                <w:bCs/>
                <w:color w:val="000000"/>
                <w:sz w:val="16"/>
                <w:szCs w:val="16"/>
              </w:rPr>
            </w:pPr>
            <w:r w:rsidRPr="00893C0E">
              <w:rPr>
                <w:rFonts w:cs="Arial"/>
                <w:b/>
                <w:bCs/>
                <w:color w:val="000000"/>
                <w:sz w:val="16"/>
                <w:szCs w:val="16"/>
              </w:rPr>
              <w:t> </w:t>
            </w:r>
          </w:p>
        </w:tc>
        <w:tc>
          <w:tcPr>
            <w:tcW w:w="824" w:type="dxa"/>
            <w:tcBorders>
              <w:top w:val="nil"/>
              <w:left w:val="nil"/>
              <w:bottom w:val="single" w:sz="4" w:space="0" w:color="000000"/>
              <w:right w:val="nil"/>
            </w:tcBorders>
            <w:shd w:val="clear" w:color="000000" w:fill="FFFFFF"/>
            <w:noWrap/>
            <w:vAlign w:val="bottom"/>
            <w:hideMark/>
          </w:tcPr>
          <w:p w:rsidR="00893C0E" w:rsidRPr="00893C0E" w:rsidRDefault="00893C0E" w:rsidP="00893C0E">
            <w:pPr>
              <w:spacing w:after="0"/>
              <w:jc w:val="right"/>
              <w:rPr>
                <w:rFonts w:cs="Arial"/>
                <w:color w:val="000000"/>
                <w:sz w:val="16"/>
                <w:szCs w:val="16"/>
              </w:rPr>
            </w:pPr>
            <w:r w:rsidRPr="00893C0E">
              <w:rPr>
                <w:rFonts w:cs="Arial"/>
                <w:color w:val="000000"/>
                <w:sz w:val="16"/>
                <w:szCs w:val="16"/>
              </w:rPr>
              <w:t xml:space="preserve">505 </w:t>
            </w:r>
          </w:p>
        </w:tc>
        <w:tc>
          <w:tcPr>
            <w:tcW w:w="832" w:type="dxa"/>
            <w:tcBorders>
              <w:top w:val="nil"/>
              <w:left w:val="nil"/>
              <w:bottom w:val="single" w:sz="4" w:space="0" w:color="000000"/>
              <w:right w:val="nil"/>
            </w:tcBorders>
            <w:shd w:val="clear" w:color="000000" w:fill="FFFF00"/>
            <w:noWrap/>
            <w:vAlign w:val="bottom"/>
            <w:hideMark/>
          </w:tcPr>
          <w:p w:rsidR="00893C0E" w:rsidRPr="00893C0E" w:rsidRDefault="00893C0E" w:rsidP="00893C0E">
            <w:pPr>
              <w:spacing w:after="0"/>
              <w:jc w:val="right"/>
              <w:rPr>
                <w:rFonts w:cs="Arial"/>
                <w:color w:val="000000"/>
                <w:sz w:val="16"/>
                <w:szCs w:val="16"/>
              </w:rPr>
            </w:pPr>
            <w:r w:rsidRPr="00893C0E">
              <w:rPr>
                <w:rFonts w:cs="Arial"/>
                <w:color w:val="000000"/>
                <w:sz w:val="16"/>
                <w:szCs w:val="16"/>
              </w:rPr>
              <w:t xml:space="preserve">505 </w:t>
            </w:r>
          </w:p>
        </w:tc>
      </w:tr>
    </w:tbl>
    <w:p w:rsidR="008E0CE8" w:rsidRDefault="008E0CE8" w:rsidP="00747690">
      <w:pPr>
        <w:pStyle w:val="Parabreak"/>
      </w:pPr>
    </w:p>
    <w:p w:rsidR="00893C0E" w:rsidRDefault="0016238E" w:rsidP="00747690">
      <w:pPr>
        <w:pStyle w:val="TableHeading"/>
      </w:pPr>
      <w:r>
        <w:t>Table 2.</w:t>
      </w:r>
      <w:r w:rsidR="00EA50C4">
        <w:t>2</w:t>
      </w:r>
      <w:r>
        <w:t xml:space="preserve">: </w:t>
      </w:r>
      <w:r w:rsidR="00EA50C4">
        <w:t>Programme</w:t>
      </w:r>
      <w:r>
        <w:t xml:space="preserve"> Expenses </w:t>
      </w:r>
      <w:r w:rsidR="00EA50C4">
        <w:t>Table</w:t>
      </w:r>
      <w:r>
        <w:t xml:space="preserve"> </w:t>
      </w:r>
    </w:p>
    <w:tbl>
      <w:tblPr>
        <w:tblW w:w="7680" w:type="dxa"/>
        <w:tblInd w:w="108" w:type="dxa"/>
        <w:tblLook w:val="04A0" w:firstRow="1" w:lastRow="0" w:firstColumn="1" w:lastColumn="0" w:noHBand="0" w:noVBand="1"/>
      </w:tblPr>
      <w:tblGrid>
        <w:gridCol w:w="3397"/>
        <w:gridCol w:w="851"/>
        <w:gridCol w:w="876"/>
        <w:gridCol w:w="852"/>
        <w:gridCol w:w="852"/>
        <w:gridCol w:w="852"/>
      </w:tblGrid>
      <w:tr w:rsidR="00893C0E" w:rsidRPr="00893C0E" w:rsidTr="00893C0E">
        <w:trPr>
          <w:trHeight w:val="225"/>
        </w:trPr>
        <w:tc>
          <w:tcPr>
            <w:tcW w:w="3397" w:type="dxa"/>
            <w:tcBorders>
              <w:top w:val="single" w:sz="4" w:space="0" w:color="auto"/>
              <w:left w:val="nil"/>
              <w:bottom w:val="nil"/>
              <w:right w:val="nil"/>
            </w:tcBorders>
            <w:shd w:val="clear" w:color="auto" w:fill="auto"/>
            <w:noWrap/>
            <w:vAlign w:val="bottom"/>
            <w:hideMark/>
          </w:tcPr>
          <w:p w:rsidR="00893C0E" w:rsidRPr="00893C0E" w:rsidRDefault="00893C0E" w:rsidP="00893C0E">
            <w:pPr>
              <w:spacing w:after="0"/>
              <w:jc w:val="left"/>
              <w:rPr>
                <w:rFonts w:cs="Arial"/>
                <w:b/>
                <w:bCs/>
                <w:sz w:val="16"/>
                <w:szCs w:val="16"/>
              </w:rPr>
            </w:pPr>
            <w:r w:rsidRPr="00893C0E">
              <w:rPr>
                <w:rFonts w:cs="Arial"/>
                <w:b/>
                <w:bCs/>
                <w:sz w:val="16"/>
                <w:szCs w:val="16"/>
              </w:rPr>
              <w:t>Programme expenses</w:t>
            </w:r>
          </w:p>
        </w:tc>
        <w:tc>
          <w:tcPr>
            <w:tcW w:w="851"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76" w:type="dxa"/>
            <w:tcBorders>
              <w:top w:val="single" w:sz="4" w:space="0" w:color="auto"/>
              <w:left w:val="nil"/>
              <w:bottom w:val="nil"/>
              <w:right w:val="nil"/>
            </w:tcBorders>
            <w:shd w:val="clear" w:color="auto" w:fill="auto"/>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52"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52"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c>
          <w:tcPr>
            <w:tcW w:w="852" w:type="dxa"/>
            <w:tcBorders>
              <w:top w:val="single" w:sz="4" w:space="0" w:color="auto"/>
              <w:left w:val="nil"/>
              <w:bottom w:val="nil"/>
              <w:right w:val="nil"/>
            </w:tcBorders>
            <w:shd w:val="clear" w:color="auto" w:fill="auto"/>
            <w:vAlign w:val="bottom"/>
            <w:hideMark/>
          </w:tcPr>
          <w:p w:rsidR="00893C0E" w:rsidRPr="00893C0E" w:rsidRDefault="00893C0E" w:rsidP="00893C0E">
            <w:pPr>
              <w:spacing w:after="0"/>
              <w:jc w:val="right"/>
              <w:rPr>
                <w:rFonts w:cs="Arial"/>
                <w:sz w:val="16"/>
                <w:szCs w:val="16"/>
              </w:rPr>
            </w:pPr>
            <w:r w:rsidRPr="00893C0E">
              <w:rPr>
                <w:rFonts w:cs="Arial"/>
                <w:sz w:val="16"/>
                <w:szCs w:val="16"/>
              </w:rPr>
              <w:t> </w:t>
            </w:r>
          </w:p>
        </w:tc>
      </w:tr>
      <w:tr w:rsidR="00893C0E" w:rsidRPr="00893C0E" w:rsidTr="00893C0E">
        <w:trPr>
          <w:trHeight w:val="900"/>
        </w:trPr>
        <w:tc>
          <w:tcPr>
            <w:tcW w:w="3397" w:type="dxa"/>
            <w:tcBorders>
              <w:top w:val="nil"/>
              <w:left w:val="nil"/>
              <w:bottom w:val="nil"/>
              <w:right w:val="nil"/>
            </w:tcBorders>
            <w:shd w:val="clear" w:color="auto" w:fill="auto"/>
            <w:noWrap/>
            <w:vAlign w:val="bottom"/>
            <w:hideMark/>
          </w:tcPr>
          <w:p w:rsidR="00893C0E" w:rsidRPr="00893C0E" w:rsidRDefault="00893C0E" w:rsidP="00893C0E">
            <w:pPr>
              <w:spacing w:after="0"/>
              <w:jc w:val="left"/>
              <w:rPr>
                <w:rFonts w:cs="Arial"/>
                <w:b/>
                <w:bCs/>
                <w:sz w:val="16"/>
                <w:szCs w:val="16"/>
              </w:rPr>
            </w:pPr>
          </w:p>
        </w:tc>
        <w:tc>
          <w:tcPr>
            <w:tcW w:w="851" w:type="dxa"/>
            <w:tcBorders>
              <w:top w:val="nil"/>
              <w:left w:val="nil"/>
              <w:bottom w:val="single" w:sz="4" w:space="0" w:color="auto"/>
              <w:right w:val="nil"/>
            </w:tcBorders>
            <w:shd w:val="clear" w:color="000000" w:fill="FFFFFF"/>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2013-14</w:t>
            </w:r>
            <w:r w:rsidRPr="00893C0E">
              <w:rPr>
                <w:rFonts w:cs="Arial"/>
                <w:b/>
                <w:bCs/>
                <w:sz w:val="16"/>
                <w:szCs w:val="16"/>
              </w:rPr>
              <w:br/>
              <w:t>Actual</w:t>
            </w:r>
            <w:r w:rsidRPr="00893C0E">
              <w:rPr>
                <w:rFonts w:cs="Arial"/>
                <w:b/>
                <w:bCs/>
                <w:sz w:val="16"/>
                <w:szCs w:val="16"/>
              </w:rPr>
              <w:br/>
            </w:r>
            <w:r w:rsidRPr="00893C0E">
              <w:rPr>
                <w:rFonts w:cs="Arial"/>
                <w:b/>
                <w:bCs/>
                <w:sz w:val="16"/>
                <w:szCs w:val="16"/>
              </w:rPr>
              <w:br/>
            </w:r>
            <w:r w:rsidRPr="00893C0E">
              <w:rPr>
                <w:rFonts w:cs="Arial"/>
                <w:sz w:val="16"/>
                <w:szCs w:val="16"/>
              </w:rPr>
              <w:t>$'000</w:t>
            </w:r>
          </w:p>
        </w:tc>
        <w:tc>
          <w:tcPr>
            <w:tcW w:w="876" w:type="dxa"/>
            <w:tcBorders>
              <w:top w:val="nil"/>
              <w:left w:val="nil"/>
              <w:bottom w:val="single" w:sz="4" w:space="0" w:color="auto"/>
              <w:right w:val="nil"/>
            </w:tcBorders>
            <w:shd w:val="clear" w:color="000000" w:fill="FFFF00"/>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2014-15</w:t>
            </w:r>
            <w:r w:rsidRPr="00893C0E">
              <w:rPr>
                <w:rFonts w:cs="Arial"/>
                <w:b/>
                <w:bCs/>
                <w:sz w:val="16"/>
                <w:szCs w:val="16"/>
              </w:rPr>
              <w:br/>
              <w:t>Revised</w:t>
            </w:r>
            <w:r w:rsidRPr="00893C0E">
              <w:rPr>
                <w:rFonts w:cs="Arial"/>
                <w:b/>
                <w:bCs/>
                <w:sz w:val="16"/>
                <w:szCs w:val="16"/>
              </w:rPr>
              <w:br/>
              <w:t>budget</w:t>
            </w:r>
            <w:r w:rsidRPr="00893C0E">
              <w:rPr>
                <w:rFonts w:cs="Arial"/>
                <w:b/>
                <w:bCs/>
                <w:sz w:val="16"/>
                <w:szCs w:val="16"/>
              </w:rPr>
              <w:br/>
            </w:r>
            <w:r w:rsidRPr="00893C0E">
              <w:rPr>
                <w:rFonts w:cs="Arial"/>
                <w:sz w:val="16"/>
                <w:szCs w:val="16"/>
              </w:rPr>
              <w:t>$'000</w:t>
            </w:r>
          </w:p>
        </w:tc>
        <w:tc>
          <w:tcPr>
            <w:tcW w:w="852" w:type="dxa"/>
            <w:tcBorders>
              <w:top w:val="nil"/>
              <w:left w:val="nil"/>
              <w:bottom w:val="single" w:sz="4" w:space="0" w:color="auto"/>
              <w:right w:val="nil"/>
            </w:tcBorders>
            <w:shd w:val="clear" w:color="000000" w:fill="FFFFFF"/>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2015-16</w:t>
            </w:r>
            <w:r w:rsidRPr="00893C0E">
              <w:rPr>
                <w:rFonts w:cs="Arial"/>
                <w:b/>
                <w:bCs/>
                <w:sz w:val="16"/>
                <w:szCs w:val="16"/>
              </w:rPr>
              <w:br/>
              <w:t>Forward</w:t>
            </w:r>
            <w:r w:rsidRPr="00893C0E">
              <w:rPr>
                <w:rFonts w:cs="Arial"/>
                <w:b/>
                <w:bCs/>
                <w:sz w:val="16"/>
                <w:szCs w:val="16"/>
              </w:rPr>
              <w:br/>
              <w:t>year 1</w:t>
            </w:r>
            <w:r w:rsidRPr="00893C0E">
              <w:rPr>
                <w:rFonts w:cs="Arial"/>
                <w:b/>
                <w:bCs/>
                <w:sz w:val="16"/>
                <w:szCs w:val="16"/>
              </w:rPr>
              <w:br/>
            </w:r>
            <w:r w:rsidRPr="00893C0E">
              <w:rPr>
                <w:rFonts w:cs="Arial"/>
                <w:sz w:val="16"/>
                <w:szCs w:val="16"/>
              </w:rPr>
              <w:t>$'000</w:t>
            </w:r>
          </w:p>
        </w:tc>
        <w:tc>
          <w:tcPr>
            <w:tcW w:w="852" w:type="dxa"/>
            <w:tcBorders>
              <w:top w:val="nil"/>
              <w:left w:val="nil"/>
              <w:bottom w:val="single" w:sz="4" w:space="0" w:color="auto"/>
              <w:right w:val="nil"/>
            </w:tcBorders>
            <w:shd w:val="clear" w:color="auto" w:fill="auto"/>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2016-17</w:t>
            </w:r>
            <w:r w:rsidRPr="00893C0E">
              <w:rPr>
                <w:rFonts w:cs="Arial"/>
                <w:b/>
                <w:bCs/>
                <w:sz w:val="16"/>
                <w:szCs w:val="16"/>
              </w:rPr>
              <w:br/>
              <w:t>Forward</w:t>
            </w:r>
            <w:r w:rsidRPr="00893C0E">
              <w:rPr>
                <w:rFonts w:cs="Arial"/>
                <w:b/>
                <w:bCs/>
                <w:sz w:val="16"/>
                <w:szCs w:val="16"/>
              </w:rPr>
              <w:br/>
              <w:t>year 2</w:t>
            </w:r>
            <w:r w:rsidRPr="00893C0E">
              <w:rPr>
                <w:rFonts w:cs="Arial"/>
                <w:b/>
                <w:bCs/>
                <w:sz w:val="16"/>
                <w:szCs w:val="16"/>
              </w:rPr>
              <w:br/>
            </w:r>
            <w:r w:rsidRPr="00893C0E">
              <w:rPr>
                <w:rFonts w:cs="Arial"/>
                <w:sz w:val="16"/>
                <w:szCs w:val="16"/>
              </w:rPr>
              <w:t>$'000</w:t>
            </w:r>
          </w:p>
        </w:tc>
        <w:tc>
          <w:tcPr>
            <w:tcW w:w="852" w:type="dxa"/>
            <w:tcBorders>
              <w:top w:val="nil"/>
              <w:left w:val="nil"/>
              <w:bottom w:val="single" w:sz="4" w:space="0" w:color="auto"/>
              <w:right w:val="nil"/>
            </w:tcBorders>
            <w:shd w:val="clear" w:color="auto" w:fill="auto"/>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2017-18</w:t>
            </w:r>
            <w:r w:rsidRPr="00893C0E">
              <w:rPr>
                <w:rFonts w:cs="Arial"/>
                <w:b/>
                <w:bCs/>
                <w:sz w:val="16"/>
                <w:szCs w:val="16"/>
              </w:rPr>
              <w:br/>
              <w:t>Forward</w:t>
            </w:r>
            <w:r w:rsidRPr="00893C0E">
              <w:rPr>
                <w:rFonts w:cs="Arial"/>
                <w:b/>
                <w:bCs/>
                <w:sz w:val="16"/>
                <w:szCs w:val="16"/>
              </w:rPr>
              <w:br/>
              <w:t>year 3</w:t>
            </w:r>
            <w:r w:rsidRPr="00893C0E">
              <w:rPr>
                <w:rFonts w:cs="Arial"/>
                <w:b/>
                <w:bCs/>
                <w:sz w:val="16"/>
                <w:szCs w:val="16"/>
              </w:rPr>
              <w:br/>
            </w:r>
            <w:r w:rsidRPr="00893C0E">
              <w:rPr>
                <w:rFonts w:cs="Arial"/>
                <w:sz w:val="16"/>
                <w:szCs w:val="16"/>
              </w:rPr>
              <w:t>$'000</w:t>
            </w:r>
          </w:p>
        </w:tc>
      </w:tr>
      <w:tr w:rsidR="00893C0E" w:rsidRPr="00893C0E" w:rsidTr="00893C0E">
        <w:trPr>
          <w:trHeight w:val="225"/>
        </w:trPr>
        <w:tc>
          <w:tcPr>
            <w:tcW w:w="3397" w:type="dxa"/>
            <w:tcBorders>
              <w:top w:val="nil"/>
              <w:left w:val="nil"/>
              <w:bottom w:val="nil"/>
              <w:right w:val="nil"/>
            </w:tcBorders>
            <w:shd w:val="clear" w:color="auto" w:fill="auto"/>
            <w:noWrap/>
            <w:vAlign w:val="bottom"/>
            <w:hideMark/>
          </w:tcPr>
          <w:p w:rsidR="00893C0E" w:rsidRPr="00893C0E" w:rsidRDefault="003F4650" w:rsidP="003F4650">
            <w:pPr>
              <w:spacing w:after="0"/>
              <w:jc w:val="left"/>
              <w:rPr>
                <w:rFonts w:cs="Arial"/>
                <w:sz w:val="16"/>
                <w:szCs w:val="16"/>
              </w:rPr>
            </w:pPr>
            <w:r w:rsidRPr="00893C0E">
              <w:rPr>
                <w:rFonts w:cs="Arial"/>
                <w:sz w:val="16"/>
                <w:szCs w:val="16"/>
              </w:rPr>
              <w:t>Annual departmental expenses:</w:t>
            </w:r>
            <w:r>
              <w:rPr>
                <w:rFonts w:cs="Arial"/>
                <w:sz w:val="16"/>
                <w:szCs w:val="16"/>
              </w:rPr>
              <w:t xml:space="preserve"> </w:t>
            </w:r>
            <w:r w:rsidR="00893C0E" w:rsidRPr="00893C0E">
              <w:rPr>
                <w:rFonts w:cs="Arial"/>
                <w:sz w:val="16"/>
                <w:szCs w:val="16"/>
              </w:rPr>
              <w:t>Departmental item</w:t>
            </w:r>
          </w:p>
        </w:tc>
        <w:tc>
          <w:tcPr>
            <w:tcW w:w="851" w:type="dxa"/>
            <w:tcBorders>
              <w:top w:val="nil"/>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307,100 </w:t>
            </w:r>
          </w:p>
        </w:tc>
        <w:tc>
          <w:tcPr>
            <w:tcW w:w="876" w:type="dxa"/>
            <w:tcBorders>
              <w:top w:val="nil"/>
              <w:left w:val="nil"/>
              <w:bottom w:val="single" w:sz="4" w:space="0" w:color="auto"/>
              <w:right w:val="nil"/>
            </w:tcBorders>
            <w:shd w:val="clear" w:color="000000" w:fill="FFFF00"/>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306,106 </w:t>
            </w:r>
          </w:p>
        </w:tc>
        <w:tc>
          <w:tcPr>
            <w:tcW w:w="852" w:type="dxa"/>
            <w:tcBorders>
              <w:top w:val="nil"/>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291,710 </w:t>
            </w:r>
          </w:p>
        </w:tc>
        <w:tc>
          <w:tcPr>
            <w:tcW w:w="852"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287,984 </w:t>
            </w:r>
          </w:p>
        </w:tc>
        <w:tc>
          <w:tcPr>
            <w:tcW w:w="852"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right"/>
              <w:rPr>
                <w:rFonts w:cs="Arial"/>
                <w:sz w:val="16"/>
                <w:szCs w:val="16"/>
              </w:rPr>
            </w:pPr>
            <w:r w:rsidRPr="00893C0E">
              <w:rPr>
                <w:rFonts w:cs="Arial"/>
                <w:sz w:val="16"/>
                <w:szCs w:val="16"/>
              </w:rPr>
              <w:t xml:space="preserve">246,729 </w:t>
            </w:r>
          </w:p>
        </w:tc>
      </w:tr>
      <w:tr w:rsidR="00893C0E" w:rsidRPr="00893C0E" w:rsidTr="00893C0E">
        <w:trPr>
          <w:trHeight w:val="225"/>
        </w:trPr>
        <w:tc>
          <w:tcPr>
            <w:tcW w:w="3397"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left"/>
              <w:rPr>
                <w:rFonts w:cs="Arial"/>
                <w:b/>
                <w:bCs/>
                <w:sz w:val="16"/>
                <w:szCs w:val="16"/>
              </w:rPr>
            </w:pPr>
            <w:r w:rsidRPr="00893C0E">
              <w:rPr>
                <w:rFonts w:cs="Arial"/>
                <w:b/>
                <w:bCs/>
                <w:sz w:val="16"/>
                <w:szCs w:val="16"/>
              </w:rPr>
              <w:t>Total Programme expenses</w:t>
            </w:r>
          </w:p>
        </w:tc>
        <w:tc>
          <w:tcPr>
            <w:tcW w:w="851" w:type="dxa"/>
            <w:tcBorders>
              <w:top w:val="nil"/>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307,100 </w:t>
            </w:r>
          </w:p>
        </w:tc>
        <w:tc>
          <w:tcPr>
            <w:tcW w:w="876" w:type="dxa"/>
            <w:tcBorders>
              <w:top w:val="nil"/>
              <w:left w:val="nil"/>
              <w:bottom w:val="single" w:sz="4" w:space="0" w:color="auto"/>
              <w:right w:val="nil"/>
            </w:tcBorders>
            <w:shd w:val="clear" w:color="000000" w:fill="FFFF00"/>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306,106 </w:t>
            </w:r>
          </w:p>
        </w:tc>
        <w:tc>
          <w:tcPr>
            <w:tcW w:w="852" w:type="dxa"/>
            <w:tcBorders>
              <w:top w:val="nil"/>
              <w:left w:val="nil"/>
              <w:bottom w:val="single" w:sz="4" w:space="0" w:color="auto"/>
              <w:right w:val="nil"/>
            </w:tcBorders>
            <w:shd w:val="clear" w:color="000000" w:fill="FFFFFF"/>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291,710 </w:t>
            </w:r>
          </w:p>
        </w:tc>
        <w:tc>
          <w:tcPr>
            <w:tcW w:w="852"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287,984 </w:t>
            </w:r>
          </w:p>
        </w:tc>
        <w:tc>
          <w:tcPr>
            <w:tcW w:w="852" w:type="dxa"/>
            <w:tcBorders>
              <w:top w:val="nil"/>
              <w:left w:val="nil"/>
              <w:bottom w:val="single" w:sz="4" w:space="0" w:color="auto"/>
              <w:right w:val="nil"/>
            </w:tcBorders>
            <w:shd w:val="clear" w:color="auto" w:fill="auto"/>
            <w:noWrap/>
            <w:vAlign w:val="bottom"/>
            <w:hideMark/>
          </w:tcPr>
          <w:p w:rsidR="00893C0E" w:rsidRPr="00893C0E" w:rsidRDefault="00893C0E" w:rsidP="00893C0E">
            <w:pPr>
              <w:spacing w:after="0"/>
              <w:jc w:val="right"/>
              <w:rPr>
                <w:rFonts w:cs="Arial"/>
                <w:b/>
                <w:bCs/>
                <w:sz w:val="16"/>
                <w:szCs w:val="16"/>
              </w:rPr>
            </w:pPr>
            <w:r w:rsidRPr="00893C0E">
              <w:rPr>
                <w:rFonts w:cs="Arial"/>
                <w:b/>
                <w:bCs/>
                <w:sz w:val="16"/>
                <w:szCs w:val="16"/>
              </w:rPr>
              <w:t xml:space="preserve">246,729 </w:t>
            </w:r>
          </w:p>
        </w:tc>
      </w:tr>
    </w:tbl>
    <w:p w:rsidR="00246D5D" w:rsidRDefault="00246D5D" w:rsidP="00747690">
      <w:pPr>
        <w:pStyle w:val="TableHeading"/>
      </w:pPr>
    </w:p>
    <w:p w:rsidR="00F05696" w:rsidRDefault="00F05696" w:rsidP="003575BE">
      <w:pPr>
        <w:sectPr w:rsidR="00F05696" w:rsidSect="00747690">
          <w:headerReference w:type="first" r:id="rId66"/>
          <w:footerReference w:type="first" r:id="rId67"/>
          <w:type w:val="oddPage"/>
          <w:pgSz w:w="11907" w:h="16840" w:code="9"/>
          <w:pgMar w:top="2466" w:right="2098" w:bottom="2466" w:left="2098" w:header="1899" w:footer="1899" w:gutter="0"/>
          <w:cols w:space="720"/>
          <w:titlePg/>
        </w:sectPr>
      </w:pPr>
      <w:bookmarkStart w:id="875" w:name="_Toc409538960"/>
      <w:bookmarkStart w:id="876" w:name="_Toc410647172"/>
      <w:bookmarkStart w:id="877" w:name="_Toc410647415"/>
      <w:bookmarkStart w:id="878" w:name="_Toc410647520"/>
      <w:bookmarkStart w:id="879" w:name="_Toc410651963"/>
      <w:bookmarkStart w:id="880" w:name="_Toc410653524"/>
      <w:bookmarkStart w:id="881" w:name="_Toc379458804"/>
      <w:bookmarkStart w:id="882" w:name="_Toc379460911"/>
    </w:p>
    <w:p w:rsidR="005B6CB3" w:rsidRPr="00D93C2F" w:rsidRDefault="00F05696" w:rsidP="005B6CB3">
      <w:pPr>
        <w:pStyle w:val="Heading2"/>
      </w:pPr>
      <w:bookmarkStart w:id="883" w:name="_Toc410738901"/>
      <w:bookmarkStart w:id="884" w:name="_Toc410743244"/>
      <w:bookmarkStart w:id="885" w:name="_Toc410832840"/>
      <w:r>
        <w:lastRenderedPageBreak/>
        <w:t>S</w:t>
      </w:r>
      <w:r w:rsidR="005B6CB3" w:rsidRPr="00D93C2F">
        <w:t>ection 3: Explanatory Tables and Budgeted Financial Statements</w:t>
      </w:r>
      <w:bookmarkEnd w:id="875"/>
      <w:bookmarkEnd w:id="876"/>
      <w:bookmarkEnd w:id="877"/>
      <w:bookmarkEnd w:id="878"/>
      <w:bookmarkEnd w:id="879"/>
      <w:bookmarkEnd w:id="880"/>
      <w:bookmarkEnd w:id="883"/>
      <w:bookmarkEnd w:id="884"/>
      <w:bookmarkEnd w:id="885"/>
    </w:p>
    <w:p w:rsidR="005B6CB3" w:rsidRPr="00D611D7" w:rsidRDefault="005B6CB3" w:rsidP="005B6CB3">
      <w:pPr>
        <w:pStyle w:val="Heading3"/>
      </w:pPr>
      <w:bookmarkStart w:id="886" w:name="_Toc409538961"/>
      <w:bookmarkStart w:id="887" w:name="_Toc410647173"/>
      <w:bookmarkStart w:id="888" w:name="_Toc410647416"/>
      <w:bookmarkStart w:id="889" w:name="_Toc410647521"/>
      <w:bookmarkStart w:id="890" w:name="_Toc410651964"/>
      <w:bookmarkStart w:id="891" w:name="_Toc410653525"/>
      <w:bookmarkStart w:id="892" w:name="_Toc410738902"/>
      <w:bookmarkStart w:id="893" w:name="_Toc410743245"/>
      <w:bookmarkStart w:id="894" w:name="_Toc410832841"/>
      <w:r w:rsidRPr="00D611D7">
        <w:t>3.1</w:t>
      </w:r>
      <w:r w:rsidRPr="00D611D7">
        <w:tab/>
        <w:t>Explanatory Tables</w:t>
      </w:r>
      <w:bookmarkEnd w:id="886"/>
      <w:bookmarkEnd w:id="887"/>
      <w:bookmarkEnd w:id="888"/>
      <w:bookmarkEnd w:id="889"/>
      <w:bookmarkEnd w:id="890"/>
      <w:bookmarkEnd w:id="891"/>
      <w:bookmarkEnd w:id="892"/>
      <w:bookmarkEnd w:id="893"/>
      <w:bookmarkEnd w:id="894"/>
    </w:p>
    <w:p w:rsidR="005B6CB3" w:rsidRPr="00456691" w:rsidRDefault="005B6CB3" w:rsidP="005B6CB3">
      <w:pPr>
        <w:pStyle w:val="Heading4"/>
      </w:pPr>
      <w:r w:rsidRPr="00456691">
        <w:t>Estimates of special account flows</w:t>
      </w:r>
    </w:p>
    <w:p w:rsidR="005B6CB3" w:rsidRDefault="005B6CB3" w:rsidP="005B6CB3">
      <w:r>
        <w:t>The ASC does not manage any special accounts.</w:t>
      </w:r>
    </w:p>
    <w:p w:rsidR="005B6CB3" w:rsidRDefault="005B6CB3" w:rsidP="005B6CB3"/>
    <w:p w:rsidR="005B6CB3" w:rsidRPr="00D611D7" w:rsidRDefault="005B6CB3" w:rsidP="005B6CB3">
      <w:pPr>
        <w:pStyle w:val="Heading3"/>
      </w:pPr>
      <w:bookmarkStart w:id="895" w:name="_Toc409538962"/>
      <w:bookmarkStart w:id="896" w:name="_Toc410647174"/>
      <w:bookmarkStart w:id="897" w:name="_Toc410647417"/>
      <w:bookmarkStart w:id="898" w:name="_Toc410647522"/>
      <w:bookmarkStart w:id="899" w:name="_Toc410651965"/>
      <w:bookmarkStart w:id="900" w:name="_Toc410653526"/>
      <w:bookmarkStart w:id="901" w:name="_Toc410738903"/>
      <w:bookmarkStart w:id="902" w:name="_Toc410743246"/>
      <w:bookmarkStart w:id="903" w:name="_Toc410832842"/>
      <w:r w:rsidRPr="00D611D7">
        <w:t>3.2</w:t>
      </w:r>
      <w:r w:rsidRPr="00D611D7">
        <w:tab/>
        <w:t>Budgeted Financial Statements</w:t>
      </w:r>
      <w:bookmarkEnd w:id="895"/>
      <w:bookmarkEnd w:id="896"/>
      <w:bookmarkEnd w:id="897"/>
      <w:bookmarkEnd w:id="898"/>
      <w:bookmarkEnd w:id="899"/>
      <w:bookmarkEnd w:id="900"/>
      <w:bookmarkEnd w:id="901"/>
      <w:bookmarkEnd w:id="902"/>
      <w:bookmarkEnd w:id="903"/>
    </w:p>
    <w:bookmarkEnd w:id="881"/>
    <w:bookmarkEnd w:id="882"/>
    <w:p w:rsidR="00AF7058" w:rsidRDefault="00AF7058" w:rsidP="00AF7058">
      <w:pPr>
        <w:spacing w:after="120"/>
        <w:rPr>
          <w:rFonts w:cs="Arial"/>
        </w:rPr>
      </w:pPr>
      <w:r w:rsidRPr="00A911DA">
        <w:rPr>
          <w:rFonts w:cs="Arial"/>
        </w:rPr>
        <w:t xml:space="preserve">An analysis of the major changes to the </w:t>
      </w:r>
      <w:r>
        <w:rPr>
          <w:rFonts w:cs="Arial"/>
        </w:rPr>
        <w:t>ASC’</w:t>
      </w:r>
      <w:r w:rsidRPr="00A911DA">
        <w:rPr>
          <w:rFonts w:cs="Arial"/>
        </w:rPr>
        <w:t>s budgeted financial statements compared to the</w:t>
      </w:r>
      <w:r>
        <w:rPr>
          <w:rFonts w:cs="Arial"/>
        </w:rPr>
        <w:t xml:space="preserve"> 2014</w:t>
      </w:r>
      <w:r>
        <w:rPr>
          <w:rFonts w:cs="Arial"/>
        </w:rPr>
        <w:noBreakHyphen/>
        <w:t>15 Budget</w:t>
      </w:r>
      <w:r w:rsidRPr="00A911DA">
        <w:rPr>
          <w:rFonts w:cs="Arial"/>
        </w:rPr>
        <w:t xml:space="preserve"> is outlined below.</w:t>
      </w:r>
    </w:p>
    <w:p w:rsidR="00AF7058" w:rsidRPr="006D798F" w:rsidRDefault="00AF7058" w:rsidP="00AF7058">
      <w:pPr>
        <w:spacing w:after="120"/>
        <w:rPr>
          <w:rFonts w:cs="Arial"/>
          <w:i/>
        </w:rPr>
      </w:pPr>
      <w:r w:rsidRPr="00833360">
        <w:rPr>
          <w:rFonts w:cs="Arial"/>
        </w:rPr>
        <w:t>Revenue from Government will increase in 2014-15 primarily reflecting additional funding of $2.5</w:t>
      </w:r>
      <w:r>
        <w:rPr>
          <w:rFonts w:cs="Arial"/>
        </w:rPr>
        <w:t> </w:t>
      </w:r>
      <w:r w:rsidRPr="00833360">
        <w:rPr>
          <w:rFonts w:cs="Arial"/>
        </w:rPr>
        <w:t>million provided by Government for redundancies to assist in implementing savings decisions affecting operations. This funding relates to the 2013</w:t>
      </w:r>
      <w:r w:rsidRPr="00833360">
        <w:rPr>
          <w:rFonts w:cs="Arial"/>
        </w:rPr>
        <w:noBreakHyphen/>
        <w:t xml:space="preserve">14 MYEFO measure - </w:t>
      </w:r>
      <w:r w:rsidRPr="006D798F">
        <w:rPr>
          <w:rFonts w:cs="Arial"/>
          <w:i/>
        </w:rPr>
        <w:t xml:space="preserve">Funding for pre-existing measures affecting the public sector. </w:t>
      </w:r>
    </w:p>
    <w:p w:rsidR="00AF7058" w:rsidRPr="002B235B" w:rsidRDefault="00AF7058" w:rsidP="00AF7058">
      <w:pPr>
        <w:spacing w:after="120"/>
        <w:rPr>
          <w:rFonts w:cs="Arial"/>
        </w:rPr>
      </w:pPr>
      <w:r w:rsidRPr="00270798">
        <w:rPr>
          <w:rFonts w:cs="Arial"/>
        </w:rPr>
        <w:t>The ASC is budgeting for an operating loss of $</w:t>
      </w:r>
      <w:r>
        <w:rPr>
          <w:rFonts w:cs="Arial"/>
        </w:rPr>
        <w:t>7.6</w:t>
      </w:r>
      <w:r w:rsidRPr="00270798">
        <w:rPr>
          <w:rFonts w:cs="Arial"/>
        </w:rPr>
        <w:t xml:space="preserve"> million in 2014</w:t>
      </w:r>
      <w:r>
        <w:rPr>
          <w:rFonts w:cs="Arial"/>
        </w:rPr>
        <w:t>-15 and $6.0 million in the forward estimates</w:t>
      </w:r>
      <w:r w:rsidRPr="00270798">
        <w:rPr>
          <w:rFonts w:cs="Arial"/>
        </w:rPr>
        <w:t xml:space="preserve"> arising from additional and unfunded depreciation expense reflecting revaluations of assets </w:t>
      </w:r>
      <w:r>
        <w:rPr>
          <w:rFonts w:cs="Arial"/>
        </w:rPr>
        <w:t>combined with</w:t>
      </w:r>
      <w:r w:rsidRPr="00270798">
        <w:rPr>
          <w:rFonts w:cs="Arial"/>
        </w:rPr>
        <w:t xml:space="preserve"> timing differences across financial years as to when revenue is received and when expenditure for certain externally funded </w:t>
      </w:r>
      <w:r w:rsidR="002741AA">
        <w:rPr>
          <w:rFonts w:cs="Arial"/>
        </w:rPr>
        <w:t>programmes</w:t>
      </w:r>
      <w:r w:rsidRPr="00270798">
        <w:rPr>
          <w:rFonts w:cs="Arial"/>
        </w:rPr>
        <w:t xml:space="preserve"> occurs</w:t>
      </w:r>
      <w:r>
        <w:rPr>
          <w:rFonts w:cs="Arial"/>
        </w:rPr>
        <w:t>.</w:t>
      </w:r>
    </w:p>
    <w:p w:rsidR="00AF7058" w:rsidRDefault="00AC2904" w:rsidP="00E02D5F">
      <w:pPr>
        <w:spacing w:after="120"/>
        <w:rPr>
          <w:rFonts w:cs="Arial"/>
        </w:rPr>
      </w:pPr>
      <w:r>
        <w:rPr>
          <w:rFonts w:cs="Arial"/>
        </w:rPr>
        <w:t>Total assets at 30 June 2015 ar</w:t>
      </w:r>
      <w:r w:rsidR="00AF7058">
        <w:rPr>
          <w:rFonts w:cs="Arial"/>
        </w:rPr>
        <w:t xml:space="preserve">e </w:t>
      </w:r>
      <w:r>
        <w:rPr>
          <w:rFonts w:cs="Arial"/>
        </w:rPr>
        <w:t xml:space="preserve">expected to be </w:t>
      </w:r>
      <w:r w:rsidR="00AF7058">
        <w:rPr>
          <w:rFonts w:cs="Arial"/>
        </w:rPr>
        <w:t>$3</w:t>
      </w:r>
      <w:r>
        <w:rPr>
          <w:rFonts w:cs="Arial"/>
        </w:rPr>
        <w:t>23</w:t>
      </w:r>
      <w:r w:rsidR="00AF7058">
        <w:rPr>
          <w:rFonts w:cs="Arial"/>
        </w:rPr>
        <w:t xml:space="preserve"> million, of which $24</w:t>
      </w:r>
      <w:r>
        <w:rPr>
          <w:rFonts w:cs="Arial"/>
        </w:rPr>
        <w:t>1</w:t>
      </w:r>
      <w:r w:rsidR="00AF7058">
        <w:rPr>
          <w:rFonts w:cs="Arial"/>
        </w:rPr>
        <w:t xml:space="preserve"> million (75%) represents investment in non-financial assets.  Liabilities are expected to remain stable over the budget and forward estimates period and comprise mainly of grant and supplier payables and employee entitlements.</w:t>
      </w:r>
    </w:p>
    <w:p w:rsidR="00AF7058" w:rsidRDefault="00AF7058" w:rsidP="00E02D5F">
      <w:pPr>
        <w:spacing w:after="120"/>
        <w:rPr>
          <w:rFonts w:cs="Arial"/>
        </w:rPr>
      </w:pPr>
      <w:r>
        <w:rPr>
          <w:rFonts w:cs="Arial"/>
        </w:rPr>
        <w:t xml:space="preserve">Total equity </w:t>
      </w:r>
      <w:r w:rsidR="00AC2904">
        <w:rPr>
          <w:rFonts w:cs="Arial"/>
        </w:rPr>
        <w:t>is expected to be</w:t>
      </w:r>
      <w:r>
        <w:rPr>
          <w:rFonts w:cs="Arial"/>
        </w:rPr>
        <w:t xml:space="preserve"> $3</w:t>
      </w:r>
      <w:r w:rsidR="00AC2904">
        <w:rPr>
          <w:rFonts w:cs="Arial"/>
        </w:rPr>
        <w:t>04</w:t>
      </w:r>
      <w:r>
        <w:rPr>
          <w:rFonts w:cs="Arial"/>
        </w:rPr>
        <w:t xml:space="preserve"> million at 30 June 2015.  The reduction in equity over the forward estimates period reflects the impact of the budgeted technical accounting loss for increased depreciation expense arising from revaluations of assets and timing differences between recognition of revenue and expenses being incurred.</w:t>
      </w:r>
    </w:p>
    <w:p w:rsidR="00AF7058" w:rsidRPr="000066E2" w:rsidRDefault="00AF7058" w:rsidP="00AF7058">
      <w:pPr>
        <w:spacing w:after="0"/>
        <w:rPr>
          <w:rFonts w:cs="Arial"/>
        </w:rPr>
      </w:pPr>
      <w:r>
        <w:rPr>
          <w:rFonts w:cs="Arial"/>
        </w:rPr>
        <w:t xml:space="preserve">Cash </w:t>
      </w:r>
      <w:r w:rsidR="00461C14">
        <w:rPr>
          <w:rFonts w:cs="Arial"/>
        </w:rPr>
        <w:t>f</w:t>
      </w:r>
      <w:r>
        <w:rPr>
          <w:rFonts w:cs="Arial"/>
        </w:rPr>
        <w:t>lows are consistent with the income and expenses discussed above.</w:t>
      </w:r>
    </w:p>
    <w:p w:rsidR="00A938B2" w:rsidRDefault="00A938B2" w:rsidP="00A938B2">
      <w:pPr>
        <w:spacing w:after="200" w:line="276" w:lineRule="auto"/>
        <w:jc w:val="left"/>
        <w:rPr>
          <w:b/>
          <w:snapToGrid w:val="0"/>
        </w:rPr>
      </w:pPr>
      <w:r>
        <w:rPr>
          <w:snapToGrid w:val="0"/>
        </w:rPr>
        <w:br w:type="page"/>
      </w:r>
    </w:p>
    <w:p w:rsidR="005F222B" w:rsidRDefault="00A938B2" w:rsidP="00747690">
      <w:pPr>
        <w:pStyle w:val="TableHeading"/>
      </w:pPr>
      <w:r w:rsidRPr="00014438">
        <w:lastRenderedPageBreak/>
        <w:t>Table 3.2.1</w:t>
      </w:r>
      <w:r>
        <w:t>: C</w:t>
      </w:r>
      <w:r w:rsidRPr="00014438">
        <w:t xml:space="preserve">omprehensive </w:t>
      </w:r>
      <w:r>
        <w:t>I</w:t>
      </w:r>
      <w:r w:rsidRPr="00014438">
        <w:t xml:space="preserve">ncome </w:t>
      </w:r>
      <w:r>
        <w:t>S</w:t>
      </w:r>
      <w:r w:rsidRPr="00014438">
        <w:t>tatement (</w:t>
      </w:r>
      <w:r w:rsidR="00DF1CB5">
        <w:t>S</w:t>
      </w:r>
      <w:r w:rsidRPr="00014438">
        <w:t xml:space="preserve">howing </w:t>
      </w:r>
      <w:r w:rsidR="00DF1CB5">
        <w:t>N</w:t>
      </w:r>
      <w:r w:rsidRPr="00014438">
        <w:t xml:space="preserve">et </w:t>
      </w:r>
      <w:r w:rsidR="00DF1CB5">
        <w:t>C</w:t>
      </w:r>
      <w:r w:rsidRPr="00014438">
        <w:t xml:space="preserve">ost of </w:t>
      </w:r>
      <w:r w:rsidR="00DF1CB5">
        <w:t>S</w:t>
      </w:r>
      <w:r w:rsidRPr="00014438">
        <w:t>ervices)</w:t>
      </w:r>
      <w:r>
        <w:t xml:space="preserve"> </w:t>
      </w:r>
      <w:r w:rsidR="00DF1CB5">
        <w:t>(</w:t>
      </w:r>
      <w:r>
        <w:t>for the period ended 30 June</w:t>
      </w:r>
      <w:r w:rsidR="00DF1CB5">
        <w:t>)</w:t>
      </w:r>
    </w:p>
    <w:tbl>
      <w:tblPr>
        <w:tblW w:w="7700" w:type="dxa"/>
        <w:tblInd w:w="108" w:type="dxa"/>
        <w:tblLook w:val="04A0" w:firstRow="1" w:lastRow="0" w:firstColumn="1" w:lastColumn="0" w:noHBand="0" w:noVBand="1"/>
      </w:tblPr>
      <w:tblGrid>
        <w:gridCol w:w="3016"/>
        <w:gridCol w:w="936"/>
        <w:gridCol w:w="937"/>
        <w:gridCol w:w="937"/>
        <w:gridCol w:w="937"/>
        <w:gridCol w:w="937"/>
      </w:tblGrid>
      <w:tr w:rsidR="00264D35" w:rsidRPr="00264D35" w:rsidTr="00264D35">
        <w:trPr>
          <w:trHeight w:val="900"/>
        </w:trPr>
        <w:tc>
          <w:tcPr>
            <w:tcW w:w="3016" w:type="dxa"/>
            <w:tcBorders>
              <w:top w:val="single" w:sz="4" w:space="0" w:color="auto"/>
              <w:left w:val="nil"/>
              <w:bottom w:val="nil"/>
              <w:right w:val="nil"/>
            </w:tcBorders>
            <w:shd w:val="clear" w:color="auto" w:fill="auto"/>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36"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Actual</w:t>
            </w:r>
            <w:r w:rsidRPr="00264D35">
              <w:rPr>
                <w:rFonts w:cs="Arial"/>
                <w:b/>
                <w:bCs/>
                <w:sz w:val="16"/>
                <w:szCs w:val="16"/>
              </w:rPr>
              <w:br/>
            </w:r>
            <w:r w:rsidRPr="00264D35">
              <w:rPr>
                <w:rFonts w:cs="Arial"/>
                <w:b/>
                <w:bCs/>
                <w:sz w:val="16"/>
                <w:szCs w:val="16"/>
              </w:rPr>
              <w:br/>
              <w:t>2013-14</w:t>
            </w:r>
            <w:r w:rsidRPr="00264D35">
              <w:rPr>
                <w:rFonts w:cs="Arial"/>
                <w:b/>
                <w:bCs/>
                <w:sz w:val="16"/>
                <w:szCs w:val="16"/>
              </w:rPr>
              <w:br/>
            </w:r>
            <w:r w:rsidRPr="00264D35">
              <w:rPr>
                <w:rFonts w:cs="Arial"/>
                <w:sz w:val="16"/>
                <w:szCs w:val="16"/>
              </w:rPr>
              <w:t>$'000</w:t>
            </w:r>
          </w:p>
        </w:tc>
        <w:tc>
          <w:tcPr>
            <w:tcW w:w="937" w:type="dxa"/>
            <w:tcBorders>
              <w:top w:val="single" w:sz="4" w:space="0" w:color="000000"/>
              <w:left w:val="nil"/>
              <w:bottom w:val="single" w:sz="4" w:space="0" w:color="000000"/>
              <w:right w:val="nil"/>
            </w:tcBorders>
            <w:shd w:val="clear" w:color="000000" w:fill="FFFF00"/>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Revised</w:t>
            </w:r>
            <w:r w:rsidRPr="00264D35">
              <w:rPr>
                <w:rFonts w:cs="Arial"/>
                <w:b/>
                <w:bCs/>
                <w:sz w:val="16"/>
                <w:szCs w:val="16"/>
              </w:rPr>
              <w:br/>
              <w:t>budget</w:t>
            </w:r>
            <w:r w:rsidRPr="00264D35">
              <w:rPr>
                <w:rFonts w:cs="Arial"/>
                <w:b/>
                <w:bCs/>
                <w:sz w:val="16"/>
                <w:szCs w:val="16"/>
              </w:rPr>
              <w:br/>
              <w:t>2014-15</w:t>
            </w:r>
            <w:r w:rsidRPr="00264D35">
              <w:rPr>
                <w:rFonts w:cs="Arial"/>
                <w:sz w:val="16"/>
                <w:szCs w:val="16"/>
              </w:rPr>
              <w:br/>
              <w:t>$'000</w:t>
            </w:r>
          </w:p>
        </w:tc>
        <w:tc>
          <w:tcPr>
            <w:tcW w:w="937"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2015-16</w:t>
            </w:r>
            <w:r w:rsidRPr="00264D35">
              <w:rPr>
                <w:rFonts w:cs="Arial"/>
                <w:b/>
                <w:bCs/>
                <w:sz w:val="16"/>
                <w:szCs w:val="16"/>
              </w:rPr>
              <w:br/>
            </w:r>
            <w:r w:rsidRPr="00264D35">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2016-17</w:t>
            </w:r>
            <w:r w:rsidRPr="00264D35">
              <w:rPr>
                <w:rFonts w:cs="Arial"/>
                <w:b/>
                <w:bCs/>
                <w:sz w:val="16"/>
                <w:szCs w:val="16"/>
              </w:rPr>
              <w:br/>
            </w:r>
            <w:r w:rsidRPr="00264D35">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2017-18</w:t>
            </w:r>
            <w:r w:rsidRPr="00264D35">
              <w:rPr>
                <w:rFonts w:cs="Arial"/>
                <w:b/>
                <w:bCs/>
                <w:sz w:val="16"/>
                <w:szCs w:val="16"/>
              </w:rPr>
              <w:br/>
            </w:r>
            <w:r w:rsidRPr="00264D35">
              <w:rPr>
                <w:rFonts w:cs="Arial"/>
                <w:sz w:val="16"/>
                <w:szCs w:val="16"/>
              </w:rPr>
              <w:t>$'000</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EXPENSES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Employee benefits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75,142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71,513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54,717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56,378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47,660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Supplier expenses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44,621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46,583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46,784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43,743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41,624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Grants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164,036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165,204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167,273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164,923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134,987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Depreciation and amortisation</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21,625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22,806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22,936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22,940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22,458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Other</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1,676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Total expenses</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307,100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306,106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291,710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287,984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246,729 </w:t>
            </w:r>
          </w:p>
        </w:tc>
      </w:tr>
      <w:tr w:rsidR="00264D35" w:rsidRPr="00264D35" w:rsidTr="00264D35">
        <w:trPr>
          <w:trHeight w:val="45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 xml:space="preserve">LESS: </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OWN-SOURCE INCOME</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Revenue</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106B67" w:rsidP="00106B67">
            <w:pPr>
              <w:spacing w:after="0"/>
              <w:ind w:firstLineChars="198" w:firstLine="317"/>
              <w:jc w:val="left"/>
              <w:rPr>
                <w:rFonts w:cs="Arial"/>
                <w:sz w:val="16"/>
                <w:szCs w:val="16"/>
              </w:rPr>
            </w:pPr>
            <w:r w:rsidRPr="00264D35">
              <w:rPr>
                <w:rFonts w:cs="Arial"/>
                <w:sz w:val="16"/>
                <w:szCs w:val="16"/>
              </w:rPr>
              <w:t xml:space="preserve">Sale of goods and rendering </w:t>
            </w:r>
            <w:r w:rsidR="00264D35" w:rsidRPr="00264D35">
              <w:rPr>
                <w:rFonts w:cs="Arial"/>
                <w:sz w:val="16"/>
                <w:szCs w:val="16"/>
              </w:rPr>
              <w:t>of services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27,700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29,410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28,320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26,500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22,887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Interest</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3,753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3,000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3,000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2,500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2,500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Other revenue</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299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sz w:val="16"/>
                <w:szCs w:val="16"/>
              </w:rPr>
            </w:pPr>
            <w:r w:rsidRPr="00264D35">
              <w:rPr>
                <w:rFonts w:cs="Arial"/>
                <w:b/>
                <w:bCs/>
                <w:sz w:val="16"/>
                <w:szCs w:val="16"/>
              </w:rPr>
              <w:t>Total revenue</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31,752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32,410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31,320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29,000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25,387 </w:t>
            </w:r>
          </w:p>
        </w:tc>
      </w:tr>
      <w:tr w:rsidR="00264D35" w:rsidRPr="00264D35" w:rsidTr="00264D35">
        <w:trPr>
          <w:trHeight w:val="30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Gains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Other</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161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sz w:val="16"/>
                <w:szCs w:val="16"/>
              </w:rPr>
            </w:pPr>
            <w:r w:rsidRPr="00264D35">
              <w:rPr>
                <w:rFonts w:cs="Arial"/>
                <w:b/>
                <w:bCs/>
                <w:sz w:val="16"/>
                <w:szCs w:val="16"/>
              </w:rPr>
              <w:t>Total gains</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161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1A3459">
            <w:pPr>
              <w:ind w:firstLineChars="100" w:firstLine="161"/>
              <w:jc w:val="left"/>
              <w:rPr>
                <w:rFonts w:cs="Arial"/>
                <w:b/>
                <w:bCs/>
                <w:sz w:val="16"/>
                <w:szCs w:val="16"/>
              </w:rPr>
            </w:pPr>
            <w:r w:rsidRPr="00264D35">
              <w:rPr>
                <w:rFonts w:cs="Arial"/>
                <w:b/>
                <w:bCs/>
                <w:sz w:val="16"/>
                <w:szCs w:val="16"/>
              </w:rPr>
              <w:t>Total own-source income</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1A3459">
            <w:pPr>
              <w:jc w:val="right"/>
              <w:rPr>
                <w:rFonts w:cs="Arial"/>
                <w:b/>
                <w:bCs/>
                <w:sz w:val="16"/>
                <w:szCs w:val="16"/>
              </w:rPr>
            </w:pPr>
            <w:r w:rsidRPr="00264D35">
              <w:rPr>
                <w:rFonts w:cs="Arial"/>
                <w:b/>
                <w:bCs/>
                <w:sz w:val="16"/>
                <w:szCs w:val="16"/>
              </w:rPr>
              <w:t xml:space="preserve">31,913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1A3459">
            <w:pPr>
              <w:jc w:val="right"/>
              <w:rPr>
                <w:rFonts w:cs="Arial"/>
                <w:b/>
                <w:bCs/>
                <w:sz w:val="16"/>
                <w:szCs w:val="16"/>
              </w:rPr>
            </w:pPr>
            <w:r w:rsidRPr="00264D35">
              <w:rPr>
                <w:rFonts w:cs="Arial"/>
                <w:b/>
                <w:bCs/>
                <w:sz w:val="16"/>
                <w:szCs w:val="16"/>
              </w:rPr>
              <w:t xml:space="preserve">32,410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1A3459">
            <w:pPr>
              <w:jc w:val="right"/>
              <w:rPr>
                <w:rFonts w:cs="Arial"/>
                <w:b/>
                <w:bCs/>
                <w:sz w:val="16"/>
                <w:szCs w:val="16"/>
              </w:rPr>
            </w:pPr>
            <w:r w:rsidRPr="00264D35">
              <w:rPr>
                <w:rFonts w:cs="Arial"/>
                <w:b/>
                <w:bCs/>
                <w:sz w:val="16"/>
                <w:szCs w:val="16"/>
              </w:rPr>
              <w:t xml:space="preserve">31,320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1A3459">
            <w:pPr>
              <w:jc w:val="right"/>
              <w:rPr>
                <w:rFonts w:cs="Arial"/>
                <w:b/>
                <w:bCs/>
                <w:sz w:val="16"/>
                <w:szCs w:val="16"/>
              </w:rPr>
            </w:pPr>
            <w:r w:rsidRPr="00264D35">
              <w:rPr>
                <w:rFonts w:cs="Arial"/>
                <w:b/>
                <w:bCs/>
                <w:sz w:val="16"/>
                <w:szCs w:val="16"/>
              </w:rPr>
              <w:t xml:space="preserve">29,000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1A3459">
            <w:pPr>
              <w:jc w:val="right"/>
              <w:rPr>
                <w:rFonts w:cs="Arial"/>
                <w:b/>
                <w:bCs/>
                <w:sz w:val="16"/>
                <w:szCs w:val="16"/>
              </w:rPr>
            </w:pPr>
            <w:r w:rsidRPr="00264D35">
              <w:rPr>
                <w:rFonts w:cs="Arial"/>
                <w:b/>
                <w:bCs/>
                <w:sz w:val="16"/>
                <w:szCs w:val="16"/>
              </w:rPr>
              <w:t xml:space="preserve">25,387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1A3459" w:rsidRDefault="001A3459" w:rsidP="001A3459">
            <w:pPr>
              <w:spacing w:after="0"/>
              <w:jc w:val="left"/>
              <w:rPr>
                <w:rFonts w:cs="Arial"/>
                <w:b/>
                <w:bCs/>
                <w:sz w:val="16"/>
                <w:szCs w:val="16"/>
              </w:rPr>
            </w:pPr>
            <w:r w:rsidRPr="00264D35">
              <w:rPr>
                <w:rFonts w:cs="Arial"/>
                <w:b/>
                <w:bCs/>
                <w:sz w:val="16"/>
                <w:szCs w:val="16"/>
              </w:rPr>
              <w:t>Net cost of (contribution by)</w:t>
            </w:r>
          </w:p>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 xml:space="preserve">services </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275,187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273,696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260,390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258,984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221,342 </w:t>
            </w:r>
          </w:p>
        </w:tc>
      </w:tr>
      <w:tr w:rsidR="00264D35" w:rsidRPr="00264D35" w:rsidTr="00264D35">
        <w:trPr>
          <w:trHeight w:val="45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Revenue from Government</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265,914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266,068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254,346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252,936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215,294 </w:t>
            </w:r>
          </w:p>
        </w:tc>
      </w:tr>
      <w:tr w:rsidR="00264D35" w:rsidRPr="00264D35" w:rsidTr="00264D35">
        <w:trPr>
          <w:trHeight w:val="450"/>
        </w:trPr>
        <w:tc>
          <w:tcPr>
            <w:tcW w:w="3016" w:type="dxa"/>
            <w:tcBorders>
              <w:top w:val="nil"/>
              <w:left w:val="nil"/>
              <w:bottom w:val="nil"/>
              <w:right w:val="nil"/>
            </w:tcBorders>
            <w:shd w:val="clear" w:color="auto" w:fill="auto"/>
            <w:noWrap/>
            <w:vAlign w:val="bottom"/>
            <w:hideMark/>
          </w:tcPr>
          <w:p w:rsidR="00264D35" w:rsidRPr="00264D35" w:rsidRDefault="00264D35" w:rsidP="00106B67">
            <w:pPr>
              <w:jc w:val="left"/>
              <w:rPr>
                <w:rFonts w:cs="Arial"/>
                <w:b/>
                <w:bCs/>
                <w:sz w:val="16"/>
                <w:szCs w:val="16"/>
              </w:rPr>
            </w:pPr>
            <w:r w:rsidRPr="00264D35">
              <w:rPr>
                <w:rFonts w:cs="Arial"/>
                <w:b/>
                <w:bCs/>
                <w:sz w:val="16"/>
                <w:szCs w:val="16"/>
              </w:rPr>
              <w:t>Surplus (Deficit)</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(9,273)</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(7,628)</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(6,044)</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(6,048)</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(6,048)</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106B67" w:rsidP="00106B67">
            <w:pPr>
              <w:spacing w:after="0"/>
              <w:jc w:val="left"/>
              <w:rPr>
                <w:rFonts w:cs="Arial"/>
                <w:b/>
                <w:bCs/>
                <w:sz w:val="16"/>
                <w:szCs w:val="16"/>
              </w:rPr>
            </w:pPr>
            <w:r w:rsidRPr="00264D35">
              <w:rPr>
                <w:rFonts w:cs="Arial"/>
                <w:b/>
                <w:bCs/>
                <w:sz w:val="16"/>
                <w:szCs w:val="16"/>
              </w:rPr>
              <w:t xml:space="preserve">Surplus (Deficit) attributable to </w:t>
            </w:r>
            <w:r w:rsidR="00264D35" w:rsidRPr="00264D35">
              <w:rPr>
                <w:rFonts w:cs="Arial"/>
                <w:b/>
                <w:bCs/>
                <w:sz w:val="16"/>
                <w:szCs w:val="16"/>
              </w:rPr>
              <w:t>the Australian Government</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(9,273)</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(7,628)</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(6,044)</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(6,048)</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(6,048)</w:t>
            </w:r>
          </w:p>
        </w:tc>
      </w:tr>
      <w:tr w:rsidR="00264D35" w:rsidRPr="00264D35" w:rsidTr="00264D35">
        <w:trPr>
          <w:trHeight w:val="45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OTHER COMPREHENSIVE INCOME</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1A3459" w:rsidRDefault="00106B67" w:rsidP="00106B67">
            <w:pPr>
              <w:spacing w:after="0"/>
              <w:ind w:firstLineChars="110" w:firstLine="176"/>
              <w:jc w:val="left"/>
              <w:rPr>
                <w:rFonts w:cs="Arial"/>
                <w:sz w:val="16"/>
                <w:szCs w:val="16"/>
              </w:rPr>
            </w:pPr>
            <w:r w:rsidRPr="00264D35">
              <w:rPr>
                <w:rFonts w:cs="Arial"/>
                <w:sz w:val="16"/>
                <w:szCs w:val="16"/>
              </w:rPr>
              <w:t>Changes in asset revaluation</w:t>
            </w:r>
            <w:r>
              <w:rPr>
                <w:rFonts w:cs="Arial"/>
                <w:sz w:val="16"/>
                <w:szCs w:val="16"/>
              </w:rPr>
              <w:t xml:space="preserve"> </w:t>
            </w:r>
            <w:r w:rsidR="00264D35" w:rsidRPr="00264D35">
              <w:rPr>
                <w:rFonts w:cs="Arial"/>
                <w:sz w:val="16"/>
                <w:szCs w:val="16"/>
              </w:rPr>
              <w:t xml:space="preserve"> </w:t>
            </w:r>
          </w:p>
          <w:p w:rsidR="00264D35" w:rsidRPr="00264D35" w:rsidRDefault="00264D35" w:rsidP="00106B67">
            <w:pPr>
              <w:spacing w:after="0"/>
              <w:ind w:firstLineChars="110" w:firstLine="176"/>
              <w:jc w:val="left"/>
              <w:rPr>
                <w:rFonts w:cs="Arial"/>
                <w:sz w:val="16"/>
                <w:szCs w:val="16"/>
              </w:rPr>
            </w:pPr>
            <w:r w:rsidRPr="00264D35">
              <w:rPr>
                <w:rFonts w:cs="Arial"/>
                <w:sz w:val="16"/>
                <w:szCs w:val="16"/>
              </w:rPr>
              <w:t>reserves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5,521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1A3459" w:rsidRDefault="00106B67" w:rsidP="001A3459">
            <w:pPr>
              <w:spacing w:after="0"/>
              <w:ind w:firstLineChars="109" w:firstLine="175"/>
              <w:jc w:val="left"/>
              <w:rPr>
                <w:rFonts w:cs="Arial"/>
                <w:b/>
                <w:bCs/>
                <w:sz w:val="16"/>
                <w:szCs w:val="16"/>
              </w:rPr>
            </w:pPr>
            <w:r w:rsidRPr="00264D35">
              <w:rPr>
                <w:rFonts w:cs="Arial"/>
                <w:b/>
                <w:bCs/>
                <w:sz w:val="16"/>
                <w:szCs w:val="16"/>
              </w:rPr>
              <w:t xml:space="preserve">Total other comprehensive </w:t>
            </w:r>
          </w:p>
          <w:p w:rsidR="00264D35" w:rsidRPr="00264D35" w:rsidRDefault="00264D35" w:rsidP="001A3459">
            <w:pPr>
              <w:spacing w:after="0"/>
              <w:ind w:firstLineChars="109" w:firstLine="175"/>
              <w:jc w:val="left"/>
              <w:rPr>
                <w:rFonts w:cs="Arial"/>
                <w:b/>
                <w:bCs/>
                <w:sz w:val="16"/>
                <w:szCs w:val="16"/>
              </w:rPr>
            </w:pPr>
            <w:r w:rsidRPr="00264D35">
              <w:rPr>
                <w:rFonts w:cs="Arial"/>
                <w:b/>
                <w:bCs/>
                <w:sz w:val="16"/>
                <w:szCs w:val="16"/>
              </w:rPr>
              <w:t xml:space="preserve">income </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1A3459">
            <w:pPr>
              <w:spacing w:after="0"/>
              <w:jc w:val="right"/>
              <w:rPr>
                <w:rFonts w:cs="Arial"/>
                <w:b/>
                <w:bCs/>
                <w:sz w:val="16"/>
                <w:szCs w:val="16"/>
              </w:rPr>
            </w:pPr>
            <w:r w:rsidRPr="00264D35">
              <w:rPr>
                <w:rFonts w:cs="Arial"/>
                <w:b/>
                <w:bCs/>
                <w:sz w:val="16"/>
                <w:szCs w:val="16"/>
              </w:rPr>
              <w:t xml:space="preserve">5,521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1A3459">
            <w:pPr>
              <w:spacing w:after="0"/>
              <w:jc w:val="right"/>
              <w:rPr>
                <w:rFonts w:cs="Arial"/>
                <w:b/>
                <w:bCs/>
                <w:sz w:val="16"/>
                <w:szCs w:val="16"/>
              </w:rPr>
            </w:pPr>
            <w:r w:rsidRPr="00264D35">
              <w:rPr>
                <w:rFonts w:cs="Arial"/>
                <w:b/>
                <w:bCs/>
                <w:sz w:val="16"/>
                <w:szCs w:val="16"/>
              </w:rPr>
              <w:t xml:space="preserve">-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1A3459">
            <w:pPr>
              <w:spacing w:after="0"/>
              <w:jc w:val="right"/>
              <w:rPr>
                <w:rFonts w:cs="Arial"/>
                <w:b/>
                <w:bCs/>
                <w:sz w:val="16"/>
                <w:szCs w:val="16"/>
              </w:rPr>
            </w:pPr>
            <w:r w:rsidRPr="00264D35">
              <w:rPr>
                <w:rFonts w:cs="Arial"/>
                <w:b/>
                <w:bCs/>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1A3459">
            <w:pPr>
              <w:spacing w:after="0"/>
              <w:jc w:val="right"/>
              <w:rPr>
                <w:rFonts w:cs="Arial"/>
                <w:b/>
                <w:bCs/>
                <w:sz w:val="16"/>
                <w:szCs w:val="16"/>
              </w:rPr>
            </w:pPr>
            <w:r w:rsidRPr="00264D35">
              <w:rPr>
                <w:rFonts w:cs="Arial"/>
                <w:b/>
                <w:bCs/>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1A3459">
            <w:pPr>
              <w:spacing w:after="0"/>
              <w:jc w:val="right"/>
              <w:rPr>
                <w:rFonts w:cs="Arial"/>
                <w:b/>
                <w:bCs/>
                <w:sz w:val="16"/>
                <w:szCs w:val="16"/>
              </w:rPr>
            </w:pPr>
            <w:r w:rsidRPr="00264D35">
              <w:rPr>
                <w:rFonts w:cs="Arial"/>
                <w:b/>
                <w:bCs/>
                <w:sz w:val="16"/>
                <w:szCs w:val="16"/>
              </w:rPr>
              <w:t xml:space="preserve">- </w:t>
            </w:r>
          </w:p>
        </w:tc>
      </w:tr>
      <w:tr w:rsidR="00264D35" w:rsidRPr="00264D35" w:rsidTr="00264D35">
        <w:trPr>
          <w:trHeight w:val="225"/>
        </w:trPr>
        <w:tc>
          <w:tcPr>
            <w:tcW w:w="3016" w:type="dxa"/>
            <w:tcBorders>
              <w:top w:val="nil"/>
              <w:left w:val="nil"/>
              <w:bottom w:val="single" w:sz="4" w:space="0" w:color="auto"/>
              <w:right w:val="nil"/>
            </w:tcBorders>
            <w:shd w:val="clear" w:color="auto" w:fill="auto"/>
            <w:noWrap/>
            <w:vAlign w:val="bottom"/>
            <w:hideMark/>
          </w:tcPr>
          <w:p w:rsidR="00264D35" w:rsidRPr="00264D35" w:rsidRDefault="00106B67" w:rsidP="00106B67">
            <w:pPr>
              <w:spacing w:after="0"/>
              <w:jc w:val="left"/>
              <w:rPr>
                <w:rFonts w:cs="Arial"/>
                <w:b/>
                <w:bCs/>
                <w:sz w:val="16"/>
                <w:szCs w:val="16"/>
              </w:rPr>
            </w:pPr>
            <w:r w:rsidRPr="00264D35">
              <w:rPr>
                <w:rFonts w:cs="Arial"/>
                <w:b/>
                <w:bCs/>
                <w:sz w:val="16"/>
                <w:szCs w:val="16"/>
              </w:rPr>
              <w:t xml:space="preserve">Total comprehensive income attributable to the </w:t>
            </w:r>
            <w:r w:rsidR="00264D35" w:rsidRPr="00264D35">
              <w:rPr>
                <w:rFonts w:cs="Arial"/>
                <w:b/>
                <w:bCs/>
                <w:sz w:val="16"/>
                <w:szCs w:val="16"/>
              </w:rPr>
              <w:t>Australian Government</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(3,752)</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(7,628)</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(6,044)</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(6,048)</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(6,048)</w:t>
            </w:r>
          </w:p>
        </w:tc>
      </w:tr>
    </w:tbl>
    <w:p w:rsidR="00561ACC" w:rsidRDefault="00561ACC" w:rsidP="00425F75">
      <w:pPr>
        <w:pStyle w:val="FootnoteText"/>
        <w:rPr>
          <w:snapToGrid w:val="0"/>
        </w:rPr>
      </w:pPr>
      <w:r>
        <w:rPr>
          <w:snapToGrid w:val="0"/>
        </w:rPr>
        <w:t>Prepared on Australian Accounting Standards basis.</w:t>
      </w:r>
    </w:p>
    <w:p w:rsidR="00A938B2" w:rsidRDefault="00A938B2" w:rsidP="00A938B2">
      <w:pPr>
        <w:spacing w:after="200" w:line="276" w:lineRule="auto"/>
        <w:jc w:val="left"/>
        <w:rPr>
          <w:b/>
          <w:snapToGrid w:val="0"/>
        </w:rPr>
      </w:pPr>
      <w:r>
        <w:rPr>
          <w:snapToGrid w:val="0"/>
        </w:rPr>
        <w:br w:type="page"/>
      </w:r>
    </w:p>
    <w:p w:rsidR="0054074A" w:rsidRDefault="00A938B2" w:rsidP="00747690">
      <w:pPr>
        <w:pStyle w:val="TableHeading"/>
      </w:pPr>
      <w:r>
        <w:lastRenderedPageBreak/>
        <w:t>Table 3.2.2: Budgeted Departmental Balance S</w:t>
      </w:r>
      <w:r w:rsidRPr="00014438">
        <w:t>heet (as at 30 June)</w:t>
      </w:r>
    </w:p>
    <w:tbl>
      <w:tblPr>
        <w:tblW w:w="7660" w:type="dxa"/>
        <w:tblInd w:w="108" w:type="dxa"/>
        <w:tblLook w:val="04A0" w:firstRow="1" w:lastRow="0" w:firstColumn="1" w:lastColumn="0" w:noHBand="0" w:noVBand="1"/>
      </w:tblPr>
      <w:tblGrid>
        <w:gridCol w:w="2876"/>
        <w:gridCol w:w="956"/>
        <w:gridCol w:w="957"/>
        <w:gridCol w:w="957"/>
        <w:gridCol w:w="957"/>
        <w:gridCol w:w="957"/>
      </w:tblGrid>
      <w:tr w:rsidR="00264D35" w:rsidRPr="00264D35" w:rsidTr="00264D35">
        <w:trPr>
          <w:trHeight w:val="900"/>
        </w:trPr>
        <w:tc>
          <w:tcPr>
            <w:tcW w:w="2876" w:type="dxa"/>
            <w:tcBorders>
              <w:top w:val="single" w:sz="4" w:space="0" w:color="000000"/>
              <w:left w:val="nil"/>
              <w:bottom w:val="nil"/>
              <w:right w:val="nil"/>
            </w:tcBorders>
            <w:shd w:val="clear" w:color="auto" w:fill="auto"/>
            <w:noWrap/>
            <w:vAlign w:val="bottom"/>
            <w:hideMark/>
          </w:tcPr>
          <w:p w:rsidR="00264D35" w:rsidRPr="00264D35" w:rsidRDefault="00264D35" w:rsidP="00264D35">
            <w:pPr>
              <w:spacing w:after="0"/>
              <w:jc w:val="left"/>
              <w:rPr>
                <w:rFonts w:cs="Arial"/>
                <w:color w:val="000000"/>
                <w:sz w:val="16"/>
                <w:szCs w:val="16"/>
              </w:rPr>
            </w:pPr>
            <w:r w:rsidRPr="00264D35">
              <w:rPr>
                <w:rFonts w:cs="Arial"/>
                <w:color w:val="000000"/>
                <w:sz w:val="16"/>
                <w:szCs w:val="16"/>
              </w:rPr>
              <w:t> </w:t>
            </w:r>
          </w:p>
        </w:tc>
        <w:tc>
          <w:tcPr>
            <w:tcW w:w="956"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Actual</w:t>
            </w:r>
            <w:r w:rsidRPr="00264D35">
              <w:rPr>
                <w:rFonts w:cs="Arial"/>
                <w:b/>
                <w:bCs/>
                <w:sz w:val="16"/>
                <w:szCs w:val="16"/>
              </w:rPr>
              <w:br/>
            </w:r>
            <w:r w:rsidRPr="00264D35">
              <w:rPr>
                <w:rFonts w:cs="Arial"/>
                <w:b/>
                <w:bCs/>
                <w:sz w:val="16"/>
                <w:szCs w:val="16"/>
              </w:rPr>
              <w:br/>
              <w:t>2013-14</w:t>
            </w:r>
            <w:r w:rsidRPr="00264D35">
              <w:rPr>
                <w:rFonts w:cs="Arial"/>
                <w:b/>
                <w:bCs/>
                <w:sz w:val="16"/>
                <w:szCs w:val="16"/>
              </w:rPr>
              <w:br/>
            </w:r>
            <w:r w:rsidRPr="00264D35">
              <w:rPr>
                <w:rFonts w:cs="Arial"/>
                <w:sz w:val="16"/>
                <w:szCs w:val="16"/>
              </w:rPr>
              <w:t>$'000</w:t>
            </w:r>
          </w:p>
        </w:tc>
        <w:tc>
          <w:tcPr>
            <w:tcW w:w="957" w:type="dxa"/>
            <w:tcBorders>
              <w:top w:val="single" w:sz="4" w:space="0" w:color="000000"/>
              <w:left w:val="nil"/>
              <w:bottom w:val="single" w:sz="4" w:space="0" w:color="000000"/>
              <w:right w:val="nil"/>
            </w:tcBorders>
            <w:shd w:val="clear" w:color="000000" w:fill="FFFF00"/>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Revised</w:t>
            </w:r>
            <w:r w:rsidRPr="00264D35">
              <w:rPr>
                <w:rFonts w:cs="Arial"/>
                <w:b/>
                <w:bCs/>
                <w:sz w:val="16"/>
                <w:szCs w:val="16"/>
              </w:rPr>
              <w:br/>
              <w:t>budget</w:t>
            </w:r>
            <w:r w:rsidRPr="00264D35">
              <w:rPr>
                <w:rFonts w:cs="Arial"/>
                <w:b/>
                <w:bCs/>
                <w:sz w:val="16"/>
                <w:szCs w:val="16"/>
              </w:rPr>
              <w:br/>
              <w:t>2014-15</w:t>
            </w:r>
            <w:r w:rsidRPr="00264D35">
              <w:rPr>
                <w:rFonts w:cs="Arial"/>
                <w:b/>
                <w:bCs/>
                <w:sz w:val="16"/>
                <w:szCs w:val="16"/>
              </w:rPr>
              <w:br/>
            </w:r>
            <w:r w:rsidRPr="00264D35">
              <w:rPr>
                <w:rFonts w:cs="Arial"/>
                <w:sz w:val="16"/>
                <w:szCs w:val="16"/>
              </w:rPr>
              <w:t>$'000</w:t>
            </w:r>
          </w:p>
        </w:tc>
        <w:tc>
          <w:tcPr>
            <w:tcW w:w="957"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2015-16</w:t>
            </w:r>
            <w:r w:rsidRPr="00264D35">
              <w:rPr>
                <w:rFonts w:cs="Arial"/>
                <w:b/>
                <w:bCs/>
                <w:sz w:val="16"/>
                <w:szCs w:val="16"/>
              </w:rPr>
              <w:br/>
            </w:r>
            <w:r w:rsidRPr="00264D35">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2016-17</w:t>
            </w:r>
            <w:r w:rsidRPr="00264D35">
              <w:rPr>
                <w:rFonts w:cs="Arial"/>
                <w:b/>
                <w:bCs/>
                <w:sz w:val="16"/>
                <w:szCs w:val="16"/>
              </w:rPr>
              <w:br/>
            </w:r>
            <w:r w:rsidRPr="00264D35">
              <w:rPr>
                <w:rFonts w:cs="Arial"/>
                <w:sz w:val="16"/>
                <w:szCs w:val="16"/>
              </w:rPr>
              <w:t>$'000</w:t>
            </w:r>
          </w:p>
        </w:tc>
        <w:tc>
          <w:tcPr>
            <w:tcW w:w="95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2017-18</w:t>
            </w:r>
            <w:r w:rsidRPr="00264D35">
              <w:rPr>
                <w:rFonts w:cs="Arial"/>
                <w:b/>
                <w:bCs/>
                <w:sz w:val="16"/>
                <w:szCs w:val="16"/>
              </w:rPr>
              <w:br/>
            </w:r>
            <w:r w:rsidRPr="00264D35">
              <w:rPr>
                <w:rFonts w:cs="Arial"/>
                <w:sz w:val="16"/>
                <w:szCs w:val="16"/>
              </w:rPr>
              <w:t>$'000</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ASSETS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Financial assets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Cash and cash equivalents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12,914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14,285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29,990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23,872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25,199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Receivables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6,814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6,814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6,814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6,814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6,814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Other investments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60,077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60,077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60,077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60,077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60,077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sz w:val="16"/>
                <w:szCs w:val="16"/>
              </w:rPr>
            </w:pPr>
            <w:r w:rsidRPr="00264D35">
              <w:rPr>
                <w:rFonts w:cs="Arial"/>
                <w:b/>
                <w:bCs/>
                <w:sz w:val="16"/>
                <w:szCs w:val="16"/>
              </w:rPr>
              <w:t>Total financial assets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79,805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81,176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96,881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90,763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92,090 </w:t>
            </w:r>
          </w:p>
        </w:tc>
      </w:tr>
      <w:tr w:rsidR="00264D35" w:rsidRPr="00264D35" w:rsidTr="00264D35">
        <w:trPr>
          <w:trHeight w:val="300"/>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Non-financial assets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Land and buildings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233,386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221,795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205,134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207,000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198,890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Property, plant and equipment</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12,587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12,311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8,865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8,038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9,640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Intangibles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2,526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4,240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2,598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1,629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762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Inventories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486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486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486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486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486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Other non-financial assets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2,610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2,610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2,610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2,610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2,610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color w:val="000000"/>
                <w:sz w:val="16"/>
                <w:szCs w:val="16"/>
              </w:rPr>
            </w:pPr>
            <w:r w:rsidRPr="00264D35">
              <w:rPr>
                <w:rFonts w:cs="Arial"/>
                <w:b/>
                <w:bCs/>
                <w:color w:val="000000"/>
                <w:sz w:val="16"/>
                <w:szCs w:val="16"/>
              </w:rPr>
              <w:t>Total non-financial assets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251,595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241,442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219,693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219,763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212,388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Total assets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331,400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322,618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316,574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310,526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304,478 </w:t>
            </w:r>
          </w:p>
        </w:tc>
      </w:tr>
      <w:tr w:rsidR="00264D35" w:rsidRPr="00264D35" w:rsidTr="00264D35">
        <w:trPr>
          <w:trHeight w:val="450"/>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color w:val="000000"/>
                <w:sz w:val="16"/>
                <w:szCs w:val="16"/>
              </w:rPr>
            </w:pPr>
            <w:r w:rsidRPr="00264D35">
              <w:rPr>
                <w:rFonts w:cs="Arial"/>
                <w:b/>
                <w:bCs/>
                <w:color w:val="000000"/>
                <w:sz w:val="16"/>
                <w:szCs w:val="16"/>
              </w:rPr>
              <w:t>LIABILITIES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Payables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Suppliers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2,113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2,113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2,113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2,113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2,113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Grants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1,608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1,608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1,608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1,608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1,608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Other payables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3,165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2,864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2,864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2,864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2,864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color w:val="000000"/>
                <w:sz w:val="16"/>
                <w:szCs w:val="16"/>
              </w:rPr>
            </w:pPr>
            <w:r w:rsidRPr="00264D35">
              <w:rPr>
                <w:rFonts w:cs="Arial"/>
                <w:b/>
                <w:bCs/>
                <w:color w:val="000000"/>
                <w:sz w:val="16"/>
                <w:szCs w:val="16"/>
              </w:rPr>
              <w:t>Total payables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6,886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6,585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6,585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6,585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6,585 </w:t>
            </w:r>
          </w:p>
        </w:tc>
      </w:tr>
      <w:tr w:rsidR="00264D35" w:rsidRPr="00264D35" w:rsidTr="00264D35">
        <w:trPr>
          <w:trHeight w:val="300"/>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Provisions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Employees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14,038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11,685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11,685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11,685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11,685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Other provisions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145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145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145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145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145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color w:val="000000"/>
                <w:sz w:val="16"/>
                <w:szCs w:val="16"/>
              </w:rPr>
            </w:pPr>
            <w:r w:rsidRPr="00264D35">
              <w:rPr>
                <w:rFonts w:cs="Arial"/>
                <w:b/>
                <w:bCs/>
                <w:color w:val="000000"/>
                <w:sz w:val="16"/>
                <w:szCs w:val="16"/>
              </w:rPr>
              <w:t>Total provisions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14,183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11,830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11,830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11,830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11,830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Total liabilities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21,069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18,415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18,415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18,415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18,415 </w:t>
            </w:r>
          </w:p>
        </w:tc>
      </w:tr>
      <w:tr w:rsidR="00264D35" w:rsidRPr="00264D35" w:rsidTr="00264D35">
        <w:trPr>
          <w:trHeight w:val="300"/>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color w:val="000000"/>
                <w:sz w:val="16"/>
                <w:szCs w:val="16"/>
              </w:rPr>
            </w:pPr>
            <w:r w:rsidRPr="00264D35">
              <w:rPr>
                <w:rFonts w:cs="Arial"/>
                <w:b/>
                <w:bCs/>
                <w:color w:val="000000"/>
                <w:sz w:val="16"/>
                <w:szCs w:val="16"/>
              </w:rPr>
              <w:t>Net Assets</w:t>
            </w:r>
          </w:p>
        </w:tc>
        <w:tc>
          <w:tcPr>
            <w:tcW w:w="95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310,331 </w:t>
            </w:r>
          </w:p>
        </w:tc>
        <w:tc>
          <w:tcPr>
            <w:tcW w:w="95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304,203 </w:t>
            </w:r>
          </w:p>
        </w:tc>
        <w:tc>
          <w:tcPr>
            <w:tcW w:w="95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298,159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292,111 </w:t>
            </w:r>
          </w:p>
        </w:tc>
        <w:tc>
          <w:tcPr>
            <w:tcW w:w="9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286,063 </w:t>
            </w:r>
          </w:p>
        </w:tc>
      </w:tr>
      <w:tr w:rsidR="00264D35" w:rsidRPr="00264D35" w:rsidTr="00264D35">
        <w:trPr>
          <w:trHeight w:val="450"/>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color w:val="000000"/>
                <w:sz w:val="16"/>
                <w:szCs w:val="16"/>
              </w:rPr>
            </w:pPr>
            <w:r w:rsidRPr="00264D35">
              <w:rPr>
                <w:rFonts w:cs="Arial"/>
                <w:b/>
                <w:bCs/>
                <w:color w:val="000000"/>
                <w:sz w:val="16"/>
                <w:szCs w:val="16"/>
              </w:rPr>
              <w:t>EQUITY</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color w:val="000000"/>
                <w:sz w:val="16"/>
                <w:szCs w:val="16"/>
              </w:rPr>
            </w:pPr>
            <w:r w:rsidRPr="00264D35">
              <w:rPr>
                <w:rFonts w:cs="Arial"/>
                <w:color w:val="000000"/>
                <w:sz w:val="16"/>
                <w:szCs w:val="16"/>
              </w:rPr>
              <w:t>Contributed equity</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148,710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150,210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150,210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150,210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150,210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color w:val="000000"/>
                <w:sz w:val="16"/>
                <w:szCs w:val="16"/>
              </w:rPr>
            </w:pPr>
            <w:r w:rsidRPr="00264D35">
              <w:rPr>
                <w:rFonts w:cs="Arial"/>
                <w:color w:val="000000"/>
                <w:sz w:val="16"/>
                <w:szCs w:val="16"/>
              </w:rPr>
              <w:t>Reserves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176,949 </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176,949 </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176,949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176,949 </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176,949 </w:t>
            </w:r>
          </w:p>
        </w:tc>
      </w:tr>
      <w:tr w:rsidR="00264D35" w:rsidRPr="00264D35" w:rsidTr="00264D35">
        <w:trPr>
          <w:trHeight w:val="225"/>
        </w:trPr>
        <w:tc>
          <w:tcPr>
            <w:tcW w:w="2876" w:type="dxa"/>
            <w:tcBorders>
              <w:top w:val="nil"/>
              <w:left w:val="nil"/>
              <w:bottom w:val="nil"/>
              <w:right w:val="nil"/>
            </w:tcBorders>
            <w:shd w:val="clear" w:color="auto" w:fill="auto"/>
            <w:noWrap/>
            <w:vAlign w:val="bottom"/>
            <w:hideMark/>
          </w:tcPr>
          <w:p w:rsidR="00DF79CC" w:rsidRDefault="004119C0" w:rsidP="004119C0">
            <w:pPr>
              <w:spacing w:after="0"/>
              <w:ind w:firstLineChars="110" w:firstLine="176"/>
              <w:jc w:val="left"/>
              <w:rPr>
                <w:rFonts w:cs="Arial"/>
                <w:color w:val="000000"/>
                <w:sz w:val="16"/>
                <w:szCs w:val="16"/>
              </w:rPr>
            </w:pPr>
            <w:r w:rsidRPr="00264D35">
              <w:rPr>
                <w:rFonts w:cs="Arial"/>
                <w:color w:val="000000"/>
                <w:sz w:val="16"/>
                <w:szCs w:val="16"/>
              </w:rPr>
              <w:t xml:space="preserve">Retained surpluses </w:t>
            </w:r>
            <w:r w:rsidR="00264D35" w:rsidRPr="00264D35">
              <w:rPr>
                <w:rFonts w:cs="Arial"/>
                <w:color w:val="000000"/>
                <w:sz w:val="16"/>
                <w:szCs w:val="16"/>
              </w:rPr>
              <w:t xml:space="preserve">(accumulated </w:t>
            </w:r>
          </w:p>
          <w:p w:rsidR="00264D35" w:rsidRPr="00264D35" w:rsidRDefault="00264D35" w:rsidP="004119C0">
            <w:pPr>
              <w:spacing w:after="0"/>
              <w:ind w:firstLineChars="110" w:firstLine="176"/>
              <w:jc w:val="left"/>
              <w:rPr>
                <w:rFonts w:cs="Arial"/>
                <w:color w:val="000000"/>
                <w:sz w:val="16"/>
                <w:szCs w:val="16"/>
              </w:rPr>
            </w:pPr>
            <w:r w:rsidRPr="00264D35">
              <w:rPr>
                <w:rFonts w:cs="Arial"/>
                <w:color w:val="000000"/>
                <w:sz w:val="16"/>
                <w:szCs w:val="16"/>
              </w:rPr>
              <w:t>deficits)</w:t>
            </w:r>
          </w:p>
        </w:tc>
        <w:tc>
          <w:tcPr>
            <w:tcW w:w="95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(15,328)</w:t>
            </w:r>
          </w:p>
        </w:tc>
        <w:tc>
          <w:tcPr>
            <w:tcW w:w="95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(22,956)</w:t>
            </w:r>
          </w:p>
        </w:tc>
        <w:tc>
          <w:tcPr>
            <w:tcW w:w="95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(29,000)</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(35,048)</w:t>
            </w:r>
          </w:p>
        </w:tc>
        <w:tc>
          <w:tcPr>
            <w:tcW w:w="9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(41,096)</w:t>
            </w:r>
          </w:p>
        </w:tc>
      </w:tr>
      <w:tr w:rsidR="00264D35" w:rsidRPr="00264D35" w:rsidTr="00264D35">
        <w:trPr>
          <w:trHeight w:val="225"/>
        </w:trPr>
        <w:tc>
          <w:tcPr>
            <w:tcW w:w="2876"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Total equity</w:t>
            </w:r>
          </w:p>
        </w:tc>
        <w:tc>
          <w:tcPr>
            <w:tcW w:w="956" w:type="dxa"/>
            <w:tcBorders>
              <w:top w:val="single" w:sz="4" w:space="0" w:color="auto"/>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310,331 </w:t>
            </w:r>
          </w:p>
        </w:tc>
        <w:tc>
          <w:tcPr>
            <w:tcW w:w="957" w:type="dxa"/>
            <w:tcBorders>
              <w:top w:val="single" w:sz="4" w:space="0" w:color="auto"/>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304,203 </w:t>
            </w:r>
          </w:p>
        </w:tc>
        <w:tc>
          <w:tcPr>
            <w:tcW w:w="957" w:type="dxa"/>
            <w:tcBorders>
              <w:top w:val="single" w:sz="4" w:space="0" w:color="auto"/>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298,159 </w:t>
            </w:r>
          </w:p>
        </w:tc>
        <w:tc>
          <w:tcPr>
            <w:tcW w:w="957" w:type="dxa"/>
            <w:tcBorders>
              <w:top w:val="single" w:sz="4" w:space="0" w:color="auto"/>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292,111 </w:t>
            </w:r>
          </w:p>
        </w:tc>
        <w:tc>
          <w:tcPr>
            <w:tcW w:w="957" w:type="dxa"/>
            <w:tcBorders>
              <w:top w:val="single" w:sz="4" w:space="0" w:color="auto"/>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286,063 </w:t>
            </w:r>
          </w:p>
        </w:tc>
      </w:tr>
    </w:tbl>
    <w:p w:rsidR="00561ACC" w:rsidRDefault="00561ACC" w:rsidP="00425F75">
      <w:pPr>
        <w:pStyle w:val="FootnoteText"/>
        <w:rPr>
          <w:snapToGrid w:val="0"/>
        </w:rPr>
      </w:pPr>
      <w:r>
        <w:rPr>
          <w:snapToGrid w:val="0"/>
        </w:rPr>
        <w:t>Prepared on Australian Accounting Standards basis.</w:t>
      </w:r>
    </w:p>
    <w:p w:rsidR="00A938B2" w:rsidRDefault="00A938B2" w:rsidP="00A938B2">
      <w:pPr>
        <w:spacing w:after="200" w:line="276" w:lineRule="auto"/>
        <w:jc w:val="left"/>
      </w:pPr>
      <w:r>
        <w:br w:type="page"/>
      </w:r>
    </w:p>
    <w:p w:rsidR="00CD0DD1" w:rsidRDefault="00A938B2" w:rsidP="00747690">
      <w:pPr>
        <w:pStyle w:val="TableHeading"/>
      </w:pPr>
      <w:r w:rsidRPr="00014438">
        <w:lastRenderedPageBreak/>
        <w:t>Table 3.2.</w:t>
      </w:r>
      <w:r>
        <w:t>3: Departmental Statement of C</w:t>
      </w:r>
      <w:r w:rsidRPr="00014438">
        <w:t xml:space="preserve">hanges in </w:t>
      </w:r>
      <w:r>
        <w:t>E</w:t>
      </w:r>
      <w:r w:rsidRPr="00014438">
        <w:t xml:space="preserve">quity — </w:t>
      </w:r>
      <w:r w:rsidR="00DF1CB5">
        <w:t>S</w:t>
      </w:r>
      <w:r w:rsidRPr="00014438">
        <w:t xml:space="preserve">ummary of </w:t>
      </w:r>
      <w:r w:rsidR="00DF1CB5">
        <w:t>M</w:t>
      </w:r>
      <w:r w:rsidRPr="00014438">
        <w:t>ovement (</w:t>
      </w:r>
      <w:r w:rsidR="00737A08">
        <w:t xml:space="preserve">Budget Year </w:t>
      </w:r>
      <w:r>
        <w:t>2014</w:t>
      </w:r>
      <w:r w:rsidR="00CD0DD1">
        <w:t>-15</w:t>
      </w:r>
      <w:r w:rsidRPr="00014438">
        <w:t>)</w:t>
      </w:r>
    </w:p>
    <w:tbl>
      <w:tblPr>
        <w:tblW w:w="7679" w:type="dxa"/>
        <w:tblInd w:w="108" w:type="dxa"/>
        <w:tblLook w:val="04A0" w:firstRow="1" w:lastRow="0" w:firstColumn="1" w:lastColumn="0" w:noHBand="0" w:noVBand="1"/>
      </w:tblPr>
      <w:tblGrid>
        <w:gridCol w:w="2876"/>
        <w:gridCol w:w="896"/>
        <w:gridCol w:w="1070"/>
        <w:gridCol w:w="897"/>
        <w:gridCol w:w="1123"/>
        <w:gridCol w:w="817"/>
      </w:tblGrid>
      <w:tr w:rsidR="00264D35" w:rsidRPr="00264D35" w:rsidTr="004119C0">
        <w:trPr>
          <w:trHeight w:val="900"/>
        </w:trPr>
        <w:tc>
          <w:tcPr>
            <w:tcW w:w="2876" w:type="dxa"/>
            <w:tcBorders>
              <w:top w:val="single" w:sz="4" w:space="0" w:color="000000"/>
              <w:left w:val="nil"/>
              <w:bottom w:val="nil"/>
              <w:right w:val="nil"/>
            </w:tcBorders>
            <w:shd w:val="clear" w:color="auto" w:fill="auto"/>
            <w:noWrap/>
            <w:vAlign w:val="bottom"/>
            <w:hideMark/>
          </w:tcPr>
          <w:p w:rsidR="00264D35" w:rsidRPr="00264D35" w:rsidRDefault="00264D35" w:rsidP="00264D35">
            <w:pPr>
              <w:spacing w:after="0"/>
              <w:jc w:val="left"/>
              <w:rPr>
                <w:rFonts w:cs="Arial"/>
                <w:color w:val="000000"/>
                <w:sz w:val="16"/>
                <w:szCs w:val="16"/>
              </w:rPr>
            </w:pPr>
            <w:r w:rsidRPr="00264D35">
              <w:rPr>
                <w:rFonts w:cs="Arial"/>
                <w:color w:val="000000"/>
                <w:sz w:val="16"/>
                <w:szCs w:val="16"/>
              </w:rPr>
              <w:t> </w:t>
            </w:r>
          </w:p>
        </w:tc>
        <w:tc>
          <w:tcPr>
            <w:tcW w:w="896"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Retained</w:t>
            </w:r>
            <w:r w:rsidRPr="00264D35">
              <w:rPr>
                <w:rFonts w:cs="Arial"/>
                <w:b/>
                <w:bCs/>
                <w:sz w:val="16"/>
                <w:szCs w:val="16"/>
              </w:rPr>
              <w:br/>
              <w:t>earnings</w:t>
            </w:r>
            <w:r w:rsidRPr="00264D35">
              <w:rPr>
                <w:rFonts w:cs="Arial"/>
                <w:b/>
                <w:bCs/>
                <w:sz w:val="16"/>
                <w:szCs w:val="16"/>
              </w:rPr>
              <w:br/>
            </w:r>
            <w:r w:rsidRPr="00264D35">
              <w:rPr>
                <w:rFonts w:cs="Arial"/>
                <w:b/>
                <w:bCs/>
                <w:sz w:val="16"/>
                <w:szCs w:val="16"/>
              </w:rPr>
              <w:br/>
            </w:r>
            <w:r w:rsidRPr="00264D35">
              <w:rPr>
                <w:rFonts w:cs="Arial"/>
                <w:sz w:val="16"/>
                <w:szCs w:val="16"/>
              </w:rPr>
              <w:t>$'000</w:t>
            </w:r>
          </w:p>
        </w:tc>
        <w:tc>
          <w:tcPr>
            <w:tcW w:w="1070"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Asset</w:t>
            </w:r>
            <w:r w:rsidRPr="00264D35">
              <w:rPr>
                <w:rFonts w:cs="Arial"/>
                <w:b/>
                <w:bCs/>
                <w:color w:val="000000"/>
                <w:sz w:val="16"/>
                <w:szCs w:val="16"/>
              </w:rPr>
              <w:br/>
              <w:t>revaluation</w:t>
            </w:r>
            <w:r w:rsidRPr="00264D35">
              <w:rPr>
                <w:rFonts w:cs="Arial"/>
                <w:b/>
                <w:bCs/>
                <w:color w:val="000000"/>
                <w:sz w:val="16"/>
                <w:szCs w:val="16"/>
              </w:rPr>
              <w:br/>
              <w:t>reserve</w:t>
            </w:r>
            <w:r w:rsidRPr="00264D35">
              <w:rPr>
                <w:rFonts w:cs="Arial"/>
                <w:b/>
                <w:bCs/>
                <w:color w:val="000000"/>
                <w:sz w:val="16"/>
                <w:szCs w:val="16"/>
              </w:rPr>
              <w:br/>
            </w:r>
            <w:r w:rsidRPr="00264D35">
              <w:rPr>
                <w:rFonts w:cs="Arial"/>
                <w:color w:val="000000"/>
                <w:sz w:val="16"/>
                <w:szCs w:val="16"/>
              </w:rPr>
              <w:t>$'000</w:t>
            </w:r>
          </w:p>
        </w:tc>
        <w:tc>
          <w:tcPr>
            <w:tcW w:w="89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Other</w:t>
            </w:r>
            <w:r w:rsidRPr="00264D35">
              <w:rPr>
                <w:rFonts w:cs="Arial"/>
                <w:b/>
                <w:bCs/>
                <w:color w:val="000000"/>
                <w:sz w:val="16"/>
                <w:szCs w:val="16"/>
              </w:rPr>
              <w:br/>
              <w:t>reserves</w:t>
            </w:r>
            <w:r w:rsidRPr="00264D35">
              <w:rPr>
                <w:rFonts w:cs="Arial"/>
                <w:b/>
                <w:bCs/>
                <w:color w:val="000000"/>
                <w:sz w:val="16"/>
                <w:szCs w:val="16"/>
              </w:rPr>
              <w:br/>
            </w:r>
            <w:r w:rsidRPr="00264D35">
              <w:rPr>
                <w:rFonts w:cs="Arial"/>
                <w:b/>
                <w:bCs/>
                <w:color w:val="000000"/>
                <w:sz w:val="16"/>
                <w:szCs w:val="16"/>
              </w:rPr>
              <w:br/>
            </w:r>
            <w:r w:rsidRPr="00264D35">
              <w:rPr>
                <w:rFonts w:cs="Arial"/>
                <w:color w:val="000000"/>
                <w:sz w:val="16"/>
                <w:szCs w:val="16"/>
              </w:rPr>
              <w:t>$'000</w:t>
            </w:r>
          </w:p>
        </w:tc>
        <w:tc>
          <w:tcPr>
            <w:tcW w:w="1123"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Contributed</w:t>
            </w:r>
            <w:r w:rsidRPr="00264D35">
              <w:rPr>
                <w:rFonts w:cs="Arial"/>
                <w:b/>
                <w:bCs/>
                <w:color w:val="000000"/>
                <w:sz w:val="16"/>
                <w:szCs w:val="16"/>
              </w:rPr>
              <w:br/>
              <w:t>equity/</w:t>
            </w:r>
            <w:r w:rsidRPr="00264D35">
              <w:rPr>
                <w:rFonts w:cs="Arial"/>
                <w:b/>
                <w:bCs/>
                <w:color w:val="000000"/>
                <w:sz w:val="16"/>
                <w:szCs w:val="16"/>
              </w:rPr>
              <w:br/>
              <w:t>capital</w:t>
            </w:r>
            <w:r w:rsidRPr="00264D35">
              <w:rPr>
                <w:rFonts w:cs="Arial"/>
                <w:b/>
                <w:bCs/>
                <w:color w:val="000000"/>
                <w:sz w:val="16"/>
                <w:szCs w:val="16"/>
              </w:rPr>
              <w:br/>
            </w:r>
            <w:r w:rsidRPr="00264D35">
              <w:rPr>
                <w:rFonts w:cs="Arial"/>
                <w:color w:val="000000"/>
                <w:sz w:val="16"/>
                <w:szCs w:val="16"/>
              </w:rPr>
              <w:t>$'000</w:t>
            </w:r>
          </w:p>
        </w:tc>
        <w:tc>
          <w:tcPr>
            <w:tcW w:w="81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Total</w:t>
            </w:r>
            <w:r w:rsidRPr="00264D35">
              <w:rPr>
                <w:rFonts w:cs="Arial"/>
                <w:b/>
                <w:bCs/>
                <w:color w:val="000000"/>
                <w:sz w:val="16"/>
                <w:szCs w:val="16"/>
              </w:rPr>
              <w:br/>
              <w:t>equity</w:t>
            </w:r>
            <w:r w:rsidRPr="00264D35">
              <w:rPr>
                <w:rFonts w:cs="Arial"/>
                <w:b/>
                <w:bCs/>
                <w:color w:val="000000"/>
                <w:sz w:val="16"/>
                <w:szCs w:val="16"/>
              </w:rPr>
              <w:br/>
            </w:r>
            <w:r w:rsidRPr="00264D35">
              <w:rPr>
                <w:rFonts w:cs="Arial"/>
                <w:b/>
                <w:bCs/>
                <w:color w:val="000000"/>
                <w:sz w:val="16"/>
                <w:szCs w:val="16"/>
              </w:rPr>
              <w:br/>
            </w:r>
            <w:r w:rsidRPr="00264D35">
              <w:rPr>
                <w:rFonts w:cs="Arial"/>
                <w:color w:val="000000"/>
                <w:sz w:val="16"/>
                <w:szCs w:val="16"/>
              </w:rPr>
              <w:t>$'000</w:t>
            </w:r>
          </w:p>
        </w:tc>
      </w:tr>
      <w:tr w:rsidR="00264D35" w:rsidRPr="00264D35" w:rsidTr="004119C0">
        <w:trPr>
          <w:trHeight w:val="225"/>
        </w:trPr>
        <w:tc>
          <w:tcPr>
            <w:tcW w:w="2876" w:type="dxa"/>
            <w:tcBorders>
              <w:top w:val="nil"/>
              <w:left w:val="nil"/>
              <w:bottom w:val="nil"/>
              <w:right w:val="nil"/>
            </w:tcBorders>
            <w:shd w:val="clear" w:color="auto" w:fill="auto"/>
            <w:noWrap/>
            <w:vAlign w:val="bottom"/>
            <w:hideMark/>
          </w:tcPr>
          <w:p w:rsidR="00264D35" w:rsidRPr="00264D35" w:rsidRDefault="00264D35" w:rsidP="004119C0">
            <w:pPr>
              <w:jc w:val="left"/>
              <w:rPr>
                <w:rFonts w:cs="Arial"/>
                <w:b/>
                <w:bCs/>
                <w:sz w:val="16"/>
                <w:szCs w:val="16"/>
              </w:rPr>
            </w:pPr>
            <w:r w:rsidRPr="00264D35">
              <w:rPr>
                <w:rFonts w:cs="Arial"/>
                <w:b/>
                <w:bCs/>
                <w:sz w:val="16"/>
                <w:szCs w:val="16"/>
              </w:rPr>
              <w:t>Opening balance as at 1 July 2014</w:t>
            </w:r>
          </w:p>
        </w:tc>
        <w:tc>
          <w:tcPr>
            <w:tcW w:w="896"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70"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89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123"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4119C0">
        <w:trPr>
          <w:trHeight w:val="225"/>
        </w:trPr>
        <w:tc>
          <w:tcPr>
            <w:tcW w:w="2876" w:type="dxa"/>
            <w:tcBorders>
              <w:top w:val="nil"/>
              <w:left w:val="nil"/>
              <w:bottom w:val="nil"/>
              <w:right w:val="nil"/>
            </w:tcBorders>
            <w:shd w:val="clear" w:color="auto" w:fill="auto"/>
            <w:noWrap/>
            <w:vAlign w:val="bottom"/>
            <w:hideMark/>
          </w:tcPr>
          <w:p w:rsidR="00F634AB" w:rsidRDefault="004119C0" w:rsidP="004119C0">
            <w:pPr>
              <w:spacing w:after="0"/>
              <w:ind w:firstLineChars="110" w:firstLine="176"/>
              <w:jc w:val="left"/>
              <w:rPr>
                <w:rFonts w:cs="Arial"/>
                <w:color w:val="000000"/>
                <w:sz w:val="16"/>
                <w:szCs w:val="16"/>
              </w:rPr>
            </w:pPr>
            <w:r w:rsidRPr="00264D35">
              <w:rPr>
                <w:rFonts w:cs="Arial"/>
                <w:color w:val="000000"/>
                <w:sz w:val="16"/>
                <w:szCs w:val="16"/>
              </w:rPr>
              <w:t xml:space="preserve">Balance carried forward from </w:t>
            </w:r>
          </w:p>
          <w:p w:rsidR="00264D35" w:rsidRPr="00264D35" w:rsidRDefault="00264D35" w:rsidP="004119C0">
            <w:pPr>
              <w:spacing w:after="0"/>
              <w:ind w:firstLineChars="110" w:firstLine="176"/>
              <w:jc w:val="left"/>
              <w:rPr>
                <w:rFonts w:cs="Arial"/>
                <w:color w:val="000000"/>
                <w:sz w:val="16"/>
                <w:szCs w:val="16"/>
              </w:rPr>
            </w:pPr>
            <w:r w:rsidRPr="00264D35">
              <w:rPr>
                <w:rFonts w:cs="Arial"/>
                <w:color w:val="000000"/>
                <w:sz w:val="16"/>
                <w:szCs w:val="16"/>
              </w:rPr>
              <w:t>previous period</w:t>
            </w:r>
          </w:p>
        </w:tc>
        <w:tc>
          <w:tcPr>
            <w:tcW w:w="896"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(15,328)</w:t>
            </w:r>
          </w:p>
        </w:tc>
        <w:tc>
          <w:tcPr>
            <w:tcW w:w="1070"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176,949 </w:t>
            </w:r>
          </w:p>
        </w:tc>
        <w:tc>
          <w:tcPr>
            <w:tcW w:w="89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148,710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310,331 </w:t>
            </w:r>
          </w:p>
        </w:tc>
      </w:tr>
      <w:tr w:rsidR="00264D35" w:rsidRPr="00264D35" w:rsidTr="004119C0">
        <w:trPr>
          <w:trHeight w:val="300"/>
        </w:trPr>
        <w:tc>
          <w:tcPr>
            <w:tcW w:w="287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Surplus (deficit) for the period</w:t>
            </w:r>
          </w:p>
        </w:tc>
        <w:tc>
          <w:tcPr>
            <w:tcW w:w="896"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(7,628)</w:t>
            </w:r>
          </w:p>
        </w:tc>
        <w:tc>
          <w:tcPr>
            <w:tcW w:w="1070"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89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(7,628)</w:t>
            </w:r>
          </w:p>
        </w:tc>
      </w:tr>
      <w:tr w:rsidR="00264D35" w:rsidRPr="00264D35" w:rsidTr="004119C0">
        <w:trPr>
          <w:trHeight w:val="300"/>
        </w:trPr>
        <w:tc>
          <w:tcPr>
            <w:tcW w:w="2876" w:type="dxa"/>
            <w:tcBorders>
              <w:top w:val="nil"/>
              <w:left w:val="nil"/>
              <w:bottom w:val="nil"/>
              <w:right w:val="nil"/>
            </w:tcBorders>
            <w:shd w:val="clear" w:color="auto" w:fill="auto"/>
            <w:noWrap/>
            <w:vAlign w:val="bottom"/>
            <w:hideMark/>
          </w:tcPr>
          <w:p w:rsidR="00264D35" w:rsidRPr="00264D35" w:rsidRDefault="00264D35" w:rsidP="004119C0">
            <w:pPr>
              <w:ind w:firstLineChars="100" w:firstLine="160"/>
              <w:jc w:val="left"/>
              <w:rPr>
                <w:rFonts w:cs="Arial"/>
                <w:color w:val="000000"/>
                <w:sz w:val="16"/>
                <w:szCs w:val="16"/>
              </w:rPr>
            </w:pPr>
            <w:r w:rsidRPr="00264D35">
              <w:rPr>
                <w:rFonts w:cs="Arial"/>
                <w:color w:val="000000"/>
                <w:sz w:val="16"/>
                <w:szCs w:val="16"/>
              </w:rPr>
              <w:t>Appropriation (equity injection)</w:t>
            </w:r>
          </w:p>
        </w:tc>
        <w:tc>
          <w:tcPr>
            <w:tcW w:w="896"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70"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89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123"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1,500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1,500 </w:t>
            </w:r>
          </w:p>
        </w:tc>
      </w:tr>
      <w:tr w:rsidR="00264D35" w:rsidRPr="00264D35" w:rsidTr="004119C0">
        <w:trPr>
          <w:trHeight w:val="225"/>
        </w:trPr>
        <w:tc>
          <w:tcPr>
            <w:tcW w:w="2876" w:type="dxa"/>
            <w:tcBorders>
              <w:top w:val="nil"/>
              <w:left w:val="nil"/>
              <w:bottom w:val="single" w:sz="4" w:space="0" w:color="000000"/>
              <w:right w:val="nil"/>
            </w:tcBorders>
            <w:shd w:val="clear" w:color="auto" w:fill="auto"/>
            <w:noWrap/>
            <w:vAlign w:val="bottom"/>
            <w:hideMark/>
          </w:tcPr>
          <w:p w:rsidR="00264D35" w:rsidRPr="00264D35" w:rsidRDefault="004119C0" w:rsidP="004119C0">
            <w:pPr>
              <w:spacing w:after="0"/>
              <w:jc w:val="left"/>
              <w:rPr>
                <w:rFonts w:cs="Arial"/>
                <w:b/>
                <w:bCs/>
                <w:color w:val="000000"/>
                <w:sz w:val="16"/>
                <w:szCs w:val="16"/>
              </w:rPr>
            </w:pPr>
            <w:r w:rsidRPr="00264D35">
              <w:rPr>
                <w:rFonts w:cs="Arial"/>
                <w:b/>
                <w:bCs/>
                <w:color w:val="000000"/>
                <w:sz w:val="16"/>
                <w:szCs w:val="16"/>
              </w:rPr>
              <w:t xml:space="preserve">Estimated closing balance </w:t>
            </w:r>
            <w:r w:rsidR="00264D35" w:rsidRPr="00264D35">
              <w:rPr>
                <w:rFonts w:cs="Arial"/>
                <w:b/>
                <w:bCs/>
                <w:color w:val="000000"/>
                <w:sz w:val="16"/>
                <w:szCs w:val="16"/>
              </w:rPr>
              <w:t xml:space="preserve">as at </w:t>
            </w:r>
            <w:r>
              <w:rPr>
                <w:rFonts w:cs="Arial"/>
                <w:b/>
                <w:bCs/>
                <w:color w:val="000000"/>
                <w:sz w:val="16"/>
                <w:szCs w:val="16"/>
              </w:rPr>
              <w:t xml:space="preserve"> </w:t>
            </w:r>
            <w:r w:rsidR="00264D35" w:rsidRPr="00264D35">
              <w:rPr>
                <w:rFonts w:cs="Arial"/>
                <w:b/>
                <w:bCs/>
                <w:color w:val="000000"/>
                <w:sz w:val="16"/>
                <w:szCs w:val="16"/>
              </w:rPr>
              <w:t>30 June 2015</w:t>
            </w:r>
          </w:p>
        </w:tc>
        <w:tc>
          <w:tcPr>
            <w:tcW w:w="896"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(22,956)</w:t>
            </w:r>
          </w:p>
        </w:tc>
        <w:tc>
          <w:tcPr>
            <w:tcW w:w="1070"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176,949 </w:t>
            </w:r>
          </w:p>
        </w:tc>
        <w:tc>
          <w:tcPr>
            <w:tcW w:w="89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1123"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150,210 </w:t>
            </w:r>
          </w:p>
        </w:tc>
        <w:tc>
          <w:tcPr>
            <w:tcW w:w="81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304,203 </w:t>
            </w:r>
          </w:p>
        </w:tc>
      </w:tr>
    </w:tbl>
    <w:p w:rsidR="008552D5" w:rsidRDefault="008552D5" w:rsidP="00425F75">
      <w:pPr>
        <w:pStyle w:val="FootnoteText"/>
        <w:rPr>
          <w:snapToGrid w:val="0"/>
        </w:rPr>
      </w:pPr>
      <w:r>
        <w:rPr>
          <w:snapToGrid w:val="0"/>
        </w:rPr>
        <w:t>Prepared on Australian Accounting Standards basis.</w:t>
      </w:r>
    </w:p>
    <w:p w:rsidR="00A938B2" w:rsidRDefault="00A938B2" w:rsidP="00A938B2">
      <w:pPr>
        <w:spacing w:after="200" w:line="276" w:lineRule="auto"/>
        <w:jc w:val="left"/>
        <w:rPr>
          <w:b/>
          <w:snapToGrid w:val="0"/>
        </w:rPr>
      </w:pPr>
      <w:r>
        <w:rPr>
          <w:snapToGrid w:val="0"/>
        </w:rPr>
        <w:br w:type="page"/>
      </w:r>
    </w:p>
    <w:p w:rsidR="007F6A5F" w:rsidRDefault="00A938B2" w:rsidP="00747690">
      <w:pPr>
        <w:pStyle w:val="TableHeading"/>
      </w:pPr>
      <w:r w:rsidRPr="00014438">
        <w:lastRenderedPageBreak/>
        <w:t>Table 3.2.</w:t>
      </w:r>
      <w:r>
        <w:t>4: Budgeted D</w:t>
      </w:r>
      <w:r w:rsidRPr="00014438">
        <w:t>epart</w:t>
      </w:r>
      <w:r>
        <w:t>mental Statement of Cash Flows</w:t>
      </w:r>
      <w:r w:rsidR="00737A08">
        <w:t xml:space="preserve"> (for the period ended 30 June)</w:t>
      </w:r>
    </w:p>
    <w:tbl>
      <w:tblPr>
        <w:tblW w:w="7700" w:type="dxa"/>
        <w:tblInd w:w="108" w:type="dxa"/>
        <w:tblLook w:val="04A0" w:firstRow="1" w:lastRow="0" w:firstColumn="1" w:lastColumn="0" w:noHBand="0" w:noVBand="1"/>
      </w:tblPr>
      <w:tblGrid>
        <w:gridCol w:w="3016"/>
        <w:gridCol w:w="936"/>
        <w:gridCol w:w="937"/>
        <w:gridCol w:w="937"/>
        <w:gridCol w:w="937"/>
        <w:gridCol w:w="937"/>
      </w:tblGrid>
      <w:tr w:rsidR="00264D35" w:rsidRPr="00264D35" w:rsidTr="00264D35">
        <w:trPr>
          <w:trHeight w:val="900"/>
        </w:trPr>
        <w:tc>
          <w:tcPr>
            <w:tcW w:w="3016" w:type="dxa"/>
            <w:tcBorders>
              <w:top w:val="single" w:sz="4" w:space="0" w:color="000000"/>
              <w:left w:val="nil"/>
              <w:bottom w:val="nil"/>
              <w:right w:val="nil"/>
            </w:tcBorders>
            <w:shd w:val="clear" w:color="auto" w:fill="auto"/>
            <w:noWrap/>
            <w:vAlign w:val="bottom"/>
            <w:hideMark/>
          </w:tcPr>
          <w:p w:rsidR="00264D35" w:rsidRPr="00264D35" w:rsidRDefault="00264D35" w:rsidP="00264D35">
            <w:pPr>
              <w:spacing w:after="0"/>
              <w:jc w:val="left"/>
              <w:rPr>
                <w:rFonts w:cs="Arial"/>
                <w:color w:val="000000"/>
                <w:sz w:val="16"/>
                <w:szCs w:val="16"/>
              </w:rPr>
            </w:pPr>
            <w:r w:rsidRPr="00264D35">
              <w:rPr>
                <w:rFonts w:cs="Arial"/>
                <w:color w:val="000000"/>
                <w:sz w:val="16"/>
                <w:szCs w:val="16"/>
              </w:rPr>
              <w:t> </w:t>
            </w:r>
          </w:p>
        </w:tc>
        <w:tc>
          <w:tcPr>
            <w:tcW w:w="936"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Actual</w:t>
            </w:r>
            <w:r w:rsidRPr="00264D35">
              <w:rPr>
                <w:rFonts w:cs="Arial"/>
                <w:b/>
                <w:bCs/>
                <w:sz w:val="16"/>
                <w:szCs w:val="16"/>
              </w:rPr>
              <w:br/>
            </w:r>
            <w:r w:rsidRPr="00264D35">
              <w:rPr>
                <w:rFonts w:cs="Arial"/>
                <w:b/>
                <w:bCs/>
                <w:sz w:val="16"/>
                <w:szCs w:val="16"/>
              </w:rPr>
              <w:br/>
              <w:t>2013-14</w:t>
            </w:r>
            <w:r w:rsidRPr="00264D35">
              <w:rPr>
                <w:rFonts w:cs="Arial"/>
                <w:b/>
                <w:bCs/>
                <w:sz w:val="16"/>
                <w:szCs w:val="16"/>
              </w:rPr>
              <w:br/>
            </w:r>
            <w:r w:rsidRPr="00264D35">
              <w:rPr>
                <w:rFonts w:cs="Arial"/>
                <w:sz w:val="16"/>
                <w:szCs w:val="16"/>
              </w:rPr>
              <w:t>$'000</w:t>
            </w:r>
          </w:p>
        </w:tc>
        <w:tc>
          <w:tcPr>
            <w:tcW w:w="937" w:type="dxa"/>
            <w:tcBorders>
              <w:top w:val="single" w:sz="4" w:space="0" w:color="000000"/>
              <w:left w:val="nil"/>
              <w:bottom w:val="single" w:sz="4" w:space="0" w:color="000000"/>
              <w:right w:val="nil"/>
            </w:tcBorders>
            <w:shd w:val="clear" w:color="000000" w:fill="FFFF00"/>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Revised</w:t>
            </w:r>
            <w:r w:rsidRPr="00264D35">
              <w:rPr>
                <w:rFonts w:cs="Arial"/>
                <w:b/>
                <w:bCs/>
                <w:sz w:val="16"/>
                <w:szCs w:val="16"/>
              </w:rPr>
              <w:br/>
              <w:t>budget</w:t>
            </w:r>
            <w:r w:rsidRPr="00264D35">
              <w:rPr>
                <w:rFonts w:cs="Arial"/>
                <w:b/>
                <w:bCs/>
                <w:sz w:val="16"/>
                <w:szCs w:val="16"/>
              </w:rPr>
              <w:br/>
              <w:t>2014-15</w:t>
            </w:r>
            <w:r w:rsidRPr="00264D35">
              <w:rPr>
                <w:rFonts w:cs="Arial"/>
                <w:sz w:val="16"/>
                <w:szCs w:val="16"/>
              </w:rPr>
              <w:br/>
              <w:t>$'000</w:t>
            </w:r>
          </w:p>
        </w:tc>
        <w:tc>
          <w:tcPr>
            <w:tcW w:w="937"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2015-16</w:t>
            </w:r>
            <w:r w:rsidRPr="00264D35">
              <w:rPr>
                <w:rFonts w:cs="Arial"/>
                <w:b/>
                <w:bCs/>
                <w:sz w:val="16"/>
                <w:szCs w:val="16"/>
              </w:rPr>
              <w:br/>
            </w:r>
            <w:r w:rsidRPr="00264D35">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2016-17</w:t>
            </w:r>
            <w:r w:rsidRPr="00264D35">
              <w:rPr>
                <w:rFonts w:cs="Arial"/>
                <w:b/>
                <w:bCs/>
                <w:sz w:val="16"/>
                <w:szCs w:val="16"/>
              </w:rPr>
              <w:br/>
            </w:r>
            <w:r w:rsidRPr="00264D35">
              <w:rPr>
                <w:rFonts w:cs="Arial"/>
                <w:sz w:val="16"/>
                <w:szCs w:val="16"/>
              </w:rPr>
              <w:t>$'000</w:t>
            </w:r>
          </w:p>
        </w:tc>
        <w:tc>
          <w:tcPr>
            <w:tcW w:w="937"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2017-18</w:t>
            </w:r>
            <w:r w:rsidRPr="00264D35">
              <w:rPr>
                <w:rFonts w:cs="Arial"/>
                <w:b/>
                <w:bCs/>
                <w:sz w:val="16"/>
                <w:szCs w:val="16"/>
              </w:rPr>
              <w:br/>
            </w:r>
            <w:r w:rsidRPr="00264D35">
              <w:rPr>
                <w:rFonts w:cs="Arial"/>
                <w:sz w:val="16"/>
                <w:szCs w:val="16"/>
              </w:rPr>
              <w:t>$'000</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color w:val="000000"/>
                <w:sz w:val="16"/>
                <w:szCs w:val="16"/>
              </w:rPr>
            </w:pPr>
            <w:r w:rsidRPr="00264D35">
              <w:rPr>
                <w:rFonts w:cs="Arial"/>
                <w:b/>
                <w:bCs/>
                <w:color w:val="000000"/>
                <w:sz w:val="16"/>
                <w:szCs w:val="16"/>
              </w:rPr>
              <w:t>OPERATING ACTIVITIES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Cash received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Appropriations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265,914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266,068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254,346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252,936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215,294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Goods and services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28,919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29,410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28,320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26,500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22,887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Interest</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3,689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3,000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3,000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2,500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2,500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Net GST received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17,090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color w:val="000000"/>
                <w:sz w:val="16"/>
                <w:szCs w:val="16"/>
              </w:rPr>
            </w:pPr>
            <w:r w:rsidRPr="00264D35">
              <w:rPr>
                <w:rFonts w:cs="Arial"/>
                <w:b/>
                <w:bCs/>
                <w:color w:val="000000"/>
                <w:sz w:val="16"/>
                <w:szCs w:val="16"/>
              </w:rPr>
              <w:t>Total cash received</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315,612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298,478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285,666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281,936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240,681 </w:t>
            </w:r>
          </w:p>
        </w:tc>
      </w:tr>
      <w:tr w:rsidR="00264D35" w:rsidRPr="00264D35" w:rsidTr="00264D35">
        <w:trPr>
          <w:trHeight w:val="30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Cash used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Employees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76,978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74,167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54,717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56,378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47,660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Suppliers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51,585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46,583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46,784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43,743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41,624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0"/>
              <w:jc w:val="left"/>
              <w:rPr>
                <w:rFonts w:cs="Arial"/>
                <w:color w:val="000000"/>
                <w:sz w:val="16"/>
                <w:szCs w:val="16"/>
              </w:rPr>
            </w:pPr>
            <w:r w:rsidRPr="00264D35">
              <w:rPr>
                <w:rFonts w:cs="Arial"/>
                <w:color w:val="000000"/>
                <w:sz w:val="16"/>
                <w:szCs w:val="16"/>
              </w:rPr>
              <w:t>Grants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182,872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165,204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167,273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164,923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134,987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5471D3">
            <w:pPr>
              <w:ind w:firstLineChars="200" w:firstLine="321"/>
              <w:jc w:val="left"/>
              <w:rPr>
                <w:rFonts w:cs="Arial"/>
                <w:b/>
                <w:bCs/>
                <w:color w:val="000000"/>
                <w:sz w:val="16"/>
                <w:szCs w:val="16"/>
              </w:rPr>
            </w:pPr>
            <w:r w:rsidRPr="00264D35">
              <w:rPr>
                <w:rFonts w:cs="Arial"/>
                <w:b/>
                <w:bCs/>
                <w:color w:val="000000"/>
                <w:sz w:val="16"/>
                <w:szCs w:val="16"/>
              </w:rPr>
              <w:t>Total cash used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311,435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285,954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268,774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265,044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224,271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F634AB" w:rsidRDefault="005471D3" w:rsidP="005471D3">
            <w:pPr>
              <w:spacing w:after="0"/>
              <w:ind w:firstLineChars="109" w:firstLine="175"/>
              <w:jc w:val="left"/>
              <w:rPr>
                <w:rFonts w:cs="Arial"/>
                <w:b/>
                <w:bCs/>
                <w:color w:val="000000"/>
                <w:sz w:val="16"/>
                <w:szCs w:val="16"/>
              </w:rPr>
            </w:pPr>
            <w:r w:rsidRPr="00264D35">
              <w:rPr>
                <w:rFonts w:cs="Arial"/>
                <w:b/>
                <w:bCs/>
                <w:color w:val="000000"/>
                <w:sz w:val="16"/>
                <w:szCs w:val="16"/>
              </w:rPr>
              <w:t xml:space="preserve">Net cash from (or used </w:t>
            </w:r>
          </w:p>
          <w:p w:rsidR="00264D35" w:rsidRPr="00264D35" w:rsidRDefault="005471D3" w:rsidP="005471D3">
            <w:pPr>
              <w:spacing w:after="0"/>
              <w:ind w:firstLineChars="109" w:firstLine="175"/>
              <w:jc w:val="left"/>
              <w:rPr>
                <w:rFonts w:cs="Arial"/>
                <w:b/>
                <w:bCs/>
                <w:color w:val="000000"/>
                <w:sz w:val="16"/>
                <w:szCs w:val="16"/>
              </w:rPr>
            </w:pPr>
            <w:r w:rsidRPr="00264D35">
              <w:rPr>
                <w:rFonts w:cs="Arial"/>
                <w:b/>
                <w:bCs/>
                <w:color w:val="000000"/>
                <w:sz w:val="16"/>
                <w:szCs w:val="16"/>
              </w:rPr>
              <w:t>by)</w:t>
            </w:r>
            <w:r w:rsidR="00264D35" w:rsidRPr="00264D35">
              <w:rPr>
                <w:rFonts w:cs="Arial"/>
                <w:b/>
                <w:bCs/>
                <w:color w:val="000000"/>
                <w:sz w:val="16"/>
                <w:szCs w:val="16"/>
              </w:rPr>
              <w:t>operating activities</w:t>
            </w:r>
          </w:p>
        </w:tc>
        <w:tc>
          <w:tcPr>
            <w:tcW w:w="936" w:type="dxa"/>
            <w:tcBorders>
              <w:top w:val="nil"/>
              <w:left w:val="nil"/>
              <w:bottom w:val="single" w:sz="4" w:space="0" w:color="000000"/>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4,177 </w:t>
            </w:r>
          </w:p>
        </w:tc>
        <w:tc>
          <w:tcPr>
            <w:tcW w:w="937" w:type="dxa"/>
            <w:tcBorders>
              <w:top w:val="nil"/>
              <w:left w:val="nil"/>
              <w:bottom w:val="single" w:sz="4" w:space="0" w:color="000000"/>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12,524 </w:t>
            </w:r>
          </w:p>
        </w:tc>
        <w:tc>
          <w:tcPr>
            <w:tcW w:w="937" w:type="dxa"/>
            <w:tcBorders>
              <w:top w:val="nil"/>
              <w:left w:val="nil"/>
              <w:bottom w:val="single" w:sz="4" w:space="0" w:color="000000"/>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16,892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16,892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16,410 </w:t>
            </w:r>
          </w:p>
        </w:tc>
      </w:tr>
      <w:tr w:rsidR="00264D35" w:rsidRPr="00264D35" w:rsidTr="00264D35">
        <w:trPr>
          <w:trHeight w:val="30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color w:val="000000"/>
                <w:sz w:val="16"/>
                <w:szCs w:val="16"/>
              </w:rPr>
            </w:pPr>
            <w:r w:rsidRPr="00264D35">
              <w:rPr>
                <w:rFonts w:cs="Arial"/>
                <w:b/>
                <w:bCs/>
                <w:color w:val="000000"/>
                <w:sz w:val="16"/>
                <w:szCs w:val="16"/>
              </w:rPr>
              <w:t>INVESTING ACTIVITIES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Cash received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F634AB" w:rsidRDefault="005471D3" w:rsidP="005471D3">
            <w:pPr>
              <w:spacing w:after="0"/>
              <w:ind w:firstLineChars="198" w:firstLine="317"/>
              <w:jc w:val="left"/>
              <w:rPr>
                <w:rFonts w:cs="Arial"/>
                <w:color w:val="000000"/>
                <w:sz w:val="16"/>
                <w:szCs w:val="16"/>
              </w:rPr>
            </w:pPr>
            <w:r w:rsidRPr="00264D35">
              <w:rPr>
                <w:rFonts w:cs="Arial"/>
                <w:color w:val="000000"/>
                <w:sz w:val="16"/>
                <w:szCs w:val="16"/>
              </w:rPr>
              <w:t xml:space="preserve">Proceeds from sales of property, </w:t>
            </w:r>
          </w:p>
          <w:p w:rsidR="00264D35" w:rsidRPr="00264D35" w:rsidRDefault="00264D35" w:rsidP="005471D3">
            <w:pPr>
              <w:spacing w:after="0"/>
              <w:ind w:firstLineChars="198" w:firstLine="317"/>
              <w:jc w:val="left"/>
              <w:rPr>
                <w:rFonts w:cs="Arial"/>
                <w:color w:val="000000"/>
                <w:sz w:val="16"/>
                <w:szCs w:val="16"/>
              </w:rPr>
            </w:pPr>
            <w:r w:rsidRPr="00264D35">
              <w:rPr>
                <w:rFonts w:cs="Arial"/>
                <w:color w:val="000000"/>
                <w:sz w:val="16"/>
                <w:szCs w:val="16"/>
              </w:rPr>
              <w:t>plant and equipment</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1,060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200" w:firstLine="321"/>
              <w:jc w:val="left"/>
              <w:rPr>
                <w:rFonts w:cs="Arial"/>
                <w:b/>
                <w:bCs/>
                <w:color w:val="000000"/>
                <w:sz w:val="16"/>
                <w:szCs w:val="16"/>
              </w:rPr>
            </w:pPr>
            <w:r w:rsidRPr="00264D35">
              <w:rPr>
                <w:rFonts w:cs="Arial"/>
                <w:b/>
                <w:bCs/>
                <w:color w:val="000000"/>
                <w:sz w:val="16"/>
                <w:szCs w:val="16"/>
              </w:rPr>
              <w:t>Total cash received</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1,060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r>
      <w:tr w:rsidR="00264D35" w:rsidRPr="00264D35" w:rsidTr="00264D35">
        <w:trPr>
          <w:trHeight w:val="30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Cash used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F634AB" w:rsidRDefault="005471D3" w:rsidP="005471D3">
            <w:pPr>
              <w:spacing w:after="0"/>
              <w:ind w:firstLineChars="198" w:firstLine="317"/>
              <w:jc w:val="left"/>
              <w:rPr>
                <w:rFonts w:cs="Arial"/>
                <w:color w:val="000000"/>
                <w:sz w:val="16"/>
                <w:szCs w:val="16"/>
              </w:rPr>
            </w:pPr>
            <w:r w:rsidRPr="00264D35">
              <w:rPr>
                <w:rFonts w:cs="Arial"/>
                <w:color w:val="000000"/>
                <w:sz w:val="16"/>
                <w:szCs w:val="16"/>
              </w:rPr>
              <w:t xml:space="preserve">Purchase of property, </w:t>
            </w:r>
          </w:p>
          <w:p w:rsidR="00264D35" w:rsidRPr="00264D35" w:rsidRDefault="005471D3" w:rsidP="005471D3">
            <w:pPr>
              <w:spacing w:after="0"/>
              <w:ind w:firstLineChars="198" w:firstLine="317"/>
              <w:jc w:val="left"/>
              <w:rPr>
                <w:rFonts w:cs="Arial"/>
                <w:color w:val="000000"/>
                <w:sz w:val="16"/>
                <w:szCs w:val="16"/>
              </w:rPr>
            </w:pPr>
            <w:proofErr w:type="spellStart"/>
            <w:r w:rsidRPr="00264D35">
              <w:rPr>
                <w:rFonts w:cs="Arial"/>
                <w:color w:val="000000"/>
                <w:sz w:val="16"/>
                <w:szCs w:val="16"/>
              </w:rPr>
              <w:t>plant,</w:t>
            </w:r>
            <w:r w:rsidR="00264D35" w:rsidRPr="00264D35">
              <w:rPr>
                <w:rFonts w:cs="Arial"/>
                <w:color w:val="000000"/>
                <w:sz w:val="16"/>
                <w:szCs w:val="16"/>
              </w:rPr>
              <w:t>equipment</w:t>
            </w:r>
            <w:proofErr w:type="spellEnd"/>
            <w:r w:rsidR="00264D35" w:rsidRPr="00264D35">
              <w:rPr>
                <w:rFonts w:cs="Arial"/>
                <w:color w:val="000000"/>
                <w:sz w:val="16"/>
                <w:szCs w:val="16"/>
              </w:rPr>
              <w:t xml:space="preserve"> and intangibles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12,364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12,653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1,187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23,010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15,083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5471D3">
            <w:pPr>
              <w:ind w:firstLineChars="200" w:firstLine="321"/>
              <w:jc w:val="left"/>
              <w:rPr>
                <w:rFonts w:cs="Arial"/>
                <w:b/>
                <w:bCs/>
                <w:color w:val="000000"/>
                <w:sz w:val="16"/>
                <w:szCs w:val="16"/>
              </w:rPr>
            </w:pPr>
            <w:r w:rsidRPr="00264D35">
              <w:rPr>
                <w:rFonts w:cs="Arial"/>
                <w:b/>
                <w:bCs/>
                <w:color w:val="000000"/>
                <w:sz w:val="16"/>
                <w:szCs w:val="16"/>
              </w:rPr>
              <w:t>Total cash used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12,364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12,653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1,187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23,010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15,083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F634AB" w:rsidRDefault="005471D3" w:rsidP="005471D3">
            <w:pPr>
              <w:spacing w:after="0"/>
              <w:ind w:firstLineChars="109" w:firstLine="175"/>
              <w:jc w:val="left"/>
              <w:rPr>
                <w:rFonts w:cs="Arial"/>
                <w:b/>
                <w:bCs/>
                <w:color w:val="000000"/>
                <w:sz w:val="16"/>
                <w:szCs w:val="16"/>
              </w:rPr>
            </w:pPr>
            <w:r w:rsidRPr="00264D35">
              <w:rPr>
                <w:rFonts w:cs="Arial"/>
                <w:b/>
                <w:bCs/>
                <w:color w:val="000000"/>
                <w:sz w:val="16"/>
                <w:szCs w:val="16"/>
              </w:rPr>
              <w:t xml:space="preserve">Net cash from (or used by)  </w:t>
            </w:r>
          </w:p>
          <w:p w:rsidR="00264D35" w:rsidRPr="00264D35" w:rsidRDefault="00264D35" w:rsidP="005471D3">
            <w:pPr>
              <w:spacing w:after="0"/>
              <w:ind w:firstLineChars="109" w:firstLine="175"/>
              <w:jc w:val="left"/>
              <w:rPr>
                <w:rFonts w:cs="Arial"/>
                <w:b/>
                <w:bCs/>
                <w:color w:val="000000"/>
                <w:sz w:val="16"/>
                <w:szCs w:val="16"/>
              </w:rPr>
            </w:pPr>
            <w:r w:rsidRPr="00264D35">
              <w:rPr>
                <w:rFonts w:cs="Arial"/>
                <w:b/>
                <w:bCs/>
                <w:color w:val="000000"/>
                <w:sz w:val="16"/>
                <w:szCs w:val="16"/>
              </w:rPr>
              <w:t>investing activities</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(11,304)</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(12,653)</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(1,187)</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(23,010)</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(15,083)</w:t>
            </w:r>
          </w:p>
        </w:tc>
      </w:tr>
      <w:tr w:rsidR="00264D35" w:rsidRPr="00264D35" w:rsidTr="00264D35">
        <w:trPr>
          <w:trHeight w:val="300"/>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color w:val="000000"/>
                <w:sz w:val="16"/>
                <w:szCs w:val="16"/>
              </w:rPr>
            </w:pPr>
            <w:r w:rsidRPr="00264D35">
              <w:rPr>
                <w:rFonts w:cs="Arial"/>
                <w:b/>
                <w:bCs/>
                <w:color w:val="000000"/>
                <w:sz w:val="16"/>
                <w:szCs w:val="16"/>
              </w:rPr>
              <w:t>FINANCING ACTIVITIES</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color w:val="000000"/>
                <w:sz w:val="16"/>
                <w:szCs w:val="16"/>
              </w:rPr>
            </w:pPr>
            <w:r w:rsidRPr="00264D35">
              <w:rPr>
                <w:rFonts w:cs="Arial"/>
                <w:b/>
                <w:bCs/>
                <w:color w:val="000000"/>
                <w:sz w:val="16"/>
                <w:szCs w:val="16"/>
              </w:rPr>
              <w:t>Cash received</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r>
      <w:tr w:rsidR="00264D35" w:rsidRPr="00264D35" w:rsidTr="00264D35">
        <w:trPr>
          <w:trHeight w:val="225"/>
        </w:trPr>
        <w:tc>
          <w:tcPr>
            <w:tcW w:w="3016" w:type="dxa"/>
            <w:tcBorders>
              <w:top w:val="nil"/>
              <w:left w:val="nil"/>
              <w:bottom w:val="nil"/>
              <w:right w:val="nil"/>
            </w:tcBorders>
            <w:shd w:val="clear" w:color="000000" w:fill="FFFFFF"/>
            <w:noWrap/>
            <w:vAlign w:val="bottom"/>
            <w:hideMark/>
          </w:tcPr>
          <w:p w:rsidR="00264D35" w:rsidRPr="00264D35" w:rsidRDefault="00264D35" w:rsidP="00264D35">
            <w:pPr>
              <w:spacing w:after="0"/>
              <w:ind w:firstLineChars="200" w:firstLine="320"/>
              <w:jc w:val="left"/>
              <w:rPr>
                <w:rFonts w:cs="Arial"/>
                <w:sz w:val="16"/>
                <w:szCs w:val="16"/>
              </w:rPr>
            </w:pPr>
            <w:r w:rsidRPr="00264D35">
              <w:rPr>
                <w:rFonts w:cs="Arial"/>
                <w:sz w:val="16"/>
                <w:szCs w:val="16"/>
              </w:rPr>
              <w:t>Appropriations - contributed equity</w:t>
            </w:r>
          </w:p>
        </w:tc>
        <w:tc>
          <w:tcPr>
            <w:tcW w:w="936"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1,500 </w:t>
            </w:r>
          </w:p>
        </w:tc>
        <w:tc>
          <w:tcPr>
            <w:tcW w:w="937"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264D35" w:rsidP="005471D3">
            <w:pPr>
              <w:ind w:firstLineChars="200" w:firstLine="321"/>
              <w:jc w:val="left"/>
              <w:rPr>
                <w:rFonts w:cs="Arial"/>
                <w:b/>
                <w:bCs/>
                <w:color w:val="000000"/>
                <w:sz w:val="16"/>
                <w:szCs w:val="16"/>
              </w:rPr>
            </w:pPr>
            <w:r w:rsidRPr="00264D35">
              <w:rPr>
                <w:rFonts w:cs="Arial"/>
                <w:b/>
                <w:bCs/>
                <w:color w:val="000000"/>
                <w:sz w:val="16"/>
                <w:szCs w:val="16"/>
              </w:rPr>
              <w:t>Total cash received</w:t>
            </w:r>
          </w:p>
        </w:tc>
        <w:tc>
          <w:tcPr>
            <w:tcW w:w="936"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1,500 </w:t>
            </w:r>
          </w:p>
        </w:tc>
        <w:tc>
          <w:tcPr>
            <w:tcW w:w="937"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F634AB" w:rsidRDefault="005471D3" w:rsidP="00F634AB">
            <w:pPr>
              <w:spacing w:after="0"/>
              <w:ind w:firstLineChars="109" w:firstLine="175"/>
              <w:jc w:val="left"/>
              <w:rPr>
                <w:rFonts w:cs="Arial"/>
                <w:b/>
                <w:bCs/>
                <w:color w:val="000000"/>
                <w:sz w:val="16"/>
                <w:szCs w:val="16"/>
              </w:rPr>
            </w:pPr>
            <w:r w:rsidRPr="00264D35">
              <w:rPr>
                <w:rFonts w:cs="Arial"/>
                <w:b/>
                <w:bCs/>
                <w:color w:val="000000"/>
                <w:sz w:val="16"/>
                <w:szCs w:val="16"/>
              </w:rPr>
              <w:t xml:space="preserve">Net cash from (or used by)  </w:t>
            </w:r>
          </w:p>
          <w:p w:rsidR="00264D35" w:rsidRPr="00264D35" w:rsidRDefault="00264D35" w:rsidP="00F634AB">
            <w:pPr>
              <w:spacing w:after="0"/>
              <w:ind w:firstLineChars="109" w:firstLine="175"/>
              <w:jc w:val="left"/>
              <w:rPr>
                <w:rFonts w:cs="Arial"/>
                <w:b/>
                <w:bCs/>
                <w:color w:val="000000"/>
                <w:sz w:val="16"/>
                <w:szCs w:val="16"/>
              </w:rPr>
            </w:pPr>
            <w:r w:rsidRPr="00264D35">
              <w:rPr>
                <w:rFonts w:cs="Arial"/>
                <w:b/>
                <w:bCs/>
                <w:color w:val="000000"/>
                <w:sz w:val="16"/>
                <w:szCs w:val="16"/>
              </w:rPr>
              <w:t>financing activities</w:t>
            </w:r>
          </w:p>
        </w:tc>
        <w:tc>
          <w:tcPr>
            <w:tcW w:w="936" w:type="dxa"/>
            <w:tcBorders>
              <w:top w:val="nil"/>
              <w:left w:val="nil"/>
              <w:bottom w:val="single" w:sz="4" w:space="0" w:color="000000"/>
              <w:right w:val="nil"/>
            </w:tcBorders>
            <w:shd w:val="clear" w:color="000000" w:fill="FFFFFF"/>
            <w:noWrap/>
            <w:vAlign w:val="bottom"/>
            <w:hideMark/>
          </w:tcPr>
          <w:p w:rsidR="00264D35" w:rsidRPr="00264D35" w:rsidRDefault="00264D35" w:rsidP="00F634AB">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000000"/>
              <w:right w:val="nil"/>
            </w:tcBorders>
            <w:shd w:val="clear" w:color="000000" w:fill="FFFF00"/>
            <w:noWrap/>
            <w:vAlign w:val="bottom"/>
            <w:hideMark/>
          </w:tcPr>
          <w:p w:rsidR="00264D35" w:rsidRPr="00264D35" w:rsidRDefault="00264D35" w:rsidP="00F634AB">
            <w:pPr>
              <w:spacing w:after="0"/>
              <w:jc w:val="right"/>
              <w:rPr>
                <w:rFonts w:cs="Arial"/>
                <w:b/>
                <w:bCs/>
                <w:color w:val="000000"/>
                <w:sz w:val="16"/>
                <w:szCs w:val="16"/>
              </w:rPr>
            </w:pPr>
            <w:r w:rsidRPr="00264D35">
              <w:rPr>
                <w:rFonts w:cs="Arial"/>
                <w:b/>
                <w:bCs/>
                <w:color w:val="000000"/>
                <w:sz w:val="16"/>
                <w:szCs w:val="16"/>
              </w:rPr>
              <w:t xml:space="preserve">1,500 </w:t>
            </w:r>
          </w:p>
        </w:tc>
        <w:tc>
          <w:tcPr>
            <w:tcW w:w="937" w:type="dxa"/>
            <w:tcBorders>
              <w:top w:val="nil"/>
              <w:left w:val="nil"/>
              <w:bottom w:val="single" w:sz="4" w:space="0" w:color="000000"/>
              <w:right w:val="nil"/>
            </w:tcBorders>
            <w:shd w:val="clear" w:color="000000" w:fill="FFFFFF"/>
            <w:noWrap/>
            <w:vAlign w:val="bottom"/>
            <w:hideMark/>
          </w:tcPr>
          <w:p w:rsidR="00264D35" w:rsidRPr="00264D35" w:rsidRDefault="00264D35" w:rsidP="00F634AB">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F634AB">
            <w:pPr>
              <w:spacing w:after="0"/>
              <w:jc w:val="right"/>
              <w:rPr>
                <w:rFonts w:cs="Arial"/>
                <w:b/>
                <w:bCs/>
                <w:color w:val="000000"/>
                <w:sz w:val="16"/>
                <w:szCs w:val="16"/>
              </w:rPr>
            </w:pPr>
            <w:r w:rsidRPr="00264D35">
              <w:rPr>
                <w:rFonts w:cs="Arial"/>
                <w:b/>
                <w:bCs/>
                <w:color w:val="000000"/>
                <w:sz w:val="16"/>
                <w:szCs w:val="16"/>
              </w:rPr>
              <w:t xml:space="preserve">-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F634AB">
            <w:pPr>
              <w:spacing w:after="0"/>
              <w:jc w:val="right"/>
              <w:rPr>
                <w:rFonts w:cs="Arial"/>
                <w:b/>
                <w:bCs/>
                <w:color w:val="000000"/>
                <w:sz w:val="16"/>
                <w:szCs w:val="16"/>
              </w:rPr>
            </w:pPr>
            <w:r w:rsidRPr="00264D35">
              <w:rPr>
                <w:rFonts w:cs="Arial"/>
                <w:b/>
                <w:bCs/>
                <w:color w:val="000000"/>
                <w:sz w:val="16"/>
                <w:szCs w:val="16"/>
              </w:rPr>
              <w:t xml:space="preserve">-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264D35" w:rsidRPr="00264D35" w:rsidRDefault="005471D3" w:rsidP="005471D3">
            <w:pPr>
              <w:jc w:val="left"/>
              <w:rPr>
                <w:rFonts w:cs="Arial"/>
                <w:b/>
                <w:bCs/>
                <w:color w:val="000000"/>
                <w:sz w:val="16"/>
                <w:szCs w:val="16"/>
              </w:rPr>
            </w:pPr>
            <w:r w:rsidRPr="00264D35">
              <w:rPr>
                <w:rFonts w:cs="Arial"/>
                <w:b/>
                <w:bCs/>
                <w:color w:val="000000"/>
                <w:sz w:val="16"/>
                <w:szCs w:val="16"/>
              </w:rPr>
              <w:t>Net increase (or decrease)</w:t>
            </w:r>
            <w:r w:rsidR="00264D35" w:rsidRPr="00264D35">
              <w:rPr>
                <w:rFonts w:cs="Arial"/>
                <w:b/>
                <w:bCs/>
                <w:color w:val="000000"/>
                <w:sz w:val="16"/>
                <w:szCs w:val="16"/>
              </w:rPr>
              <w:t>in cash held</w:t>
            </w:r>
          </w:p>
        </w:tc>
        <w:tc>
          <w:tcPr>
            <w:tcW w:w="936" w:type="dxa"/>
            <w:tcBorders>
              <w:top w:val="nil"/>
              <w:left w:val="nil"/>
              <w:bottom w:val="single" w:sz="4" w:space="0" w:color="000000"/>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(7,127)</w:t>
            </w:r>
          </w:p>
        </w:tc>
        <w:tc>
          <w:tcPr>
            <w:tcW w:w="937" w:type="dxa"/>
            <w:tcBorders>
              <w:top w:val="nil"/>
              <w:left w:val="nil"/>
              <w:bottom w:val="single" w:sz="4" w:space="0" w:color="000000"/>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1,371 </w:t>
            </w:r>
          </w:p>
        </w:tc>
        <w:tc>
          <w:tcPr>
            <w:tcW w:w="937" w:type="dxa"/>
            <w:tcBorders>
              <w:top w:val="nil"/>
              <w:left w:val="nil"/>
              <w:bottom w:val="single" w:sz="4" w:space="0" w:color="000000"/>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15,705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(6,118)</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1,327 </w:t>
            </w:r>
          </w:p>
        </w:tc>
      </w:tr>
      <w:tr w:rsidR="00264D35" w:rsidRPr="00264D35" w:rsidTr="00264D35">
        <w:trPr>
          <w:trHeight w:val="225"/>
        </w:trPr>
        <w:tc>
          <w:tcPr>
            <w:tcW w:w="3016" w:type="dxa"/>
            <w:tcBorders>
              <w:top w:val="nil"/>
              <w:left w:val="nil"/>
              <w:bottom w:val="nil"/>
              <w:right w:val="nil"/>
            </w:tcBorders>
            <w:shd w:val="clear" w:color="auto" w:fill="auto"/>
            <w:noWrap/>
            <w:vAlign w:val="bottom"/>
            <w:hideMark/>
          </w:tcPr>
          <w:p w:rsidR="00F634AB" w:rsidRDefault="005471D3" w:rsidP="00F634AB">
            <w:pPr>
              <w:spacing w:after="0"/>
              <w:ind w:firstLineChars="110" w:firstLine="176"/>
              <w:jc w:val="left"/>
              <w:rPr>
                <w:rFonts w:cs="Arial"/>
                <w:color w:val="000000"/>
                <w:sz w:val="16"/>
                <w:szCs w:val="16"/>
              </w:rPr>
            </w:pPr>
            <w:r w:rsidRPr="00264D35">
              <w:rPr>
                <w:rFonts w:cs="Arial"/>
                <w:color w:val="000000"/>
                <w:sz w:val="16"/>
                <w:szCs w:val="16"/>
              </w:rPr>
              <w:t xml:space="preserve">Cash and cash equivalents at the </w:t>
            </w:r>
          </w:p>
          <w:p w:rsidR="00264D35" w:rsidRPr="00264D35" w:rsidRDefault="00264D35" w:rsidP="00F634AB">
            <w:pPr>
              <w:spacing w:after="0"/>
              <w:ind w:firstLineChars="110" w:firstLine="176"/>
              <w:jc w:val="left"/>
              <w:rPr>
                <w:rFonts w:cs="Arial"/>
                <w:color w:val="000000"/>
                <w:sz w:val="16"/>
                <w:szCs w:val="16"/>
              </w:rPr>
            </w:pPr>
            <w:r w:rsidRPr="00264D35">
              <w:rPr>
                <w:rFonts w:cs="Arial"/>
                <w:color w:val="000000"/>
                <w:sz w:val="16"/>
                <w:szCs w:val="16"/>
              </w:rPr>
              <w:t>beginning of the reporting period</w:t>
            </w:r>
          </w:p>
        </w:tc>
        <w:tc>
          <w:tcPr>
            <w:tcW w:w="936" w:type="dxa"/>
            <w:tcBorders>
              <w:top w:val="nil"/>
              <w:left w:val="nil"/>
              <w:bottom w:val="nil"/>
              <w:right w:val="nil"/>
            </w:tcBorders>
            <w:shd w:val="clear" w:color="000000" w:fill="FFFFFF"/>
            <w:noWrap/>
            <w:vAlign w:val="bottom"/>
            <w:hideMark/>
          </w:tcPr>
          <w:p w:rsidR="00264D35" w:rsidRPr="00264D35" w:rsidRDefault="00264D35" w:rsidP="00F634AB">
            <w:pPr>
              <w:spacing w:after="0"/>
              <w:jc w:val="right"/>
              <w:rPr>
                <w:rFonts w:cs="Arial"/>
                <w:color w:val="000000"/>
                <w:sz w:val="16"/>
                <w:szCs w:val="16"/>
              </w:rPr>
            </w:pPr>
            <w:r w:rsidRPr="00264D35">
              <w:rPr>
                <w:rFonts w:cs="Arial"/>
                <w:color w:val="000000"/>
                <w:sz w:val="16"/>
                <w:szCs w:val="16"/>
              </w:rPr>
              <w:t xml:space="preserve">80,118 </w:t>
            </w:r>
          </w:p>
        </w:tc>
        <w:tc>
          <w:tcPr>
            <w:tcW w:w="937" w:type="dxa"/>
            <w:tcBorders>
              <w:top w:val="nil"/>
              <w:left w:val="nil"/>
              <w:bottom w:val="nil"/>
              <w:right w:val="nil"/>
            </w:tcBorders>
            <w:shd w:val="clear" w:color="000000" w:fill="FFFF00"/>
            <w:noWrap/>
            <w:vAlign w:val="bottom"/>
            <w:hideMark/>
          </w:tcPr>
          <w:p w:rsidR="00264D35" w:rsidRPr="00264D35" w:rsidRDefault="00264D35" w:rsidP="00F634AB">
            <w:pPr>
              <w:spacing w:after="0"/>
              <w:jc w:val="right"/>
              <w:rPr>
                <w:rFonts w:cs="Arial"/>
                <w:color w:val="000000"/>
                <w:sz w:val="16"/>
                <w:szCs w:val="16"/>
              </w:rPr>
            </w:pPr>
            <w:r w:rsidRPr="00264D35">
              <w:rPr>
                <w:rFonts w:cs="Arial"/>
                <w:color w:val="000000"/>
                <w:sz w:val="16"/>
                <w:szCs w:val="16"/>
              </w:rPr>
              <w:t xml:space="preserve">72,991 </w:t>
            </w:r>
          </w:p>
        </w:tc>
        <w:tc>
          <w:tcPr>
            <w:tcW w:w="937" w:type="dxa"/>
            <w:tcBorders>
              <w:top w:val="nil"/>
              <w:left w:val="nil"/>
              <w:bottom w:val="nil"/>
              <w:right w:val="nil"/>
            </w:tcBorders>
            <w:shd w:val="clear" w:color="000000" w:fill="FFFFFF"/>
            <w:noWrap/>
            <w:vAlign w:val="bottom"/>
            <w:hideMark/>
          </w:tcPr>
          <w:p w:rsidR="00264D35" w:rsidRPr="00264D35" w:rsidRDefault="00264D35" w:rsidP="00F634AB">
            <w:pPr>
              <w:spacing w:after="0"/>
              <w:jc w:val="right"/>
              <w:rPr>
                <w:rFonts w:cs="Arial"/>
                <w:color w:val="000000"/>
                <w:sz w:val="16"/>
                <w:szCs w:val="16"/>
              </w:rPr>
            </w:pPr>
            <w:r w:rsidRPr="00264D35">
              <w:rPr>
                <w:rFonts w:cs="Arial"/>
                <w:color w:val="000000"/>
                <w:sz w:val="16"/>
                <w:szCs w:val="16"/>
              </w:rPr>
              <w:t xml:space="preserve">74,362 </w:t>
            </w:r>
          </w:p>
        </w:tc>
        <w:tc>
          <w:tcPr>
            <w:tcW w:w="937" w:type="dxa"/>
            <w:tcBorders>
              <w:top w:val="nil"/>
              <w:left w:val="nil"/>
              <w:bottom w:val="nil"/>
              <w:right w:val="nil"/>
            </w:tcBorders>
            <w:shd w:val="clear" w:color="auto" w:fill="auto"/>
            <w:noWrap/>
            <w:vAlign w:val="bottom"/>
            <w:hideMark/>
          </w:tcPr>
          <w:p w:rsidR="00264D35" w:rsidRPr="00264D35" w:rsidRDefault="00264D35" w:rsidP="00F634AB">
            <w:pPr>
              <w:spacing w:after="0"/>
              <w:jc w:val="right"/>
              <w:rPr>
                <w:rFonts w:cs="Arial"/>
                <w:color w:val="000000"/>
                <w:sz w:val="16"/>
                <w:szCs w:val="16"/>
              </w:rPr>
            </w:pPr>
            <w:r w:rsidRPr="00264D35">
              <w:rPr>
                <w:rFonts w:cs="Arial"/>
                <w:color w:val="000000"/>
                <w:sz w:val="16"/>
                <w:szCs w:val="16"/>
              </w:rPr>
              <w:t xml:space="preserve">90,067 </w:t>
            </w:r>
          </w:p>
        </w:tc>
        <w:tc>
          <w:tcPr>
            <w:tcW w:w="937" w:type="dxa"/>
            <w:tcBorders>
              <w:top w:val="nil"/>
              <w:left w:val="nil"/>
              <w:bottom w:val="nil"/>
              <w:right w:val="nil"/>
            </w:tcBorders>
            <w:shd w:val="clear" w:color="auto" w:fill="auto"/>
            <w:noWrap/>
            <w:vAlign w:val="bottom"/>
            <w:hideMark/>
          </w:tcPr>
          <w:p w:rsidR="00264D35" w:rsidRPr="00264D35" w:rsidRDefault="00264D35" w:rsidP="00F634AB">
            <w:pPr>
              <w:spacing w:after="0"/>
              <w:jc w:val="right"/>
              <w:rPr>
                <w:rFonts w:cs="Arial"/>
                <w:color w:val="000000"/>
                <w:sz w:val="16"/>
                <w:szCs w:val="16"/>
              </w:rPr>
            </w:pPr>
            <w:r w:rsidRPr="00264D35">
              <w:rPr>
                <w:rFonts w:cs="Arial"/>
                <w:color w:val="000000"/>
                <w:sz w:val="16"/>
                <w:szCs w:val="16"/>
              </w:rPr>
              <w:t xml:space="preserve">83,949 </w:t>
            </w:r>
          </w:p>
        </w:tc>
      </w:tr>
      <w:tr w:rsidR="00264D35" w:rsidRPr="00264D35" w:rsidTr="00264D35">
        <w:trPr>
          <w:trHeight w:val="225"/>
        </w:trPr>
        <w:tc>
          <w:tcPr>
            <w:tcW w:w="3016" w:type="dxa"/>
            <w:tcBorders>
              <w:top w:val="nil"/>
              <w:left w:val="nil"/>
              <w:bottom w:val="single" w:sz="4" w:space="0" w:color="000000"/>
              <w:right w:val="nil"/>
            </w:tcBorders>
            <w:shd w:val="clear" w:color="auto" w:fill="auto"/>
            <w:noWrap/>
            <w:vAlign w:val="bottom"/>
            <w:hideMark/>
          </w:tcPr>
          <w:p w:rsidR="00264D35" w:rsidRPr="00264D35" w:rsidRDefault="005471D3" w:rsidP="005471D3">
            <w:pPr>
              <w:spacing w:after="0"/>
              <w:jc w:val="left"/>
              <w:rPr>
                <w:rFonts w:cs="Arial"/>
                <w:b/>
                <w:bCs/>
                <w:color w:val="000000"/>
                <w:sz w:val="16"/>
                <w:szCs w:val="16"/>
              </w:rPr>
            </w:pPr>
            <w:r w:rsidRPr="00264D35">
              <w:rPr>
                <w:rFonts w:cs="Arial"/>
                <w:b/>
                <w:bCs/>
                <w:color w:val="000000"/>
                <w:sz w:val="16"/>
                <w:szCs w:val="16"/>
              </w:rPr>
              <w:t xml:space="preserve">Cash and cash equivalents at the </w:t>
            </w:r>
            <w:r w:rsidR="00264D35" w:rsidRPr="00264D35">
              <w:rPr>
                <w:rFonts w:cs="Arial"/>
                <w:b/>
                <w:bCs/>
                <w:color w:val="000000"/>
                <w:sz w:val="16"/>
                <w:szCs w:val="16"/>
              </w:rPr>
              <w:t>end of the reporting period</w:t>
            </w:r>
          </w:p>
        </w:tc>
        <w:tc>
          <w:tcPr>
            <w:tcW w:w="936" w:type="dxa"/>
            <w:tcBorders>
              <w:top w:val="nil"/>
              <w:left w:val="nil"/>
              <w:bottom w:val="single" w:sz="4" w:space="0" w:color="000000"/>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72,991 </w:t>
            </w:r>
          </w:p>
        </w:tc>
        <w:tc>
          <w:tcPr>
            <w:tcW w:w="937" w:type="dxa"/>
            <w:tcBorders>
              <w:top w:val="nil"/>
              <w:left w:val="nil"/>
              <w:bottom w:val="single" w:sz="4" w:space="0" w:color="000000"/>
              <w:right w:val="nil"/>
            </w:tcBorders>
            <w:shd w:val="clear" w:color="000000" w:fill="FFFF00"/>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74,362 </w:t>
            </w:r>
          </w:p>
        </w:tc>
        <w:tc>
          <w:tcPr>
            <w:tcW w:w="937" w:type="dxa"/>
            <w:tcBorders>
              <w:top w:val="nil"/>
              <w:left w:val="nil"/>
              <w:bottom w:val="single" w:sz="4" w:space="0" w:color="000000"/>
              <w:right w:val="nil"/>
            </w:tcBorders>
            <w:shd w:val="clear" w:color="000000" w:fill="FFFFFF"/>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90,067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83,949 </w:t>
            </w:r>
          </w:p>
        </w:tc>
        <w:tc>
          <w:tcPr>
            <w:tcW w:w="937" w:type="dxa"/>
            <w:tcBorders>
              <w:top w:val="nil"/>
              <w:left w:val="nil"/>
              <w:bottom w:val="single" w:sz="4" w:space="0" w:color="000000"/>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85,276 </w:t>
            </w:r>
          </w:p>
        </w:tc>
      </w:tr>
    </w:tbl>
    <w:p w:rsidR="00995D02" w:rsidRDefault="00995D02" w:rsidP="00425F75">
      <w:pPr>
        <w:pStyle w:val="FootnoteText"/>
        <w:rPr>
          <w:snapToGrid w:val="0"/>
        </w:rPr>
      </w:pPr>
      <w:r>
        <w:rPr>
          <w:snapToGrid w:val="0"/>
        </w:rPr>
        <w:t>Prepared on Australian Accounting Standards basis.</w:t>
      </w:r>
    </w:p>
    <w:p w:rsidR="00A938B2" w:rsidRDefault="00A938B2" w:rsidP="00A938B2">
      <w:pPr>
        <w:spacing w:after="200" w:line="276" w:lineRule="auto"/>
        <w:jc w:val="left"/>
        <w:rPr>
          <w:snapToGrid w:val="0"/>
          <w:sz w:val="16"/>
        </w:rPr>
      </w:pPr>
      <w:r>
        <w:rPr>
          <w:snapToGrid w:val="0"/>
        </w:rPr>
        <w:br w:type="page"/>
      </w:r>
    </w:p>
    <w:p w:rsidR="00C41CE6" w:rsidRDefault="00A938B2" w:rsidP="00747690">
      <w:pPr>
        <w:pStyle w:val="TableHeading"/>
      </w:pPr>
      <w:r w:rsidRPr="00014438">
        <w:lastRenderedPageBreak/>
        <w:t>Table 3.2.5</w:t>
      </w:r>
      <w:r>
        <w:t>:</w:t>
      </w:r>
      <w:r w:rsidRPr="00014438">
        <w:t xml:space="preserve"> </w:t>
      </w:r>
      <w:r>
        <w:t>C</w:t>
      </w:r>
      <w:r w:rsidRPr="00014438">
        <w:t xml:space="preserve">apital </w:t>
      </w:r>
      <w:r>
        <w:t>B</w:t>
      </w:r>
      <w:r w:rsidRPr="00014438">
        <w:t xml:space="preserve">udget </w:t>
      </w:r>
      <w:r>
        <w:t>S</w:t>
      </w:r>
      <w:r w:rsidRPr="00014438">
        <w:t>tatement</w:t>
      </w:r>
    </w:p>
    <w:tbl>
      <w:tblPr>
        <w:tblW w:w="7620" w:type="dxa"/>
        <w:tblInd w:w="108" w:type="dxa"/>
        <w:tblLook w:val="04A0" w:firstRow="1" w:lastRow="0" w:firstColumn="1" w:lastColumn="0" w:noHBand="0" w:noVBand="1"/>
      </w:tblPr>
      <w:tblGrid>
        <w:gridCol w:w="2920"/>
        <w:gridCol w:w="940"/>
        <w:gridCol w:w="940"/>
        <w:gridCol w:w="940"/>
        <w:gridCol w:w="940"/>
        <w:gridCol w:w="940"/>
      </w:tblGrid>
      <w:tr w:rsidR="00264D35" w:rsidRPr="00264D35" w:rsidTr="00264D35">
        <w:trPr>
          <w:trHeight w:val="900"/>
        </w:trPr>
        <w:tc>
          <w:tcPr>
            <w:tcW w:w="2920" w:type="dxa"/>
            <w:tcBorders>
              <w:top w:val="single" w:sz="4" w:space="0" w:color="auto"/>
              <w:left w:val="nil"/>
              <w:bottom w:val="nil"/>
              <w:right w:val="nil"/>
            </w:tcBorders>
            <w:shd w:val="clear" w:color="000000" w:fill="FFFFFF"/>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Actual</w:t>
            </w:r>
            <w:r w:rsidRPr="00264D35">
              <w:rPr>
                <w:rFonts w:cs="Arial"/>
                <w:b/>
                <w:bCs/>
                <w:sz w:val="16"/>
                <w:szCs w:val="16"/>
              </w:rPr>
              <w:br/>
            </w:r>
            <w:r w:rsidRPr="00264D35">
              <w:rPr>
                <w:rFonts w:cs="Arial"/>
                <w:b/>
                <w:bCs/>
                <w:sz w:val="16"/>
                <w:szCs w:val="16"/>
              </w:rPr>
              <w:br/>
              <w:t>2013-14</w:t>
            </w:r>
            <w:r w:rsidRPr="00264D35">
              <w:rPr>
                <w:rFonts w:cs="Arial"/>
                <w:b/>
                <w:bCs/>
                <w:sz w:val="16"/>
                <w:szCs w:val="16"/>
              </w:rPr>
              <w:br/>
            </w:r>
            <w:r w:rsidRPr="00264D35">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Revised</w:t>
            </w:r>
            <w:r w:rsidRPr="00264D35">
              <w:rPr>
                <w:rFonts w:cs="Arial"/>
                <w:b/>
                <w:bCs/>
                <w:sz w:val="16"/>
                <w:szCs w:val="16"/>
              </w:rPr>
              <w:br/>
              <w:t>budget</w:t>
            </w:r>
            <w:r w:rsidRPr="00264D35">
              <w:rPr>
                <w:rFonts w:cs="Arial"/>
                <w:b/>
                <w:bCs/>
                <w:sz w:val="16"/>
                <w:szCs w:val="16"/>
              </w:rPr>
              <w:br/>
              <w:t>2014-15</w:t>
            </w:r>
            <w:r w:rsidRPr="00264D35">
              <w:rPr>
                <w:rFonts w:cs="Arial"/>
                <w:sz w:val="16"/>
                <w:szCs w:val="16"/>
              </w:rPr>
              <w:br/>
              <w:t>$'000</w:t>
            </w:r>
          </w:p>
        </w:tc>
        <w:tc>
          <w:tcPr>
            <w:tcW w:w="940" w:type="dxa"/>
            <w:tcBorders>
              <w:top w:val="single" w:sz="4" w:space="0" w:color="000000"/>
              <w:left w:val="nil"/>
              <w:bottom w:val="single" w:sz="4" w:space="0" w:color="000000"/>
              <w:right w:val="nil"/>
            </w:tcBorders>
            <w:shd w:val="clear" w:color="000000" w:fill="FFFFFF"/>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2015-16</w:t>
            </w:r>
            <w:r w:rsidRPr="00264D35">
              <w:rPr>
                <w:rFonts w:cs="Arial"/>
                <w:b/>
                <w:bCs/>
                <w:sz w:val="16"/>
                <w:szCs w:val="16"/>
              </w:rPr>
              <w:br/>
            </w:r>
            <w:r w:rsidRPr="00264D35">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2016-17</w:t>
            </w:r>
            <w:r w:rsidRPr="00264D35">
              <w:rPr>
                <w:rFonts w:cs="Arial"/>
                <w:b/>
                <w:bCs/>
                <w:sz w:val="16"/>
                <w:szCs w:val="16"/>
              </w:rPr>
              <w:br/>
            </w:r>
            <w:r w:rsidRPr="00264D35">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Forward</w:t>
            </w:r>
            <w:r w:rsidRPr="00264D35">
              <w:rPr>
                <w:rFonts w:cs="Arial"/>
                <w:b/>
                <w:bCs/>
                <w:sz w:val="16"/>
                <w:szCs w:val="16"/>
              </w:rPr>
              <w:br/>
              <w:t>estimate</w:t>
            </w:r>
            <w:r w:rsidRPr="00264D35">
              <w:rPr>
                <w:rFonts w:cs="Arial"/>
                <w:b/>
                <w:bCs/>
                <w:sz w:val="16"/>
                <w:szCs w:val="16"/>
              </w:rPr>
              <w:br/>
              <w:t>2017-18</w:t>
            </w:r>
            <w:r w:rsidRPr="00264D35">
              <w:rPr>
                <w:rFonts w:cs="Arial"/>
                <w:b/>
                <w:bCs/>
                <w:sz w:val="16"/>
                <w:szCs w:val="16"/>
              </w:rPr>
              <w:br/>
            </w:r>
            <w:r w:rsidRPr="00264D35">
              <w:rPr>
                <w:rFonts w:cs="Arial"/>
                <w:sz w:val="16"/>
                <w:szCs w:val="16"/>
              </w:rPr>
              <w:t>$'000</w:t>
            </w:r>
          </w:p>
        </w:tc>
      </w:tr>
      <w:tr w:rsidR="00264D35" w:rsidRPr="00264D35" w:rsidTr="00264D35">
        <w:trPr>
          <w:trHeight w:val="225"/>
        </w:trPr>
        <w:tc>
          <w:tcPr>
            <w:tcW w:w="2920" w:type="dxa"/>
            <w:tcBorders>
              <w:top w:val="nil"/>
              <w:left w:val="nil"/>
              <w:bottom w:val="nil"/>
              <w:right w:val="nil"/>
            </w:tcBorders>
            <w:shd w:val="clear" w:color="000000" w:fill="FFFFFF"/>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r>
      <w:tr w:rsidR="00264D35" w:rsidRPr="00264D35" w:rsidTr="00264D35">
        <w:trPr>
          <w:trHeight w:val="225"/>
        </w:trPr>
        <w:tc>
          <w:tcPr>
            <w:tcW w:w="2920"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Equity injections - Bill 2</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1,500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264D35" w:rsidRPr="00264D35" w:rsidRDefault="00264D35" w:rsidP="005471D3">
            <w:pPr>
              <w:ind w:firstLineChars="100" w:firstLine="161"/>
              <w:jc w:val="left"/>
              <w:rPr>
                <w:rFonts w:cs="Arial"/>
                <w:b/>
                <w:bCs/>
                <w:sz w:val="16"/>
                <w:szCs w:val="16"/>
              </w:rPr>
            </w:pPr>
            <w:r w:rsidRPr="00264D35">
              <w:rPr>
                <w:rFonts w:cs="Arial"/>
                <w:b/>
                <w:bCs/>
                <w:sz w:val="16"/>
                <w:szCs w:val="16"/>
              </w:rPr>
              <w:t>Total capital appropriations</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40"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1,500 </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264D35" w:rsidRPr="00264D35" w:rsidRDefault="005471D3" w:rsidP="005471D3">
            <w:pPr>
              <w:spacing w:after="0"/>
              <w:jc w:val="left"/>
              <w:rPr>
                <w:rFonts w:cs="Arial"/>
                <w:b/>
                <w:bCs/>
                <w:sz w:val="16"/>
                <w:szCs w:val="16"/>
              </w:rPr>
            </w:pPr>
            <w:r w:rsidRPr="00264D35">
              <w:rPr>
                <w:rFonts w:cs="Arial"/>
                <w:b/>
                <w:bCs/>
                <w:sz w:val="16"/>
                <w:szCs w:val="16"/>
              </w:rPr>
              <w:t xml:space="preserve">Total new capital appropriations </w:t>
            </w:r>
            <w:r w:rsidR="00264D35" w:rsidRPr="00264D35">
              <w:rPr>
                <w:rFonts w:cs="Arial"/>
                <w:b/>
                <w:bCs/>
                <w:sz w:val="16"/>
                <w:szCs w:val="16"/>
              </w:rPr>
              <w:t>represented by:</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left"/>
              <w:rPr>
                <w:rFonts w:cs="Arial"/>
                <w:sz w:val="16"/>
                <w:szCs w:val="16"/>
              </w:rPr>
            </w:pPr>
            <w:r w:rsidRPr="00264D35">
              <w:rPr>
                <w:rFonts w:cs="Arial"/>
                <w:sz w:val="16"/>
                <w:szCs w:val="16"/>
              </w:rPr>
              <w:t> </w:t>
            </w:r>
          </w:p>
        </w:tc>
      </w:tr>
      <w:tr w:rsidR="00264D35" w:rsidRPr="00264D35" w:rsidTr="00264D35">
        <w:trPr>
          <w:trHeight w:val="225"/>
        </w:trPr>
        <w:tc>
          <w:tcPr>
            <w:tcW w:w="2920" w:type="dxa"/>
            <w:tcBorders>
              <w:top w:val="nil"/>
              <w:left w:val="nil"/>
              <w:bottom w:val="nil"/>
              <w:right w:val="nil"/>
            </w:tcBorders>
            <w:shd w:val="clear" w:color="000000" w:fill="FFFFFF"/>
            <w:vAlign w:val="bottom"/>
            <w:hideMark/>
          </w:tcPr>
          <w:p w:rsidR="00AD2467" w:rsidRDefault="00AD2467" w:rsidP="00AD2467">
            <w:pPr>
              <w:spacing w:after="0"/>
              <w:ind w:firstLineChars="110" w:firstLine="176"/>
              <w:jc w:val="left"/>
              <w:rPr>
                <w:rFonts w:cs="Arial"/>
                <w:sz w:val="16"/>
                <w:szCs w:val="16"/>
              </w:rPr>
            </w:pPr>
            <w:r w:rsidRPr="00264D35">
              <w:rPr>
                <w:rFonts w:cs="Arial"/>
                <w:sz w:val="16"/>
                <w:szCs w:val="16"/>
              </w:rPr>
              <w:t>Purchase of non-financial</w:t>
            </w:r>
            <w:r w:rsidRPr="00264D35">
              <w:rPr>
                <w:rFonts w:cs="Arial"/>
                <w:sz w:val="16"/>
                <w:szCs w:val="16"/>
              </w:rPr>
              <w:t xml:space="preserve"> </w:t>
            </w:r>
          </w:p>
          <w:p w:rsidR="00264D35" w:rsidRPr="00264D35" w:rsidRDefault="00264D35" w:rsidP="00264D35">
            <w:pPr>
              <w:spacing w:after="0"/>
              <w:ind w:firstLineChars="200" w:firstLine="320"/>
              <w:jc w:val="left"/>
              <w:rPr>
                <w:rFonts w:cs="Arial"/>
                <w:sz w:val="16"/>
                <w:szCs w:val="16"/>
              </w:rPr>
            </w:pPr>
            <w:r w:rsidRPr="00264D35">
              <w:rPr>
                <w:rFonts w:cs="Arial"/>
                <w:sz w:val="16"/>
                <w:szCs w:val="16"/>
              </w:rPr>
              <w:t>assets</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1,500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264D35" w:rsidRPr="00264D35" w:rsidRDefault="00264D35" w:rsidP="005471D3">
            <w:pPr>
              <w:ind w:firstLineChars="100" w:firstLine="161"/>
              <w:jc w:val="left"/>
              <w:rPr>
                <w:rFonts w:cs="Arial"/>
                <w:b/>
                <w:bCs/>
                <w:sz w:val="16"/>
                <w:szCs w:val="16"/>
              </w:rPr>
            </w:pPr>
            <w:r w:rsidRPr="00264D35">
              <w:rPr>
                <w:rFonts w:cs="Arial"/>
                <w:b/>
                <w:bCs/>
                <w:sz w:val="16"/>
                <w:szCs w:val="16"/>
              </w:rPr>
              <w:t>Total items</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40"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1,500 </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 </w:t>
            </w:r>
          </w:p>
        </w:tc>
      </w:tr>
      <w:tr w:rsidR="00264D35" w:rsidRPr="00264D35" w:rsidTr="00264D35">
        <w:trPr>
          <w:trHeight w:val="225"/>
        </w:trPr>
        <w:tc>
          <w:tcPr>
            <w:tcW w:w="2920" w:type="dxa"/>
            <w:tcBorders>
              <w:top w:val="nil"/>
              <w:left w:val="nil"/>
              <w:bottom w:val="nil"/>
              <w:right w:val="nil"/>
            </w:tcBorders>
            <w:shd w:val="clear" w:color="auto" w:fill="auto"/>
            <w:noWrap/>
            <w:vAlign w:val="bottom"/>
            <w:hideMark/>
          </w:tcPr>
          <w:p w:rsidR="00264D35" w:rsidRPr="00264D35" w:rsidRDefault="005471D3" w:rsidP="005471D3">
            <w:pPr>
              <w:spacing w:after="0"/>
              <w:jc w:val="left"/>
              <w:rPr>
                <w:rFonts w:cs="Arial"/>
                <w:b/>
                <w:bCs/>
                <w:sz w:val="16"/>
                <w:szCs w:val="16"/>
              </w:rPr>
            </w:pPr>
            <w:r w:rsidRPr="00264D35">
              <w:rPr>
                <w:rFonts w:cs="Arial"/>
                <w:b/>
                <w:bCs/>
                <w:sz w:val="16"/>
                <w:szCs w:val="16"/>
              </w:rPr>
              <w:t xml:space="preserve">PURCHASE OF NON-FINANCIAL </w:t>
            </w:r>
            <w:r w:rsidR="00264D35" w:rsidRPr="00264D35">
              <w:rPr>
                <w:rFonts w:cs="Arial"/>
                <w:b/>
                <w:bCs/>
                <w:sz w:val="16"/>
                <w:szCs w:val="16"/>
              </w:rPr>
              <w:t>ASSETS</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r>
      <w:tr w:rsidR="00264D35" w:rsidRPr="00264D35" w:rsidTr="00264D35">
        <w:trPr>
          <w:trHeight w:val="225"/>
        </w:trPr>
        <w:tc>
          <w:tcPr>
            <w:tcW w:w="2920" w:type="dxa"/>
            <w:tcBorders>
              <w:top w:val="nil"/>
              <w:left w:val="nil"/>
              <w:bottom w:val="nil"/>
              <w:right w:val="nil"/>
            </w:tcBorders>
            <w:shd w:val="clear" w:color="auto" w:fill="auto"/>
            <w:noWrap/>
            <w:vAlign w:val="bottom"/>
            <w:hideMark/>
          </w:tcPr>
          <w:p w:rsidR="00264D35" w:rsidRPr="00264D35" w:rsidRDefault="005471D3" w:rsidP="005471D3">
            <w:pPr>
              <w:spacing w:after="0"/>
              <w:ind w:firstLineChars="110" w:firstLine="176"/>
              <w:jc w:val="left"/>
              <w:rPr>
                <w:rFonts w:cs="Arial"/>
                <w:sz w:val="16"/>
                <w:szCs w:val="16"/>
              </w:rPr>
            </w:pPr>
            <w:r w:rsidRPr="00264D35">
              <w:rPr>
                <w:rFonts w:cs="Arial"/>
                <w:sz w:val="16"/>
                <w:szCs w:val="16"/>
              </w:rPr>
              <w:t xml:space="preserve">Funded by capital </w:t>
            </w:r>
            <w:r w:rsidR="00264D35" w:rsidRPr="00264D35">
              <w:rPr>
                <w:rFonts w:cs="Arial"/>
                <w:sz w:val="16"/>
                <w:szCs w:val="16"/>
              </w:rPr>
              <w:t>appropriation</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1,500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AD2467" w:rsidRDefault="005471D3" w:rsidP="00AD2467">
            <w:pPr>
              <w:spacing w:after="0"/>
              <w:ind w:firstLineChars="110" w:firstLine="176"/>
              <w:jc w:val="left"/>
              <w:rPr>
                <w:rFonts w:cs="Arial"/>
                <w:sz w:val="16"/>
                <w:szCs w:val="16"/>
              </w:rPr>
            </w:pPr>
            <w:r w:rsidRPr="00264D35">
              <w:rPr>
                <w:rFonts w:cs="Arial"/>
                <w:sz w:val="16"/>
                <w:szCs w:val="16"/>
              </w:rPr>
              <w:t xml:space="preserve">Funded internally from </w:t>
            </w:r>
          </w:p>
          <w:p w:rsidR="00264D35" w:rsidRPr="00264D35" w:rsidRDefault="00264D35" w:rsidP="00AD2467">
            <w:pPr>
              <w:spacing w:after="0"/>
              <w:ind w:firstLineChars="110" w:firstLine="176"/>
              <w:jc w:val="left"/>
              <w:rPr>
                <w:rFonts w:cs="Arial"/>
                <w:sz w:val="16"/>
                <w:szCs w:val="16"/>
              </w:rPr>
            </w:pPr>
            <w:r w:rsidRPr="00264D35">
              <w:rPr>
                <w:rFonts w:cs="Arial"/>
                <w:sz w:val="16"/>
                <w:szCs w:val="16"/>
              </w:rPr>
              <w:t>departmental resources</w:t>
            </w:r>
          </w:p>
        </w:tc>
        <w:tc>
          <w:tcPr>
            <w:tcW w:w="940" w:type="dxa"/>
            <w:tcBorders>
              <w:top w:val="nil"/>
              <w:left w:val="nil"/>
              <w:bottom w:val="nil"/>
              <w:right w:val="nil"/>
            </w:tcBorders>
            <w:shd w:val="clear" w:color="000000" w:fill="FFFFFF"/>
            <w:noWrap/>
            <w:vAlign w:val="bottom"/>
            <w:hideMark/>
          </w:tcPr>
          <w:p w:rsidR="00264D35" w:rsidRPr="00264D35" w:rsidRDefault="00264D35" w:rsidP="00AD2467">
            <w:pPr>
              <w:spacing w:after="0"/>
              <w:jc w:val="right"/>
              <w:rPr>
                <w:rFonts w:cs="Arial"/>
                <w:sz w:val="16"/>
                <w:szCs w:val="16"/>
              </w:rPr>
            </w:pPr>
            <w:r w:rsidRPr="00264D35">
              <w:rPr>
                <w:rFonts w:cs="Arial"/>
                <w:sz w:val="16"/>
                <w:szCs w:val="16"/>
              </w:rPr>
              <w:t xml:space="preserve">12,364 </w:t>
            </w:r>
          </w:p>
        </w:tc>
        <w:tc>
          <w:tcPr>
            <w:tcW w:w="940" w:type="dxa"/>
            <w:tcBorders>
              <w:top w:val="nil"/>
              <w:left w:val="nil"/>
              <w:bottom w:val="nil"/>
              <w:right w:val="nil"/>
            </w:tcBorders>
            <w:shd w:val="clear" w:color="000000" w:fill="FFFF00"/>
            <w:noWrap/>
            <w:vAlign w:val="bottom"/>
            <w:hideMark/>
          </w:tcPr>
          <w:p w:rsidR="00264D35" w:rsidRPr="00264D35" w:rsidRDefault="00264D35" w:rsidP="00AD2467">
            <w:pPr>
              <w:spacing w:after="0"/>
              <w:jc w:val="right"/>
              <w:rPr>
                <w:rFonts w:cs="Arial"/>
                <w:sz w:val="16"/>
                <w:szCs w:val="16"/>
              </w:rPr>
            </w:pPr>
            <w:r w:rsidRPr="00264D35">
              <w:rPr>
                <w:rFonts w:cs="Arial"/>
                <w:sz w:val="16"/>
                <w:szCs w:val="16"/>
              </w:rPr>
              <w:t xml:space="preserve">11,153 </w:t>
            </w:r>
          </w:p>
        </w:tc>
        <w:tc>
          <w:tcPr>
            <w:tcW w:w="940" w:type="dxa"/>
            <w:tcBorders>
              <w:top w:val="nil"/>
              <w:left w:val="nil"/>
              <w:bottom w:val="nil"/>
              <w:right w:val="nil"/>
            </w:tcBorders>
            <w:shd w:val="clear" w:color="000000" w:fill="FFFFFF"/>
            <w:noWrap/>
            <w:vAlign w:val="bottom"/>
            <w:hideMark/>
          </w:tcPr>
          <w:p w:rsidR="00264D35" w:rsidRPr="00264D35" w:rsidRDefault="00264D35" w:rsidP="00AD2467">
            <w:pPr>
              <w:spacing w:after="0"/>
              <w:jc w:val="right"/>
              <w:rPr>
                <w:rFonts w:cs="Arial"/>
                <w:sz w:val="16"/>
                <w:szCs w:val="16"/>
              </w:rPr>
            </w:pPr>
            <w:r w:rsidRPr="00264D35">
              <w:rPr>
                <w:rFonts w:cs="Arial"/>
                <w:sz w:val="16"/>
                <w:szCs w:val="16"/>
              </w:rPr>
              <w:t xml:space="preserve">1,187 </w:t>
            </w:r>
          </w:p>
        </w:tc>
        <w:tc>
          <w:tcPr>
            <w:tcW w:w="940" w:type="dxa"/>
            <w:tcBorders>
              <w:top w:val="nil"/>
              <w:left w:val="nil"/>
              <w:bottom w:val="nil"/>
              <w:right w:val="nil"/>
            </w:tcBorders>
            <w:shd w:val="clear" w:color="000000" w:fill="FFFFFF"/>
            <w:noWrap/>
            <w:vAlign w:val="bottom"/>
            <w:hideMark/>
          </w:tcPr>
          <w:p w:rsidR="00264D35" w:rsidRPr="00264D35" w:rsidRDefault="00264D35" w:rsidP="00AD2467">
            <w:pPr>
              <w:spacing w:after="0"/>
              <w:jc w:val="right"/>
              <w:rPr>
                <w:rFonts w:cs="Arial"/>
                <w:sz w:val="16"/>
                <w:szCs w:val="16"/>
              </w:rPr>
            </w:pPr>
            <w:r w:rsidRPr="00264D35">
              <w:rPr>
                <w:rFonts w:cs="Arial"/>
                <w:sz w:val="16"/>
                <w:szCs w:val="16"/>
              </w:rPr>
              <w:t xml:space="preserve">23,010 </w:t>
            </w:r>
          </w:p>
        </w:tc>
        <w:tc>
          <w:tcPr>
            <w:tcW w:w="940" w:type="dxa"/>
            <w:tcBorders>
              <w:top w:val="nil"/>
              <w:left w:val="nil"/>
              <w:bottom w:val="nil"/>
              <w:right w:val="nil"/>
            </w:tcBorders>
            <w:shd w:val="clear" w:color="000000" w:fill="FFFFFF"/>
            <w:noWrap/>
            <w:vAlign w:val="bottom"/>
            <w:hideMark/>
          </w:tcPr>
          <w:p w:rsidR="00264D35" w:rsidRPr="00264D35" w:rsidRDefault="00264D35" w:rsidP="00AD2467">
            <w:pPr>
              <w:spacing w:after="0"/>
              <w:jc w:val="right"/>
              <w:rPr>
                <w:rFonts w:cs="Arial"/>
                <w:sz w:val="16"/>
                <w:szCs w:val="16"/>
              </w:rPr>
            </w:pPr>
            <w:r w:rsidRPr="00264D35">
              <w:rPr>
                <w:rFonts w:cs="Arial"/>
                <w:sz w:val="16"/>
                <w:szCs w:val="16"/>
              </w:rPr>
              <w:t xml:space="preserve">15,083 </w:t>
            </w: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AD2467" w:rsidRDefault="005471D3" w:rsidP="00AD2467">
            <w:pPr>
              <w:spacing w:after="0"/>
              <w:ind w:firstLineChars="109" w:firstLine="175"/>
              <w:jc w:val="left"/>
              <w:rPr>
                <w:rFonts w:cs="Arial"/>
                <w:b/>
                <w:bCs/>
                <w:sz w:val="16"/>
                <w:szCs w:val="16"/>
              </w:rPr>
            </w:pPr>
            <w:r w:rsidRPr="00264D35">
              <w:rPr>
                <w:rFonts w:cs="Arial"/>
                <w:b/>
                <w:bCs/>
                <w:sz w:val="16"/>
                <w:szCs w:val="16"/>
              </w:rPr>
              <w:t xml:space="preserve">Total acquisitions of </w:t>
            </w:r>
            <w:r w:rsidR="00264D35" w:rsidRPr="00264D35">
              <w:rPr>
                <w:rFonts w:cs="Arial"/>
                <w:b/>
                <w:bCs/>
                <w:sz w:val="16"/>
                <w:szCs w:val="16"/>
              </w:rPr>
              <w:t>non-</w:t>
            </w:r>
          </w:p>
          <w:p w:rsidR="00264D35" w:rsidRPr="00264D35" w:rsidRDefault="00264D35" w:rsidP="00AD2467">
            <w:pPr>
              <w:spacing w:after="0"/>
              <w:ind w:firstLineChars="109" w:firstLine="175"/>
              <w:jc w:val="left"/>
              <w:rPr>
                <w:rFonts w:cs="Arial"/>
                <w:b/>
                <w:bCs/>
                <w:sz w:val="16"/>
                <w:szCs w:val="16"/>
              </w:rPr>
            </w:pPr>
            <w:r w:rsidRPr="00264D35">
              <w:rPr>
                <w:rFonts w:cs="Arial"/>
                <w:b/>
                <w:bCs/>
                <w:sz w:val="16"/>
                <w:szCs w:val="16"/>
              </w:rPr>
              <w:t>financial assets</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AD2467">
            <w:pPr>
              <w:spacing w:after="0"/>
              <w:jc w:val="right"/>
              <w:rPr>
                <w:rFonts w:cs="Arial"/>
                <w:b/>
                <w:bCs/>
                <w:sz w:val="16"/>
                <w:szCs w:val="16"/>
              </w:rPr>
            </w:pPr>
            <w:r w:rsidRPr="00264D35">
              <w:rPr>
                <w:rFonts w:cs="Arial"/>
                <w:b/>
                <w:bCs/>
                <w:sz w:val="16"/>
                <w:szCs w:val="16"/>
              </w:rPr>
              <w:t xml:space="preserve">12,364 </w:t>
            </w:r>
          </w:p>
        </w:tc>
        <w:tc>
          <w:tcPr>
            <w:tcW w:w="940" w:type="dxa"/>
            <w:tcBorders>
              <w:top w:val="nil"/>
              <w:left w:val="nil"/>
              <w:bottom w:val="single" w:sz="4" w:space="0" w:color="auto"/>
              <w:right w:val="nil"/>
            </w:tcBorders>
            <w:shd w:val="clear" w:color="000000" w:fill="FFFF00"/>
            <w:noWrap/>
            <w:vAlign w:val="bottom"/>
            <w:hideMark/>
          </w:tcPr>
          <w:p w:rsidR="00264D35" w:rsidRPr="00264D35" w:rsidRDefault="00264D35" w:rsidP="00AD2467">
            <w:pPr>
              <w:spacing w:after="0"/>
              <w:jc w:val="right"/>
              <w:rPr>
                <w:rFonts w:cs="Arial"/>
                <w:b/>
                <w:bCs/>
                <w:sz w:val="16"/>
                <w:szCs w:val="16"/>
              </w:rPr>
            </w:pPr>
            <w:r w:rsidRPr="00264D35">
              <w:rPr>
                <w:rFonts w:cs="Arial"/>
                <w:b/>
                <w:bCs/>
                <w:sz w:val="16"/>
                <w:szCs w:val="16"/>
              </w:rPr>
              <w:t xml:space="preserve">12,653 </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AD2467">
            <w:pPr>
              <w:spacing w:after="0"/>
              <w:jc w:val="right"/>
              <w:rPr>
                <w:rFonts w:cs="Arial"/>
                <w:b/>
                <w:bCs/>
                <w:sz w:val="16"/>
                <w:szCs w:val="16"/>
              </w:rPr>
            </w:pPr>
            <w:r w:rsidRPr="00264D35">
              <w:rPr>
                <w:rFonts w:cs="Arial"/>
                <w:b/>
                <w:bCs/>
                <w:sz w:val="16"/>
                <w:szCs w:val="16"/>
              </w:rPr>
              <w:t xml:space="preserve">1,187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AD2467">
            <w:pPr>
              <w:spacing w:after="0"/>
              <w:jc w:val="right"/>
              <w:rPr>
                <w:rFonts w:cs="Arial"/>
                <w:b/>
                <w:bCs/>
                <w:sz w:val="16"/>
                <w:szCs w:val="16"/>
              </w:rPr>
            </w:pPr>
            <w:r w:rsidRPr="00264D35">
              <w:rPr>
                <w:rFonts w:cs="Arial"/>
                <w:b/>
                <w:bCs/>
                <w:sz w:val="16"/>
                <w:szCs w:val="16"/>
              </w:rPr>
              <w:t xml:space="preserve">23,010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AD2467">
            <w:pPr>
              <w:spacing w:after="0"/>
              <w:jc w:val="right"/>
              <w:rPr>
                <w:rFonts w:cs="Arial"/>
                <w:b/>
                <w:bCs/>
                <w:sz w:val="16"/>
                <w:szCs w:val="16"/>
              </w:rPr>
            </w:pPr>
            <w:r w:rsidRPr="00264D35">
              <w:rPr>
                <w:rFonts w:cs="Arial"/>
                <w:b/>
                <w:bCs/>
                <w:sz w:val="16"/>
                <w:szCs w:val="16"/>
              </w:rPr>
              <w:t xml:space="preserve">15,083 </w:t>
            </w: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264D35" w:rsidRPr="00264D35" w:rsidRDefault="005471D3" w:rsidP="005471D3">
            <w:pPr>
              <w:spacing w:after="0"/>
              <w:jc w:val="left"/>
              <w:rPr>
                <w:rFonts w:cs="Arial"/>
                <w:b/>
                <w:bCs/>
                <w:sz w:val="16"/>
                <w:szCs w:val="16"/>
              </w:rPr>
            </w:pPr>
            <w:r w:rsidRPr="00264D35">
              <w:rPr>
                <w:rFonts w:cs="Arial"/>
                <w:b/>
                <w:bCs/>
                <w:sz w:val="16"/>
                <w:szCs w:val="16"/>
              </w:rPr>
              <w:t xml:space="preserve">RECONCILIATION OF CASH USED TO ACQUIRE ASSETS TO </w:t>
            </w:r>
            <w:r w:rsidR="00264D35" w:rsidRPr="00264D35">
              <w:rPr>
                <w:rFonts w:cs="Arial"/>
                <w:b/>
                <w:bCs/>
                <w:sz w:val="16"/>
                <w:szCs w:val="16"/>
              </w:rPr>
              <w:t>ASSET MOVEMENT TABLE</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w:t>
            </w:r>
          </w:p>
        </w:tc>
        <w:tc>
          <w:tcPr>
            <w:tcW w:w="940" w:type="dxa"/>
            <w:tcBorders>
              <w:top w:val="nil"/>
              <w:left w:val="nil"/>
              <w:bottom w:val="nil"/>
              <w:right w:val="nil"/>
            </w:tcBorders>
            <w:shd w:val="clear" w:color="000000" w:fill="FFFF00"/>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40" w:type="dxa"/>
            <w:tcBorders>
              <w:top w:val="nil"/>
              <w:left w:val="nil"/>
              <w:bottom w:val="nil"/>
              <w:right w:val="nil"/>
            </w:tcBorders>
            <w:shd w:val="clear" w:color="000000" w:fill="FFFFFF"/>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w:t>
            </w:r>
          </w:p>
        </w:tc>
        <w:tc>
          <w:tcPr>
            <w:tcW w:w="940"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p>
        </w:tc>
      </w:tr>
      <w:tr w:rsidR="00264D35" w:rsidRPr="00264D35" w:rsidTr="00264D35">
        <w:trPr>
          <w:trHeight w:val="225"/>
        </w:trPr>
        <w:tc>
          <w:tcPr>
            <w:tcW w:w="2920" w:type="dxa"/>
            <w:tcBorders>
              <w:top w:val="nil"/>
              <w:left w:val="nil"/>
              <w:bottom w:val="nil"/>
              <w:right w:val="nil"/>
            </w:tcBorders>
            <w:shd w:val="clear" w:color="000000" w:fill="FFFFFF"/>
            <w:noWrap/>
            <w:vAlign w:val="bottom"/>
            <w:hideMark/>
          </w:tcPr>
          <w:p w:rsidR="00264D35" w:rsidRPr="00264D35" w:rsidRDefault="00264D35" w:rsidP="005471D3">
            <w:pPr>
              <w:ind w:firstLineChars="100" w:firstLine="161"/>
              <w:jc w:val="left"/>
              <w:rPr>
                <w:rFonts w:cs="Arial"/>
                <w:b/>
                <w:bCs/>
                <w:sz w:val="16"/>
                <w:szCs w:val="16"/>
              </w:rPr>
            </w:pPr>
            <w:r w:rsidRPr="00264D35">
              <w:rPr>
                <w:rFonts w:cs="Arial"/>
                <w:b/>
                <w:bCs/>
                <w:sz w:val="16"/>
                <w:szCs w:val="16"/>
              </w:rPr>
              <w:t>Total purchases</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12,364 </w:t>
            </w:r>
          </w:p>
        </w:tc>
        <w:tc>
          <w:tcPr>
            <w:tcW w:w="940"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12,653 </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1,187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23,010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15,083 </w:t>
            </w:r>
          </w:p>
        </w:tc>
      </w:tr>
      <w:tr w:rsidR="00264D35" w:rsidRPr="00264D35" w:rsidTr="00264D35">
        <w:trPr>
          <w:trHeight w:val="225"/>
        </w:trPr>
        <w:tc>
          <w:tcPr>
            <w:tcW w:w="2920" w:type="dxa"/>
            <w:tcBorders>
              <w:top w:val="nil"/>
              <w:left w:val="nil"/>
              <w:bottom w:val="single" w:sz="4" w:space="0" w:color="auto"/>
              <w:right w:val="nil"/>
            </w:tcBorders>
            <w:shd w:val="clear" w:color="000000" w:fill="FFFFFF"/>
            <w:noWrap/>
            <w:vAlign w:val="bottom"/>
            <w:hideMark/>
          </w:tcPr>
          <w:p w:rsidR="00AD2467" w:rsidRDefault="005471D3" w:rsidP="005471D3">
            <w:pPr>
              <w:spacing w:after="0"/>
              <w:ind w:firstLineChars="109" w:firstLine="175"/>
              <w:jc w:val="left"/>
              <w:rPr>
                <w:rFonts w:cs="Arial"/>
                <w:b/>
                <w:bCs/>
                <w:sz w:val="16"/>
                <w:szCs w:val="16"/>
              </w:rPr>
            </w:pPr>
            <w:r w:rsidRPr="00264D35">
              <w:rPr>
                <w:rFonts w:cs="Arial"/>
                <w:b/>
                <w:bCs/>
                <w:sz w:val="16"/>
                <w:szCs w:val="16"/>
              </w:rPr>
              <w:t>Total cash used to acquire</w:t>
            </w:r>
            <w:r w:rsidR="00264D35" w:rsidRPr="00264D35">
              <w:rPr>
                <w:rFonts w:cs="Arial"/>
                <w:b/>
                <w:bCs/>
                <w:sz w:val="16"/>
                <w:szCs w:val="16"/>
              </w:rPr>
              <w:t xml:space="preserve"> </w:t>
            </w:r>
          </w:p>
          <w:p w:rsidR="00264D35" w:rsidRPr="00264D35" w:rsidRDefault="00264D35" w:rsidP="005471D3">
            <w:pPr>
              <w:spacing w:after="0"/>
              <w:ind w:firstLineChars="109" w:firstLine="175"/>
              <w:jc w:val="left"/>
              <w:rPr>
                <w:rFonts w:cs="Arial"/>
                <w:b/>
                <w:bCs/>
                <w:sz w:val="16"/>
                <w:szCs w:val="16"/>
              </w:rPr>
            </w:pPr>
            <w:r w:rsidRPr="00264D35">
              <w:rPr>
                <w:rFonts w:cs="Arial"/>
                <w:b/>
                <w:bCs/>
                <w:sz w:val="16"/>
                <w:szCs w:val="16"/>
              </w:rPr>
              <w:t>assets</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12,364 </w:t>
            </w:r>
          </w:p>
        </w:tc>
        <w:tc>
          <w:tcPr>
            <w:tcW w:w="940" w:type="dxa"/>
            <w:tcBorders>
              <w:top w:val="nil"/>
              <w:left w:val="nil"/>
              <w:bottom w:val="single" w:sz="4" w:space="0" w:color="auto"/>
              <w:right w:val="nil"/>
            </w:tcBorders>
            <w:shd w:val="clear" w:color="000000" w:fill="FFFF00"/>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12,653 </w:t>
            </w:r>
          </w:p>
        </w:tc>
        <w:tc>
          <w:tcPr>
            <w:tcW w:w="940" w:type="dxa"/>
            <w:tcBorders>
              <w:top w:val="nil"/>
              <w:left w:val="nil"/>
              <w:bottom w:val="single" w:sz="4" w:space="0" w:color="auto"/>
              <w:right w:val="nil"/>
            </w:tcBorders>
            <w:shd w:val="clear" w:color="000000" w:fill="FFFFFF"/>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1,187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23,010 </w:t>
            </w:r>
          </w:p>
        </w:tc>
        <w:tc>
          <w:tcPr>
            <w:tcW w:w="940"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 xml:space="preserve">15,083 </w:t>
            </w:r>
          </w:p>
        </w:tc>
      </w:tr>
    </w:tbl>
    <w:p w:rsidR="004F3424" w:rsidRDefault="004F3424" w:rsidP="00425F75">
      <w:pPr>
        <w:pStyle w:val="FootnoteText"/>
        <w:rPr>
          <w:snapToGrid w:val="0"/>
        </w:rPr>
      </w:pPr>
      <w:r>
        <w:rPr>
          <w:snapToGrid w:val="0"/>
        </w:rPr>
        <w:t>Prepared on Australian Accounting Standards basis.</w:t>
      </w:r>
    </w:p>
    <w:p w:rsidR="00A938B2" w:rsidRDefault="00A938B2" w:rsidP="00A938B2">
      <w:pPr>
        <w:rPr>
          <w:b/>
          <w:snapToGrid w:val="0"/>
        </w:rPr>
      </w:pPr>
      <w:r>
        <w:rPr>
          <w:snapToGrid w:val="0"/>
        </w:rPr>
        <w:br w:type="page"/>
      </w:r>
    </w:p>
    <w:p w:rsidR="00302164" w:rsidRDefault="00A938B2" w:rsidP="00747690">
      <w:pPr>
        <w:pStyle w:val="TableHeading"/>
      </w:pPr>
      <w:r w:rsidRPr="00014438">
        <w:lastRenderedPageBreak/>
        <w:t>Table 3.2.6</w:t>
      </w:r>
      <w:r>
        <w:t>: Statement of Departmental A</w:t>
      </w:r>
      <w:r w:rsidRPr="00014438">
        <w:t xml:space="preserve">sset </w:t>
      </w:r>
      <w:r>
        <w:t>M</w:t>
      </w:r>
      <w:r w:rsidRPr="00014438">
        <w:t>ovements (</w:t>
      </w:r>
      <w:r w:rsidR="00B02EC1">
        <w:t xml:space="preserve">Budget Year </w:t>
      </w:r>
      <w:r>
        <w:t>2014</w:t>
      </w:r>
      <w:r w:rsidR="00302164">
        <w:t>-15</w:t>
      </w:r>
      <w:r w:rsidRPr="00014438">
        <w:t>)</w:t>
      </w:r>
    </w:p>
    <w:tbl>
      <w:tblPr>
        <w:tblW w:w="7771" w:type="dxa"/>
        <w:tblInd w:w="108" w:type="dxa"/>
        <w:tblLook w:val="04A0" w:firstRow="1" w:lastRow="0" w:firstColumn="1" w:lastColumn="0" w:noHBand="0" w:noVBand="1"/>
      </w:tblPr>
      <w:tblGrid>
        <w:gridCol w:w="3096"/>
        <w:gridCol w:w="795"/>
        <w:gridCol w:w="945"/>
        <w:gridCol w:w="1057"/>
        <w:gridCol w:w="1061"/>
        <w:gridCol w:w="817"/>
      </w:tblGrid>
      <w:tr w:rsidR="00264D35" w:rsidRPr="00264D35" w:rsidTr="005471D3">
        <w:trPr>
          <w:trHeight w:val="1125"/>
        </w:trPr>
        <w:tc>
          <w:tcPr>
            <w:tcW w:w="3096" w:type="dxa"/>
            <w:tcBorders>
              <w:top w:val="single" w:sz="4" w:space="0" w:color="auto"/>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 </w:t>
            </w:r>
          </w:p>
        </w:tc>
        <w:tc>
          <w:tcPr>
            <w:tcW w:w="795" w:type="dxa"/>
            <w:tcBorders>
              <w:top w:val="single" w:sz="4" w:space="0" w:color="auto"/>
              <w:left w:val="nil"/>
              <w:bottom w:val="single" w:sz="4" w:space="0" w:color="auto"/>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Land</w:t>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sz w:val="16"/>
                <w:szCs w:val="16"/>
              </w:rPr>
              <w:t>$'000</w:t>
            </w:r>
          </w:p>
        </w:tc>
        <w:tc>
          <w:tcPr>
            <w:tcW w:w="945" w:type="dxa"/>
            <w:tcBorders>
              <w:top w:val="single" w:sz="4" w:space="0" w:color="auto"/>
              <w:left w:val="nil"/>
              <w:bottom w:val="single" w:sz="4" w:space="0" w:color="auto"/>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Buildings</w:t>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sz w:val="16"/>
                <w:szCs w:val="16"/>
              </w:rPr>
              <w:t>$'000</w:t>
            </w:r>
          </w:p>
        </w:tc>
        <w:tc>
          <w:tcPr>
            <w:tcW w:w="1057" w:type="dxa"/>
            <w:tcBorders>
              <w:top w:val="single" w:sz="4" w:space="0" w:color="auto"/>
              <w:left w:val="nil"/>
              <w:bottom w:val="single" w:sz="4" w:space="0" w:color="auto"/>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Other property,</w:t>
            </w:r>
            <w:r w:rsidRPr="00264D35">
              <w:rPr>
                <w:rFonts w:cs="Arial"/>
                <w:b/>
                <w:bCs/>
                <w:sz w:val="16"/>
                <w:szCs w:val="16"/>
              </w:rPr>
              <w:br/>
              <w:t>plant &amp;</w:t>
            </w:r>
            <w:r w:rsidRPr="00264D35">
              <w:rPr>
                <w:rFonts w:cs="Arial"/>
                <w:b/>
                <w:bCs/>
                <w:sz w:val="16"/>
                <w:szCs w:val="16"/>
              </w:rPr>
              <w:br/>
              <w:t>equipment</w:t>
            </w:r>
            <w:r w:rsidRPr="00264D35">
              <w:rPr>
                <w:rFonts w:cs="Arial"/>
                <w:b/>
                <w:bCs/>
                <w:sz w:val="16"/>
                <w:szCs w:val="16"/>
              </w:rPr>
              <w:br/>
            </w:r>
            <w:r w:rsidRPr="00264D35">
              <w:rPr>
                <w:rFonts w:cs="Arial"/>
                <w:sz w:val="16"/>
                <w:szCs w:val="16"/>
              </w:rPr>
              <w:t>$'000</w:t>
            </w:r>
          </w:p>
        </w:tc>
        <w:tc>
          <w:tcPr>
            <w:tcW w:w="1061" w:type="dxa"/>
            <w:tcBorders>
              <w:top w:val="single" w:sz="4" w:space="0" w:color="auto"/>
              <w:left w:val="nil"/>
              <w:bottom w:val="single" w:sz="4" w:space="0" w:color="auto"/>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Intangibles</w:t>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sz w:val="16"/>
                <w:szCs w:val="16"/>
              </w:rPr>
              <w:t>$'000</w:t>
            </w:r>
          </w:p>
        </w:tc>
        <w:tc>
          <w:tcPr>
            <w:tcW w:w="817" w:type="dxa"/>
            <w:tcBorders>
              <w:top w:val="single" w:sz="4" w:space="0" w:color="auto"/>
              <w:left w:val="nil"/>
              <w:bottom w:val="single" w:sz="4" w:space="0" w:color="auto"/>
              <w:right w:val="nil"/>
            </w:tcBorders>
            <w:shd w:val="clear" w:color="auto" w:fill="auto"/>
            <w:vAlign w:val="bottom"/>
            <w:hideMark/>
          </w:tcPr>
          <w:p w:rsidR="00264D35" w:rsidRPr="00264D35" w:rsidRDefault="00264D35" w:rsidP="00264D35">
            <w:pPr>
              <w:spacing w:after="0"/>
              <w:jc w:val="right"/>
              <w:rPr>
                <w:rFonts w:cs="Arial"/>
                <w:b/>
                <w:bCs/>
                <w:sz w:val="16"/>
                <w:szCs w:val="16"/>
              </w:rPr>
            </w:pPr>
            <w:r w:rsidRPr="00264D35">
              <w:rPr>
                <w:rFonts w:cs="Arial"/>
                <w:b/>
                <w:bCs/>
                <w:sz w:val="16"/>
                <w:szCs w:val="16"/>
              </w:rPr>
              <w:t>Total</w:t>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b/>
                <w:bCs/>
                <w:sz w:val="16"/>
                <w:szCs w:val="16"/>
              </w:rPr>
              <w:br/>
            </w:r>
            <w:r w:rsidRPr="00264D35">
              <w:rPr>
                <w:rFonts w:cs="Arial"/>
                <w:sz w:val="16"/>
                <w:szCs w:val="16"/>
              </w:rPr>
              <w:t>$'000</w:t>
            </w: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As at 1 July 2014</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FF0000"/>
                <w:sz w:val="16"/>
                <w:szCs w:val="16"/>
              </w:rPr>
            </w:pP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FF0000"/>
                <w:sz w:val="16"/>
                <w:szCs w:val="16"/>
              </w:rPr>
            </w:pP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FF0000"/>
                <w:sz w:val="16"/>
                <w:szCs w:val="16"/>
              </w:rPr>
            </w:pP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FF0000"/>
                <w:sz w:val="16"/>
                <w:szCs w:val="16"/>
              </w:rPr>
            </w:pP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 xml:space="preserve">Gross book value </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10,000 </w:t>
            </w: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497,400 </w:t>
            </w: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28,468 </w:t>
            </w: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7,215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543,083 </w:t>
            </w: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9542BA" w:rsidRDefault="005471D3" w:rsidP="005471D3">
            <w:pPr>
              <w:spacing w:after="0"/>
              <w:ind w:firstLineChars="110" w:firstLine="176"/>
              <w:jc w:val="left"/>
              <w:rPr>
                <w:rFonts w:cs="Arial"/>
                <w:sz w:val="16"/>
                <w:szCs w:val="16"/>
              </w:rPr>
            </w:pPr>
            <w:r>
              <w:rPr>
                <w:rFonts w:cs="Arial"/>
                <w:sz w:val="16"/>
                <w:szCs w:val="16"/>
              </w:rPr>
              <w:t xml:space="preserve">Accumulated </w:t>
            </w:r>
          </w:p>
          <w:p w:rsidR="009542BA" w:rsidRDefault="005471D3" w:rsidP="005471D3">
            <w:pPr>
              <w:spacing w:after="0"/>
              <w:ind w:firstLineChars="110" w:firstLine="176"/>
              <w:jc w:val="left"/>
              <w:rPr>
                <w:rFonts w:cs="Arial"/>
                <w:sz w:val="16"/>
                <w:szCs w:val="16"/>
              </w:rPr>
            </w:pPr>
            <w:r w:rsidRPr="00264D35">
              <w:rPr>
                <w:rFonts w:cs="Arial"/>
                <w:sz w:val="16"/>
                <w:szCs w:val="16"/>
              </w:rPr>
              <w:t xml:space="preserve">depreciation/amortisation </w:t>
            </w:r>
            <w:r w:rsidR="00264D35" w:rsidRPr="00264D35">
              <w:rPr>
                <w:rFonts w:cs="Arial"/>
                <w:sz w:val="16"/>
                <w:szCs w:val="16"/>
              </w:rPr>
              <w:t xml:space="preserve">and </w:t>
            </w:r>
          </w:p>
          <w:p w:rsidR="00264D35" w:rsidRPr="00264D35" w:rsidRDefault="00264D35" w:rsidP="005471D3">
            <w:pPr>
              <w:spacing w:after="0"/>
              <w:ind w:firstLineChars="110" w:firstLine="176"/>
              <w:jc w:val="left"/>
              <w:rPr>
                <w:rFonts w:cs="Arial"/>
                <w:sz w:val="16"/>
                <w:szCs w:val="16"/>
              </w:rPr>
            </w:pPr>
            <w:r w:rsidRPr="00264D35">
              <w:rPr>
                <w:rFonts w:cs="Arial"/>
                <w:sz w:val="16"/>
                <w:szCs w:val="16"/>
              </w:rPr>
              <w:t>impairment</w:t>
            </w:r>
          </w:p>
        </w:tc>
        <w:tc>
          <w:tcPr>
            <w:tcW w:w="79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4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274,016 </w:t>
            </w:r>
          </w:p>
        </w:tc>
        <w:tc>
          <w:tcPr>
            <w:tcW w:w="10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15,880 </w:t>
            </w:r>
          </w:p>
        </w:tc>
        <w:tc>
          <w:tcPr>
            <w:tcW w:w="1061"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4,688 </w:t>
            </w:r>
          </w:p>
        </w:tc>
        <w:tc>
          <w:tcPr>
            <w:tcW w:w="81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294,584 </w:t>
            </w:r>
          </w:p>
        </w:tc>
      </w:tr>
      <w:tr w:rsidR="00264D35" w:rsidRPr="00264D35" w:rsidTr="005471D3">
        <w:trPr>
          <w:trHeight w:val="300"/>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Opening net book balance</w:t>
            </w:r>
          </w:p>
        </w:tc>
        <w:tc>
          <w:tcPr>
            <w:tcW w:w="79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10,000 </w:t>
            </w:r>
          </w:p>
        </w:tc>
        <w:tc>
          <w:tcPr>
            <w:tcW w:w="94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223,384 </w:t>
            </w:r>
          </w:p>
        </w:tc>
        <w:tc>
          <w:tcPr>
            <w:tcW w:w="10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12,588 </w:t>
            </w:r>
          </w:p>
        </w:tc>
        <w:tc>
          <w:tcPr>
            <w:tcW w:w="1061"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2,527 </w:t>
            </w:r>
          </w:p>
        </w:tc>
        <w:tc>
          <w:tcPr>
            <w:tcW w:w="81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248,499 </w:t>
            </w:r>
          </w:p>
        </w:tc>
      </w:tr>
      <w:tr w:rsidR="00264D35" w:rsidRPr="00264D35" w:rsidTr="005471D3">
        <w:trPr>
          <w:trHeight w:val="450"/>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CAPITAL ASSET ADDITIONS</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5471D3" w:rsidP="005471D3">
            <w:pPr>
              <w:spacing w:after="0"/>
              <w:ind w:firstLineChars="109" w:firstLine="175"/>
              <w:jc w:val="left"/>
              <w:rPr>
                <w:rFonts w:cs="Arial"/>
                <w:b/>
                <w:bCs/>
                <w:sz w:val="16"/>
                <w:szCs w:val="16"/>
              </w:rPr>
            </w:pPr>
            <w:r w:rsidRPr="00264D35">
              <w:rPr>
                <w:rFonts w:cs="Arial"/>
                <w:b/>
                <w:bCs/>
                <w:sz w:val="16"/>
                <w:szCs w:val="16"/>
              </w:rPr>
              <w:t xml:space="preserve">Estimated expenditure on new or </w:t>
            </w:r>
            <w:r w:rsidR="00264D35" w:rsidRPr="00264D35">
              <w:rPr>
                <w:rFonts w:cs="Arial"/>
                <w:b/>
                <w:bCs/>
                <w:sz w:val="16"/>
                <w:szCs w:val="16"/>
              </w:rPr>
              <w:t>replacement assets</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By purchase - appropriation equity</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sz w:val="16"/>
                <w:szCs w:val="16"/>
              </w:rPr>
            </w:pPr>
            <w:r w:rsidRPr="00264D35">
              <w:rPr>
                <w:rFonts w:cs="Arial"/>
                <w:sz w:val="16"/>
                <w:szCs w:val="16"/>
              </w:rPr>
              <w:t xml:space="preserve">- </w:t>
            </w: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1,500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1,500 </w:t>
            </w: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9542BA" w:rsidRDefault="005471D3" w:rsidP="005471D3">
            <w:pPr>
              <w:spacing w:after="0"/>
              <w:ind w:firstLineChars="110" w:firstLine="176"/>
              <w:jc w:val="left"/>
              <w:rPr>
                <w:rFonts w:cs="Arial"/>
                <w:sz w:val="16"/>
                <w:szCs w:val="16"/>
              </w:rPr>
            </w:pPr>
            <w:r w:rsidRPr="00264D35">
              <w:rPr>
                <w:rFonts w:cs="Arial"/>
                <w:sz w:val="16"/>
                <w:szCs w:val="16"/>
              </w:rPr>
              <w:t xml:space="preserve">By purchase - appropriation </w:t>
            </w:r>
            <w:r w:rsidR="00264D35" w:rsidRPr="00264D35">
              <w:rPr>
                <w:rFonts w:cs="Arial"/>
                <w:sz w:val="16"/>
                <w:szCs w:val="16"/>
              </w:rPr>
              <w:t xml:space="preserve">ordinary </w:t>
            </w:r>
          </w:p>
          <w:p w:rsidR="00264D35" w:rsidRPr="00264D35" w:rsidRDefault="00264D35" w:rsidP="005471D3">
            <w:pPr>
              <w:spacing w:after="0"/>
              <w:ind w:firstLineChars="110" w:firstLine="176"/>
              <w:jc w:val="left"/>
              <w:rPr>
                <w:rFonts w:cs="Arial"/>
                <w:sz w:val="16"/>
                <w:szCs w:val="16"/>
              </w:rPr>
            </w:pPr>
            <w:r w:rsidRPr="00264D35">
              <w:rPr>
                <w:rFonts w:cs="Arial"/>
                <w:sz w:val="16"/>
                <w:szCs w:val="16"/>
              </w:rPr>
              <w:t>annual services</w:t>
            </w:r>
          </w:p>
        </w:tc>
        <w:tc>
          <w:tcPr>
            <w:tcW w:w="79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4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5,072 </w:t>
            </w:r>
          </w:p>
        </w:tc>
        <w:tc>
          <w:tcPr>
            <w:tcW w:w="10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4,520 </w:t>
            </w:r>
          </w:p>
        </w:tc>
        <w:tc>
          <w:tcPr>
            <w:tcW w:w="1061"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1,561 </w:t>
            </w:r>
          </w:p>
        </w:tc>
        <w:tc>
          <w:tcPr>
            <w:tcW w:w="81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11,153 </w:t>
            </w:r>
          </w:p>
        </w:tc>
      </w:tr>
      <w:tr w:rsidR="00264D35" w:rsidRPr="00264D35" w:rsidTr="005471D3">
        <w:trPr>
          <w:trHeight w:val="300"/>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Sub-total</w:t>
            </w:r>
          </w:p>
        </w:tc>
        <w:tc>
          <w:tcPr>
            <w:tcW w:w="79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c>
          <w:tcPr>
            <w:tcW w:w="94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5,072 </w:t>
            </w:r>
          </w:p>
        </w:tc>
        <w:tc>
          <w:tcPr>
            <w:tcW w:w="10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4,520 </w:t>
            </w:r>
          </w:p>
        </w:tc>
        <w:tc>
          <w:tcPr>
            <w:tcW w:w="1061"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3,061 </w:t>
            </w:r>
          </w:p>
        </w:tc>
        <w:tc>
          <w:tcPr>
            <w:tcW w:w="81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12,653 </w:t>
            </w:r>
          </w:p>
        </w:tc>
      </w:tr>
      <w:tr w:rsidR="00264D35" w:rsidRPr="00264D35" w:rsidTr="005471D3">
        <w:trPr>
          <w:trHeight w:val="450"/>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Other movements</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Depreciation/amortisation expense</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16,661 </w:t>
            </w: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4,797 </w:t>
            </w: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1,348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22,806 </w:t>
            </w: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Disposals</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Other</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 </w:t>
            </w:r>
          </w:p>
        </w:tc>
      </w:tr>
      <w:tr w:rsidR="00264D35" w:rsidRPr="00264D35" w:rsidTr="005471D3">
        <w:trPr>
          <w:trHeight w:val="450"/>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jc w:val="left"/>
              <w:rPr>
                <w:rFonts w:cs="Arial"/>
                <w:b/>
                <w:bCs/>
                <w:sz w:val="16"/>
                <w:szCs w:val="16"/>
              </w:rPr>
            </w:pPr>
            <w:r w:rsidRPr="00264D35">
              <w:rPr>
                <w:rFonts w:cs="Arial"/>
                <w:b/>
                <w:bCs/>
                <w:sz w:val="16"/>
                <w:szCs w:val="16"/>
              </w:rPr>
              <w:t>As at 30 June 2015</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sz w:val="16"/>
                <w:szCs w:val="16"/>
              </w:rPr>
            </w:pP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264D35" w:rsidRPr="00264D35" w:rsidRDefault="00264D35" w:rsidP="00264D35">
            <w:pPr>
              <w:spacing w:after="0"/>
              <w:ind w:firstLineChars="100" w:firstLine="160"/>
              <w:jc w:val="left"/>
              <w:rPr>
                <w:rFonts w:cs="Arial"/>
                <w:sz w:val="16"/>
                <w:szCs w:val="16"/>
              </w:rPr>
            </w:pPr>
            <w:r w:rsidRPr="00264D35">
              <w:rPr>
                <w:rFonts w:cs="Arial"/>
                <w:sz w:val="16"/>
                <w:szCs w:val="16"/>
              </w:rPr>
              <w:t>Gross book value</w:t>
            </w:r>
          </w:p>
        </w:tc>
        <w:tc>
          <w:tcPr>
            <w:tcW w:w="79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10,000 </w:t>
            </w:r>
          </w:p>
        </w:tc>
        <w:tc>
          <w:tcPr>
            <w:tcW w:w="945"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502,472 </w:t>
            </w:r>
          </w:p>
        </w:tc>
        <w:tc>
          <w:tcPr>
            <w:tcW w:w="105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32,988 </w:t>
            </w:r>
          </w:p>
        </w:tc>
        <w:tc>
          <w:tcPr>
            <w:tcW w:w="1061"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10,276 </w:t>
            </w:r>
          </w:p>
        </w:tc>
        <w:tc>
          <w:tcPr>
            <w:tcW w:w="817" w:type="dxa"/>
            <w:tcBorders>
              <w:top w:val="nil"/>
              <w:left w:val="nil"/>
              <w:bottom w:val="nil"/>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555,736 </w:t>
            </w:r>
          </w:p>
        </w:tc>
      </w:tr>
      <w:tr w:rsidR="00264D35" w:rsidRPr="00264D35" w:rsidTr="005471D3">
        <w:trPr>
          <w:trHeight w:val="225"/>
        </w:trPr>
        <w:tc>
          <w:tcPr>
            <w:tcW w:w="3096" w:type="dxa"/>
            <w:tcBorders>
              <w:top w:val="nil"/>
              <w:left w:val="nil"/>
              <w:bottom w:val="nil"/>
              <w:right w:val="nil"/>
            </w:tcBorders>
            <w:shd w:val="clear" w:color="auto" w:fill="auto"/>
            <w:noWrap/>
            <w:vAlign w:val="bottom"/>
            <w:hideMark/>
          </w:tcPr>
          <w:p w:rsidR="009542BA" w:rsidRDefault="005471D3" w:rsidP="005471D3">
            <w:pPr>
              <w:spacing w:after="0"/>
              <w:ind w:firstLineChars="110" w:firstLine="176"/>
              <w:jc w:val="left"/>
              <w:rPr>
                <w:rFonts w:cs="Arial"/>
                <w:sz w:val="16"/>
                <w:szCs w:val="16"/>
              </w:rPr>
            </w:pPr>
            <w:r w:rsidRPr="00264D35">
              <w:rPr>
                <w:rFonts w:cs="Arial"/>
                <w:sz w:val="16"/>
                <w:szCs w:val="16"/>
              </w:rPr>
              <w:t xml:space="preserve">Accumulated </w:t>
            </w:r>
          </w:p>
          <w:p w:rsidR="009542BA" w:rsidRDefault="005471D3" w:rsidP="005471D3">
            <w:pPr>
              <w:spacing w:after="0"/>
              <w:ind w:firstLineChars="110" w:firstLine="176"/>
              <w:jc w:val="left"/>
              <w:rPr>
                <w:rFonts w:cs="Arial"/>
                <w:sz w:val="16"/>
                <w:szCs w:val="16"/>
              </w:rPr>
            </w:pPr>
            <w:r w:rsidRPr="00264D35">
              <w:rPr>
                <w:rFonts w:cs="Arial"/>
                <w:sz w:val="16"/>
                <w:szCs w:val="16"/>
              </w:rPr>
              <w:t xml:space="preserve">depreciation/amortisation </w:t>
            </w:r>
            <w:r w:rsidR="00264D35" w:rsidRPr="00264D35">
              <w:rPr>
                <w:rFonts w:cs="Arial"/>
                <w:sz w:val="16"/>
                <w:szCs w:val="16"/>
              </w:rPr>
              <w:t xml:space="preserve">and </w:t>
            </w:r>
          </w:p>
          <w:p w:rsidR="00264D35" w:rsidRPr="00264D35" w:rsidRDefault="00264D35" w:rsidP="005471D3">
            <w:pPr>
              <w:spacing w:after="0"/>
              <w:ind w:firstLineChars="110" w:firstLine="176"/>
              <w:jc w:val="left"/>
              <w:rPr>
                <w:rFonts w:cs="Arial"/>
                <w:sz w:val="16"/>
                <w:szCs w:val="16"/>
              </w:rPr>
            </w:pPr>
            <w:r w:rsidRPr="00264D35">
              <w:rPr>
                <w:rFonts w:cs="Arial"/>
                <w:sz w:val="16"/>
                <w:szCs w:val="16"/>
              </w:rPr>
              <w:t>impairment</w:t>
            </w:r>
          </w:p>
        </w:tc>
        <w:tc>
          <w:tcPr>
            <w:tcW w:w="79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 </w:t>
            </w:r>
          </w:p>
        </w:tc>
        <w:tc>
          <w:tcPr>
            <w:tcW w:w="94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290,677 </w:t>
            </w:r>
          </w:p>
        </w:tc>
        <w:tc>
          <w:tcPr>
            <w:tcW w:w="10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20,677 </w:t>
            </w:r>
          </w:p>
        </w:tc>
        <w:tc>
          <w:tcPr>
            <w:tcW w:w="1061"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color w:val="000000"/>
                <w:sz w:val="16"/>
                <w:szCs w:val="16"/>
              </w:rPr>
            </w:pPr>
            <w:r w:rsidRPr="00264D35">
              <w:rPr>
                <w:rFonts w:cs="Arial"/>
                <w:color w:val="000000"/>
                <w:sz w:val="16"/>
                <w:szCs w:val="16"/>
              </w:rPr>
              <w:t xml:space="preserve">6,036 </w:t>
            </w:r>
          </w:p>
        </w:tc>
        <w:tc>
          <w:tcPr>
            <w:tcW w:w="81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317,390 </w:t>
            </w:r>
          </w:p>
        </w:tc>
      </w:tr>
      <w:tr w:rsidR="00264D35" w:rsidRPr="00264D35" w:rsidTr="005471D3">
        <w:trPr>
          <w:trHeight w:val="300"/>
        </w:trPr>
        <w:tc>
          <w:tcPr>
            <w:tcW w:w="3096"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ind w:firstLineChars="100" w:firstLine="161"/>
              <w:jc w:val="left"/>
              <w:rPr>
                <w:rFonts w:cs="Arial"/>
                <w:b/>
                <w:bCs/>
                <w:sz w:val="16"/>
                <w:szCs w:val="16"/>
              </w:rPr>
            </w:pPr>
            <w:r w:rsidRPr="00264D35">
              <w:rPr>
                <w:rFonts w:cs="Arial"/>
                <w:b/>
                <w:bCs/>
                <w:sz w:val="16"/>
                <w:szCs w:val="16"/>
              </w:rPr>
              <w:t>Closing net book balance</w:t>
            </w:r>
          </w:p>
        </w:tc>
        <w:tc>
          <w:tcPr>
            <w:tcW w:w="79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10,000 </w:t>
            </w:r>
          </w:p>
        </w:tc>
        <w:tc>
          <w:tcPr>
            <w:tcW w:w="945"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211,795 </w:t>
            </w:r>
          </w:p>
        </w:tc>
        <w:tc>
          <w:tcPr>
            <w:tcW w:w="105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12,311 </w:t>
            </w:r>
          </w:p>
        </w:tc>
        <w:tc>
          <w:tcPr>
            <w:tcW w:w="1061"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4,240 </w:t>
            </w:r>
          </w:p>
        </w:tc>
        <w:tc>
          <w:tcPr>
            <w:tcW w:w="817" w:type="dxa"/>
            <w:tcBorders>
              <w:top w:val="nil"/>
              <w:left w:val="nil"/>
              <w:bottom w:val="single" w:sz="4" w:space="0" w:color="auto"/>
              <w:right w:val="nil"/>
            </w:tcBorders>
            <w:shd w:val="clear" w:color="auto" w:fill="auto"/>
            <w:noWrap/>
            <w:vAlign w:val="bottom"/>
            <w:hideMark/>
          </w:tcPr>
          <w:p w:rsidR="00264D35" w:rsidRPr="00264D35" w:rsidRDefault="00264D35" w:rsidP="00264D35">
            <w:pPr>
              <w:spacing w:after="0"/>
              <w:jc w:val="right"/>
              <w:rPr>
                <w:rFonts w:cs="Arial"/>
                <w:b/>
                <w:bCs/>
                <w:color w:val="000000"/>
                <w:sz w:val="16"/>
                <w:szCs w:val="16"/>
              </w:rPr>
            </w:pPr>
            <w:r w:rsidRPr="00264D35">
              <w:rPr>
                <w:rFonts w:cs="Arial"/>
                <w:b/>
                <w:bCs/>
                <w:color w:val="000000"/>
                <w:sz w:val="16"/>
                <w:szCs w:val="16"/>
              </w:rPr>
              <w:t xml:space="preserve">238,346 </w:t>
            </w:r>
          </w:p>
        </w:tc>
      </w:tr>
    </w:tbl>
    <w:p w:rsidR="008A7D53" w:rsidRPr="00A3332B" w:rsidRDefault="008A7D53">
      <w:pPr>
        <w:rPr>
          <w:b/>
          <w:smallCaps/>
          <w:kern w:val="28"/>
        </w:rPr>
      </w:pPr>
    </w:p>
    <w:p w:rsidR="00747690" w:rsidRDefault="00747690" w:rsidP="00737EB7">
      <w:pPr>
        <w:jc w:val="left"/>
        <w:rPr>
          <w:sz w:val="32"/>
          <w:szCs w:val="32"/>
        </w:rPr>
        <w:sectPr w:rsidR="00747690" w:rsidSect="00747690">
          <w:headerReference w:type="default" r:id="rId68"/>
          <w:headerReference w:type="first" r:id="rId69"/>
          <w:type w:val="oddPage"/>
          <w:pgSz w:w="11907" w:h="16840" w:code="9"/>
          <w:pgMar w:top="2466" w:right="2098" w:bottom="2466" w:left="2098" w:header="1899" w:footer="1899" w:gutter="0"/>
          <w:cols w:space="720"/>
          <w:titlePg/>
        </w:sectPr>
      </w:pPr>
    </w:p>
    <w:p w:rsidR="00737EB7" w:rsidRPr="00B23077" w:rsidRDefault="00737EB7" w:rsidP="00737EB7">
      <w:pPr>
        <w:jc w:val="left"/>
        <w:rPr>
          <w:sz w:val="32"/>
          <w:szCs w:val="32"/>
        </w:rPr>
      </w:pPr>
      <w:r>
        <w:rPr>
          <w:sz w:val="32"/>
          <w:szCs w:val="32"/>
        </w:rPr>
        <w:lastRenderedPageBreak/>
        <w:t>National Blood Authority</w:t>
      </w:r>
    </w:p>
    <w:p w:rsidR="009E1AA6" w:rsidRDefault="00737EB7" w:rsidP="000D25F9">
      <w:pPr>
        <w:rPr>
          <w:rFonts w:eastAsiaTheme="minorEastAsia"/>
          <w:noProof/>
        </w:rPr>
      </w:pPr>
      <w:r>
        <w:rPr>
          <w:rFonts w:ascii="Arial Bold" w:eastAsiaTheme="minorEastAsia" w:hAnsi="Arial Bold"/>
          <w:sz w:val="22"/>
        </w:rPr>
        <w:fldChar w:fldCharType="begin"/>
      </w:r>
      <w:r>
        <w:rPr>
          <w:rFonts w:eastAsiaTheme="minorEastAsia"/>
        </w:rPr>
        <w:instrText xml:space="preserve"> TOC \o "1-3" \h \z \u </w:instrText>
      </w:r>
      <w:r>
        <w:rPr>
          <w:rFonts w:ascii="Arial Bold" w:eastAsiaTheme="minorEastAsia" w:hAnsi="Arial Bold"/>
          <w:sz w:val="22"/>
        </w:rPr>
        <w:fldChar w:fldCharType="separate"/>
      </w:r>
    </w:p>
    <w:p w:rsidR="009E1AA6" w:rsidRDefault="0094017A">
      <w:pPr>
        <w:pStyle w:val="TOC1"/>
        <w:rPr>
          <w:rFonts w:asciiTheme="minorHAnsi" w:eastAsiaTheme="minorEastAsia" w:hAnsiTheme="minorHAnsi" w:cstheme="minorBidi"/>
          <w:b w:val="0"/>
          <w:noProof/>
          <w:szCs w:val="22"/>
        </w:rPr>
      </w:pPr>
      <w:hyperlink w:anchor="_Toc410647523" w:history="1">
        <w:r w:rsidR="009E1AA6" w:rsidRPr="004A1568">
          <w:rPr>
            <w:rStyle w:val="Hyperlink"/>
            <w:noProof/>
          </w:rPr>
          <w:t>National Blood Authority</w:t>
        </w:r>
        <w:r w:rsidR="009E1AA6">
          <w:rPr>
            <w:noProof/>
            <w:webHidden/>
          </w:rPr>
          <w:tab/>
        </w:r>
        <w:r w:rsidR="009E1AA6">
          <w:rPr>
            <w:noProof/>
            <w:webHidden/>
          </w:rPr>
          <w:fldChar w:fldCharType="begin"/>
        </w:r>
        <w:r w:rsidR="009E1AA6">
          <w:rPr>
            <w:noProof/>
            <w:webHidden/>
          </w:rPr>
          <w:instrText xml:space="preserve"> PAGEREF _Toc410647523 \h </w:instrText>
        </w:r>
        <w:r w:rsidR="009E1AA6">
          <w:rPr>
            <w:noProof/>
            <w:webHidden/>
          </w:rPr>
        </w:r>
        <w:r w:rsidR="009E1AA6">
          <w:rPr>
            <w:noProof/>
            <w:webHidden/>
          </w:rPr>
          <w:fldChar w:fldCharType="separate"/>
        </w:r>
        <w:r w:rsidR="00E4445E">
          <w:rPr>
            <w:noProof/>
            <w:webHidden/>
          </w:rPr>
          <w:t>135</w:t>
        </w:r>
        <w:r w:rsidR="009E1AA6">
          <w:rPr>
            <w:noProof/>
            <w:webHidden/>
          </w:rPr>
          <w:fldChar w:fldCharType="end"/>
        </w:r>
      </w:hyperlink>
    </w:p>
    <w:p w:rsidR="009E1AA6" w:rsidRDefault="0094017A">
      <w:pPr>
        <w:pStyle w:val="TOC2"/>
        <w:rPr>
          <w:rFonts w:asciiTheme="minorHAnsi" w:eastAsiaTheme="minorEastAsia" w:hAnsiTheme="minorHAnsi" w:cstheme="minorBidi"/>
          <w:noProof/>
          <w:sz w:val="22"/>
          <w:szCs w:val="22"/>
        </w:rPr>
      </w:pPr>
      <w:hyperlink w:anchor="_Toc410647524" w:history="1">
        <w:r w:rsidR="009E1AA6" w:rsidRPr="004A1568">
          <w:rPr>
            <w:rStyle w:val="Hyperlink"/>
            <w:noProof/>
          </w:rPr>
          <w:t>Section 1: Agency Overview and Resources</w:t>
        </w:r>
        <w:r w:rsidR="009E1AA6">
          <w:rPr>
            <w:noProof/>
            <w:webHidden/>
          </w:rPr>
          <w:tab/>
        </w:r>
        <w:r w:rsidR="009E1AA6">
          <w:rPr>
            <w:noProof/>
            <w:webHidden/>
          </w:rPr>
          <w:fldChar w:fldCharType="begin"/>
        </w:r>
        <w:r w:rsidR="009E1AA6">
          <w:rPr>
            <w:noProof/>
            <w:webHidden/>
          </w:rPr>
          <w:instrText xml:space="preserve"> PAGEREF _Toc410647524 \h </w:instrText>
        </w:r>
        <w:r w:rsidR="009E1AA6">
          <w:rPr>
            <w:noProof/>
            <w:webHidden/>
          </w:rPr>
        </w:r>
        <w:r w:rsidR="009E1AA6">
          <w:rPr>
            <w:noProof/>
            <w:webHidden/>
          </w:rPr>
          <w:fldChar w:fldCharType="separate"/>
        </w:r>
        <w:r w:rsidR="00E4445E">
          <w:rPr>
            <w:noProof/>
            <w:webHidden/>
          </w:rPr>
          <w:t>135</w:t>
        </w:r>
        <w:r w:rsidR="009E1AA6">
          <w:rPr>
            <w:noProof/>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25" w:history="1">
        <w:r w:rsidR="009E1AA6" w:rsidRPr="004A1568">
          <w:rPr>
            <w:rStyle w:val="Hyperlink"/>
          </w:rPr>
          <w:t>1.1</w:t>
        </w:r>
        <w:r w:rsidR="009E1AA6">
          <w:rPr>
            <w:rFonts w:asciiTheme="minorHAnsi" w:eastAsiaTheme="minorEastAsia" w:hAnsiTheme="minorHAnsi" w:cstheme="minorBidi"/>
            <w:b w:val="0"/>
            <w:sz w:val="22"/>
            <w:szCs w:val="22"/>
          </w:rPr>
          <w:tab/>
        </w:r>
        <w:r w:rsidR="009E1AA6" w:rsidRPr="004A1568">
          <w:rPr>
            <w:rStyle w:val="Hyperlink"/>
          </w:rPr>
          <w:t>Strategic Direction Statement</w:t>
        </w:r>
        <w:r w:rsidR="009E1AA6">
          <w:rPr>
            <w:webHidden/>
          </w:rPr>
          <w:tab/>
        </w:r>
        <w:r w:rsidR="009E1AA6">
          <w:rPr>
            <w:webHidden/>
          </w:rPr>
          <w:fldChar w:fldCharType="begin"/>
        </w:r>
        <w:r w:rsidR="009E1AA6">
          <w:rPr>
            <w:webHidden/>
          </w:rPr>
          <w:instrText xml:space="preserve"> PAGEREF _Toc410647525 \h </w:instrText>
        </w:r>
        <w:r w:rsidR="009E1AA6">
          <w:rPr>
            <w:webHidden/>
          </w:rPr>
        </w:r>
        <w:r w:rsidR="009E1AA6">
          <w:rPr>
            <w:webHidden/>
          </w:rPr>
          <w:fldChar w:fldCharType="separate"/>
        </w:r>
        <w:r w:rsidR="00E4445E">
          <w:rPr>
            <w:webHidden/>
          </w:rPr>
          <w:t>135</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26" w:history="1">
        <w:r w:rsidR="009E1AA6" w:rsidRPr="004A1568">
          <w:rPr>
            <w:rStyle w:val="Hyperlink"/>
          </w:rPr>
          <w:t>1.2</w:t>
        </w:r>
        <w:r w:rsidR="009E1AA6">
          <w:rPr>
            <w:rFonts w:asciiTheme="minorHAnsi" w:eastAsiaTheme="minorEastAsia" w:hAnsiTheme="minorHAnsi" w:cstheme="minorBidi"/>
            <w:b w:val="0"/>
            <w:sz w:val="22"/>
            <w:szCs w:val="22"/>
          </w:rPr>
          <w:tab/>
        </w:r>
        <w:r w:rsidR="009E1AA6" w:rsidRPr="004A1568">
          <w:rPr>
            <w:rStyle w:val="Hyperlink"/>
          </w:rPr>
          <w:t>Agency Resource Statement</w:t>
        </w:r>
        <w:r w:rsidR="009E1AA6">
          <w:rPr>
            <w:webHidden/>
          </w:rPr>
          <w:tab/>
        </w:r>
        <w:r w:rsidR="009E1AA6">
          <w:rPr>
            <w:webHidden/>
          </w:rPr>
          <w:fldChar w:fldCharType="begin"/>
        </w:r>
        <w:r w:rsidR="009E1AA6">
          <w:rPr>
            <w:webHidden/>
          </w:rPr>
          <w:instrText xml:space="preserve"> PAGEREF _Toc410647526 \h </w:instrText>
        </w:r>
        <w:r w:rsidR="009E1AA6">
          <w:rPr>
            <w:webHidden/>
          </w:rPr>
        </w:r>
        <w:r w:rsidR="009E1AA6">
          <w:rPr>
            <w:webHidden/>
          </w:rPr>
          <w:fldChar w:fldCharType="separate"/>
        </w:r>
        <w:r w:rsidR="00E4445E">
          <w:rPr>
            <w:webHidden/>
          </w:rPr>
          <w:t>136</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27" w:history="1">
        <w:r w:rsidR="009E1AA6" w:rsidRPr="004A1568">
          <w:rPr>
            <w:rStyle w:val="Hyperlink"/>
          </w:rPr>
          <w:t>1.3</w:t>
        </w:r>
        <w:r w:rsidR="009E1AA6">
          <w:rPr>
            <w:rFonts w:asciiTheme="minorHAnsi" w:eastAsiaTheme="minorEastAsia" w:hAnsiTheme="minorHAnsi" w:cstheme="minorBidi"/>
            <w:b w:val="0"/>
            <w:sz w:val="22"/>
            <w:szCs w:val="22"/>
          </w:rPr>
          <w:tab/>
        </w:r>
        <w:r w:rsidR="009E1AA6" w:rsidRPr="004A1568">
          <w:rPr>
            <w:rStyle w:val="Hyperlink"/>
          </w:rPr>
          <w:t>Agency Measures Table</w:t>
        </w:r>
        <w:r w:rsidR="009E1AA6">
          <w:rPr>
            <w:webHidden/>
          </w:rPr>
          <w:tab/>
        </w:r>
        <w:r w:rsidR="009E1AA6">
          <w:rPr>
            <w:webHidden/>
          </w:rPr>
          <w:fldChar w:fldCharType="begin"/>
        </w:r>
        <w:r w:rsidR="009E1AA6">
          <w:rPr>
            <w:webHidden/>
          </w:rPr>
          <w:instrText xml:space="preserve"> PAGEREF _Toc410647527 \h </w:instrText>
        </w:r>
        <w:r w:rsidR="009E1AA6">
          <w:rPr>
            <w:webHidden/>
          </w:rPr>
        </w:r>
        <w:r w:rsidR="009E1AA6">
          <w:rPr>
            <w:webHidden/>
          </w:rPr>
          <w:fldChar w:fldCharType="separate"/>
        </w:r>
        <w:r w:rsidR="00E4445E">
          <w:rPr>
            <w:webHidden/>
          </w:rPr>
          <w:t>138</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28" w:history="1">
        <w:r w:rsidR="009E1AA6" w:rsidRPr="004A1568">
          <w:rPr>
            <w:rStyle w:val="Hyperlink"/>
          </w:rPr>
          <w:t>1.4</w:t>
        </w:r>
        <w:r w:rsidR="009E1AA6">
          <w:rPr>
            <w:rFonts w:asciiTheme="minorHAnsi" w:eastAsiaTheme="minorEastAsia" w:hAnsiTheme="minorHAnsi" w:cstheme="minorBidi"/>
            <w:b w:val="0"/>
            <w:sz w:val="22"/>
            <w:szCs w:val="22"/>
          </w:rPr>
          <w:tab/>
        </w:r>
        <w:r w:rsidR="009E1AA6" w:rsidRPr="004A1568">
          <w:rPr>
            <w:rStyle w:val="Hyperlink"/>
          </w:rPr>
          <w:t>Additional Estimates and Variations</w:t>
        </w:r>
        <w:r w:rsidR="009E1AA6">
          <w:rPr>
            <w:webHidden/>
          </w:rPr>
          <w:tab/>
        </w:r>
        <w:r w:rsidR="009E1AA6">
          <w:rPr>
            <w:webHidden/>
          </w:rPr>
          <w:fldChar w:fldCharType="begin"/>
        </w:r>
        <w:r w:rsidR="009E1AA6">
          <w:rPr>
            <w:webHidden/>
          </w:rPr>
          <w:instrText xml:space="preserve"> PAGEREF _Toc410647528 \h </w:instrText>
        </w:r>
        <w:r w:rsidR="009E1AA6">
          <w:rPr>
            <w:webHidden/>
          </w:rPr>
        </w:r>
        <w:r w:rsidR="009E1AA6">
          <w:rPr>
            <w:webHidden/>
          </w:rPr>
          <w:fldChar w:fldCharType="separate"/>
        </w:r>
        <w:r w:rsidR="00E4445E">
          <w:rPr>
            <w:webHidden/>
          </w:rPr>
          <w:t>138</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29" w:history="1">
        <w:r w:rsidR="009E1AA6" w:rsidRPr="004A1568">
          <w:rPr>
            <w:rStyle w:val="Hyperlink"/>
          </w:rPr>
          <w:t>1.5</w:t>
        </w:r>
        <w:r w:rsidR="009E1AA6">
          <w:rPr>
            <w:rFonts w:asciiTheme="minorHAnsi" w:eastAsiaTheme="minorEastAsia" w:hAnsiTheme="minorHAnsi" w:cstheme="minorBidi"/>
            <w:b w:val="0"/>
            <w:sz w:val="22"/>
            <w:szCs w:val="22"/>
          </w:rPr>
          <w:tab/>
        </w:r>
        <w:r w:rsidR="009E1AA6" w:rsidRPr="004A1568">
          <w:rPr>
            <w:rStyle w:val="Hyperlink"/>
          </w:rPr>
          <w:t>Breakdown of Additional Estimates by Appropriation Bill</w:t>
        </w:r>
        <w:r w:rsidR="009E1AA6">
          <w:rPr>
            <w:webHidden/>
          </w:rPr>
          <w:tab/>
        </w:r>
        <w:r w:rsidR="009E1AA6">
          <w:rPr>
            <w:webHidden/>
          </w:rPr>
          <w:fldChar w:fldCharType="begin"/>
        </w:r>
        <w:r w:rsidR="009E1AA6">
          <w:rPr>
            <w:webHidden/>
          </w:rPr>
          <w:instrText xml:space="preserve"> PAGEREF _Toc410647529 \h </w:instrText>
        </w:r>
        <w:r w:rsidR="009E1AA6">
          <w:rPr>
            <w:webHidden/>
          </w:rPr>
        </w:r>
        <w:r w:rsidR="009E1AA6">
          <w:rPr>
            <w:webHidden/>
          </w:rPr>
          <w:fldChar w:fldCharType="separate"/>
        </w:r>
        <w:r w:rsidR="00E4445E">
          <w:rPr>
            <w:webHidden/>
          </w:rPr>
          <w:t>139</w:t>
        </w:r>
        <w:r w:rsidR="009E1AA6">
          <w:rPr>
            <w:webHidden/>
          </w:rPr>
          <w:fldChar w:fldCharType="end"/>
        </w:r>
      </w:hyperlink>
    </w:p>
    <w:p w:rsidR="009E1AA6" w:rsidRDefault="0094017A">
      <w:pPr>
        <w:pStyle w:val="TOC2"/>
        <w:rPr>
          <w:rFonts w:asciiTheme="minorHAnsi" w:eastAsiaTheme="minorEastAsia" w:hAnsiTheme="minorHAnsi" w:cstheme="minorBidi"/>
          <w:noProof/>
          <w:sz w:val="22"/>
          <w:szCs w:val="22"/>
        </w:rPr>
      </w:pPr>
      <w:hyperlink w:anchor="_Toc410647530" w:history="1">
        <w:r w:rsidR="009E1AA6" w:rsidRPr="004A1568">
          <w:rPr>
            <w:rStyle w:val="Hyperlink"/>
            <w:noProof/>
          </w:rPr>
          <w:t>Section 2: Revisions to Agency Resources and Planned Performance</w:t>
        </w:r>
        <w:r w:rsidR="009E1AA6">
          <w:rPr>
            <w:noProof/>
            <w:webHidden/>
          </w:rPr>
          <w:tab/>
        </w:r>
        <w:r w:rsidR="009E1AA6">
          <w:rPr>
            <w:noProof/>
            <w:webHidden/>
          </w:rPr>
          <w:fldChar w:fldCharType="begin"/>
        </w:r>
        <w:r w:rsidR="009E1AA6">
          <w:rPr>
            <w:noProof/>
            <w:webHidden/>
          </w:rPr>
          <w:instrText xml:space="preserve"> PAGEREF _Toc410647530 \h </w:instrText>
        </w:r>
        <w:r w:rsidR="009E1AA6">
          <w:rPr>
            <w:noProof/>
            <w:webHidden/>
          </w:rPr>
        </w:r>
        <w:r w:rsidR="009E1AA6">
          <w:rPr>
            <w:noProof/>
            <w:webHidden/>
          </w:rPr>
          <w:fldChar w:fldCharType="separate"/>
        </w:r>
        <w:r w:rsidR="00E4445E">
          <w:rPr>
            <w:noProof/>
            <w:webHidden/>
          </w:rPr>
          <w:t>141</w:t>
        </w:r>
        <w:r w:rsidR="009E1AA6">
          <w:rPr>
            <w:noProof/>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31" w:history="1">
        <w:r w:rsidR="009E1AA6" w:rsidRPr="004A1568">
          <w:rPr>
            <w:rStyle w:val="Hyperlink"/>
          </w:rPr>
          <w:t>2.1</w:t>
        </w:r>
        <w:r w:rsidR="009E1AA6">
          <w:rPr>
            <w:rFonts w:asciiTheme="minorHAnsi" w:eastAsiaTheme="minorEastAsia" w:hAnsiTheme="minorHAnsi" w:cstheme="minorBidi"/>
            <w:b w:val="0"/>
            <w:sz w:val="22"/>
            <w:szCs w:val="22"/>
          </w:rPr>
          <w:tab/>
        </w:r>
        <w:r w:rsidR="009E1AA6" w:rsidRPr="004A1568">
          <w:rPr>
            <w:rStyle w:val="Hyperlink"/>
          </w:rPr>
          <w:t>Resources and Performance Information</w:t>
        </w:r>
        <w:r w:rsidR="009E1AA6">
          <w:rPr>
            <w:webHidden/>
          </w:rPr>
          <w:tab/>
        </w:r>
        <w:r w:rsidR="009E1AA6">
          <w:rPr>
            <w:webHidden/>
          </w:rPr>
          <w:fldChar w:fldCharType="begin"/>
        </w:r>
        <w:r w:rsidR="009E1AA6">
          <w:rPr>
            <w:webHidden/>
          </w:rPr>
          <w:instrText xml:space="preserve"> PAGEREF _Toc410647531 \h </w:instrText>
        </w:r>
        <w:r w:rsidR="009E1AA6">
          <w:rPr>
            <w:webHidden/>
          </w:rPr>
        </w:r>
        <w:r w:rsidR="009E1AA6">
          <w:rPr>
            <w:webHidden/>
          </w:rPr>
          <w:fldChar w:fldCharType="separate"/>
        </w:r>
        <w:r w:rsidR="00E4445E">
          <w:rPr>
            <w:webHidden/>
          </w:rPr>
          <w:t>141</w:t>
        </w:r>
        <w:r w:rsidR="009E1AA6">
          <w:rPr>
            <w:webHidden/>
          </w:rPr>
          <w:fldChar w:fldCharType="end"/>
        </w:r>
      </w:hyperlink>
    </w:p>
    <w:p w:rsidR="009E1AA6" w:rsidRDefault="0094017A">
      <w:pPr>
        <w:pStyle w:val="TOC2"/>
        <w:rPr>
          <w:rFonts w:asciiTheme="minorHAnsi" w:eastAsiaTheme="minorEastAsia" w:hAnsiTheme="minorHAnsi" w:cstheme="minorBidi"/>
          <w:noProof/>
          <w:sz w:val="22"/>
          <w:szCs w:val="22"/>
        </w:rPr>
      </w:pPr>
      <w:hyperlink w:anchor="_Toc410647532" w:history="1">
        <w:r w:rsidR="009E1AA6" w:rsidRPr="004A1568">
          <w:rPr>
            <w:rStyle w:val="Hyperlink"/>
            <w:noProof/>
          </w:rPr>
          <w:t>Section 3: Explanatory Tables and Budgeted Financial Statements</w:t>
        </w:r>
        <w:r w:rsidR="009E1AA6">
          <w:rPr>
            <w:noProof/>
            <w:webHidden/>
          </w:rPr>
          <w:tab/>
        </w:r>
        <w:r w:rsidR="009E1AA6">
          <w:rPr>
            <w:noProof/>
            <w:webHidden/>
          </w:rPr>
          <w:fldChar w:fldCharType="begin"/>
        </w:r>
        <w:r w:rsidR="009E1AA6">
          <w:rPr>
            <w:noProof/>
            <w:webHidden/>
          </w:rPr>
          <w:instrText xml:space="preserve"> PAGEREF _Toc410647532 \h </w:instrText>
        </w:r>
        <w:r w:rsidR="009E1AA6">
          <w:rPr>
            <w:noProof/>
            <w:webHidden/>
          </w:rPr>
        </w:r>
        <w:r w:rsidR="009E1AA6">
          <w:rPr>
            <w:noProof/>
            <w:webHidden/>
          </w:rPr>
          <w:fldChar w:fldCharType="separate"/>
        </w:r>
        <w:r w:rsidR="00E4445E">
          <w:rPr>
            <w:noProof/>
            <w:webHidden/>
          </w:rPr>
          <w:t>143</w:t>
        </w:r>
        <w:r w:rsidR="009E1AA6">
          <w:rPr>
            <w:noProof/>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33" w:history="1">
        <w:r w:rsidR="009E1AA6" w:rsidRPr="004A1568">
          <w:rPr>
            <w:rStyle w:val="Hyperlink"/>
          </w:rPr>
          <w:t>3.1</w:t>
        </w:r>
        <w:r w:rsidR="009E1AA6">
          <w:rPr>
            <w:rFonts w:asciiTheme="minorHAnsi" w:eastAsiaTheme="minorEastAsia" w:hAnsiTheme="minorHAnsi" w:cstheme="minorBidi"/>
            <w:b w:val="0"/>
            <w:sz w:val="22"/>
            <w:szCs w:val="22"/>
          </w:rPr>
          <w:tab/>
        </w:r>
        <w:r w:rsidR="009E1AA6" w:rsidRPr="004A1568">
          <w:rPr>
            <w:rStyle w:val="Hyperlink"/>
          </w:rPr>
          <w:t>Explanatory Tables</w:t>
        </w:r>
        <w:r w:rsidR="009E1AA6">
          <w:rPr>
            <w:webHidden/>
          </w:rPr>
          <w:tab/>
        </w:r>
        <w:r w:rsidR="009E1AA6">
          <w:rPr>
            <w:webHidden/>
          </w:rPr>
          <w:fldChar w:fldCharType="begin"/>
        </w:r>
        <w:r w:rsidR="009E1AA6">
          <w:rPr>
            <w:webHidden/>
          </w:rPr>
          <w:instrText xml:space="preserve"> PAGEREF _Toc410647533 \h </w:instrText>
        </w:r>
        <w:r w:rsidR="009E1AA6">
          <w:rPr>
            <w:webHidden/>
          </w:rPr>
        </w:r>
        <w:r w:rsidR="009E1AA6">
          <w:rPr>
            <w:webHidden/>
          </w:rPr>
          <w:fldChar w:fldCharType="separate"/>
        </w:r>
        <w:r w:rsidR="00E4445E">
          <w:rPr>
            <w:webHidden/>
          </w:rPr>
          <w:t>143</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534" w:history="1">
        <w:r w:rsidR="009E1AA6" w:rsidRPr="004A1568">
          <w:rPr>
            <w:rStyle w:val="Hyperlink"/>
          </w:rPr>
          <w:t>3.2</w:t>
        </w:r>
        <w:r w:rsidR="009E1AA6">
          <w:rPr>
            <w:rFonts w:asciiTheme="minorHAnsi" w:eastAsiaTheme="minorEastAsia" w:hAnsiTheme="minorHAnsi" w:cstheme="minorBidi"/>
            <w:b w:val="0"/>
            <w:sz w:val="22"/>
            <w:szCs w:val="22"/>
          </w:rPr>
          <w:tab/>
        </w:r>
        <w:r w:rsidR="009E1AA6" w:rsidRPr="004A1568">
          <w:rPr>
            <w:rStyle w:val="Hyperlink"/>
          </w:rPr>
          <w:t>Budgeted Financial Statements</w:t>
        </w:r>
        <w:r w:rsidR="00EC5C65">
          <w:rPr>
            <w:rStyle w:val="Hyperlink"/>
          </w:rPr>
          <w:t>.</w:t>
        </w:r>
        <w:r w:rsidR="009E1AA6">
          <w:rPr>
            <w:webHidden/>
          </w:rPr>
          <w:tab/>
        </w:r>
        <w:r w:rsidR="009E1AA6">
          <w:rPr>
            <w:webHidden/>
          </w:rPr>
          <w:fldChar w:fldCharType="begin"/>
        </w:r>
        <w:r w:rsidR="009E1AA6">
          <w:rPr>
            <w:webHidden/>
          </w:rPr>
          <w:instrText xml:space="preserve"> PAGEREF _Toc410647534 \h </w:instrText>
        </w:r>
        <w:r w:rsidR="009E1AA6">
          <w:rPr>
            <w:webHidden/>
          </w:rPr>
        </w:r>
        <w:r w:rsidR="009E1AA6">
          <w:rPr>
            <w:webHidden/>
          </w:rPr>
          <w:fldChar w:fldCharType="separate"/>
        </w:r>
        <w:r w:rsidR="00E4445E">
          <w:rPr>
            <w:webHidden/>
          </w:rPr>
          <w:t>144</w:t>
        </w:r>
        <w:r w:rsidR="009E1AA6">
          <w:rPr>
            <w:webHidden/>
          </w:rPr>
          <w:fldChar w:fldCharType="end"/>
        </w:r>
      </w:hyperlink>
    </w:p>
    <w:p w:rsidR="00802286" w:rsidRDefault="00737EB7" w:rsidP="00802286">
      <w:pPr>
        <w:jc w:val="left"/>
        <w:rPr>
          <w:rFonts w:asciiTheme="minorHAnsi" w:eastAsiaTheme="minorEastAsia" w:hAnsiTheme="minorHAnsi" w:cstheme="minorBidi"/>
          <w:b/>
          <w:szCs w:val="22"/>
        </w:rPr>
        <w:sectPr w:rsidR="00802286" w:rsidSect="00747690">
          <w:headerReference w:type="first" r:id="rId70"/>
          <w:type w:val="oddPage"/>
          <w:pgSz w:w="11907" w:h="16840" w:code="9"/>
          <w:pgMar w:top="2466" w:right="2098" w:bottom="2466" w:left="2098" w:header="1899" w:footer="1899" w:gutter="0"/>
          <w:cols w:space="720"/>
          <w:titlePg/>
        </w:sectPr>
      </w:pPr>
      <w:r>
        <w:rPr>
          <w:rFonts w:asciiTheme="minorHAnsi" w:eastAsiaTheme="minorEastAsia" w:hAnsiTheme="minorHAnsi" w:cstheme="minorBidi"/>
          <w:b/>
          <w:szCs w:val="22"/>
        </w:rPr>
        <w:fldChar w:fldCharType="end"/>
      </w:r>
      <w:bookmarkStart w:id="904" w:name="_Toc409538963"/>
      <w:bookmarkStart w:id="905" w:name="_Toc410647175"/>
      <w:bookmarkStart w:id="906" w:name="_Toc410647418"/>
      <w:bookmarkStart w:id="907" w:name="_Toc410647523"/>
    </w:p>
    <w:p w:rsidR="003E4818" w:rsidRPr="00802286" w:rsidRDefault="003E4818" w:rsidP="00802286">
      <w:pPr>
        <w:pStyle w:val="Heading1"/>
      </w:pPr>
      <w:bookmarkStart w:id="908" w:name="_Toc410651966"/>
      <w:bookmarkStart w:id="909" w:name="_Toc410653527"/>
      <w:bookmarkStart w:id="910" w:name="_Toc410738904"/>
      <w:bookmarkStart w:id="911" w:name="_Toc410743247"/>
      <w:bookmarkStart w:id="912" w:name="_Toc410832843"/>
      <w:r w:rsidRPr="00802286">
        <w:lastRenderedPageBreak/>
        <w:t>National Blood Authority</w:t>
      </w:r>
      <w:bookmarkEnd w:id="904"/>
      <w:bookmarkEnd w:id="905"/>
      <w:bookmarkEnd w:id="906"/>
      <w:bookmarkEnd w:id="907"/>
      <w:bookmarkEnd w:id="908"/>
      <w:bookmarkEnd w:id="909"/>
      <w:bookmarkEnd w:id="910"/>
      <w:bookmarkEnd w:id="911"/>
      <w:bookmarkEnd w:id="912"/>
    </w:p>
    <w:p w:rsidR="003E4818" w:rsidRPr="00D93C2F" w:rsidRDefault="003E4818" w:rsidP="003E4818">
      <w:pPr>
        <w:pStyle w:val="Heading2"/>
      </w:pPr>
      <w:bookmarkStart w:id="913" w:name="_Toc409538964"/>
      <w:bookmarkStart w:id="914" w:name="_Toc410647176"/>
      <w:bookmarkStart w:id="915" w:name="_Toc410647419"/>
      <w:bookmarkStart w:id="916" w:name="_Toc410647524"/>
      <w:bookmarkStart w:id="917" w:name="_Toc410651967"/>
      <w:bookmarkStart w:id="918" w:name="_Toc410653528"/>
      <w:bookmarkStart w:id="919" w:name="_Toc410738905"/>
      <w:bookmarkStart w:id="920" w:name="_Toc410743248"/>
      <w:bookmarkStart w:id="921" w:name="_Toc410832844"/>
      <w:r w:rsidRPr="00D93C2F">
        <w:t>Section 1: Agency Overview and Resources</w:t>
      </w:r>
      <w:bookmarkEnd w:id="913"/>
      <w:bookmarkEnd w:id="914"/>
      <w:bookmarkEnd w:id="915"/>
      <w:bookmarkEnd w:id="916"/>
      <w:bookmarkEnd w:id="917"/>
      <w:bookmarkEnd w:id="918"/>
      <w:bookmarkEnd w:id="919"/>
      <w:bookmarkEnd w:id="920"/>
      <w:bookmarkEnd w:id="921"/>
    </w:p>
    <w:p w:rsidR="003E4818" w:rsidRPr="00D611D7" w:rsidRDefault="003E4818" w:rsidP="003E4818">
      <w:pPr>
        <w:pStyle w:val="Heading3"/>
      </w:pPr>
      <w:bookmarkStart w:id="922" w:name="_Toc409538965"/>
      <w:bookmarkStart w:id="923" w:name="_Toc410647177"/>
      <w:bookmarkStart w:id="924" w:name="_Toc410647420"/>
      <w:bookmarkStart w:id="925" w:name="_Toc410647525"/>
      <w:bookmarkStart w:id="926" w:name="_Toc410651968"/>
      <w:bookmarkStart w:id="927" w:name="_Toc410653529"/>
      <w:bookmarkStart w:id="928" w:name="_Toc410738906"/>
      <w:bookmarkStart w:id="929" w:name="_Toc410743249"/>
      <w:bookmarkStart w:id="930" w:name="_Toc410832845"/>
      <w:r w:rsidRPr="00D611D7">
        <w:t>1.1</w:t>
      </w:r>
      <w:r w:rsidRPr="00D611D7">
        <w:tab/>
        <w:t>Strategic Direction</w:t>
      </w:r>
      <w:r>
        <w:t xml:space="preserve"> Statement</w:t>
      </w:r>
      <w:bookmarkEnd w:id="922"/>
      <w:bookmarkEnd w:id="923"/>
      <w:bookmarkEnd w:id="924"/>
      <w:bookmarkEnd w:id="925"/>
      <w:bookmarkEnd w:id="926"/>
      <w:bookmarkEnd w:id="927"/>
      <w:bookmarkEnd w:id="928"/>
      <w:bookmarkEnd w:id="929"/>
      <w:bookmarkEnd w:id="930"/>
    </w:p>
    <w:p w:rsidR="000D25F9" w:rsidRDefault="000D25F9" w:rsidP="003E4818"/>
    <w:p w:rsidR="003E4818" w:rsidRDefault="003E4818" w:rsidP="003E4818">
      <w:r w:rsidRPr="009831FB">
        <w:t>The Australian Government, through the National Blood Authority (NBA), aims to</w:t>
      </w:r>
      <w:r>
        <w:t> </w:t>
      </w:r>
      <w:r w:rsidRPr="009831FB">
        <w:t>ensure that Australia’s blood supply is secure and well managed. The NBA is an</w:t>
      </w:r>
      <w:r>
        <w:t> </w:t>
      </w:r>
      <w:r w:rsidRPr="009831FB">
        <w:t xml:space="preserve">independent statutory agency, established by the Australian Government and </w:t>
      </w:r>
      <w:r>
        <w:t>S</w:t>
      </w:r>
      <w:r w:rsidRPr="009831FB">
        <w:t xml:space="preserve">tate and </w:t>
      </w:r>
      <w:r>
        <w:t>T</w:t>
      </w:r>
      <w:r w:rsidRPr="009831FB">
        <w:t xml:space="preserve">erritory </w:t>
      </w:r>
      <w:r>
        <w:t>G</w:t>
      </w:r>
      <w:r w:rsidRPr="009831FB">
        <w:t>overnments</w:t>
      </w:r>
      <w:r>
        <w:t>,</w:t>
      </w:r>
      <w:r w:rsidRPr="009831FB">
        <w:t xml:space="preserve"> to coordinate policy, governance, funding and management of the blood banking and plasma product sector in Australia.</w:t>
      </w:r>
    </w:p>
    <w:p w:rsidR="003E4818" w:rsidRPr="009831FB" w:rsidRDefault="003E4818" w:rsidP="003E4818"/>
    <w:p w:rsidR="003E4818" w:rsidRDefault="003E4818" w:rsidP="003E4818">
      <w:r>
        <w:t>The NBA manages</w:t>
      </w:r>
      <w:r w:rsidRPr="006125C1">
        <w:t xml:space="preserve"> </w:t>
      </w:r>
      <w:r>
        <w:t xml:space="preserve">national contracts to secure the supply of safe and affordable </w:t>
      </w:r>
      <w:r w:rsidRPr="006125C1">
        <w:t xml:space="preserve">blood </w:t>
      </w:r>
      <w:r>
        <w:t xml:space="preserve">products </w:t>
      </w:r>
      <w:r w:rsidRPr="006125C1">
        <w:t>in Australia in accordance with the National Blo</w:t>
      </w:r>
      <w:r>
        <w:t xml:space="preserve">od Agreement. </w:t>
      </w:r>
    </w:p>
    <w:p w:rsidR="003E4818" w:rsidRDefault="003E4818" w:rsidP="003E4818"/>
    <w:p w:rsidR="003E4818" w:rsidRDefault="003E4818" w:rsidP="003E4818">
      <w:r>
        <w:t xml:space="preserve">The Government will merge the functions of the NBA </w:t>
      </w:r>
      <w:r w:rsidRPr="009A4CB2">
        <w:t xml:space="preserve">with the </w:t>
      </w:r>
      <w:r>
        <w:t>Australian Organ</w:t>
      </w:r>
      <w:r w:rsidRPr="00D41A24">
        <w:t xml:space="preserve"> </w:t>
      </w:r>
      <w:r w:rsidRPr="00731E8A">
        <w:t>and Tissue Donation and Transplantation Authority (AOTDTA)</w:t>
      </w:r>
      <w:r w:rsidRPr="009A4CB2">
        <w:t xml:space="preserve"> </w:t>
      </w:r>
      <w:r>
        <w:t>with a view to establishing a new</w:t>
      </w:r>
      <w:r w:rsidRPr="009761CF">
        <w:t xml:space="preserve"> independent authority by 1 July 2015.  This will consolidate the management of critical clinical supplies, in collaboration with States, Territories, the Commonwealth and the private health system. </w:t>
      </w:r>
    </w:p>
    <w:p w:rsidR="003E4818" w:rsidRDefault="003E4818" w:rsidP="003E4818"/>
    <w:p w:rsidR="003E4818" w:rsidRDefault="003E4818" w:rsidP="003E4818">
      <w:pPr>
        <w:rPr>
          <w:i/>
        </w:rPr>
      </w:pPr>
      <w:r w:rsidRPr="009831FB">
        <w:t xml:space="preserve">The role and functions of the NBA are set out in the </w:t>
      </w:r>
      <w:r w:rsidRPr="009761CF">
        <w:rPr>
          <w:i/>
        </w:rPr>
        <w:t>National Blood Authority Act 2003.</w:t>
      </w:r>
      <w:r w:rsidRPr="009831FB">
        <w:t xml:space="preserve"> The NBA </w:t>
      </w:r>
      <w:r>
        <w:t xml:space="preserve">operates under the </w:t>
      </w:r>
      <w:r w:rsidRPr="009761CF">
        <w:rPr>
          <w:i/>
        </w:rPr>
        <w:t>Public Governance, Performance and Accountability Act 2013</w:t>
      </w:r>
      <w:r w:rsidR="000C4B45">
        <w:rPr>
          <w:i/>
        </w:rPr>
        <w:t>.</w:t>
      </w:r>
    </w:p>
    <w:p w:rsidR="003E4818" w:rsidRDefault="003E4818" w:rsidP="003E4818"/>
    <w:p w:rsidR="003E4818" w:rsidRPr="00613A1C" w:rsidRDefault="003E4818" w:rsidP="00747690">
      <w:pPr>
        <w:pStyle w:val="TableHeading"/>
      </w:pPr>
      <w:r w:rsidRPr="00613A1C">
        <w:t>Agency Outcomes</w:t>
      </w:r>
      <w:r>
        <w:t>:</w:t>
      </w:r>
    </w:p>
    <w:tbl>
      <w:tblPr>
        <w:tblStyle w:val="TableGrid"/>
        <w:tblW w:w="0" w:type="auto"/>
        <w:tblLook w:val="01E0" w:firstRow="1" w:lastRow="1" w:firstColumn="1" w:lastColumn="1" w:noHBand="0" w:noVBand="0"/>
        <w:tblCaption w:val="Outcome Statement"/>
        <w:tblDescription w:val="Outcome 1: Access to a secure supply of safe and affordable blood products, including through national supply arrangements and coordination of best practice standards within agreed funding policies under the national blood arrangements."/>
      </w:tblPr>
      <w:tblGrid>
        <w:gridCol w:w="2312"/>
        <w:gridCol w:w="5615"/>
      </w:tblGrid>
      <w:tr w:rsidR="003E4818" w:rsidRPr="00E1258E" w:rsidTr="00CE6C3D">
        <w:trPr>
          <w:tblHeader/>
        </w:trPr>
        <w:tc>
          <w:tcPr>
            <w:tcW w:w="2312" w:type="dxa"/>
          </w:tcPr>
          <w:p w:rsidR="003E4818" w:rsidRPr="00E1258E" w:rsidRDefault="003E4818" w:rsidP="00CE6C3D">
            <w:r w:rsidRPr="00E1258E">
              <w:t>Outcome 1:</w:t>
            </w:r>
          </w:p>
        </w:tc>
        <w:tc>
          <w:tcPr>
            <w:tcW w:w="5615" w:type="dxa"/>
          </w:tcPr>
          <w:p w:rsidR="003E4818" w:rsidRPr="00E1258E" w:rsidRDefault="003E4818" w:rsidP="00CE6C3D">
            <w:r>
              <w:t>Access to a secure supply of safe and affordable blood products, including through national supp</w:t>
            </w:r>
            <w:r w:rsidR="00D74CDA">
              <w:t>l</w:t>
            </w:r>
            <w:r>
              <w:t>y arrangements and coordination of best practice standards within agreed funding policies under the national blood arrangements</w:t>
            </w:r>
          </w:p>
        </w:tc>
      </w:tr>
    </w:tbl>
    <w:p w:rsidR="00882352" w:rsidRDefault="00882352">
      <w:pPr>
        <w:rPr>
          <w:b/>
          <w:smallCaps/>
          <w:sz w:val="26"/>
        </w:rPr>
      </w:pPr>
      <w:bookmarkStart w:id="931" w:name="_Toc410647178"/>
      <w:bookmarkStart w:id="932" w:name="_Toc410647421"/>
      <w:bookmarkStart w:id="933" w:name="_Toc410647526"/>
      <w:r>
        <w:br w:type="page"/>
      </w:r>
    </w:p>
    <w:p w:rsidR="00714302" w:rsidRPr="004928FF" w:rsidRDefault="00714302" w:rsidP="00714302">
      <w:pPr>
        <w:pStyle w:val="Heading3"/>
      </w:pPr>
      <w:bookmarkStart w:id="934" w:name="_Toc410651969"/>
      <w:bookmarkStart w:id="935" w:name="_Toc410653530"/>
      <w:bookmarkStart w:id="936" w:name="_Toc410738907"/>
      <w:bookmarkStart w:id="937" w:name="_Toc410743250"/>
      <w:bookmarkStart w:id="938" w:name="_Toc410832846"/>
      <w:r>
        <w:lastRenderedPageBreak/>
        <w:t>1.2</w:t>
      </w:r>
      <w:r>
        <w:tab/>
      </w:r>
      <w:r w:rsidRPr="004928FF">
        <w:t>A</w:t>
      </w:r>
      <w:r>
        <w:t>gency Resource Statement</w:t>
      </w:r>
      <w:bookmarkEnd w:id="931"/>
      <w:bookmarkEnd w:id="932"/>
      <w:bookmarkEnd w:id="933"/>
      <w:bookmarkEnd w:id="934"/>
      <w:bookmarkEnd w:id="935"/>
      <w:bookmarkEnd w:id="936"/>
      <w:bookmarkEnd w:id="937"/>
      <w:bookmarkEnd w:id="938"/>
    </w:p>
    <w:p w:rsidR="00714302" w:rsidRDefault="00714302" w:rsidP="00714302">
      <w:r>
        <w:t xml:space="preserve">The Agency Resource Statement details the resourcing for the National Blood Authority at Additional Estimates. Table 1.1 outlines the total resourcing available from all sources for the 2014-15 Budget year, including variations through Appropriation Bills </w:t>
      </w:r>
      <w:r w:rsidR="007E65B6">
        <w:t>No. 3</w:t>
      </w:r>
      <w:r>
        <w:t xml:space="preserve"> and </w:t>
      </w:r>
      <w:r w:rsidR="007E65B6">
        <w:t xml:space="preserve">No. </w:t>
      </w:r>
      <w:r w:rsidR="0058521D">
        <w:t>4</w:t>
      </w:r>
      <w:r>
        <w:t xml:space="preserve">, special appropriations and special accounts. </w:t>
      </w:r>
    </w:p>
    <w:p w:rsidR="00714302" w:rsidRPr="00557CCF" w:rsidRDefault="00714302" w:rsidP="00714302"/>
    <w:p w:rsidR="00A73607" w:rsidRDefault="00714302" w:rsidP="00747690">
      <w:pPr>
        <w:pStyle w:val="TableHeading"/>
      </w:pPr>
      <w:r>
        <w:t>Table 1.1: National Blood Authority Resource Statement  —  Additional Estimates for 2014-15.</w:t>
      </w:r>
    </w:p>
    <w:tbl>
      <w:tblPr>
        <w:tblW w:w="7808" w:type="dxa"/>
        <w:tblInd w:w="93" w:type="dxa"/>
        <w:tblLook w:val="04A0" w:firstRow="1" w:lastRow="0" w:firstColumn="1" w:lastColumn="0" w:noHBand="0" w:noVBand="1"/>
      </w:tblPr>
      <w:tblGrid>
        <w:gridCol w:w="3460"/>
        <w:gridCol w:w="1200"/>
        <w:gridCol w:w="972"/>
        <w:gridCol w:w="928"/>
        <w:gridCol w:w="1248"/>
      </w:tblGrid>
      <w:tr w:rsidR="00C86C30" w:rsidRPr="00C86C30" w:rsidTr="005471D3">
        <w:trPr>
          <w:trHeight w:val="1125"/>
        </w:trPr>
        <w:tc>
          <w:tcPr>
            <w:tcW w:w="3460" w:type="dxa"/>
            <w:tcBorders>
              <w:top w:val="single" w:sz="4" w:space="0" w:color="auto"/>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p>
        </w:tc>
        <w:tc>
          <w:tcPr>
            <w:tcW w:w="1200" w:type="dxa"/>
            <w:tcBorders>
              <w:top w:val="single" w:sz="4" w:space="0" w:color="auto"/>
              <w:left w:val="nil"/>
              <w:bottom w:val="single" w:sz="4" w:space="0" w:color="auto"/>
              <w:right w:val="nil"/>
            </w:tcBorders>
            <w:shd w:val="clear" w:color="000000" w:fill="FFFFFF"/>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Estimate as</w:t>
            </w:r>
            <w:r w:rsidRPr="00C86C30">
              <w:rPr>
                <w:rFonts w:cs="Arial"/>
                <w:b/>
                <w:bCs/>
                <w:sz w:val="16"/>
                <w:szCs w:val="16"/>
              </w:rPr>
              <w:br/>
              <w:t>at Budget</w:t>
            </w:r>
            <w:r w:rsidRPr="00C86C30">
              <w:rPr>
                <w:rFonts w:cs="Arial"/>
                <w:b/>
                <w:bCs/>
                <w:sz w:val="16"/>
                <w:szCs w:val="16"/>
              </w:rPr>
              <w:br/>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972" w:type="dxa"/>
            <w:tcBorders>
              <w:top w:val="single" w:sz="4" w:space="0" w:color="auto"/>
              <w:left w:val="nil"/>
              <w:bottom w:val="single" w:sz="4" w:space="0" w:color="auto"/>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Proposed</w:t>
            </w:r>
            <w:r w:rsidRPr="00C86C30">
              <w:rPr>
                <w:rFonts w:cs="Arial"/>
                <w:b/>
                <w:bCs/>
                <w:sz w:val="16"/>
                <w:szCs w:val="16"/>
              </w:rPr>
              <w:br/>
              <w:t>additional</w:t>
            </w:r>
            <w:r w:rsidRPr="00C86C30">
              <w:rPr>
                <w:rFonts w:cs="Arial"/>
                <w:b/>
                <w:bCs/>
                <w:sz w:val="16"/>
                <w:szCs w:val="16"/>
              </w:rPr>
              <w:br/>
              <w:t>estimates</w:t>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928" w:type="dxa"/>
            <w:tcBorders>
              <w:top w:val="single" w:sz="4" w:space="0" w:color="auto"/>
              <w:left w:val="nil"/>
              <w:bottom w:val="single" w:sz="4" w:space="0" w:color="auto"/>
              <w:right w:val="nil"/>
            </w:tcBorders>
            <w:shd w:val="clear" w:color="000000" w:fill="FFFFFF"/>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Total</w:t>
            </w:r>
            <w:r w:rsidRPr="00C86C30">
              <w:rPr>
                <w:rFonts w:cs="Arial"/>
                <w:b/>
                <w:bCs/>
                <w:sz w:val="16"/>
                <w:szCs w:val="16"/>
              </w:rPr>
              <w:br/>
              <w:t>estimate</w:t>
            </w:r>
            <w:r w:rsidRPr="00C86C30">
              <w:rPr>
                <w:rFonts w:cs="Arial"/>
                <w:b/>
                <w:bCs/>
                <w:sz w:val="16"/>
                <w:szCs w:val="16"/>
              </w:rPr>
              <w:br/>
              <w:t>at AEs</w:t>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Total</w:t>
            </w:r>
            <w:r w:rsidRPr="00C86C30">
              <w:rPr>
                <w:rFonts w:cs="Arial"/>
                <w:b/>
                <w:bCs/>
                <w:sz w:val="16"/>
                <w:szCs w:val="16"/>
              </w:rPr>
              <w:br/>
              <w:t>available</w:t>
            </w:r>
            <w:r w:rsidRPr="00C86C30">
              <w:rPr>
                <w:rFonts w:cs="Arial"/>
                <w:b/>
                <w:bCs/>
                <w:sz w:val="16"/>
                <w:szCs w:val="16"/>
              </w:rPr>
              <w:br/>
              <w:t>appropriation</w:t>
            </w:r>
            <w:r w:rsidRPr="00C86C30">
              <w:rPr>
                <w:rFonts w:cs="Arial"/>
                <w:b/>
                <w:bCs/>
                <w:sz w:val="16"/>
                <w:szCs w:val="16"/>
              </w:rPr>
              <w:br/>
              <w:t>2013-14</w:t>
            </w:r>
            <w:r w:rsidRPr="00C86C30">
              <w:rPr>
                <w:rFonts w:cs="Arial"/>
                <w:b/>
                <w:bCs/>
                <w:sz w:val="16"/>
                <w:szCs w:val="16"/>
              </w:rPr>
              <w:br/>
            </w:r>
            <w:r w:rsidRPr="00C86C30">
              <w:rPr>
                <w:rFonts w:cs="Arial"/>
                <w:sz w:val="16"/>
                <w:szCs w:val="16"/>
              </w:rPr>
              <w:t>$'000</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Ordinary annual services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Departmental appropriation</w:t>
            </w:r>
          </w:p>
        </w:tc>
        <w:tc>
          <w:tcPr>
            <w:tcW w:w="1200" w:type="dxa"/>
            <w:tcBorders>
              <w:top w:val="nil"/>
              <w:left w:val="nil"/>
              <w:bottom w:val="nil"/>
              <w:right w:val="nil"/>
            </w:tcBorders>
            <w:shd w:val="clear" w:color="000000" w:fill="FFFFFF"/>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72" w:type="dxa"/>
            <w:tcBorders>
              <w:top w:val="nil"/>
              <w:left w:val="nil"/>
              <w:bottom w:val="nil"/>
              <w:right w:val="nil"/>
            </w:tcBorders>
            <w:shd w:val="clear" w:color="000000" w:fill="FFFF00"/>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28" w:type="dxa"/>
            <w:tcBorders>
              <w:top w:val="nil"/>
              <w:left w:val="nil"/>
              <w:bottom w:val="nil"/>
              <w:right w:val="nil"/>
            </w:tcBorders>
            <w:shd w:val="clear" w:color="000000" w:fill="FFFFFF"/>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5471D3">
        <w:trPr>
          <w:trHeight w:val="225"/>
        </w:trPr>
        <w:tc>
          <w:tcPr>
            <w:tcW w:w="3460" w:type="dxa"/>
            <w:tcBorders>
              <w:top w:val="nil"/>
              <w:left w:val="nil"/>
              <w:bottom w:val="nil"/>
              <w:right w:val="nil"/>
            </w:tcBorders>
            <w:shd w:val="clear" w:color="000000" w:fill="FFFFFF"/>
            <w:noWrap/>
            <w:vAlign w:val="bottom"/>
            <w:hideMark/>
          </w:tcPr>
          <w:p w:rsidR="009542BA" w:rsidRDefault="005471D3" w:rsidP="005471D3">
            <w:pPr>
              <w:spacing w:after="0"/>
              <w:ind w:firstLineChars="119" w:firstLine="190"/>
              <w:jc w:val="left"/>
              <w:rPr>
                <w:rFonts w:cs="Arial"/>
                <w:sz w:val="16"/>
                <w:szCs w:val="16"/>
              </w:rPr>
            </w:pPr>
            <w:r w:rsidRPr="00C86C30">
              <w:rPr>
                <w:rFonts w:cs="Arial"/>
                <w:sz w:val="16"/>
                <w:szCs w:val="16"/>
              </w:rPr>
              <w:t xml:space="preserve">Prior year departmental </w:t>
            </w:r>
            <w:r w:rsidR="00C86C30" w:rsidRPr="00C86C30">
              <w:rPr>
                <w:rFonts w:cs="Arial"/>
                <w:sz w:val="16"/>
                <w:szCs w:val="16"/>
              </w:rPr>
              <w:t xml:space="preserve">appropriation and </w:t>
            </w:r>
          </w:p>
          <w:p w:rsidR="00C86C30" w:rsidRPr="00C86C30" w:rsidRDefault="00C86C30" w:rsidP="005471D3">
            <w:pPr>
              <w:spacing w:after="0"/>
              <w:ind w:firstLineChars="119" w:firstLine="190"/>
              <w:jc w:val="left"/>
              <w:rPr>
                <w:rFonts w:cs="Arial"/>
                <w:sz w:val="16"/>
                <w:szCs w:val="16"/>
              </w:rPr>
            </w:pPr>
            <w:r w:rsidRPr="00C86C30">
              <w:rPr>
                <w:rFonts w:cs="Arial"/>
                <w:sz w:val="16"/>
                <w:szCs w:val="16"/>
              </w:rPr>
              <w:t>opening reserves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Departmental appropriation</w:t>
            </w:r>
            <w:r w:rsidRPr="00C86C30">
              <w:rPr>
                <w:rFonts w:cs="Arial"/>
                <w:sz w:val="14"/>
                <w:szCs w:val="14"/>
                <w:vertAlign w:val="superscript"/>
              </w:rPr>
              <w:t>1</w:t>
            </w:r>
            <w:r w:rsidRPr="00C86C30">
              <w:rPr>
                <w:rFonts w:cs="Arial"/>
                <w:sz w:val="16"/>
                <w:szCs w:val="16"/>
                <w:vertAlign w:val="superscript"/>
              </w:rPr>
              <w:t>,</w:t>
            </w:r>
            <w:r w:rsidRPr="00C86C30">
              <w:rPr>
                <w:rFonts w:cs="Arial"/>
                <w:sz w:val="14"/>
                <w:szCs w:val="14"/>
                <w:vertAlign w:val="superscript"/>
              </w:rPr>
              <w:t>2</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6,638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300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6,938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6,205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s74 retained revenue receipts</w:t>
            </w:r>
            <w:r w:rsidRPr="00C86C30">
              <w:rPr>
                <w:rFonts w:cs="Arial"/>
                <w:sz w:val="14"/>
                <w:szCs w:val="14"/>
                <w:vertAlign w:val="superscript"/>
              </w:rPr>
              <w:t>3</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6,638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300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6,938 </w:t>
            </w:r>
          </w:p>
        </w:tc>
        <w:tc>
          <w:tcPr>
            <w:tcW w:w="124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6,205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Administered resources</w:t>
            </w:r>
            <w:r w:rsidRPr="00C86C30">
              <w:rPr>
                <w:rFonts w:cs="Arial"/>
                <w:sz w:val="14"/>
                <w:szCs w:val="14"/>
                <w:vertAlign w:val="superscript"/>
              </w:rPr>
              <w:t>1</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72" w:type="dxa"/>
            <w:tcBorders>
              <w:top w:val="nil"/>
              <w:left w:val="nil"/>
              <w:bottom w:val="nil"/>
              <w:right w:val="nil"/>
            </w:tcBorders>
            <w:shd w:val="clear" w:color="000000" w:fill="FFFF00"/>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28" w:type="dxa"/>
            <w:tcBorders>
              <w:top w:val="nil"/>
              <w:left w:val="nil"/>
              <w:bottom w:val="nil"/>
              <w:right w:val="nil"/>
            </w:tcBorders>
            <w:shd w:val="clear" w:color="000000" w:fill="FFFFFF"/>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Outcome 1</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7,178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7,178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7,544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7,178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7,178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7,544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 xml:space="preserve">Total ordinary annual services  </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13,816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300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14,116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13,749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Other services</w:t>
            </w:r>
            <w:r w:rsidRPr="00C86C30">
              <w:rPr>
                <w:rFonts w:cs="Arial"/>
                <w:b/>
                <w:bCs/>
                <w:sz w:val="14"/>
                <w:szCs w:val="14"/>
                <w:vertAlign w:val="superscript"/>
              </w:rPr>
              <w:t>4</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Departmental non-operating</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28" w:type="dxa"/>
            <w:tcBorders>
              <w:top w:val="nil"/>
              <w:left w:val="nil"/>
              <w:bottom w:val="nil"/>
              <w:right w:val="nil"/>
            </w:tcBorders>
            <w:shd w:val="clear" w:color="000000" w:fill="FFFFFF"/>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Equity injections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Previous years' programmes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 xml:space="preserve">Total other services </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Total available annual appropriations</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13,816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300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14,116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13,749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5471D3" w:rsidP="005471D3">
            <w:pPr>
              <w:spacing w:after="0"/>
              <w:jc w:val="left"/>
              <w:rPr>
                <w:rFonts w:cs="Arial"/>
                <w:b/>
                <w:bCs/>
                <w:sz w:val="16"/>
                <w:szCs w:val="16"/>
              </w:rPr>
            </w:pPr>
            <w:r w:rsidRPr="00C86C30">
              <w:rPr>
                <w:rFonts w:cs="Arial"/>
                <w:b/>
                <w:bCs/>
                <w:sz w:val="16"/>
                <w:szCs w:val="16"/>
              </w:rPr>
              <w:t xml:space="preserve">Total appropriations excluding </w:t>
            </w:r>
            <w:r w:rsidR="00C86C30" w:rsidRPr="00C86C30">
              <w:rPr>
                <w:rFonts w:cs="Arial"/>
                <w:b/>
                <w:bCs/>
                <w:sz w:val="16"/>
                <w:szCs w:val="16"/>
              </w:rPr>
              <w:t>Special Accounts</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13,816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300 </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14,116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13,749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Special Accounts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Opening balance</w:t>
            </w:r>
            <w:r w:rsidRPr="00C86C30">
              <w:rPr>
                <w:rFonts w:cs="Arial"/>
                <w:sz w:val="14"/>
                <w:szCs w:val="14"/>
                <w:vertAlign w:val="superscript"/>
              </w:rPr>
              <w:t>5</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300,259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300,259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247,550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Appropriation receipts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13,816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300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14,116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13,749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5471D3" w:rsidP="005471D3">
            <w:pPr>
              <w:spacing w:after="0"/>
              <w:ind w:firstLineChars="119" w:firstLine="190"/>
              <w:jc w:val="left"/>
              <w:rPr>
                <w:rFonts w:cs="Arial"/>
                <w:sz w:val="16"/>
                <w:szCs w:val="16"/>
              </w:rPr>
            </w:pPr>
            <w:r w:rsidRPr="00C86C30">
              <w:rPr>
                <w:rFonts w:cs="Arial"/>
                <w:sz w:val="16"/>
                <w:szCs w:val="16"/>
              </w:rPr>
              <w:t>Appropriation receipts</w:t>
            </w:r>
            <w:r w:rsidR="00C86C30" w:rsidRPr="00C86C30">
              <w:rPr>
                <w:rFonts w:cs="Arial"/>
                <w:sz w:val="16"/>
                <w:szCs w:val="16"/>
              </w:rPr>
              <w:t xml:space="preserve"> - other agencies</w:t>
            </w:r>
            <w:r w:rsidR="00C86C30" w:rsidRPr="00C86C30">
              <w:rPr>
                <w:rFonts w:cs="Arial"/>
                <w:sz w:val="14"/>
                <w:szCs w:val="14"/>
                <w:vertAlign w:val="superscript"/>
              </w:rPr>
              <w:t>6</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718,906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(183,561)</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535,345 </w:t>
            </w:r>
          </w:p>
        </w:tc>
        <w:tc>
          <w:tcPr>
            <w:tcW w:w="124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714,411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9542BA" w:rsidRDefault="00CB6709" w:rsidP="00CB6709">
            <w:pPr>
              <w:spacing w:after="0"/>
              <w:ind w:firstLineChars="119" w:firstLine="190"/>
              <w:jc w:val="left"/>
              <w:rPr>
                <w:rFonts w:cs="Arial"/>
                <w:sz w:val="16"/>
                <w:szCs w:val="16"/>
              </w:rPr>
            </w:pPr>
            <w:r w:rsidRPr="00C86C30">
              <w:rPr>
                <w:rFonts w:cs="Arial"/>
                <w:sz w:val="16"/>
                <w:szCs w:val="16"/>
              </w:rPr>
              <w:t xml:space="preserve">Non-appropriation receipts to </w:t>
            </w:r>
            <w:r w:rsidR="00C86C30" w:rsidRPr="00C86C30">
              <w:rPr>
                <w:rFonts w:cs="Arial"/>
                <w:sz w:val="16"/>
                <w:szCs w:val="16"/>
              </w:rPr>
              <w:t xml:space="preserve">Special </w:t>
            </w:r>
          </w:p>
          <w:p w:rsidR="00C86C30" w:rsidRPr="00C86C30" w:rsidRDefault="00C86C30" w:rsidP="00CB6709">
            <w:pPr>
              <w:spacing w:after="0"/>
              <w:ind w:firstLineChars="119" w:firstLine="190"/>
              <w:jc w:val="left"/>
              <w:rPr>
                <w:rFonts w:cs="Arial"/>
                <w:sz w:val="16"/>
                <w:szCs w:val="16"/>
              </w:rPr>
            </w:pPr>
            <w:r w:rsidRPr="00C86C30">
              <w:rPr>
                <w:rFonts w:cs="Arial"/>
                <w:sz w:val="16"/>
                <w:szCs w:val="16"/>
              </w:rPr>
              <w:t>Accounts</w:t>
            </w:r>
          </w:p>
        </w:tc>
        <w:tc>
          <w:tcPr>
            <w:tcW w:w="12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434,224 </w:t>
            </w:r>
          </w:p>
        </w:tc>
        <w:tc>
          <w:tcPr>
            <w:tcW w:w="972"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107,031 </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541,255 </w:t>
            </w:r>
          </w:p>
        </w:tc>
        <w:tc>
          <w:tcPr>
            <w:tcW w:w="124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539,456 </w:t>
            </w:r>
          </w:p>
        </w:tc>
      </w:tr>
      <w:tr w:rsidR="00C86C30" w:rsidRPr="00C86C30" w:rsidTr="005471D3">
        <w:trPr>
          <w:trHeight w:val="225"/>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 xml:space="preserve">Total Special Accounts </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1,467,205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(76,230)</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1,390,975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1,515,166 </w:t>
            </w:r>
          </w:p>
        </w:tc>
      </w:tr>
      <w:tr w:rsidR="00C86C30" w:rsidRPr="00C86C30" w:rsidTr="005471D3">
        <w:trPr>
          <w:trHeight w:val="300"/>
        </w:trPr>
        <w:tc>
          <w:tcPr>
            <w:tcW w:w="34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Total resourcing</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1,481,021 </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(75,930)</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1,405,091 </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xml:space="preserve">1,528,915 </w:t>
            </w:r>
          </w:p>
        </w:tc>
      </w:tr>
    </w:tbl>
    <w:p w:rsidR="005746A2" w:rsidRPr="005746A2" w:rsidRDefault="005746A2" w:rsidP="005746A2">
      <w:pPr>
        <w:pStyle w:val="TableGraphic"/>
      </w:pPr>
    </w:p>
    <w:p w:rsidR="004C4F12" w:rsidRDefault="004C4F12" w:rsidP="00747690">
      <w:pPr>
        <w:pStyle w:val="TableHeading"/>
      </w:pPr>
      <w:r>
        <w:lastRenderedPageBreak/>
        <w:t xml:space="preserve">Table 1.1: </w:t>
      </w:r>
      <w:r w:rsidR="002D31C6">
        <w:t>National Blood Authori</w:t>
      </w:r>
      <w:r w:rsidR="00315ECB">
        <w:t>ty</w:t>
      </w:r>
      <w:r w:rsidR="002D31C6">
        <w:t xml:space="preserve"> </w:t>
      </w:r>
      <w:r w:rsidR="00245E4C">
        <w:t>R</w:t>
      </w:r>
      <w:r>
        <w:t xml:space="preserve">esource </w:t>
      </w:r>
      <w:r w:rsidR="00245E4C">
        <w:t>S</w:t>
      </w:r>
      <w:r>
        <w:t xml:space="preserve">tatement  —  Additional </w:t>
      </w:r>
      <w:r w:rsidR="00245E4C">
        <w:t>E</w:t>
      </w:r>
      <w:r>
        <w:t>stimates for 201</w:t>
      </w:r>
      <w:r w:rsidR="0009371C">
        <w:t>4-15</w:t>
      </w:r>
      <w:r w:rsidR="00245E4C">
        <w:t xml:space="preserve"> </w:t>
      </w:r>
      <w:r>
        <w:t>(cont</w:t>
      </w:r>
      <w:r w:rsidR="00245E4C">
        <w:t>.</w:t>
      </w:r>
      <w:r>
        <w:t>)</w:t>
      </w:r>
    </w:p>
    <w:tbl>
      <w:tblPr>
        <w:tblW w:w="7808" w:type="dxa"/>
        <w:tblInd w:w="93" w:type="dxa"/>
        <w:tblLook w:val="04A0" w:firstRow="1" w:lastRow="0" w:firstColumn="1" w:lastColumn="0" w:noHBand="0" w:noVBand="1"/>
      </w:tblPr>
      <w:tblGrid>
        <w:gridCol w:w="3460"/>
        <w:gridCol w:w="1200"/>
        <w:gridCol w:w="972"/>
        <w:gridCol w:w="928"/>
        <w:gridCol w:w="1248"/>
      </w:tblGrid>
      <w:tr w:rsidR="00C86C30" w:rsidRPr="00C86C30" w:rsidTr="002A0004">
        <w:trPr>
          <w:trHeight w:val="1125"/>
        </w:trPr>
        <w:tc>
          <w:tcPr>
            <w:tcW w:w="3460" w:type="dxa"/>
            <w:tcBorders>
              <w:top w:val="single" w:sz="4" w:space="0" w:color="auto"/>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p>
        </w:tc>
        <w:tc>
          <w:tcPr>
            <w:tcW w:w="1200" w:type="dxa"/>
            <w:tcBorders>
              <w:top w:val="single" w:sz="4" w:space="0" w:color="auto"/>
              <w:left w:val="nil"/>
              <w:bottom w:val="single" w:sz="4" w:space="0" w:color="auto"/>
              <w:right w:val="nil"/>
            </w:tcBorders>
            <w:shd w:val="clear" w:color="000000" w:fill="FFFFFF"/>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Estimate as</w:t>
            </w:r>
            <w:r w:rsidRPr="00C86C30">
              <w:rPr>
                <w:rFonts w:cs="Arial"/>
                <w:b/>
                <w:bCs/>
                <w:sz w:val="16"/>
                <w:szCs w:val="16"/>
              </w:rPr>
              <w:br/>
              <w:t>at Budget</w:t>
            </w:r>
            <w:r w:rsidRPr="00C86C30">
              <w:rPr>
                <w:rFonts w:cs="Arial"/>
                <w:b/>
                <w:bCs/>
                <w:sz w:val="16"/>
                <w:szCs w:val="16"/>
              </w:rPr>
              <w:br/>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972" w:type="dxa"/>
            <w:tcBorders>
              <w:top w:val="single" w:sz="4" w:space="0" w:color="auto"/>
              <w:left w:val="nil"/>
              <w:bottom w:val="single" w:sz="4" w:space="0" w:color="auto"/>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Proposed</w:t>
            </w:r>
            <w:r w:rsidRPr="00C86C30">
              <w:rPr>
                <w:rFonts w:cs="Arial"/>
                <w:b/>
                <w:bCs/>
                <w:sz w:val="16"/>
                <w:szCs w:val="16"/>
              </w:rPr>
              <w:br/>
              <w:t>additional</w:t>
            </w:r>
            <w:r w:rsidRPr="00C86C30">
              <w:rPr>
                <w:rFonts w:cs="Arial"/>
                <w:b/>
                <w:bCs/>
                <w:sz w:val="16"/>
                <w:szCs w:val="16"/>
              </w:rPr>
              <w:br/>
              <w:t>estimates</w:t>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928" w:type="dxa"/>
            <w:tcBorders>
              <w:top w:val="single" w:sz="4" w:space="0" w:color="auto"/>
              <w:left w:val="nil"/>
              <w:bottom w:val="single" w:sz="4" w:space="0" w:color="auto"/>
              <w:right w:val="nil"/>
            </w:tcBorders>
            <w:shd w:val="clear" w:color="000000" w:fill="FFFFFF"/>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Total</w:t>
            </w:r>
            <w:r w:rsidRPr="00C86C30">
              <w:rPr>
                <w:rFonts w:cs="Arial"/>
                <w:b/>
                <w:bCs/>
                <w:sz w:val="16"/>
                <w:szCs w:val="16"/>
              </w:rPr>
              <w:br/>
              <w:t>estimate</w:t>
            </w:r>
            <w:r w:rsidRPr="00C86C30">
              <w:rPr>
                <w:rFonts w:cs="Arial"/>
                <w:b/>
                <w:bCs/>
                <w:sz w:val="16"/>
                <w:szCs w:val="16"/>
              </w:rPr>
              <w:br/>
              <w:t>at AEs</w:t>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Total</w:t>
            </w:r>
            <w:r w:rsidRPr="00C86C30">
              <w:rPr>
                <w:rFonts w:cs="Arial"/>
                <w:b/>
                <w:bCs/>
                <w:sz w:val="16"/>
                <w:szCs w:val="16"/>
              </w:rPr>
              <w:br/>
              <w:t>available</w:t>
            </w:r>
            <w:r w:rsidRPr="00C86C30">
              <w:rPr>
                <w:rFonts w:cs="Arial"/>
                <w:b/>
                <w:bCs/>
                <w:sz w:val="16"/>
                <w:szCs w:val="16"/>
              </w:rPr>
              <w:br/>
              <w:t>appropriation</w:t>
            </w:r>
            <w:r w:rsidRPr="00C86C30">
              <w:rPr>
                <w:rFonts w:cs="Arial"/>
                <w:b/>
                <w:bCs/>
                <w:sz w:val="16"/>
                <w:szCs w:val="16"/>
              </w:rPr>
              <w:br/>
              <w:t>2013-14</w:t>
            </w:r>
            <w:r w:rsidRPr="00C86C30">
              <w:rPr>
                <w:rFonts w:cs="Arial"/>
                <w:b/>
                <w:bCs/>
                <w:sz w:val="16"/>
                <w:szCs w:val="16"/>
              </w:rPr>
              <w:br/>
            </w:r>
            <w:r w:rsidRPr="00C86C30">
              <w:rPr>
                <w:rFonts w:cs="Arial"/>
                <w:sz w:val="16"/>
                <w:szCs w:val="16"/>
              </w:rPr>
              <w:t>$'000</w:t>
            </w:r>
          </w:p>
        </w:tc>
      </w:tr>
      <w:tr w:rsidR="00C86C30" w:rsidRPr="00C86C30" w:rsidTr="002A0004">
        <w:trPr>
          <w:trHeight w:val="225"/>
        </w:trPr>
        <w:tc>
          <w:tcPr>
            <w:tcW w:w="3460" w:type="dxa"/>
            <w:tcBorders>
              <w:top w:val="nil"/>
              <w:left w:val="nil"/>
              <w:bottom w:val="nil"/>
              <w:right w:val="nil"/>
            </w:tcBorders>
            <w:shd w:val="clear" w:color="auto" w:fill="auto"/>
            <w:noWrap/>
            <w:vAlign w:val="bottom"/>
            <w:hideMark/>
          </w:tcPr>
          <w:p w:rsidR="00C86C30" w:rsidRPr="00C86C30" w:rsidRDefault="002A0004" w:rsidP="002A0004">
            <w:pPr>
              <w:spacing w:after="0"/>
              <w:jc w:val="left"/>
              <w:rPr>
                <w:rFonts w:cs="Arial"/>
                <w:sz w:val="16"/>
                <w:szCs w:val="16"/>
              </w:rPr>
            </w:pPr>
            <w:r w:rsidRPr="00C86C30">
              <w:rPr>
                <w:rFonts w:cs="Arial"/>
                <w:sz w:val="16"/>
                <w:szCs w:val="16"/>
              </w:rPr>
              <w:t xml:space="preserve">Less appropriations drawn from annual or special appropriations above and credited to Special Accounts and/or payments to corporate </w:t>
            </w:r>
            <w:r w:rsidR="00C86C30" w:rsidRPr="00C86C30">
              <w:rPr>
                <w:rFonts w:cs="Arial"/>
                <w:sz w:val="16"/>
                <w:szCs w:val="16"/>
              </w:rPr>
              <w:t>entities through annual appropriations</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(13,816)</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(300)</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(14,116)</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(13,749)</w:t>
            </w:r>
          </w:p>
        </w:tc>
      </w:tr>
      <w:tr w:rsidR="00C86C30" w:rsidRPr="00C86C30" w:rsidTr="002A0004">
        <w:trPr>
          <w:trHeight w:val="300"/>
        </w:trPr>
        <w:tc>
          <w:tcPr>
            <w:tcW w:w="34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Total net resourcing for NBA</w:t>
            </w:r>
          </w:p>
        </w:tc>
        <w:tc>
          <w:tcPr>
            <w:tcW w:w="120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1,467,205</w:t>
            </w:r>
          </w:p>
        </w:tc>
        <w:tc>
          <w:tcPr>
            <w:tcW w:w="972"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(76,230)</w:t>
            </w:r>
          </w:p>
        </w:tc>
        <w:tc>
          <w:tcPr>
            <w:tcW w:w="928"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1,390,975</w:t>
            </w:r>
          </w:p>
        </w:tc>
        <w:tc>
          <w:tcPr>
            <w:tcW w:w="124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1,515,166</w:t>
            </w:r>
          </w:p>
        </w:tc>
      </w:tr>
    </w:tbl>
    <w:p w:rsidR="009E119D" w:rsidRDefault="009E119D" w:rsidP="00425F75">
      <w:pPr>
        <w:pStyle w:val="FootnoteText"/>
        <w:rPr>
          <w:snapToGrid w:val="0"/>
        </w:rPr>
      </w:pPr>
      <w:r>
        <w:rPr>
          <w:snapToGrid w:val="0"/>
        </w:rPr>
        <w:t>All figures are GST exclusive.</w:t>
      </w:r>
    </w:p>
    <w:p w:rsidR="009E119D" w:rsidRDefault="009E119D" w:rsidP="00425F75">
      <w:pPr>
        <w:pStyle w:val="FootnoteText"/>
        <w:rPr>
          <w:snapToGrid w:val="0"/>
        </w:rPr>
      </w:pPr>
      <w:r w:rsidRPr="009E119D">
        <w:rPr>
          <w:snapToGrid w:val="0"/>
          <w:vertAlign w:val="superscript"/>
        </w:rPr>
        <w:t>1</w:t>
      </w:r>
      <w:r>
        <w:rPr>
          <w:snapToGrid w:val="0"/>
        </w:rPr>
        <w:t>Appropriation Bill (No. 1 &amp; 3) 2014-15.</w:t>
      </w:r>
    </w:p>
    <w:p w:rsidR="009E119D" w:rsidRDefault="009E119D" w:rsidP="00425F75">
      <w:pPr>
        <w:pStyle w:val="FootnoteText"/>
      </w:pPr>
      <w:r w:rsidRPr="009E119D">
        <w:rPr>
          <w:vertAlign w:val="superscript"/>
        </w:rPr>
        <w:t>2</w:t>
      </w:r>
      <w:r>
        <w:t>Includes an amount of $0.672m in 2014-15 for the Departmental Capital Budget (refer to Table 3.2.5 for further details).  For accounting purposes this amount has been de</w:t>
      </w:r>
      <w:r w:rsidR="00D74CDA">
        <w:t>signated as ‘contributions by o</w:t>
      </w:r>
      <w:r>
        <w:t>w</w:t>
      </w:r>
      <w:r w:rsidR="00D74CDA">
        <w:t>n</w:t>
      </w:r>
      <w:r>
        <w:t>ers’.</w:t>
      </w:r>
    </w:p>
    <w:p w:rsidR="009E119D" w:rsidRPr="009C40D6" w:rsidRDefault="009E119D" w:rsidP="00425F75">
      <w:pPr>
        <w:pStyle w:val="FootnoteText"/>
      </w:pPr>
      <w:r w:rsidRPr="009E119D">
        <w:rPr>
          <w:vertAlign w:val="superscript"/>
        </w:rPr>
        <w:t>3</w:t>
      </w:r>
      <w:r w:rsidRPr="00766642">
        <w:t>Estimated retained revenue r</w:t>
      </w:r>
      <w:r w:rsidR="0012767A">
        <w:t xml:space="preserve">eceipts under Section </w:t>
      </w:r>
      <w:r w:rsidRPr="00766642">
        <w:t xml:space="preserve">74 of </w:t>
      </w:r>
      <w:r w:rsidRPr="0012767A">
        <w:t>the</w:t>
      </w:r>
      <w:r w:rsidRPr="009C40D6">
        <w:t xml:space="preserve"> </w:t>
      </w:r>
      <w:r w:rsidRPr="000C4B45">
        <w:rPr>
          <w:i/>
        </w:rPr>
        <w:t>Public Governance, Performance and Accountability Act 2013</w:t>
      </w:r>
      <w:r w:rsidR="000C4B45">
        <w:t xml:space="preserve"> </w:t>
      </w:r>
      <w:r w:rsidR="000C4B45" w:rsidRPr="009C40D6">
        <w:t>(PGPA)</w:t>
      </w:r>
      <w:r w:rsidRPr="009C40D6">
        <w:t>.</w:t>
      </w:r>
    </w:p>
    <w:p w:rsidR="009E119D" w:rsidRDefault="009E119D" w:rsidP="00425F75">
      <w:pPr>
        <w:pStyle w:val="FootnoteText"/>
      </w:pPr>
      <w:r w:rsidRPr="00766642">
        <w:rPr>
          <w:vertAlign w:val="superscript"/>
        </w:rPr>
        <w:t>4</w:t>
      </w:r>
      <w:r w:rsidRPr="00766642">
        <w:t>Appropriation Bill (No.</w:t>
      </w:r>
      <w:r w:rsidR="000D025A">
        <w:t xml:space="preserve"> </w:t>
      </w:r>
      <w:r w:rsidRPr="00766642">
        <w:t>2 &amp; 4) 2014-15.</w:t>
      </w:r>
    </w:p>
    <w:p w:rsidR="009E119D" w:rsidRDefault="009E119D" w:rsidP="00425F75">
      <w:pPr>
        <w:pStyle w:val="FootnoteText"/>
      </w:pPr>
      <w:r w:rsidRPr="009E119D">
        <w:rPr>
          <w:vertAlign w:val="superscript"/>
        </w:rPr>
        <w:t>5</w:t>
      </w:r>
      <w:r w:rsidR="005746A2">
        <w:t>The estimate at Budget</w:t>
      </w:r>
      <w:r>
        <w:t xml:space="preserve"> has been revised</w:t>
      </w:r>
      <w:r w:rsidR="00300370">
        <w:t xml:space="preserve"> to</w:t>
      </w:r>
      <w:r>
        <w:t xml:space="preserve"> reflect the 2013-14 Annual Report.  For further information on special accounts see Table 3.1.1.</w:t>
      </w:r>
    </w:p>
    <w:p w:rsidR="009E119D" w:rsidRDefault="009E119D" w:rsidP="00425F75">
      <w:pPr>
        <w:pStyle w:val="FootnoteText"/>
      </w:pPr>
      <w:r w:rsidRPr="00766642">
        <w:rPr>
          <w:vertAlign w:val="superscript"/>
        </w:rPr>
        <w:t>6</w:t>
      </w:r>
      <w:r w:rsidRPr="00766642">
        <w:t>Appropriation receipts from the Department of Health</w:t>
      </w:r>
      <w:r w:rsidR="00824A6D">
        <w:t>.</w:t>
      </w:r>
    </w:p>
    <w:p w:rsidR="004C4F12" w:rsidRDefault="004C4F12" w:rsidP="004C4F12">
      <w:pPr>
        <w:rPr>
          <w:sz w:val="32"/>
          <w:szCs w:val="32"/>
        </w:rPr>
      </w:pPr>
      <w:r>
        <w:rPr>
          <w:sz w:val="32"/>
          <w:szCs w:val="32"/>
        </w:rPr>
        <w:br w:type="page"/>
      </w:r>
    </w:p>
    <w:p w:rsidR="004C4F12" w:rsidRDefault="004C4F12" w:rsidP="004C4F12">
      <w:pPr>
        <w:pStyle w:val="Heading3"/>
      </w:pPr>
      <w:bookmarkStart w:id="939" w:name="_Toc409538967"/>
      <w:bookmarkStart w:id="940" w:name="_Toc410647179"/>
      <w:bookmarkStart w:id="941" w:name="_Toc410647422"/>
      <w:bookmarkStart w:id="942" w:name="_Toc410647527"/>
      <w:bookmarkStart w:id="943" w:name="_Toc410651970"/>
      <w:bookmarkStart w:id="944" w:name="_Toc410653531"/>
      <w:bookmarkStart w:id="945" w:name="_Toc410738908"/>
      <w:bookmarkStart w:id="946" w:name="_Toc410743251"/>
      <w:bookmarkStart w:id="947" w:name="_Toc410832847"/>
      <w:r>
        <w:lastRenderedPageBreak/>
        <w:t>1.3</w:t>
      </w:r>
      <w:r>
        <w:tab/>
        <w:t>Agency Measures Table</w:t>
      </w:r>
      <w:bookmarkEnd w:id="939"/>
      <w:bookmarkEnd w:id="940"/>
      <w:bookmarkEnd w:id="941"/>
      <w:bookmarkEnd w:id="942"/>
      <w:bookmarkEnd w:id="943"/>
      <w:bookmarkEnd w:id="944"/>
      <w:bookmarkEnd w:id="945"/>
      <w:bookmarkEnd w:id="946"/>
      <w:bookmarkEnd w:id="947"/>
    </w:p>
    <w:p w:rsidR="004C4F12" w:rsidRDefault="004C4F12" w:rsidP="004C4F12">
      <w:r>
        <w:t>Table 1.2 summarises new Government measures taken since the 201</w:t>
      </w:r>
      <w:r w:rsidR="00933630">
        <w:t>4-15</w:t>
      </w:r>
      <w:r>
        <w:t xml:space="preserve"> Budget.</w:t>
      </w:r>
    </w:p>
    <w:p w:rsidR="00933630" w:rsidRPr="00486E77" w:rsidRDefault="00933630" w:rsidP="004C4F12"/>
    <w:p w:rsidR="00B36908" w:rsidRDefault="004C4F12" w:rsidP="00747690">
      <w:pPr>
        <w:pStyle w:val="TableHeading"/>
      </w:pPr>
      <w:r w:rsidRPr="00486E77">
        <w:t xml:space="preserve">Table 1.2: Agency </w:t>
      </w:r>
      <w:r>
        <w:t>201</w:t>
      </w:r>
      <w:r w:rsidR="00933630">
        <w:t>4-15</w:t>
      </w:r>
      <w:r w:rsidRPr="00486E77">
        <w:t xml:space="preserve"> Measures since Budget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AF25AE" w:rsidRPr="00AF25AE" w:rsidTr="00BC677F">
        <w:trPr>
          <w:trHeight w:val="450"/>
        </w:trPr>
        <w:tc>
          <w:tcPr>
            <w:tcW w:w="3260" w:type="dxa"/>
            <w:tcBorders>
              <w:top w:val="single" w:sz="4" w:space="0" w:color="auto"/>
              <w:left w:val="nil"/>
              <w:bottom w:val="nil"/>
              <w:right w:val="nil"/>
            </w:tcBorders>
            <w:shd w:val="clear" w:color="auto" w:fill="auto"/>
            <w:noWrap/>
            <w:vAlign w:val="bottom"/>
            <w:hideMark/>
          </w:tcPr>
          <w:p w:rsidR="00AF25AE" w:rsidRPr="00AF25AE" w:rsidRDefault="00AF25AE" w:rsidP="00AF25AE">
            <w:pPr>
              <w:spacing w:after="0"/>
              <w:jc w:val="left"/>
              <w:rPr>
                <w:rFonts w:cs="Arial"/>
                <w:sz w:val="16"/>
                <w:szCs w:val="16"/>
              </w:rPr>
            </w:pPr>
            <w:r w:rsidRPr="00AF25AE">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AF25AE" w:rsidRPr="00AF25AE" w:rsidRDefault="00AF25AE" w:rsidP="00AF25AE">
            <w:pPr>
              <w:spacing w:after="0"/>
              <w:jc w:val="right"/>
              <w:rPr>
                <w:rFonts w:cs="Arial"/>
                <w:b/>
                <w:bCs/>
                <w:sz w:val="16"/>
                <w:szCs w:val="16"/>
              </w:rPr>
            </w:pPr>
            <w:r w:rsidRPr="00AF25AE">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AF25AE" w:rsidRPr="00AF25AE" w:rsidRDefault="00AF25AE" w:rsidP="00AF25AE">
            <w:pPr>
              <w:spacing w:after="0"/>
              <w:jc w:val="right"/>
              <w:rPr>
                <w:rFonts w:cs="Arial"/>
                <w:b/>
                <w:bCs/>
                <w:sz w:val="16"/>
                <w:szCs w:val="16"/>
              </w:rPr>
            </w:pPr>
            <w:r w:rsidRPr="00AF25AE">
              <w:rPr>
                <w:rFonts w:cs="Arial"/>
                <w:b/>
                <w:bCs/>
                <w:sz w:val="16"/>
                <w:szCs w:val="16"/>
              </w:rPr>
              <w:t>2014-15</w:t>
            </w:r>
            <w:r w:rsidRPr="00AF25AE">
              <w:rPr>
                <w:rFonts w:cs="Arial"/>
                <w:b/>
                <w:bCs/>
                <w:sz w:val="16"/>
                <w:szCs w:val="16"/>
              </w:rPr>
              <w:br/>
            </w:r>
            <w:r w:rsidRPr="00AF25AE">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AF25AE" w:rsidRPr="00AF25AE" w:rsidRDefault="00AF25AE" w:rsidP="00AF25AE">
            <w:pPr>
              <w:spacing w:after="0"/>
              <w:jc w:val="right"/>
              <w:rPr>
                <w:rFonts w:cs="Arial"/>
                <w:b/>
                <w:bCs/>
                <w:sz w:val="16"/>
                <w:szCs w:val="16"/>
              </w:rPr>
            </w:pPr>
            <w:r w:rsidRPr="00AF25AE">
              <w:rPr>
                <w:rFonts w:cs="Arial"/>
                <w:b/>
                <w:bCs/>
                <w:sz w:val="16"/>
                <w:szCs w:val="16"/>
              </w:rPr>
              <w:t>2015-16</w:t>
            </w:r>
            <w:r w:rsidRPr="00AF25AE">
              <w:rPr>
                <w:rFonts w:cs="Arial"/>
                <w:b/>
                <w:bCs/>
                <w:sz w:val="16"/>
                <w:szCs w:val="16"/>
              </w:rPr>
              <w:br/>
            </w:r>
            <w:r w:rsidRPr="00AF25AE">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AF25AE" w:rsidRPr="00AF25AE" w:rsidRDefault="00AF25AE" w:rsidP="00AF25AE">
            <w:pPr>
              <w:spacing w:after="0"/>
              <w:jc w:val="right"/>
              <w:rPr>
                <w:rFonts w:cs="Arial"/>
                <w:b/>
                <w:bCs/>
                <w:sz w:val="16"/>
                <w:szCs w:val="16"/>
              </w:rPr>
            </w:pPr>
            <w:r w:rsidRPr="00AF25AE">
              <w:rPr>
                <w:rFonts w:cs="Arial"/>
                <w:b/>
                <w:bCs/>
                <w:sz w:val="16"/>
                <w:szCs w:val="16"/>
              </w:rPr>
              <w:t>2016-17</w:t>
            </w:r>
            <w:r w:rsidRPr="00AF25AE">
              <w:rPr>
                <w:rFonts w:cs="Arial"/>
                <w:b/>
                <w:bCs/>
                <w:sz w:val="16"/>
                <w:szCs w:val="16"/>
              </w:rPr>
              <w:br/>
            </w:r>
            <w:r w:rsidRPr="00AF25AE">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AF25AE" w:rsidRPr="00AF25AE" w:rsidRDefault="00AF25AE" w:rsidP="00AF25AE">
            <w:pPr>
              <w:spacing w:after="0"/>
              <w:jc w:val="right"/>
              <w:rPr>
                <w:rFonts w:cs="Arial"/>
                <w:b/>
                <w:bCs/>
                <w:sz w:val="16"/>
                <w:szCs w:val="16"/>
              </w:rPr>
            </w:pPr>
            <w:r w:rsidRPr="00AF25AE">
              <w:rPr>
                <w:rFonts w:cs="Arial"/>
                <w:b/>
                <w:bCs/>
                <w:sz w:val="16"/>
                <w:szCs w:val="16"/>
              </w:rPr>
              <w:t>2017-18</w:t>
            </w:r>
            <w:r w:rsidRPr="00AF25AE">
              <w:rPr>
                <w:rFonts w:cs="Arial"/>
                <w:b/>
                <w:bCs/>
                <w:sz w:val="16"/>
                <w:szCs w:val="16"/>
              </w:rPr>
              <w:br/>
            </w:r>
            <w:r w:rsidRPr="00AF25AE">
              <w:rPr>
                <w:rFonts w:cs="Arial"/>
                <w:sz w:val="16"/>
                <w:szCs w:val="16"/>
              </w:rPr>
              <w:t>$'000</w:t>
            </w:r>
          </w:p>
        </w:tc>
      </w:tr>
      <w:tr w:rsidR="00AF25AE" w:rsidRPr="00AF25AE" w:rsidTr="00BC677F">
        <w:trPr>
          <w:trHeight w:val="375"/>
        </w:trPr>
        <w:tc>
          <w:tcPr>
            <w:tcW w:w="7646" w:type="dxa"/>
            <w:gridSpan w:val="6"/>
            <w:tcBorders>
              <w:top w:val="nil"/>
              <w:left w:val="nil"/>
              <w:bottom w:val="nil"/>
              <w:right w:val="nil"/>
            </w:tcBorders>
            <w:shd w:val="clear" w:color="000000" w:fill="FFFF00"/>
            <w:noWrap/>
            <w:vAlign w:val="bottom"/>
            <w:hideMark/>
          </w:tcPr>
          <w:p w:rsidR="00AF25AE" w:rsidRPr="00AF25AE" w:rsidRDefault="00AF25AE" w:rsidP="00AF25AE">
            <w:pPr>
              <w:spacing w:after="0"/>
              <w:jc w:val="left"/>
              <w:rPr>
                <w:rFonts w:cs="Arial"/>
                <w:b/>
                <w:bCs/>
              </w:rPr>
            </w:pPr>
            <w:r w:rsidRPr="00AF25AE">
              <w:rPr>
                <w:rFonts w:cs="Arial"/>
                <w:b/>
                <w:bCs/>
              </w:rPr>
              <w:t>Whole of Government Measures</w:t>
            </w:r>
            <w:r w:rsidRPr="00AF25AE">
              <w:rPr>
                <w:rFonts w:cs="Arial"/>
                <w:b/>
                <w:bCs/>
                <w:sz w:val="14"/>
                <w:szCs w:val="14"/>
                <w:vertAlign w:val="superscript"/>
              </w:rPr>
              <w:t>1</w:t>
            </w:r>
          </w:p>
        </w:tc>
      </w:tr>
      <w:tr w:rsidR="00AF25AE" w:rsidRPr="00AF25AE" w:rsidTr="00BC677F">
        <w:trPr>
          <w:trHeight w:val="375"/>
        </w:trPr>
        <w:tc>
          <w:tcPr>
            <w:tcW w:w="7646" w:type="dxa"/>
            <w:gridSpan w:val="6"/>
            <w:tcBorders>
              <w:top w:val="nil"/>
              <w:left w:val="nil"/>
              <w:bottom w:val="nil"/>
              <w:right w:val="nil"/>
            </w:tcBorders>
            <w:shd w:val="clear" w:color="000000" w:fill="FFFFFF"/>
            <w:noWrap/>
            <w:vAlign w:val="bottom"/>
            <w:hideMark/>
          </w:tcPr>
          <w:p w:rsidR="00AF25AE" w:rsidRPr="00AF25AE" w:rsidRDefault="00AF25AE" w:rsidP="00AF25AE">
            <w:pPr>
              <w:spacing w:after="0"/>
              <w:jc w:val="left"/>
              <w:rPr>
                <w:rFonts w:cs="Arial"/>
                <w:b/>
                <w:bCs/>
                <w:color w:val="000000"/>
                <w:sz w:val="16"/>
                <w:szCs w:val="16"/>
              </w:rPr>
            </w:pPr>
            <w:r w:rsidRPr="00AF25AE">
              <w:rPr>
                <w:rFonts w:cs="Arial"/>
                <w:b/>
                <w:bCs/>
                <w:color w:val="000000"/>
                <w:sz w:val="16"/>
                <w:szCs w:val="16"/>
              </w:rPr>
              <w:t>Smaller Government - additional reductions in the number of Australian Government bodies</w:t>
            </w:r>
            <w:r w:rsidRPr="00AF25AE">
              <w:rPr>
                <w:rFonts w:cs="Arial"/>
                <w:b/>
                <w:bCs/>
                <w:color w:val="000000"/>
                <w:sz w:val="16"/>
                <w:szCs w:val="16"/>
                <w:vertAlign w:val="superscript"/>
              </w:rPr>
              <w:t>2</w:t>
            </w:r>
          </w:p>
        </w:tc>
      </w:tr>
      <w:tr w:rsidR="00AF25AE" w:rsidRPr="00AF25AE" w:rsidTr="00BC677F">
        <w:trPr>
          <w:trHeight w:val="225"/>
        </w:trPr>
        <w:tc>
          <w:tcPr>
            <w:tcW w:w="3260" w:type="dxa"/>
            <w:tcBorders>
              <w:top w:val="nil"/>
              <w:left w:val="nil"/>
              <w:bottom w:val="nil"/>
              <w:right w:val="nil"/>
            </w:tcBorders>
            <w:shd w:val="clear" w:color="auto" w:fill="auto"/>
            <w:noWrap/>
            <w:vAlign w:val="bottom"/>
            <w:hideMark/>
          </w:tcPr>
          <w:p w:rsidR="00AF25AE" w:rsidRPr="00AF25AE" w:rsidRDefault="00AF25AE" w:rsidP="00AF25AE">
            <w:pPr>
              <w:spacing w:after="0"/>
              <w:jc w:val="left"/>
              <w:rPr>
                <w:rFonts w:cs="Arial"/>
                <w:color w:val="000000"/>
                <w:sz w:val="16"/>
                <w:szCs w:val="16"/>
              </w:rPr>
            </w:pPr>
            <w:r w:rsidRPr="00AF25AE">
              <w:rPr>
                <w:rFonts w:cs="Arial"/>
                <w:color w:val="000000"/>
                <w:sz w:val="16"/>
                <w:szCs w:val="16"/>
              </w:rPr>
              <w:t>National Blood Authority</w:t>
            </w:r>
          </w:p>
        </w:tc>
        <w:tc>
          <w:tcPr>
            <w:tcW w:w="1106" w:type="dxa"/>
            <w:tcBorders>
              <w:top w:val="nil"/>
              <w:left w:val="nil"/>
              <w:bottom w:val="nil"/>
              <w:right w:val="nil"/>
            </w:tcBorders>
            <w:shd w:val="clear" w:color="auto" w:fill="auto"/>
            <w:vAlign w:val="bottom"/>
            <w:hideMark/>
          </w:tcPr>
          <w:p w:rsidR="00AF25AE" w:rsidRPr="00AF25AE" w:rsidRDefault="00AF25AE" w:rsidP="00AF25AE">
            <w:pPr>
              <w:spacing w:after="0"/>
              <w:jc w:val="right"/>
              <w:rPr>
                <w:rFonts w:cs="Arial"/>
                <w:i/>
                <w:iCs/>
                <w:color w:val="000000"/>
              </w:rPr>
            </w:pPr>
          </w:p>
        </w:tc>
        <w:tc>
          <w:tcPr>
            <w:tcW w:w="820" w:type="dxa"/>
            <w:tcBorders>
              <w:top w:val="nil"/>
              <w:left w:val="nil"/>
              <w:bottom w:val="nil"/>
              <w:right w:val="nil"/>
            </w:tcBorders>
            <w:shd w:val="clear" w:color="auto" w:fill="auto"/>
            <w:vAlign w:val="bottom"/>
            <w:hideMark/>
          </w:tcPr>
          <w:p w:rsidR="00AF25AE" w:rsidRPr="00AF25AE" w:rsidRDefault="00AF25AE" w:rsidP="00AF25AE">
            <w:pPr>
              <w:spacing w:after="0"/>
              <w:jc w:val="right"/>
              <w:rPr>
                <w:rFonts w:cs="Arial"/>
                <w:i/>
                <w:iCs/>
                <w:color w:val="000000"/>
              </w:rPr>
            </w:pPr>
          </w:p>
        </w:tc>
        <w:tc>
          <w:tcPr>
            <w:tcW w:w="820" w:type="dxa"/>
            <w:tcBorders>
              <w:top w:val="nil"/>
              <w:left w:val="nil"/>
              <w:bottom w:val="nil"/>
              <w:right w:val="nil"/>
            </w:tcBorders>
            <w:shd w:val="clear" w:color="auto" w:fill="auto"/>
            <w:vAlign w:val="bottom"/>
            <w:hideMark/>
          </w:tcPr>
          <w:p w:rsidR="00AF25AE" w:rsidRPr="00AF25AE" w:rsidRDefault="00AF25AE" w:rsidP="00AF25AE">
            <w:pPr>
              <w:spacing w:after="0"/>
              <w:jc w:val="right"/>
              <w:rPr>
                <w:rFonts w:cs="Arial"/>
                <w:i/>
                <w:iCs/>
                <w:color w:val="000000"/>
              </w:rPr>
            </w:pPr>
          </w:p>
        </w:tc>
        <w:tc>
          <w:tcPr>
            <w:tcW w:w="820" w:type="dxa"/>
            <w:tcBorders>
              <w:top w:val="nil"/>
              <w:left w:val="nil"/>
              <w:bottom w:val="nil"/>
              <w:right w:val="nil"/>
            </w:tcBorders>
            <w:shd w:val="clear" w:color="auto" w:fill="auto"/>
            <w:vAlign w:val="bottom"/>
            <w:hideMark/>
          </w:tcPr>
          <w:p w:rsidR="00AF25AE" w:rsidRPr="00AF25AE" w:rsidRDefault="00AF25AE" w:rsidP="00AF25AE">
            <w:pPr>
              <w:spacing w:after="0"/>
              <w:jc w:val="right"/>
              <w:rPr>
                <w:rFonts w:cs="Arial"/>
                <w:i/>
                <w:iCs/>
                <w:color w:val="000000"/>
              </w:rPr>
            </w:pPr>
          </w:p>
        </w:tc>
        <w:tc>
          <w:tcPr>
            <w:tcW w:w="820" w:type="dxa"/>
            <w:tcBorders>
              <w:top w:val="nil"/>
              <w:left w:val="nil"/>
              <w:bottom w:val="nil"/>
              <w:right w:val="nil"/>
            </w:tcBorders>
            <w:shd w:val="clear" w:color="auto" w:fill="auto"/>
            <w:vAlign w:val="bottom"/>
            <w:hideMark/>
          </w:tcPr>
          <w:p w:rsidR="00AF25AE" w:rsidRPr="00AF25AE" w:rsidRDefault="00AF25AE" w:rsidP="00AF25AE">
            <w:pPr>
              <w:spacing w:after="0"/>
              <w:jc w:val="right"/>
              <w:rPr>
                <w:rFonts w:cs="Arial"/>
                <w:i/>
                <w:iCs/>
                <w:color w:val="000000"/>
              </w:rPr>
            </w:pPr>
          </w:p>
        </w:tc>
      </w:tr>
      <w:tr w:rsidR="00AF25AE" w:rsidRPr="00AF25AE" w:rsidTr="00BC677F">
        <w:trPr>
          <w:trHeight w:val="225"/>
        </w:trPr>
        <w:tc>
          <w:tcPr>
            <w:tcW w:w="3260" w:type="dxa"/>
            <w:tcBorders>
              <w:top w:val="nil"/>
              <w:left w:val="nil"/>
              <w:bottom w:val="nil"/>
              <w:right w:val="nil"/>
            </w:tcBorders>
            <w:shd w:val="clear" w:color="auto" w:fill="auto"/>
            <w:noWrap/>
            <w:vAlign w:val="bottom"/>
            <w:hideMark/>
          </w:tcPr>
          <w:p w:rsidR="00AF25AE" w:rsidRPr="00AF25AE" w:rsidRDefault="00AF25AE" w:rsidP="00AF25AE">
            <w:pPr>
              <w:spacing w:after="0"/>
              <w:ind w:firstLineChars="100" w:firstLine="160"/>
              <w:jc w:val="left"/>
              <w:rPr>
                <w:rFonts w:cs="Arial"/>
                <w:color w:val="000000"/>
                <w:sz w:val="16"/>
                <w:szCs w:val="16"/>
              </w:rPr>
            </w:pPr>
            <w:r w:rsidRPr="00AF25AE">
              <w:rPr>
                <w:rFonts w:cs="Arial"/>
                <w:color w:val="000000"/>
                <w:sz w:val="16"/>
                <w:szCs w:val="16"/>
              </w:rPr>
              <w:t>Departmental expenses</w:t>
            </w:r>
          </w:p>
        </w:tc>
        <w:tc>
          <w:tcPr>
            <w:tcW w:w="1106" w:type="dxa"/>
            <w:tcBorders>
              <w:top w:val="nil"/>
              <w:left w:val="nil"/>
              <w:bottom w:val="nil"/>
              <w:right w:val="nil"/>
            </w:tcBorders>
            <w:shd w:val="clear" w:color="auto" w:fill="auto"/>
            <w:noWrap/>
            <w:vAlign w:val="bottom"/>
            <w:hideMark/>
          </w:tcPr>
          <w:p w:rsidR="00AF25AE" w:rsidRPr="00AF25AE" w:rsidRDefault="00AF25AE" w:rsidP="00AF25AE">
            <w:pPr>
              <w:spacing w:after="0"/>
              <w:jc w:val="right"/>
              <w:rPr>
                <w:rFonts w:cs="Arial"/>
                <w:color w:val="000000"/>
                <w:sz w:val="16"/>
                <w:szCs w:val="16"/>
              </w:rPr>
            </w:pPr>
            <w:r w:rsidRPr="00AF25AE">
              <w:rPr>
                <w:rFonts w:cs="Arial"/>
                <w:color w:val="000000"/>
                <w:sz w:val="16"/>
                <w:szCs w:val="16"/>
              </w:rPr>
              <w:t>1</w:t>
            </w:r>
          </w:p>
        </w:tc>
        <w:tc>
          <w:tcPr>
            <w:tcW w:w="820" w:type="dxa"/>
            <w:tcBorders>
              <w:top w:val="nil"/>
              <w:left w:val="nil"/>
              <w:bottom w:val="nil"/>
              <w:right w:val="nil"/>
            </w:tcBorders>
            <w:shd w:val="clear" w:color="000000" w:fill="FFFF00"/>
            <w:noWrap/>
            <w:vAlign w:val="bottom"/>
            <w:hideMark/>
          </w:tcPr>
          <w:p w:rsidR="00AF25AE" w:rsidRPr="00AF25AE" w:rsidRDefault="00AF25AE" w:rsidP="00AF25AE">
            <w:pPr>
              <w:spacing w:after="0"/>
              <w:jc w:val="right"/>
              <w:rPr>
                <w:rFonts w:cs="Arial"/>
                <w:color w:val="000000"/>
                <w:sz w:val="16"/>
                <w:szCs w:val="16"/>
              </w:rPr>
            </w:pPr>
            <w:r w:rsidRPr="00AF25AE">
              <w:rPr>
                <w:rFonts w:cs="Arial"/>
                <w:color w:val="000000"/>
                <w:sz w:val="16"/>
                <w:szCs w:val="16"/>
              </w:rPr>
              <w:t>300</w:t>
            </w:r>
          </w:p>
        </w:tc>
        <w:tc>
          <w:tcPr>
            <w:tcW w:w="820" w:type="dxa"/>
            <w:tcBorders>
              <w:top w:val="nil"/>
              <w:left w:val="nil"/>
              <w:bottom w:val="nil"/>
              <w:right w:val="nil"/>
            </w:tcBorders>
            <w:shd w:val="clear" w:color="auto" w:fill="auto"/>
            <w:noWrap/>
            <w:vAlign w:val="bottom"/>
            <w:hideMark/>
          </w:tcPr>
          <w:p w:rsidR="00AF25AE" w:rsidRPr="00AF25AE" w:rsidRDefault="00AF25AE" w:rsidP="00AF25AE">
            <w:pPr>
              <w:spacing w:after="0"/>
              <w:jc w:val="right"/>
              <w:rPr>
                <w:rFonts w:cs="Arial"/>
                <w:color w:val="000000"/>
                <w:sz w:val="16"/>
                <w:szCs w:val="16"/>
              </w:rPr>
            </w:pPr>
            <w:r w:rsidRPr="00AF25AE">
              <w:rPr>
                <w:rFonts w:cs="Arial"/>
                <w:color w:val="000000"/>
                <w:sz w:val="16"/>
                <w:szCs w:val="16"/>
              </w:rPr>
              <w:t>-</w:t>
            </w:r>
          </w:p>
        </w:tc>
        <w:tc>
          <w:tcPr>
            <w:tcW w:w="820" w:type="dxa"/>
            <w:tcBorders>
              <w:top w:val="nil"/>
              <w:left w:val="nil"/>
              <w:bottom w:val="nil"/>
              <w:right w:val="nil"/>
            </w:tcBorders>
            <w:shd w:val="clear" w:color="auto" w:fill="auto"/>
            <w:noWrap/>
            <w:vAlign w:val="bottom"/>
            <w:hideMark/>
          </w:tcPr>
          <w:p w:rsidR="00AF25AE" w:rsidRPr="00AF25AE" w:rsidRDefault="00AF25AE" w:rsidP="00AF25AE">
            <w:pPr>
              <w:spacing w:after="0"/>
              <w:jc w:val="right"/>
              <w:rPr>
                <w:rFonts w:cs="Arial"/>
                <w:color w:val="000000"/>
                <w:sz w:val="16"/>
                <w:szCs w:val="16"/>
              </w:rPr>
            </w:pPr>
            <w:r w:rsidRPr="00AF25AE">
              <w:rPr>
                <w:rFonts w:cs="Arial"/>
                <w:color w:val="000000"/>
                <w:sz w:val="16"/>
                <w:szCs w:val="16"/>
              </w:rPr>
              <w:t>-</w:t>
            </w:r>
          </w:p>
        </w:tc>
        <w:tc>
          <w:tcPr>
            <w:tcW w:w="820" w:type="dxa"/>
            <w:tcBorders>
              <w:top w:val="nil"/>
              <w:left w:val="nil"/>
              <w:bottom w:val="nil"/>
              <w:right w:val="nil"/>
            </w:tcBorders>
            <w:shd w:val="clear" w:color="auto" w:fill="auto"/>
            <w:noWrap/>
            <w:vAlign w:val="bottom"/>
            <w:hideMark/>
          </w:tcPr>
          <w:p w:rsidR="00AF25AE" w:rsidRPr="00AF25AE" w:rsidRDefault="00AF25AE" w:rsidP="00AF25AE">
            <w:pPr>
              <w:spacing w:after="0"/>
              <w:jc w:val="right"/>
              <w:rPr>
                <w:rFonts w:cs="Arial"/>
                <w:color w:val="000000"/>
                <w:sz w:val="16"/>
                <w:szCs w:val="16"/>
              </w:rPr>
            </w:pPr>
            <w:r w:rsidRPr="00AF25AE">
              <w:rPr>
                <w:rFonts w:cs="Arial"/>
                <w:color w:val="000000"/>
                <w:sz w:val="16"/>
                <w:szCs w:val="16"/>
              </w:rPr>
              <w:t>-</w:t>
            </w:r>
          </w:p>
        </w:tc>
      </w:tr>
      <w:tr w:rsidR="00AF25AE" w:rsidRPr="00AF25AE" w:rsidTr="00BC677F">
        <w:trPr>
          <w:trHeight w:val="225"/>
        </w:trPr>
        <w:tc>
          <w:tcPr>
            <w:tcW w:w="3260" w:type="dxa"/>
            <w:tcBorders>
              <w:top w:val="nil"/>
              <w:left w:val="nil"/>
              <w:bottom w:val="single" w:sz="4" w:space="0" w:color="auto"/>
              <w:right w:val="nil"/>
            </w:tcBorders>
            <w:shd w:val="clear" w:color="auto" w:fill="auto"/>
            <w:noWrap/>
            <w:vAlign w:val="bottom"/>
            <w:hideMark/>
          </w:tcPr>
          <w:p w:rsidR="00AF25AE" w:rsidRPr="00AF25AE" w:rsidRDefault="00AF25AE" w:rsidP="00AF25AE">
            <w:pPr>
              <w:spacing w:after="0"/>
              <w:jc w:val="left"/>
              <w:rPr>
                <w:rFonts w:cs="Arial"/>
                <w:b/>
                <w:bCs/>
                <w:color w:val="000000"/>
                <w:sz w:val="16"/>
                <w:szCs w:val="16"/>
              </w:rPr>
            </w:pPr>
            <w:r w:rsidRPr="00AF25AE">
              <w:rPr>
                <w:rFonts w:cs="Arial"/>
                <w:b/>
                <w:bCs/>
                <w:color w:val="000000"/>
                <w:sz w:val="16"/>
                <w:szCs w:val="16"/>
              </w:rPr>
              <w:t>Total expenses</w:t>
            </w:r>
          </w:p>
        </w:tc>
        <w:tc>
          <w:tcPr>
            <w:tcW w:w="1106" w:type="dxa"/>
            <w:tcBorders>
              <w:top w:val="single" w:sz="4" w:space="0" w:color="auto"/>
              <w:left w:val="nil"/>
              <w:bottom w:val="single" w:sz="4" w:space="0" w:color="auto"/>
              <w:right w:val="nil"/>
            </w:tcBorders>
            <w:shd w:val="clear" w:color="auto" w:fill="auto"/>
            <w:noWrap/>
            <w:vAlign w:val="bottom"/>
            <w:hideMark/>
          </w:tcPr>
          <w:p w:rsidR="00AF25AE" w:rsidRPr="00AF25AE" w:rsidRDefault="00AF25AE" w:rsidP="00AF25AE">
            <w:pPr>
              <w:spacing w:after="0"/>
              <w:jc w:val="right"/>
              <w:rPr>
                <w:rFonts w:cs="Arial"/>
                <w:b/>
                <w:bCs/>
                <w:color w:val="000000"/>
                <w:sz w:val="16"/>
                <w:szCs w:val="16"/>
              </w:rPr>
            </w:pPr>
            <w:r w:rsidRPr="00AF25AE">
              <w:rPr>
                <w:rFonts w:cs="Arial"/>
                <w:b/>
                <w:bCs/>
                <w:color w:val="000000"/>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AF25AE" w:rsidRPr="00AF25AE" w:rsidRDefault="00AF25AE" w:rsidP="00AF25AE">
            <w:pPr>
              <w:spacing w:after="0"/>
              <w:jc w:val="right"/>
              <w:rPr>
                <w:rFonts w:cs="Arial"/>
                <w:b/>
                <w:bCs/>
                <w:color w:val="000000"/>
                <w:sz w:val="16"/>
                <w:szCs w:val="16"/>
              </w:rPr>
            </w:pPr>
            <w:r w:rsidRPr="00AF25AE">
              <w:rPr>
                <w:rFonts w:cs="Arial"/>
                <w:b/>
                <w:bCs/>
                <w:color w:val="000000"/>
                <w:sz w:val="16"/>
                <w:szCs w:val="16"/>
              </w:rPr>
              <w:t>300</w:t>
            </w:r>
          </w:p>
        </w:tc>
        <w:tc>
          <w:tcPr>
            <w:tcW w:w="820" w:type="dxa"/>
            <w:tcBorders>
              <w:top w:val="single" w:sz="4" w:space="0" w:color="auto"/>
              <w:left w:val="nil"/>
              <w:bottom w:val="single" w:sz="4" w:space="0" w:color="auto"/>
              <w:right w:val="nil"/>
            </w:tcBorders>
            <w:shd w:val="clear" w:color="auto" w:fill="auto"/>
            <w:noWrap/>
            <w:vAlign w:val="bottom"/>
            <w:hideMark/>
          </w:tcPr>
          <w:p w:rsidR="00AF25AE" w:rsidRPr="00AF25AE" w:rsidRDefault="00AF25AE" w:rsidP="00AF25AE">
            <w:pPr>
              <w:spacing w:after="0"/>
              <w:jc w:val="right"/>
              <w:rPr>
                <w:rFonts w:cs="Arial"/>
                <w:b/>
                <w:bCs/>
                <w:color w:val="000000"/>
                <w:sz w:val="16"/>
                <w:szCs w:val="16"/>
              </w:rPr>
            </w:pPr>
            <w:r w:rsidRPr="00AF25AE">
              <w:rPr>
                <w:rFonts w:cs="Arial"/>
                <w:b/>
                <w:bCs/>
                <w:color w:val="000000"/>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AF25AE" w:rsidRPr="00AF25AE" w:rsidRDefault="00AF25AE" w:rsidP="00AF25AE">
            <w:pPr>
              <w:spacing w:after="0"/>
              <w:jc w:val="right"/>
              <w:rPr>
                <w:rFonts w:cs="Arial"/>
                <w:b/>
                <w:bCs/>
                <w:color w:val="000000"/>
                <w:sz w:val="16"/>
                <w:szCs w:val="16"/>
              </w:rPr>
            </w:pPr>
            <w:r w:rsidRPr="00AF25AE">
              <w:rPr>
                <w:rFonts w:cs="Arial"/>
                <w:b/>
                <w:bCs/>
                <w:color w:val="000000"/>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AF25AE" w:rsidRPr="00AF25AE" w:rsidRDefault="00AF25AE" w:rsidP="00AF25AE">
            <w:pPr>
              <w:spacing w:after="0"/>
              <w:jc w:val="right"/>
              <w:rPr>
                <w:rFonts w:cs="Arial"/>
                <w:b/>
                <w:bCs/>
                <w:color w:val="000000"/>
                <w:sz w:val="16"/>
                <w:szCs w:val="16"/>
              </w:rPr>
            </w:pPr>
            <w:r w:rsidRPr="00AF25AE">
              <w:rPr>
                <w:rFonts w:cs="Arial"/>
                <w:b/>
                <w:bCs/>
                <w:color w:val="000000"/>
                <w:sz w:val="16"/>
                <w:szCs w:val="16"/>
              </w:rPr>
              <w:t>-</w:t>
            </w:r>
          </w:p>
        </w:tc>
      </w:tr>
    </w:tbl>
    <w:p w:rsidR="00C927E3" w:rsidRDefault="00C927E3" w:rsidP="00425F75">
      <w:pPr>
        <w:pStyle w:val="FootnoteText"/>
      </w:pPr>
      <w:r w:rsidRPr="00C927E3">
        <w:rPr>
          <w:vertAlign w:val="superscript"/>
        </w:rPr>
        <w:t>1</w:t>
      </w:r>
      <w:r w:rsidRPr="00C927E3">
        <w:t>NBA is not the lead agency for these measures.  NBA impacts only are shown in this table.</w:t>
      </w:r>
    </w:p>
    <w:p w:rsidR="00C927E3" w:rsidRDefault="00C927E3" w:rsidP="00425F75">
      <w:pPr>
        <w:pStyle w:val="FootnoteText"/>
      </w:pPr>
      <w:r w:rsidRPr="00C927E3">
        <w:rPr>
          <w:vertAlign w:val="superscript"/>
        </w:rPr>
        <w:t>2</w:t>
      </w:r>
      <w:r w:rsidRPr="00C927E3">
        <w:t xml:space="preserve">This measure was announced as part of the 2014-15 Budget (refer page 70 of the 2014-15 Budget Paper 2) but not previously included in </w:t>
      </w:r>
      <w:r>
        <w:t>Health Portfolio Budget papers.</w:t>
      </w:r>
    </w:p>
    <w:p w:rsidR="00C927E3" w:rsidRPr="00C927E3" w:rsidRDefault="00C927E3" w:rsidP="00C927E3">
      <w:pPr>
        <w:pStyle w:val="Parabreak"/>
      </w:pPr>
    </w:p>
    <w:p w:rsidR="004C4F12" w:rsidRPr="00597122" w:rsidRDefault="004C4F12" w:rsidP="004C4F12">
      <w:pPr>
        <w:pStyle w:val="Heading3"/>
      </w:pPr>
      <w:bookmarkStart w:id="948" w:name="_Toc409538968"/>
      <w:bookmarkStart w:id="949" w:name="_Toc410647180"/>
      <w:bookmarkStart w:id="950" w:name="_Toc410647423"/>
      <w:bookmarkStart w:id="951" w:name="_Toc410647528"/>
      <w:bookmarkStart w:id="952" w:name="_Toc410651971"/>
      <w:bookmarkStart w:id="953" w:name="_Toc410653532"/>
      <w:bookmarkStart w:id="954" w:name="_Toc410738909"/>
      <w:bookmarkStart w:id="955" w:name="_Toc410743252"/>
      <w:bookmarkStart w:id="956" w:name="_Toc410832848"/>
      <w:r>
        <w:t>1.4</w:t>
      </w:r>
      <w:r>
        <w:tab/>
        <w:t>Additional Estimates and V</w:t>
      </w:r>
      <w:r w:rsidRPr="00597122">
        <w:t>ariations</w:t>
      </w:r>
      <w:bookmarkEnd w:id="948"/>
      <w:bookmarkEnd w:id="949"/>
      <w:bookmarkEnd w:id="950"/>
      <w:bookmarkEnd w:id="951"/>
      <w:bookmarkEnd w:id="952"/>
      <w:bookmarkEnd w:id="953"/>
      <w:bookmarkEnd w:id="954"/>
      <w:bookmarkEnd w:id="955"/>
      <w:bookmarkEnd w:id="956"/>
    </w:p>
    <w:p w:rsidR="004C4F12" w:rsidRDefault="004C4F12" w:rsidP="004C4F12">
      <w:r w:rsidRPr="000B452F">
        <w:t xml:space="preserve">The following tables detail the changes to the resourcing for the National </w:t>
      </w:r>
      <w:r w:rsidR="00A0397D">
        <w:t>Blood Authority</w:t>
      </w:r>
      <w:r w:rsidRPr="000B452F">
        <w:t xml:space="preserve"> </w:t>
      </w:r>
      <w:r w:rsidR="00C927E3">
        <w:t>a</w:t>
      </w:r>
      <w:r w:rsidRPr="000B452F">
        <w:t>t Additional Estimates, by outcome. Table 1.3 details the Additional Estimates and variations resulting from new measures since the 201</w:t>
      </w:r>
      <w:r w:rsidR="00EC28C4">
        <w:t>4-15</w:t>
      </w:r>
      <w:r w:rsidRPr="000B452F">
        <w:t xml:space="preserve"> Budget in Appropriation Bills </w:t>
      </w:r>
      <w:r w:rsidR="007E65B6">
        <w:t>No. 3</w:t>
      </w:r>
      <w:r w:rsidRPr="000B452F">
        <w:t xml:space="preserve"> and </w:t>
      </w:r>
      <w:r w:rsidR="008E18D8">
        <w:t>No. 4</w:t>
      </w:r>
      <w:r w:rsidRPr="000B452F">
        <w:t xml:space="preserve">. Table 1.4 details Additional Estimates or variations through other factors, such </w:t>
      </w:r>
      <w:r>
        <w:t xml:space="preserve">as </w:t>
      </w:r>
      <w:r w:rsidRPr="000B452F">
        <w:t>parameter adjustments.</w:t>
      </w:r>
    </w:p>
    <w:p w:rsidR="00EC28C4" w:rsidRPr="000B452F" w:rsidRDefault="00EC28C4" w:rsidP="004C4F12"/>
    <w:p w:rsidR="00E810D3" w:rsidRDefault="004C4F12" w:rsidP="00747690">
      <w:pPr>
        <w:pStyle w:val="TableHeading"/>
      </w:pPr>
      <w:r w:rsidRPr="00251A5A">
        <w:t>Table 1.3:  Additional estimates and variations to outcomes fro</w:t>
      </w:r>
      <w:r>
        <w:t>m measures since 201</w:t>
      </w:r>
      <w:r w:rsidR="00EC28C4">
        <w:t>4-15</w:t>
      </w:r>
      <w:r>
        <w:t xml:space="preserve"> Budget</w:t>
      </w:r>
    </w:p>
    <w:tbl>
      <w:tblPr>
        <w:tblW w:w="7640" w:type="dxa"/>
        <w:tblInd w:w="93" w:type="dxa"/>
        <w:tblLook w:val="04A0" w:firstRow="1" w:lastRow="0" w:firstColumn="1" w:lastColumn="0" w:noHBand="0" w:noVBand="1"/>
      </w:tblPr>
      <w:tblGrid>
        <w:gridCol w:w="4360"/>
        <w:gridCol w:w="820"/>
        <w:gridCol w:w="820"/>
        <w:gridCol w:w="820"/>
        <w:gridCol w:w="820"/>
      </w:tblGrid>
      <w:tr w:rsidR="005746A2" w:rsidRPr="005746A2" w:rsidTr="005746A2">
        <w:trPr>
          <w:trHeight w:val="450"/>
        </w:trPr>
        <w:tc>
          <w:tcPr>
            <w:tcW w:w="4360" w:type="dxa"/>
            <w:tcBorders>
              <w:top w:val="single" w:sz="4" w:space="0" w:color="auto"/>
              <w:left w:val="nil"/>
              <w:bottom w:val="nil"/>
              <w:right w:val="nil"/>
            </w:tcBorders>
            <w:shd w:val="clear" w:color="auto" w:fill="auto"/>
            <w:noWrap/>
            <w:vAlign w:val="bottom"/>
            <w:hideMark/>
          </w:tcPr>
          <w:p w:rsidR="005746A2" w:rsidRPr="005746A2" w:rsidRDefault="005746A2" w:rsidP="005746A2">
            <w:pPr>
              <w:spacing w:after="0"/>
              <w:jc w:val="left"/>
              <w:rPr>
                <w:rFonts w:cs="Arial"/>
                <w:sz w:val="16"/>
                <w:szCs w:val="16"/>
              </w:rPr>
            </w:pPr>
            <w:r w:rsidRPr="005746A2">
              <w:rPr>
                <w:rFonts w:cs="Arial"/>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2014-15</w:t>
            </w:r>
            <w:r w:rsidRPr="005746A2">
              <w:rPr>
                <w:rFonts w:cs="Arial"/>
                <w:b/>
                <w:bCs/>
                <w:sz w:val="16"/>
                <w:szCs w:val="16"/>
              </w:rPr>
              <w:br/>
            </w:r>
            <w:r w:rsidRPr="005746A2">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2015-16</w:t>
            </w:r>
            <w:r w:rsidRPr="005746A2">
              <w:rPr>
                <w:rFonts w:cs="Arial"/>
                <w:b/>
                <w:bCs/>
                <w:sz w:val="16"/>
                <w:szCs w:val="16"/>
              </w:rPr>
              <w:br/>
            </w:r>
            <w:r w:rsidRPr="005746A2">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2016-17</w:t>
            </w:r>
            <w:r w:rsidRPr="005746A2">
              <w:rPr>
                <w:rFonts w:cs="Arial"/>
                <w:b/>
                <w:bCs/>
                <w:sz w:val="16"/>
                <w:szCs w:val="16"/>
              </w:rPr>
              <w:br/>
            </w:r>
            <w:r w:rsidRPr="005746A2">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2017-18</w:t>
            </w:r>
            <w:r w:rsidRPr="005746A2">
              <w:rPr>
                <w:rFonts w:cs="Arial"/>
                <w:b/>
                <w:bCs/>
                <w:sz w:val="16"/>
                <w:szCs w:val="16"/>
              </w:rPr>
              <w:br/>
            </w:r>
            <w:r w:rsidRPr="005746A2">
              <w:rPr>
                <w:rFonts w:cs="Arial"/>
                <w:sz w:val="16"/>
                <w:szCs w:val="16"/>
              </w:rPr>
              <w:t>$'000</w:t>
            </w:r>
          </w:p>
        </w:tc>
      </w:tr>
      <w:tr w:rsidR="005746A2" w:rsidRPr="005746A2" w:rsidTr="005746A2">
        <w:trPr>
          <w:trHeight w:val="375"/>
        </w:trPr>
        <w:tc>
          <w:tcPr>
            <w:tcW w:w="5180" w:type="dxa"/>
            <w:gridSpan w:val="2"/>
            <w:tcBorders>
              <w:top w:val="nil"/>
              <w:left w:val="nil"/>
              <w:bottom w:val="nil"/>
              <w:right w:val="nil"/>
            </w:tcBorders>
            <w:shd w:val="clear" w:color="auto" w:fill="auto"/>
            <w:noWrap/>
            <w:vAlign w:val="bottom"/>
            <w:hideMark/>
          </w:tcPr>
          <w:p w:rsidR="005746A2" w:rsidRPr="005746A2" w:rsidRDefault="005746A2" w:rsidP="005746A2">
            <w:pPr>
              <w:spacing w:after="0"/>
              <w:jc w:val="left"/>
              <w:rPr>
                <w:rFonts w:cs="Arial"/>
                <w:b/>
                <w:bCs/>
                <w:sz w:val="16"/>
                <w:szCs w:val="16"/>
              </w:rPr>
            </w:pPr>
            <w:r w:rsidRPr="005746A2">
              <w:rPr>
                <w:rFonts w:cs="Arial"/>
                <w:b/>
                <w:bCs/>
                <w:sz w:val="16"/>
                <w:szCs w:val="16"/>
              </w:rPr>
              <w:t>Programme 1.1: National blood agreement management</w:t>
            </w: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b/>
                <w:bCs/>
                <w:sz w:val="16"/>
                <w:szCs w:val="16"/>
              </w:rPr>
            </w:pPr>
          </w:p>
        </w:tc>
      </w:tr>
      <w:tr w:rsidR="005746A2" w:rsidRPr="005746A2" w:rsidTr="005746A2">
        <w:trPr>
          <w:trHeight w:val="375"/>
        </w:trPr>
        <w:tc>
          <w:tcPr>
            <w:tcW w:w="4360" w:type="dxa"/>
            <w:tcBorders>
              <w:top w:val="nil"/>
              <w:left w:val="nil"/>
              <w:bottom w:val="nil"/>
              <w:right w:val="nil"/>
            </w:tcBorders>
            <w:shd w:val="clear" w:color="auto" w:fill="auto"/>
            <w:noWrap/>
            <w:vAlign w:val="bottom"/>
            <w:hideMark/>
          </w:tcPr>
          <w:p w:rsidR="005746A2" w:rsidRPr="005746A2" w:rsidRDefault="005746A2" w:rsidP="005746A2">
            <w:pPr>
              <w:spacing w:after="0"/>
              <w:jc w:val="left"/>
              <w:rPr>
                <w:rFonts w:cs="Arial"/>
                <w:b/>
                <w:bCs/>
                <w:sz w:val="16"/>
                <w:szCs w:val="16"/>
              </w:rPr>
            </w:pPr>
            <w:r w:rsidRPr="005746A2">
              <w:rPr>
                <w:rFonts w:cs="Arial"/>
                <w:b/>
                <w:bCs/>
                <w:sz w:val="16"/>
                <w:szCs w:val="16"/>
              </w:rPr>
              <w:t>Changes to departmental appropriations</w:t>
            </w: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r>
      <w:tr w:rsidR="005746A2" w:rsidRPr="005746A2" w:rsidTr="005746A2">
        <w:trPr>
          <w:trHeight w:val="300"/>
        </w:trPr>
        <w:tc>
          <w:tcPr>
            <w:tcW w:w="4360" w:type="dxa"/>
            <w:tcBorders>
              <w:top w:val="nil"/>
              <w:left w:val="nil"/>
              <w:bottom w:val="nil"/>
              <w:right w:val="nil"/>
            </w:tcBorders>
            <w:shd w:val="clear" w:color="auto" w:fill="auto"/>
            <w:noWrap/>
            <w:vAlign w:val="bottom"/>
            <w:hideMark/>
          </w:tcPr>
          <w:p w:rsidR="005746A2" w:rsidRPr="005746A2" w:rsidRDefault="005746A2" w:rsidP="000E3CC9">
            <w:pPr>
              <w:jc w:val="left"/>
              <w:rPr>
                <w:rFonts w:cs="Arial"/>
                <w:i/>
                <w:iCs/>
                <w:sz w:val="16"/>
                <w:szCs w:val="16"/>
              </w:rPr>
            </w:pPr>
            <w:r w:rsidRPr="005746A2">
              <w:rPr>
                <w:rFonts w:cs="Arial"/>
                <w:i/>
                <w:iCs/>
                <w:sz w:val="16"/>
                <w:szCs w:val="16"/>
              </w:rPr>
              <w:t>Appropriation Bill No.3</w:t>
            </w: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746A2" w:rsidRPr="005746A2" w:rsidRDefault="005746A2" w:rsidP="005746A2">
            <w:pPr>
              <w:spacing w:after="0"/>
              <w:jc w:val="right"/>
              <w:rPr>
                <w:rFonts w:cs="Arial"/>
                <w:sz w:val="16"/>
                <w:szCs w:val="16"/>
              </w:rPr>
            </w:pPr>
          </w:p>
        </w:tc>
      </w:tr>
      <w:tr w:rsidR="005746A2" w:rsidRPr="005746A2" w:rsidTr="005746A2">
        <w:trPr>
          <w:trHeight w:val="225"/>
        </w:trPr>
        <w:tc>
          <w:tcPr>
            <w:tcW w:w="4360" w:type="dxa"/>
            <w:tcBorders>
              <w:top w:val="nil"/>
              <w:left w:val="nil"/>
              <w:bottom w:val="nil"/>
              <w:right w:val="nil"/>
            </w:tcBorders>
            <w:shd w:val="clear" w:color="000000" w:fill="FFFFFF"/>
            <w:noWrap/>
            <w:vAlign w:val="bottom"/>
            <w:hideMark/>
          </w:tcPr>
          <w:p w:rsidR="005746A2" w:rsidRPr="005746A2" w:rsidRDefault="000E3CC9" w:rsidP="000E3CC9">
            <w:pPr>
              <w:spacing w:after="0"/>
              <w:jc w:val="left"/>
              <w:rPr>
                <w:rFonts w:cs="Arial"/>
                <w:sz w:val="16"/>
                <w:szCs w:val="16"/>
              </w:rPr>
            </w:pPr>
            <w:r w:rsidRPr="005746A2">
              <w:rPr>
                <w:rFonts w:cs="Arial"/>
                <w:b/>
                <w:bCs/>
                <w:sz w:val="16"/>
                <w:szCs w:val="16"/>
              </w:rPr>
              <w:t>Measure</w:t>
            </w:r>
            <w:r w:rsidRPr="005746A2">
              <w:rPr>
                <w:rFonts w:cs="Arial"/>
                <w:sz w:val="16"/>
                <w:szCs w:val="16"/>
              </w:rPr>
              <w:t xml:space="preserve"> - Smaller Government - additional reductions </w:t>
            </w:r>
            <w:r w:rsidR="005746A2" w:rsidRPr="005746A2">
              <w:rPr>
                <w:rFonts w:cs="Arial"/>
                <w:sz w:val="16"/>
                <w:szCs w:val="16"/>
              </w:rPr>
              <w:t>in the number of Australian Government bodies</w:t>
            </w:r>
            <w:r w:rsidR="005746A2" w:rsidRPr="005746A2">
              <w:rPr>
                <w:rFonts w:cs="Arial"/>
                <w:sz w:val="14"/>
                <w:szCs w:val="14"/>
                <w:vertAlign w:val="superscript"/>
              </w:rPr>
              <w:t>1</w:t>
            </w:r>
          </w:p>
        </w:tc>
        <w:tc>
          <w:tcPr>
            <w:tcW w:w="820" w:type="dxa"/>
            <w:tcBorders>
              <w:top w:val="nil"/>
              <w:left w:val="nil"/>
              <w:bottom w:val="single" w:sz="4" w:space="0" w:color="auto"/>
              <w:right w:val="nil"/>
            </w:tcBorders>
            <w:shd w:val="clear" w:color="000000" w:fill="FFFFFF"/>
            <w:noWrap/>
            <w:vAlign w:val="bottom"/>
            <w:hideMark/>
          </w:tcPr>
          <w:p w:rsidR="005746A2" w:rsidRPr="005746A2" w:rsidRDefault="005746A2" w:rsidP="005746A2">
            <w:pPr>
              <w:spacing w:after="0"/>
              <w:jc w:val="right"/>
              <w:rPr>
                <w:rFonts w:cs="Arial"/>
                <w:sz w:val="16"/>
                <w:szCs w:val="16"/>
              </w:rPr>
            </w:pPr>
            <w:r w:rsidRPr="005746A2">
              <w:rPr>
                <w:rFonts w:cs="Arial"/>
                <w:sz w:val="16"/>
                <w:szCs w:val="16"/>
              </w:rPr>
              <w:t>300</w:t>
            </w:r>
          </w:p>
        </w:tc>
        <w:tc>
          <w:tcPr>
            <w:tcW w:w="820" w:type="dxa"/>
            <w:tcBorders>
              <w:top w:val="nil"/>
              <w:left w:val="nil"/>
              <w:bottom w:val="single" w:sz="4" w:space="0" w:color="auto"/>
              <w:right w:val="nil"/>
            </w:tcBorders>
            <w:shd w:val="clear" w:color="000000" w:fill="FFFFFF"/>
            <w:noWrap/>
            <w:vAlign w:val="bottom"/>
            <w:hideMark/>
          </w:tcPr>
          <w:p w:rsidR="005746A2" w:rsidRPr="005746A2" w:rsidRDefault="005746A2" w:rsidP="005746A2">
            <w:pPr>
              <w:spacing w:after="0"/>
              <w:jc w:val="right"/>
              <w:rPr>
                <w:rFonts w:cs="Arial"/>
                <w:sz w:val="16"/>
                <w:szCs w:val="16"/>
              </w:rPr>
            </w:pPr>
            <w:r w:rsidRPr="005746A2">
              <w:rPr>
                <w:rFonts w:cs="Arial"/>
                <w:sz w:val="16"/>
                <w:szCs w:val="16"/>
              </w:rPr>
              <w:t>-</w:t>
            </w:r>
          </w:p>
        </w:tc>
        <w:tc>
          <w:tcPr>
            <w:tcW w:w="820" w:type="dxa"/>
            <w:tcBorders>
              <w:top w:val="nil"/>
              <w:left w:val="nil"/>
              <w:bottom w:val="single" w:sz="4" w:space="0" w:color="auto"/>
              <w:right w:val="nil"/>
            </w:tcBorders>
            <w:shd w:val="clear" w:color="000000" w:fill="FFFFFF"/>
            <w:noWrap/>
            <w:vAlign w:val="bottom"/>
            <w:hideMark/>
          </w:tcPr>
          <w:p w:rsidR="005746A2" w:rsidRPr="005746A2" w:rsidRDefault="005746A2" w:rsidP="005746A2">
            <w:pPr>
              <w:spacing w:after="0"/>
              <w:jc w:val="right"/>
              <w:rPr>
                <w:rFonts w:cs="Arial"/>
                <w:sz w:val="16"/>
                <w:szCs w:val="16"/>
              </w:rPr>
            </w:pPr>
            <w:r w:rsidRPr="005746A2">
              <w:rPr>
                <w:rFonts w:cs="Arial"/>
                <w:sz w:val="16"/>
                <w:szCs w:val="16"/>
              </w:rPr>
              <w:t>-</w:t>
            </w:r>
          </w:p>
        </w:tc>
        <w:tc>
          <w:tcPr>
            <w:tcW w:w="820" w:type="dxa"/>
            <w:tcBorders>
              <w:top w:val="nil"/>
              <w:left w:val="nil"/>
              <w:bottom w:val="single" w:sz="4" w:space="0" w:color="auto"/>
              <w:right w:val="nil"/>
            </w:tcBorders>
            <w:shd w:val="clear" w:color="000000" w:fill="FFFFFF"/>
            <w:noWrap/>
            <w:vAlign w:val="bottom"/>
            <w:hideMark/>
          </w:tcPr>
          <w:p w:rsidR="005746A2" w:rsidRPr="005746A2" w:rsidRDefault="005746A2" w:rsidP="005746A2">
            <w:pPr>
              <w:spacing w:after="0"/>
              <w:jc w:val="right"/>
              <w:rPr>
                <w:rFonts w:cs="Arial"/>
                <w:sz w:val="16"/>
                <w:szCs w:val="16"/>
              </w:rPr>
            </w:pPr>
            <w:r w:rsidRPr="005746A2">
              <w:rPr>
                <w:rFonts w:cs="Arial"/>
                <w:sz w:val="16"/>
                <w:szCs w:val="16"/>
              </w:rPr>
              <w:t>-</w:t>
            </w:r>
          </w:p>
        </w:tc>
      </w:tr>
      <w:tr w:rsidR="005746A2" w:rsidRPr="005746A2" w:rsidTr="005746A2">
        <w:trPr>
          <w:trHeight w:val="300"/>
        </w:trPr>
        <w:tc>
          <w:tcPr>
            <w:tcW w:w="4360" w:type="dxa"/>
            <w:tcBorders>
              <w:top w:val="nil"/>
              <w:left w:val="nil"/>
              <w:bottom w:val="single" w:sz="4" w:space="0" w:color="auto"/>
              <w:right w:val="nil"/>
            </w:tcBorders>
            <w:shd w:val="clear" w:color="auto" w:fill="auto"/>
            <w:noWrap/>
            <w:vAlign w:val="bottom"/>
            <w:hideMark/>
          </w:tcPr>
          <w:p w:rsidR="005746A2" w:rsidRPr="005746A2" w:rsidRDefault="005746A2" w:rsidP="005746A2">
            <w:pPr>
              <w:spacing w:after="0"/>
              <w:jc w:val="left"/>
              <w:rPr>
                <w:rFonts w:cs="Arial"/>
                <w:sz w:val="16"/>
                <w:szCs w:val="16"/>
              </w:rPr>
            </w:pPr>
            <w:r w:rsidRPr="005746A2">
              <w:rPr>
                <w:rFonts w:cs="Arial"/>
                <w:sz w:val="16"/>
                <w:szCs w:val="16"/>
              </w:rPr>
              <w:t> </w:t>
            </w:r>
          </w:p>
        </w:tc>
        <w:tc>
          <w:tcPr>
            <w:tcW w:w="820" w:type="dxa"/>
            <w:tcBorders>
              <w:top w:val="nil"/>
              <w:left w:val="nil"/>
              <w:bottom w:val="single" w:sz="4" w:space="0" w:color="auto"/>
              <w:right w:val="nil"/>
            </w:tcBorders>
            <w:shd w:val="clear" w:color="auto" w:fill="auto"/>
            <w:noWrap/>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300</w:t>
            </w:r>
          </w:p>
        </w:tc>
        <w:tc>
          <w:tcPr>
            <w:tcW w:w="820" w:type="dxa"/>
            <w:tcBorders>
              <w:top w:val="nil"/>
              <w:left w:val="nil"/>
              <w:bottom w:val="single" w:sz="4" w:space="0" w:color="auto"/>
              <w:right w:val="nil"/>
            </w:tcBorders>
            <w:shd w:val="clear" w:color="auto" w:fill="auto"/>
            <w:noWrap/>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w:t>
            </w:r>
          </w:p>
        </w:tc>
        <w:tc>
          <w:tcPr>
            <w:tcW w:w="820" w:type="dxa"/>
            <w:tcBorders>
              <w:top w:val="nil"/>
              <w:left w:val="nil"/>
              <w:bottom w:val="single" w:sz="4" w:space="0" w:color="auto"/>
              <w:right w:val="nil"/>
            </w:tcBorders>
            <w:shd w:val="clear" w:color="auto" w:fill="auto"/>
            <w:noWrap/>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w:t>
            </w:r>
          </w:p>
        </w:tc>
        <w:tc>
          <w:tcPr>
            <w:tcW w:w="820" w:type="dxa"/>
            <w:tcBorders>
              <w:top w:val="nil"/>
              <w:left w:val="nil"/>
              <w:bottom w:val="single" w:sz="4" w:space="0" w:color="auto"/>
              <w:right w:val="nil"/>
            </w:tcBorders>
            <w:shd w:val="clear" w:color="auto" w:fill="auto"/>
            <w:noWrap/>
            <w:vAlign w:val="bottom"/>
            <w:hideMark/>
          </w:tcPr>
          <w:p w:rsidR="005746A2" w:rsidRPr="005746A2" w:rsidRDefault="005746A2" w:rsidP="005746A2">
            <w:pPr>
              <w:spacing w:after="0"/>
              <w:jc w:val="right"/>
              <w:rPr>
                <w:rFonts w:cs="Arial"/>
                <w:b/>
                <w:bCs/>
                <w:sz w:val="16"/>
                <w:szCs w:val="16"/>
              </w:rPr>
            </w:pPr>
            <w:r w:rsidRPr="005746A2">
              <w:rPr>
                <w:rFonts w:cs="Arial"/>
                <w:b/>
                <w:bCs/>
                <w:sz w:val="16"/>
                <w:szCs w:val="16"/>
              </w:rPr>
              <w:t>-</w:t>
            </w:r>
          </w:p>
        </w:tc>
      </w:tr>
    </w:tbl>
    <w:p w:rsidR="00460DEF" w:rsidRPr="00460DEF" w:rsidRDefault="008B11E1" w:rsidP="00425F75">
      <w:pPr>
        <w:pStyle w:val="FootnoteText"/>
      </w:pPr>
      <w:r w:rsidRPr="008B11E1">
        <w:rPr>
          <w:vertAlign w:val="superscript"/>
        </w:rPr>
        <w:t>1</w:t>
      </w:r>
      <w:r w:rsidRPr="008B11E1">
        <w:t>This measure was announced as part of the 2014-15 Budget (refer page 70 of the 2014-15 Budget Paper 2).</w:t>
      </w:r>
      <w:r w:rsidR="00792C87">
        <w:br w:type="page"/>
      </w:r>
    </w:p>
    <w:p w:rsidR="004C4F12" w:rsidRDefault="004C4F12" w:rsidP="00747690">
      <w:pPr>
        <w:pStyle w:val="TableHeading"/>
      </w:pPr>
      <w:r w:rsidRPr="00251A5A">
        <w:lastRenderedPageBreak/>
        <w:t>Table 1.4:  Additional estimates and variations to outcomes from other variations</w:t>
      </w:r>
    </w:p>
    <w:tbl>
      <w:tblPr>
        <w:tblW w:w="7640" w:type="dxa"/>
        <w:tblInd w:w="93" w:type="dxa"/>
        <w:tblLook w:val="04A0" w:firstRow="1" w:lastRow="0" w:firstColumn="1" w:lastColumn="0" w:noHBand="0" w:noVBand="1"/>
      </w:tblPr>
      <w:tblGrid>
        <w:gridCol w:w="4360"/>
        <w:gridCol w:w="820"/>
        <w:gridCol w:w="820"/>
        <w:gridCol w:w="820"/>
        <w:gridCol w:w="820"/>
      </w:tblGrid>
      <w:tr w:rsidR="00733E3F" w:rsidRPr="00733E3F" w:rsidTr="00733E3F">
        <w:trPr>
          <w:trHeight w:val="450"/>
        </w:trPr>
        <w:tc>
          <w:tcPr>
            <w:tcW w:w="4360" w:type="dxa"/>
            <w:tcBorders>
              <w:top w:val="single" w:sz="4" w:space="0" w:color="auto"/>
              <w:left w:val="nil"/>
              <w:bottom w:val="nil"/>
              <w:right w:val="nil"/>
            </w:tcBorders>
            <w:shd w:val="clear" w:color="auto" w:fill="auto"/>
            <w:noWrap/>
            <w:vAlign w:val="bottom"/>
            <w:hideMark/>
          </w:tcPr>
          <w:p w:rsidR="00733E3F" w:rsidRPr="00733E3F" w:rsidRDefault="00733E3F" w:rsidP="00733E3F">
            <w:pPr>
              <w:spacing w:after="0"/>
              <w:jc w:val="left"/>
              <w:rPr>
                <w:rFonts w:cs="Arial"/>
                <w:sz w:val="16"/>
                <w:szCs w:val="16"/>
              </w:rPr>
            </w:pPr>
            <w:r w:rsidRPr="00733E3F">
              <w:rPr>
                <w:rFonts w:cs="Arial"/>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2014-15</w:t>
            </w:r>
            <w:r w:rsidRPr="00733E3F">
              <w:rPr>
                <w:rFonts w:cs="Arial"/>
                <w:b/>
                <w:bCs/>
                <w:sz w:val="16"/>
                <w:szCs w:val="16"/>
              </w:rPr>
              <w:br/>
            </w:r>
            <w:r w:rsidRPr="00733E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2015-16</w:t>
            </w:r>
            <w:r w:rsidRPr="00733E3F">
              <w:rPr>
                <w:rFonts w:cs="Arial"/>
                <w:b/>
                <w:bCs/>
                <w:sz w:val="16"/>
                <w:szCs w:val="16"/>
              </w:rPr>
              <w:br/>
            </w:r>
            <w:r w:rsidRPr="00733E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2016-17</w:t>
            </w:r>
            <w:r w:rsidRPr="00733E3F">
              <w:rPr>
                <w:rFonts w:cs="Arial"/>
                <w:b/>
                <w:bCs/>
                <w:sz w:val="16"/>
                <w:szCs w:val="16"/>
              </w:rPr>
              <w:br/>
            </w:r>
            <w:r w:rsidRPr="00733E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2017-18</w:t>
            </w:r>
            <w:r w:rsidRPr="00733E3F">
              <w:rPr>
                <w:rFonts w:cs="Arial"/>
                <w:b/>
                <w:bCs/>
                <w:sz w:val="16"/>
                <w:szCs w:val="16"/>
              </w:rPr>
              <w:br/>
            </w:r>
            <w:r w:rsidRPr="00733E3F">
              <w:rPr>
                <w:rFonts w:cs="Arial"/>
                <w:sz w:val="16"/>
                <w:szCs w:val="16"/>
              </w:rPr>
              <w:t>$'000</w:t>
            </w:r>
          </w:p>
        </w:tc>
      </w:tr>
      <w:tr w:rsidR="00733E3F" w:rsidRPr="00733E3F" w:rsidTr="00733E3F">
        <w:trPr>
          <w:trHeight w:val="375"/>
        </w:trPr>
        <w:tc>
          <w:tcPr>
            <w:tcW w:w="5180" w:type="dxa"/>
            <w:gridSpan w:val="2"/>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Programme 1.1: National blood agreement management</w:t>
            </w:r>
          </w:p>
        </w:tc>
        <w:tc>
          <w:tcPr>
            <w:tcW w:w="820" w:type="dxa"/>
            <w:tcBorders>
              <w:top w:val="nil"/>
              <w:left w:val="nil"/>
              <w:bottom w:val="nil"/>
              <w:right w:val="nil"/>
            </w:tcBorders>
            <w:shd w:val="clear" w:color="auto" w:fill="auto"/>
            <w:vAlign w:val="bottom"/>
            <w:hideMark/>
          </w:tcPr>
          <w:p w:rsidR="00733E3F" w:rsidRPr="00733E3F" w:rsidRDefault="00733E3F" w:rsidP="00733E3F">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733E3F" w:rsidRPr="00733E3F" w:rsidRDefault="00733E3F" w:rsidP="00733E3F">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733E3F" w:rsidRPr="00733E3F" w:rsidRDefault="00733E3F" w:rsidP="00733E3F">
            <w:pPr>
              <w:spacing w:after="0"/>
              <w:jc w:val="right"/>
              <w:rPr>
                <w:rFonts w:cs="Arial"/>
                <w:b/>
                <w:bCs/>
                <w:sz w:val="16"/>
                <w:szCs w:val="16"/>
              </w:rPr>
            </w:pPr>
          </w:p>
        </w:tc>
      </w:tr>
      <w:tr w:rsidR="00733E3F" w:rsidRPr="00733E3F" w:rsidTr="00733E3F">
        <w:trPr>
          <w:trHeight w:val="375"/>
        </w:trPr>
        <w:tc>
          <w:tcPr>
            <w:tcW w:w="436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Changes to departmental appropriations</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r>
      <w:tr w:rsidR="00733E3F" w:rsidRPr="00733E3F" w:rsidTr="00733E3F">
        <w:trPr>
          <w:trHeight w:val="300"/>
        </w:trPr>
        <w:tc>
          <w:tcPr>
            <w:tcW w:w="436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i/>
                <w:iCs/>
                <w:sz w:val="16"/>
                <w:szCs w:val="16"/>
              </w:rPr>
            </w:pPr>
            <w:r w:rsidRPr="00733E3F">
              <w:rPr>
                <w:rFonts w:cs="Arial"/>
                <w:i/>
                <w:iCs/>
                <w:sz w:val="16"/>
                <w:szCs w:val="16"/>
              </w:rPr>
              <w:t>Appropriation Bill No.3</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r>
      <w:tr w:rsidR="00733E3F" w:rsidRPr="00733E3F" w:rsidTr="00733E3F">
        <w:trPr>
          <w:trHeight w:val="300"/>
        </w:trPr>
        <w:tc>
          <w:tcPr>
            <w:tcW w:w="4360" w:type="dxa"/>
            <w:tcBorders>
              <w:top w:val="nil"/>
              <w:left w:val="nil"/>
              <w:bottom w:val="nil"/>
              <w:right w:val="nil"/>
            </w:tcBorders>
            <w:shd w:val="clear" w:color="000000" w:fill="FFFFFF"/>
            <w:noWrap/>
            <w:vAlign w:val="bottom"/>
            <w:hideMark/>
          </w:tcPr>
          <w:p w:rsidR="00733E3F" w:rsidRPr="00733E3F" w:rsidRDefault="00733E3F" w:rsidP="00733E3F">
            <w:pPr>
              <w:spacing w:after="0"/>
              <w:jc w:val="left"/>
              <w:rPr>
                <w:rFonts w:cs="Arial"/>
                <w:sz w:val="16"/>
                <w:szCs w:val="16"/>
              </w:rPr>
            </w:pPr>
            <w:r w:rsidRPr="00733E3F">
              <w:rPr>
                <w:rFonts w:cs="Arial"/>
                <w:sz w:val="16"/>
                <w:szCs w:val="16"/>
              </w:rPr>
              <w:t>Price parameter adjustments</w:t>
            </w:r>
            <w:r w:rsidRPr="00733E3F">
              <w:rPr>
                <w:rFonts w:cs="Arial"/>
                <w:sz w:val="14"/>
                <w:szCs w:val="14"/>
                <w:vertAlign w:val="superscript"/>
              </w:rPr>
              <w:t>1</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(11)</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(12)</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(19)</w:t>
            </w:r>
          </w:p>
        </w:tc>
      </w:tr>
      <w:tr w:rsidR="00733E3F" w:rsidRPr="00733E3F" w:rsidTr="00733E3F">
        <w:trPr>
          <w:trHeight w:val="300"/>
        </w:trPr>
        <w:tc>
          <w:tcPr>
            <w:tcW w:w="4360" w:type="dxa"/>
            <w:tcBorders>
              <w:top w:val="nil"/>
              <w:left w:val="nil"/>
              <w:bottom w:val="single" w:sz="4" w:space="0" w:color="auto"/>
              <w:right w:val="nil"/>
            </w:tcBorders>
            <w:shd w:val="clear" w:color="auto" w:fill="auto"/>
            <w:noWrap/>
            <w:vAlign w:val="bottom"/>
            <w:hideMark/>
          </w:tcPr>
          <w:p w:rsidR="00733E3F" w:rsidRPr="00733E3F" w:rsidRDefault="00733E3F" w:rsidP="00733E3F">
            <w:pPr>
              <w:spacing w:after="0"/>
              <w:jc w:val="left"/>
              <w:rPr>
                <w:rFonts w:cs="Arial"/>
                <w:sz w:val="16"/>
                <w:szCs w:val="16"/>
              </w:rPr>
            </w:pPr>
            <w:r w:rsidRPr="00733E3F">
              <w:rPr>
                <w:rFonts w:cs="Arial"/>
                <w:sz w:val="16"/>
                <w:szCs w:val="16"/>
              </w:rPr>
              <w:t> </w:t>
            </w:r>
          </w:p>
        </w:tc>
        <w:tc>
          <w:tcPr>
            <w:tcW w:w="820" w:type="dxa"/>
            <w:tcBorders>
              <w:top w:val="single" w:sz="4" w:space="0" w:color="auto"/>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(11)</w:t>
            </w:r>
          </w:p>
        </w:tc>
        <w:tc>
          <w:tcPr>
            <w:tcW w:w="820" w:type="dxa"/>
            <w:tcBorders>
              <w:top w:val="single" w:sz="4" w:space="0" w:color="auto"/>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(12)</w:t>
            </w:r>
          </w:p>
        </w:tc>
        <w:tc>
          <w:tcPr>
            <w:tcW w:w="820" w:type="dxa"/>
            <w:tcBorders>
              <w:top w:val="single" w:sz="4" w:space="0" w:color="auto"/>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(19)</w:t>
            </w:r>
          </w:p>
        </w:tc>
      </w:tr>
    </w:tbl>
    <w:p w:rsidR="00BC418D" w:rsidRDefault="00C00083" w:rsidP="00425F75">
      <w:pPr>
        <w:pStyle w:val="FootnoteText"/>
      </w:pPr>
      <w:r>
        <w:rPr>
          <w:vertAlign w:val="superscript"/>
        </w:rPr>
        <w:t>1</w:t>
      </w:r>
      <w:r w:rsidR="00BC418D" w:rsidRPr="00DB53B5">
        <w:t>See explanation in glossary</w:t>
      </w:r>
    </w:p>
    <w:p w:rsidR="00E10CF4" w:rsidRDefault="00E10CF4" w:rsidP="00496F30">
      <w:pPr>
        <w:pStyle w:val="Parabreak"/>
      </w:pPr>
    </w:p>
    <w:p w:rsidR="004C4F12" w:rsidRDefault="004C4F12" w:rsidP="004C4F12">
      <w:pPr>
        <w:pStyle w:val="Heading3"/>
        <w:ind w:left="709" w:hanging="709"/>
      </w:pPr>
      <w:bookmarkStart w:id="957" w:name="_Toc409538969"/>
      <w:bookmarkStart w:id="958" w:name="_Toc410647181"/>
      <w:bookmarkStart w:id="959" w:name="_Toc410647424"/>
      <w:bookmarkStart w:id="960" w:name="_Toc410647529"/>
      <w:bookmarkStart w:id="961" w:name="_Toc410651972"/>
      <w:bookmarkStart w:id="962" w:name="_Toc410653533"/>
      <w:bookmarkStart w:id="963" w:name="_Toc410738910"/>
      <w:bookmarkStart w:id="964" w:name="_Toc410743253"/>
      <w:bookmarkStart w:id="965" w:name="_Toc410832849"/>
      <w:r>
        <w:t>1.5</w:t>
      </w:r>
      <w:r>
        <w:tab/>
      </w:r>
      <w:r w:rsidRPr="004928FF">
        <w:t xml:space="preserve">Breakdown of </w:t>
      </w:r>
      <w:r>
        <w:t>A</w:t>
      </w:r>
      <w:r w:rsidRPr="004928FF">
        <w:t xml:space="preserve">dditional </w:t>
      </w:r>
      <w:r>
        <w:t>E</w:t>
      </w:r>
      <w:r w:rsidRPr="004928FF">
        <w:t xml:space="preserve">stimates by </w:t>
      </w:r>
      <w:r>
        <w:t>A</w:t>
      </w:r>
      <w:r w:rsidRPr="004928FF">
        <w:t xml:space="preserve">ppropriation </w:t>
      </w:r>
      <w:r>
        <w:t>B</w:t>
      </w:r>
      <w:r w:rsidRPr="004928FF">
        <w:t>ill</w:t>
      </w:r>
      <w:bookmarkEnd w:id="957"/>
      <w:bookmarkEnd w:id="958"/>
      <w:bookmarkEnd w:id="959"/>
      <w:bookmarkEnd w:id="960"/>
      <w:bookmarkEnd w:id="961"/>
      <w:bookmarkEnd w:id="962"/>
      <w:bookmarkEnd w:id="963"/>
      <w:bookmarkEnd w:id="964"/>
      <w:bookmarkEnd w:id="965"/>
    </w:p>
    <w:p w:rsidR="004C4F12" w:rsidRDefault="004C4F12" w:rsidP="004C4F12">
      <w:r>
        <w:t xml:space="preserve">The following tables detail the Additional Estimates sought for </w:t>
      </w:r>
      <w:r w:rsidRPr="00B80CCA">
        <w:t xml:space="preserve">the National </w:t>
      </w:r>
      <w:r w:rsidR="00A0397D">
        <w:t>Blood Authority</w:t>
      </w:r>
      <w:r w:rsidRPr="00B80CCA">
        <w:t xml:space="preserve"> </w:t>
      </w:r>
      <w:r>
        <w:t xml:space="preserve">through Appropriation Bills </w:t>
      </w:r>
      <w:r w:rsidR="007E65B6">
        <w:t>No. 3</w:t>
      </w:r>
      <w:r w:rsidR="00300370">
        <w:t>.</w:t>
      </w:r>
    </w:p>
    <w:p w:rsidR="00A71917" w:rsidRDefault="00A71917" w:rsidP="004C4F12"/>
    <w:p w:rsidR="004C4F12" w:rsidRDefault="004C4F12" w:rsidP="00747690">
      <w:pPr>
        <w:pStyle w:val="TableHeading"/>
      </w:pPr>
      <w:r>
        <w:t>Table 1.5: Appropriation Bill (No. 3) 201</w:t>
      </w:r>
      <w:r w:rsidR="00320E77">
        <w:t>4-15</w:t>
      </w:r>
    </w:p>
    <w:tbl>
      <w:tblPr>
        <w:tblW w:w="7640" w:type="dxa"/>
        <w:tblInd w:w="93" w:type="dxa"/>
        <w:tblLook w:val="04A0" w:firstRow="1" w:lastRow="0" w:firstColumn="1" w:lastColumn="0" w:noHBand="0" w:noVBand="1"/>
      </w:tblPr>
      <w:tblGrid>
        <w:gridCol w:w="3220"/>
        <w:gridCol w:w="919"/>
        <w:gridCol w:w="820"/>
        <w:gridCol w:w="830"/>
        <w:gridCol w:w="999"/>
        <w:gridCol w:w="980"/>
      </w:tblGrid>
      <w:tr w:rsidR="00733E3F" w:rsidRPr="00733E3F" w:rsidTr="00733E3F">
        <w:trPr>
          <w:trHeight w:val="675"/>
        </w:trPr>
        <w:tc>
          <w:tcPr>
            <w:tcW w:w="3220" w:type="dxa"/>
            <w:tcBorders>
              <w:top w:val="single" w:sz="4" w:space="0" w:color="000000"/>
              <w:left w:val="nil"/>
              <w:bottom w:val="nil"/>
              <w:right w:val="nil"/>
            </w:tcBorders>
            <w:shd w:val="clear" w:color="auto" w:fill="auto"/>
            <w:noWrap/>
            <w:vAlign w:val="bottom"/>
            <w:hideMark/>
          </w:tcPr>
          <w:p w:rsidR="00733E3F" w:rsidRPr="00733E3F" w:rsidRDefault="00733E3F" w:rsidP="00733E3F">
            <w:pPr>
              <w:spacing w:after="0"/>
              <w:jc w:val="left"/>
              <w:rPr>
                <w:rFonts w:cs="Arial"/>
                <w:sz w:val="16"/>
                <w:szCs w:val="16"/>
              </w:rPr>
            </w:pPr>
            <w:r w:rsidRPr="00733E3F">
              <w:rPr>
                <w:rFonts w:cs="Arial"/>
                <w:sz w:val="16"/>
                <w:szCs w:val="16"/>
              </w:rPr>
              <w:t> </w:t>
            </w:r>
          </w:p>
        </w:tc>
        <w:tc>
          <w:tcPr>
            <w:tcW w:w="820" w:type="dxa"/>
            <w:tcBorders>
              <w:top w:val="single" w:sz="4" w:space="0" w:color="000000"/>
              <w:left w:val="nil"/>
              <w:bottom w:val="single" w:sz="4" w:space="0" w:color="000000"/>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2013-14</w:t>
            </w:r>
            <w:r w:rsidRPr="00733E3F">
              <w:rPr>
                <w:rFonts w:cs="Arial"/>
                <w:b/>
                <w:bCs/>
                <w:sz w:val="16"/>
                <w:szCs w:val="16"/>
              </w:rPr>
              <w:br/>
              <w:t>Available</w:t>
            </w:r>
            <w:r w:rsidRPr="00733E3F">
              <w:rPr>
                <w:rFonts w:cs="Arial"/>
                <w:b/>
                <w:bCs/>
                <w:sz w:val="16"/>
                <w:szCs w:val="16"/>
              </w:rPr>
              <w:br/>
            </w:r>
            <w:r w:rsidRPr="00733E3F">
              <w:rPr>
                <w:rFonts w:cs="Arial"/>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2014-15</w:t>
            </w:r>
            <w:r w:rsidRPr="00733E3F">
              <w:rPr>
                <w:rFonts w:cs="Arial"/>
                <w:b/>
                <w:bCs/>
                <w:sz w:val="16"/>
                <w:szCs w:val="16"/>
              </w:rPr>
              <w:br/>
              <w:t>Budget</w:t>
            </w:r>
            <w:r w:rsidRPr="00733E3F">
              <w:rPr>
                <w:rFonts w:cs="Arial"/>
                <w:b/>
                <w:bCs/>
                <w:sz w:val="16"/>
                <w:szCs w:val="16"/>
              </w:rPr>
              <w:br/>
            </w:r>
            <w:r w:rsidRPr="00733E3F">
              <w:rPr>
                <w:rFonts w:cs="Arial"/>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2014-15</w:t>
            </w:r>
            <w:r w:rsidRPr="00733E3F">
              <w:rPr>
                <w:rFonts w:cs="Arial"/>
                <w:b/>
                <w:bCs/>
                <w:sz w:val="16"/>
                <w:szCs w:val="16"/>
              </w:rPr>
              <w:br/>
              <w:t>Revised</w:t>
            </w:r>
            <w:r w:rsidRPr="00733E3F">
              <w:rPr>
                <w:rFonts w:cs="Arial"/>
                <w:b/>
                <w:bCs/>
                <w:sz w:val="16"/>
                <w:szCs w:val="16"/>
              </w:rPr>
              <w:br/>
            </w:r>
            <w:r w:rsidRPr="00733E3F">
              <w:rPr>
                <w:rFonts w:cs="Arial"/>
                <w:sz w:val="16"/>
                <w:szCs w:val="16"/>
              </w:rPr>
              <w:t>$'000</w:t>
            </w:r>
          </w:p>
        </w:tc>
        <w:tc>
          <w:tcPr>
            <w:tcW w:w="980" w:type="dxa"/>
            <w:tcBorders>
              <w:top w:val="single" w:sz="4" w:space="0" w:color="000000"/>
              <w:left w:val="nil"/>
              <w:bottom w:val="single" w:sz="4" w:space="0" w:color="000000"/>
              <w:right w:val="nil"/>
            </w:tcBorders>
            <w:shd w:val="clear" w:color="000000" w:fill="FFFF00"/>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Additional</w:t>
            </w:r>
            <w:r w:rsidRPr="00733E3F">
              <w:rPr>
                <w:rFonts w:cs="Arial"/>
                <w:b/>
                <w:bCs/>
                <w:sz w:val="16"/>
                <w:szCs w:val="16"/>
              </w:rPr>
              <w:br/>
              <w:t>estimates</w:t>
            </w:r>
            <w:r w:rsidRPr="00733E3F">
              <w:rPr>
                <w:rFonts w:cs="Arial"/>
                <w:b/>
                <w:bCs/>
                <w:sz w:val="16"/>
                <w:szCs w:val="16"/>
              </w:rPr>
              <w:br/>
            </w:r>
            <w:r w:rsidRPr="00733E3F">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Reduced</w:t>
            </w:r>
            <w:r w:rsidRPr="00733E3F">
              <w:rPr>
                <w:rFonts w:cs="Arial"/>
                <w:b/>
                <w:bCs/>
                <w:sz w:val="16"/>
                <w:szCs w:val="16"/>
              </w:rPr>
              <w:br/>
              <w:t>estimates</w:t>
            </w:r>
            <w:r w:rsidRPr="00733E3F">
              <w:rPr>
                <w:rFonts w:cs="Arial"/>
                <w:b/>
                <w:bCs/>
                <w:sz w:val="16"/>
                <w:szCs w:val="16"/>
              </w:rPr>
              <w:br/>
            </w:r>
            <w:r w:rsidRPr="00733E3F">
              <w:rPr>
                <w:rFonts w:cs="Arial"/>
                <w:sz w:val="16"/>
                <w:szCs w:val="16"/>
              </w:rPr>
              <w:t>$'000</w:t>
            </w:r>
          </w:p>
        </w:tc>
      </w:tr>
      <w:tr w:rsidR="00733E3F" w:rsidRPr="00733E3F" w:rsidTr="00733E3F">
        <w:trPr>
          <w:trHeight w:val="375"/>
        </w:trPr>
        <w:tc>
          <w:tcPr>
            <w:tcW w:w="322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Administered Items</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98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r>
      <w:tr w:rsidR="00733E3F" w:rsidRPr="00733E3F" w:rsidTr="00733E3F">
        <w:trPr>
          <w:trHeight w:val="300"/>
        </w:trPr>
        <w:tc>
          <w:tcPr>
            <w:tcW w:w="322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Outcome 1</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98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r>
      <w:tr w:rsidR="00733E3F" w:rsidRPr="00733E3F" w:rsidTr="00733E3F">
        <w:trPr>
          <w:trHeight w:val="225"/>
        </w:trPr>
        <w:tc>
          <w:tcPr>
            <w:tcW w:w="3220" w:type="dxa"/>
            <w:tcBorders>
              <w:top w:val="nil"/>
              <w:left w:val="nil"/>
              <w:bottom w:val="nil"/>
              <w:right w:val="nil"/>
            </w:tcBorders>
            <w:shd w:val="clear" w:color="000000" w:fill="FFFFFF"/>
            <w:vAlign w:val="bottom"/>
            <w:hideMark/>
          </w:tcPr>
          <w:p w:rsidR="00733E3F" w:rsidRPr="00733E3F" w:rsidRDefault="00733E3F" w:rsidP="00733E3F">
            <w:pPr>
              <w:spacing w:after="0"/>
              <w:ind w:firstLineChars="100" w:firstLine="160"/>
              <w:jc w:val="left"/>
              <w:rPr>
                <w:rFonts w:cs="Arial"/>
                <w:sz w:val="16"/>
                <w:szCs w:val="16"/>
              </w:rPr>
            </w:pPr>
            <w:r w:rsidRPr="00733E3F">
              <w:rPr>
                <w:rFonts w:cs="Arial"/>
                <w:sz w:val="16"/>
                <w:szCs w:val="16"/>
              </w:rPr>
              <w:t>National blood agreement management</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7,544</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7,178</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7,178</w:t>
            </w:r>
          </w:p>
        </w:tc>
        <w:tc>
          <w:tcPr>
            <w:tcW w:w="980" w:type="dxa"/>
            <w:tcBorders>
              <w:top w:val="nil"/>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w:t>
            </w:r>
          </w:p>
        </w:tc>
        <w:tc>
          <w:tcPr>
            <w:tcW w:w="98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w:t>
            </w:r>
          </w:p>
        </w:tc>
      </w:tr>
      <w:tr w:rsidR="00733E3F" w:rsidRPr="00733E3F" w:rsidTr="00733E3F">
        <w:trPr>
          <w:trHeight w:val="375"/>
        </w:trPr>
        <w:tc>
          <w:tcPr>
            <w:tcW w:w="322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Departmental Items</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98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r>
      <w:tr w:rsidR="00733E3F" w:rsidRPr="00733E3F" w:rsidTr="00733E3F">
        <w:trPr>
          <w:trHeight w:val="300"/>
        </w:trPr>
        <w:tc>
          <w:tcPr>
            <w:tcW w:w="322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Outcome 1</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98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p>
        </w:tc>
      </w:tr>
      <w:tr w:rsidR="00733E3F" w:rsidRPr="00733E3F" w:rsidTr="00733E3F">
        <w:trPr>
          <w:trHeight w:val="225"/>
        </w:trPr>
        <w:tc>
          <w:tcPr>
            <w:tcW w:w="3220" w:type="dxa"/>
            <w:tcBorders>
              <w:top w:val="nil"/>
              <w:left w:val="nil"/>
              <w:bottom w:val="nil"/>
              <w:right w:val="nil"/>
            </w:tcBorders>
            <w:shd w:val="clear" w:color="000000" w:fill="FFFFFF"/>
            <w:vAlign w:val="bottom"/>
            <w:hideMark/>
          </w:tcPr>
          <w:p w:rsidR="00733E3F" w:rsidRPr="00733E3F" w:rsidRDefault="00733E3F" w:rsidP="00733E3F">
            <w:pPr>
              <w:spacing w:after="0"/>
              <w:ind w:firstLineChars="100" w:firstLine="160"/>
              <w:jc w:val="left"/>
              <w:rPr>
                <w:rFonts w:cs="Arial"/>
                <w:sz w:val="16"/>
                <w:szCs w:val="16"/>
              </w:rPr>
            </w:pPr>
            <w:r w:rsidRPr="00733E3F">
              <w:rPr>
                <w:rFonts w:cs="Arial"/>
                <w:sz w:val="16"/>
                <w:szCs w:val="16"/>
              </w:rPr>
              <w:t>National blood agreement management</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6,205</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6,638</w:t>
            </w:r>
          </w:p>
        </w:tc>
        <w:tc>
          <w:tcPr>
            <w:tcW w:w="82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6,938</w:t>
            </w:r>
          </w:p>
        </w:tc>
        <w:tc>
          <w:tcPr>
            <w:tcW w:w="980" w:type="dxa"/>
            <w:tcBorders>
              <w:top w:val="nil"/>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300</w:t>
            </w:r>
          </w:p>
        </w:tc>
        <w:tc>
          <w:tcPr>
            <w:tcW w:w="980" w:type="dxa"/>
            <w:tcBorders>
              <w:top w:val="nil"/>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w:t>
            </w:r>
          </w:p>
        </w:tc>
      </w:tr>
      <w:tr w:rsidR="00733E3F" w:rsidRPr="00733E3F" w:rsidTr="00733E3F">
        <w:trPr>
          <w:trHeight w:val="375"/>
        </w:trPr>
        <w:tc>
          <w:tcPr>
            <w:tcW w:w="3220" w:type="dxa"/>
            <w:tcBorders>
              <w:top w:val="nil"/>
              <w:left w:val="nil"/>
              <w:bottom w:val="nil"/>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Total Appropriation Bill No. 3</w:t>
            </w:r>
          </w:p>
        </w:tc>
        <w:tc>
          <w:tcPr>
            <w:tcW w:w="820" w:type="dxa"/>
            <w:tcBorders>
              <w:top w:val="single" w:sz="4" w:space="0" w:color="auto"/>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980" w:type="dxa"/>
            <w:tcBorders>
              <w:top w:val="single" w:sz="4" w:space="0" w:color="auto"/>
              <w:left w:val="nil"/>
              <w:bottom w:val="nil"/>
              <w:right w:val="nil"/>
            </w:tcBorders>
            <w:shd w:val="clear" w:color="000000" w:fill="FFFF00"/>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c>
          <w:tcPr>
            <w:tcW w:w="980" w:type="dxa"/>
            <w:tcBorders>
              <w:top w:val="single" w:sz="4" w:space="0" w:color="auto"/>
              <w:left w:val="nil"/>
              <w:bottom w:val="nil"/>
              <w:right w:val="nil"/>
            </w:tcBorders>
            <w:shd w:val="clear" w:color="auto" w:fill="auto"/>
            <w:noWrap/>
            <w:vAlign w:val="bottom"/>
            <w:hideMark/>
          </w:tcPr>
          <w:p w:rsidR="00733E3F" w:rsidRPr="00733E3F" w:rsidRDefault="00733E3F" w:rsidP="00733E3F">
            <w:pPr>
              <w:spacing w:after="0"/>
              <w:jc w:val="right"/>
              <w:rPr>
                <w:rFonts w:cs="Arial"/>
                <w:sz w:val="16"/>
                <w:szCs w:val="16"/>
              </w:rPr>
            </w:pPr>
            <w:r w:rsidRPr="00733E3F">
              <w:rPr>
                <w:rFonts w:cs="Arial"/>
                <w:sz w:val="16"/>
                <w:szCs w:val="16"/>
              </w:rPr>
              <w:t> </w:t>
            </w:r>
          </w:p>
        </w:tc>
      </w:tr>
      <w:tr w:rsidR="00733E3F" w:rsidRPr="00733E3F" w:rsidTr="00733E3F">
        <w:trPr>
          <w:trHeight w:val="225"/>
        </w:trPr>
        <w:tc>
          <w:tcPr>
            <w:tcW w:w="3220" w:type="dxa"/>
            <w:tcBorders>
              <w:top w:val="nil"/>
              <w:left w:val="nil"/>
              <w:bottom w:val="single" w:sz="4" w:space="0" w:color="auto"/>
              <w:right w:val="nil"/>
            </w:tcBorders>
            <w:shd w:val="clear" w:color="auto" w:fill="auto"/>
            <w:noWrap/>
            <w:vAlign w:val="bottom"/>
            <w:hideMark/>
          </w:tcPr>
          <w:p w:rsidR="00733E3F" w:rsidRPr="00733E3F" w:rsidRDefault="00733E3F" w:rsidP="00733E3F">
            <w:pPr>
              <w:spacing w:after="0"/>
              <w:jc w:val="left"/>
              <w:rPr>
                <w:rFonts w:cs="Arial"/>
                <w:b/>
                <w:bCs/>
                <w:sz w:val="16"/>
                <w:szCs w:val="16"/>
              </w:rPr>
            </w:pPr>
            <w:r w:rsidRPr="00733E3F">
              <w:rPr>
                <w:rFonts w:cs="Arial"/>
                <w:b/>
                <w:bCs/>
                <w:sz w:val="16"/>
                <w:szCs w:val="16"/>
              </w:rPr>
              <w:t>(Administered and Departmental)</w:t>
            </w:r>
          </w:p>
        </w:tc>
        <w:tc>
          <w:tcPr>
            <w:tcW w:w="820" w:type="dxa"/>
            <w:tcBorders>
              <w:top w:val="nil"/>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13,749</w:t>
            </w:r>
          </w:p>
        </w:tc>
        <w:tc>
          <w:tcPr>
            <w:tcW w:w="820" w:type="dxa"/>
            <w:tcBorders>
              <w:top w:val="nil"/>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13,816</w:t>
            </w:r>
          </w:p>
        </w:tc>
        <w:tc>
          <w:tcPr>
            <w:tcW w:w="820" w:type="dxa"/>
            <w:tcBorders>
              <w:top w:val="nil"/>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14,116</w:t>
            </w:r>
          </w:p>
        </w:tc>
        <w:tc>
          <w:tcPr>
            <w:tcW w:w="980" w:type="dxa"/>
            <w:tcBorders>
              <w:top w:val="nil"/>
              <w:left w:val="nil"/>
              <w:bottom w:val="single" w:sz="4" w:space="0" w:color="auto"/>
              <w:right w:val="nil"/>
            </w:tcBorders>
            <w:shd w:val="clear" w:color="000000" w:fill="FFFF00"/>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300</w:t>
            </w:r>
          </w:p>
        </w:tc>
        <w:tc>
          <w:tcPr>
            <w:tcW w:w="980" w:type="dxa"/>
            <w:tcBorders>
              <w:top w:val="nil"/>
              <w:left w:val="nil"/>
              <w:bottom w:val="single" w:sz="4" w:space="0" w:color="auto"/>
              <w:right w:val="nil"/>
            </w:tcBorders>
            <w:shd w:val="clear" w:color="auto" w:fill="auto"/>
            <w:noWrap/>
            <w:vAlign w:val="bottom"/>
            <w:hideMark/>
          </w:tcPr>
          <w:p w:rsidR="00733E3F" w:rsidRPr="00733E3F" w:rsidRDefault="00733E3F" w:rsidP="00733E3F">
            <w:pPr>
              <w:spacing w:after="0"/>
              <w:jc w:val="right"/>
              <w:rPr>
                <w:rFonts w:cs="Arial"/>
                <w:b/>
                <w:bCs/>
                <w:sz w:val="16"/>
                <w:szCs w:val="16"/>
              </w:rPr>
            </w:pPr>
            <w:r w:rsidRPr="00733E3F">
              <w:rPr>
                <w:rFonts w:cs="Arial"/>
                <w:b/>
                <w:bCs/>
                <w:sz w:val="16"/>
                <w:szCs w:val="16"/>
              </w:rPr>
              <w:t>-</w:t>
            </w:r>
          </w:p>
        </w:tc>
      </w:tr>
    </w:tbl>
    <w:p w:rsidR="00F361F1" w:rsidRPr="00F361F1" w:rsidRDefault="00F361F1" w:rsidP="00F361F1">
      <w:pPr>
        <w:pStyle w:val="TableGraphic"/>
      </w:pPr>
    </w:p>
    <w:p w:rsidR="00243420" w:rsidRDefault="00243420" w:rsidP="004C4F12">
      <w:pPr>
        <w:pStyle w:val="Heading2"/>
        <w:sectPr w:rsidR="00243420" w:rsidSect="00802286">
          <w:headerReference w:type="even" r:id="rId71"/>
          <w:headerReference w:type="default" r:id="rId72"/>
          <w:headerReference w:type="first" r:id="rId73"/>
          <w:type w:val="oddPage"/>
          <w:pgSz w:w="11907" w:h="16840" w:code="9"/>
          <w:pgMar w:top="2466" w:right="2098" w:bottom="2466" w:left="2098" w:header="1899" w:footer="1899" w:gutter="0"/>
          <w:cols w:space="720"/>
          <w:titlePg/>
        </w:sectPr>
      </w:pPr>
      <w:bookmarkStart w:id="966" w:name="_Toc409538970"/>
      <w:bookmarkStart w:id="967" w:name="_Toc410647182"/>
      <w:bookmarkStart w:id="968" w:name="_Toc410647425"/>
      <w:bookmarkStart w:id="969" w:name="_Toc410647530"/>
    </w:p>
    <w:p w:rsidR="004C4F12" w:rsidRPr="00A0397D" w:rsidRDefault="004C4F12" w:rsidP="004C4F12">
      <w:pPr>
        <w:pStyle w:val="Heading2"/>
        <w:rPr>
          <w:i/>
          <w:iCs/>
        </w:rPr>
      </w:pPr>
      <w:bookmarkStart w:id="970" w:name="_Toc410651973"/>
      <w:bookmarkStart w:id="971" w:name="_Toc410653534"/>
      <w:bookmarkStart w:id="972" w:name="_Toc410738911"/>
      <w:bookmarkStart w:id="973" w:name="_Toc410743254"/>
      <w:bookmarkStart w:id="974" w:name="_Toc410832850"/>
      <w:r w:rsidRPr="00735019">
        <w:lastRenderedPageBreak/>
        <w:t>Section 2</w:t>
      </w:r>
      <w:r>
        <w:t xml:space="preserve">: </w:t>
      </w:r>
      <w:r w:rsidRPr="00735019">
        <w:t xml:space="preserve">Revisions to </w:t>
      </w:r>
      <w:r>
        <w:t>A</w:t>
      </w:r>
      <w:r w:rsidRPr="00735019">
        <w:t xml:space="preserve">gency </w:t>
      </w:r>
      <w:r>
        <w:t>R</w:t>
      </w:r>
      <w:r w:rsidRPr="00735019">
        <w:t xml:space="preserve">esources and </w:t>
      </w:r>
      <w:r>
        <w:t>P</w:t>
      </w:r>
      <w:r w:rsidRPr="00735019">
        <w:t xml:space="preserve">lanned </w:t>
      </w:r>
      <w:r>
        <w:t>P</w:t>
      </w:r>
      <w:r w:rsidRPr="00735019">
        <w:t>erformance</w:t>
      </w:r>
      <w:bookmarkEnd w:id="966"/>
      <w:bookmarkEnd w:id="967"/>
      <w:bookmarkEnd w:id="968"/>
      <w:bookmarkEnd w:id="969"/>
      <w:bookmarkEnd w:id="970"/>
      <w:bookmarkEnd w:id="971"/>
      <w:bookmarkEnd w:id="972"/>
      <w:bookmarkEnd w:id="973"/>
      <w:bookmarkEnd w:id="974"/>
    </w:p>
    <w:p w:rsidR="004C4F12" w:rsidRDefault="004C4F12" w:rsidP="004C4F12">
      <w:pPr>
        <w:pStyle w:val="Heading3"/>
      </w:pPr>
      <w:bookmarkStart w:id="975" w:name="_Toc409538971"/>
      <w:bookmarkStart w:id="976" w:name="_Toc410647183"/>
      <w:bookmarkStart w:id="977" w:name="_Toc410647426"/>
      <w:bookmarkStart w:id="978" w:name="_Toc410647531"/>
      <w:bookmarkStart w:id="979" w:name="_Toc410651974"/>
      <w:bookmarkStart w:id="980" w:name="_Toc410653535"/>
      <w:bookmarkStart w:id="981" w:name="_Toc410738912"/>
      <w:bookmarkStart w:id="982" w:name="_Toc410743255"/>
      <w:bookmarkStart w:id="983" w:name="_Toc410832851"/>
      <w:r>
        <w:t>2.1</w:t>
      </w:r>
      <w:r>
        <w:tab/>
        <w:t>Resources and Performance Information</w:t>
      </w:r>
      <w:bookmarkEnd w:id="975"/>
      <w:bookmarkEnd w:id="976"/>
      <w:bookmarkEnd w:id="977"/>
      <w:bookmarkEnd w:id="978"/>
      <w:bookmarkEnd w:id="979"/>
      <w:bookmarkEnd w:id="980"/>
      <w:bookmarkEnd w:id="981"/>
      <w:bookmarkEnd w:id="982"/>
      <w:bookmarkEnd w:id="983"/>
    </w:p>
    <w:p w:rsidR="004C4F12" w:rsidRDefault="004C4F12" w:rsidP="004C4F12">
      <w:r>
        <w:t xml:space="preserve">The </w:t>
      </w:r>
      <w:r w:rsidR="00A0397D">
        <w:t>National Blood Authority</w:t>
      </w:r>
      <w:r>
        <w:t xml:space="preserve"> works to achieve one outcome specified by </w:t>
      </w:r>
      <w:r w:rsidR="0058396D">
        <w:t>Government</w:t>
      </w:r>
      <w:r>
        <w:t>.  There have been no changes to the performance information since the 201</w:t>
      </w:r>
      <w:r w:rsidR="00A0397D">
        <w:t>4-15</w:t>
      </w:r>
      <w:r>
        <w:t xml:space="preserve"> Health</w:t>
      </w:r>
      <w:r w:rsidR="007356DF">
        <w:t xml:space="preserve"> </w:t>
      </w:r>
      <w:r w:rsidR="00F26E68">
        <w:t>PB Statements</w:t>
      </w:r>
      <w:r>
        <w:t xml:space="preserve">.  Refer to page </w:t>
      </w:r>
      <w:r w:rsidR="005B73EF">
        <w:t>3</w:t>
      </w:r>
      <w:r w:rsidR="002D78C1">
        <w:t>79</w:t>
      </w:r>
      <w:r>
        <w:t xml:space="preserve"> of the </w:t>
      </w:r>
      <w:r w:rsidR="00001CBC">
        <w:t>2014-15 Health PB Statements</w:t>
      </w:r>
      <w:r>
        <w:t xml:space="preserve"> for current performance information.</w:t>
      </w:r>
    </w:p>
    <w:p w:rsidR="005B73EF" w:rsidRPr="00613A1C" w:rsidRDefault="005B73EF" w:rsidP="004C4F12"/>
    <w:p w:rsidR="004C4F12" w:rsidRDefault="004C4F12" w:rsidP="00747690">
      <w:pPr>
        <w:pStyle w:val="TableHeading"/>
      </w:pPr>
      <w:r>
        <w:t xml:space="preserve">Table 2.1: </w:t>
      </w:r>
      <w:r w:rsidR="00D333A4">
        <w:t xml:space="preserve">Budgeted Expenses and Resources </w:t>
      </w:r>
    </w:p>
    <w:tbl>
      <w:tblPr>
        <w:tblW w:w="7780" w:type="dxa"/>
        <w:tblInd w:w="93" w:type="dxa"/>
        <w:tblLook w:val="04A0" w:firstRow="1" w:lastRow="0" w:firstColumn="1" w:lastColumn="0" w:noHBand="0" w:noVBand="1"/>
      </w:tblPr>
      <w:tblGrid>
        <w:gridCol w:w="3140"/>
        <w:gridCol w:w="928"/>
        <w:gridCol w:w="928"/>
        <w:gridCol w:w="928"/>
        <w:gridCol w:w="928"/>
        <w:gridCol w:w="928"/>
      </w:tblGrid>
      <w:tr w:rsidR="00C86C30" w:rsidRPr="00C86C30" w:rsidTr="000E3CC9">
        <w:trPr>
          <w:trHeight w:val="900"/>
        </w:trPr>
        <w:tc>
          <w:tcPr>
            <w:tcW w:w="3140" w:type="dxa"/>
            <w:tcBorders>
              <w:top w:val="single" w:sz="4" w:space="0" w:color="auto"/>
              <w:left w:val="nil"/>
              <w:bottom w:val="nil"/>
              <w:right w:val="nil"/>
            </w:tcBorders>
            <w:shd w:val="clear" w:color="auto" w:fill="auto"/>
            <w:vAlign w:val="bottom"/>
            <w:hideMark/>
          </w:tcPr>
          <w:p w:rsidR="00C86C30" w:rsidRPr="00C86C30" w:rsidRDefault="00C86C30" w:rsidP="00C86C30">
            <w:pPr>
              <w:spacing w:after="0"/>
              <w:jc w:val="center"/>
              <w:rPr>
                <w:rFonts w:cs="Arial"/>
                <w:b/>
                <w:bCs/>
                <w:sz w:val="16"/>
                <w:szCs w:val="16"/>
              </w:rPr>
            </w:pPr>
            <w:r w:rsidRPr="00C86C30">
              <w:rPr>
                <w:rFonts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2013-14</w:t>
            </w:r>
            <w:r w:rsidRPr="00C86C30">
              <w:rPr>
                <w:rFonts w:cs="Arial"/>
                <w:b/>
                <w:bCs/>
                <w:sz w:val="16"/>
                <w:szCs w:val="16"/>
              </w:rPr>
              <w:br/>
              <w:t>Actual</w:t>
            </w:r>
            <w:r w:rsidRPr="00C86C30">
              <w:rPr>
                <w:rFonts w:cs="Arial"/>
                <w:b/>
                <w:bCs/>
                <w:sz w:val="16"/>
                <w:szCs w:val="16"/>
              </w:rPr>
              <w:br/>
            </w:r>
            <w:r w:rsidRPr="00C86C30">
              <w:rPr>
                <w:rFonts w:cs="Arial"/>
                <w:b/>
                <w:bCs/>
                <w:sz w:val="16"/>
                <w:szCs w:val="16"/>
              </w:rPr>
              <w:br/>
            </w:r>
            <w:r w:rsidRPr="00C86C30">
              <w:rPr>
                <w:rFonts w:cs="Arial"/>
                <w:sz w:val="16"/>
                <w:szCs w:val="16"/>
              </w:rPr>
              <w:t>$'000</w:t>
            </w:r>
          </w:p>
        </w:tc>
        <w:tc>
          <w:tcPr>
            <w:tcW w:w="928" w:type="dxa"/>
            <w:tcBorders>
              <w:top w:val="single" w:sz="4" w:space="0" w:color="auto"/>
              <w:left w:val="nil"/>
              <w:bottom w:val="single" w:sz="4" w:space="0" w:color="auto"/>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2014-15</w:t>
            </w:r>
            <w:r w:rsidRPr="00C86C30">
              <w:rPr>
                <w:rFonts w:cs="Arial"/>
                <w:b/>
                <w:bCs/>
                <w:sz w:val="16"/>
                <w:szCs w:val="16"/>
              </w:rPr>
              <w:br/>
              <w:t>Revised</w:t>
            </w:r>
            <w:r w:rsidRPr="00C86C30">
              <w:rPr>
                <w:rFonts w:cs="Arial"/>
                <w:b/>
                <w:bCs/>
                <w:sz w:val="16"/>
                <w:szCs w:val="16"/>
              </w:rPr>
              <w:br/>
              <w:t>budget</w:t>
            </w:r>
            <w:r w:rsidRPr="00C86C30">
              <w:rPr>
                <w:rFonts w:cs="Arial"/>
                <w:b/>
                <w:bCs/>
                <w:sz w:val="16"/>
                <w:szCs w:val="16"/>
              </w:rPr>
              <w:br/>
            </w:r>
            <w:r w:rsidRPr="00C86C30">
              <w:rPr>
                <w:rFonts w:cs="Arial"/>
                <w:sz w:val="16"/>
                <w:szCs w:val="16"/>
              </w:rPr>
              <w:t>$'000</w:t>
            </w:r>
          </w:p>
        </w:tc>
        <w:tc>
          <w:tcPr>
            <w:tcW w:w="928"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2015-16</w:t>
            </w:r>
            <w:r w:rsidRPr="00C86C30">
              <w:rPr>
                <w:rFonts w:cs="Arial"/>
                <w:b/>
                <w:bCs/>
                <w:sz w:val="16"/>
                <w:szCs w:val="16"/>
              </w:rPr>
              <w:br/>
              <w:t>Forward</w:t>
            </w:r>
            <w:r w:rsidRPr="00C86C30">
              <w:rPr>
                <w:rFonts w:cs="Arial"/>
                <w:b/>
                <w:bCs/>
                <w:sz w:val="16"/>
                <w:szCs w:val="16"/>
              </w:rPr>
              <w:br/>
              <w:t>year 1</w:t>
            </w:r>
            <w:r w:rsidRPr="00C86C30">
              <w:rPr>
                <w:rFonts w:cs="Arial"/>
                <w:b/>
                <w:bCs/>
                <w:sz w:val="16"/>
                <w:szCs w:val="16"/>
              </w:rPr>
              <w:br/>
            </w:r>
            <w:r w:rsidRPr="00C86C30">
              <w:rPr>
                <w:rFonts w:cs="Arial"/>
                <w:sz w:val="16"/>
                <w:szCs w:val="16"/>
              </w:rPr>
              <w:t>$'000</w:t>
            </w:r>
          </w:p>
        </w:tc>
        <w:tc>
          <w:tcPr>
            <w:tcW w:w="928"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2016-17</w:t>
            </w:r>
            <w:r w:rsidRPr="00C86C30">
              <w:rPr>
                <w:rFonts w:cs="Arial"/>
                <w:b/>
                <w:bCs/>
                <w:sz w:val="16"/>
                <w:szCs w:val="16"/>
              </w:rPr>
              <w:br/>
              <w:t>Forward</w:t>
            </w:r>
            <w:r w:rsidRPr="00C86C30">
              <w:rPr>
                <w:rFonts w:cs="Arial"/>
                <w:b/>
                <w:bCs/>
                <w:sz w:val="16"/>
                <w:szCs w:val="16"/>
              </w:rPr>
              <w:br/>
              <w:t>year 2</w:t>
            </w:r>
            <w:r w:rsidRPr="00C86C30">
              <w:rPr>
                <w:rFonts w:cs="Arial"/>
                <w:b/>
                <w:bCs/>
                <w:sz w:val="16"/>
                <w:szCs w:val="16"/>
              </w:rPr>
              <w:br/>
            </w:r>
            <w:r w:rsidRPr="00C86C30">
              <w:rPr>
                <w:rFonts w:cs="Arial"/>
                <w:sz w:val="16"/>
                <w:szCs w:val="16"/>
              </w:rPr>
              <w:t>$'000</w:t>
            </w:r>
          </w:p>
        </w:tc>
        <w:tc>
          <w:tcPr>
            <w:tcW w:w="928"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2017-18</w:t>
            </w:r>
            <w:r w:rsidRPr="00C86C30">
              <w:rPr>
                <w:rFonts w:cs="Arial"/>
                <w:b/>
                <w:bCs/>
                <w:sz w:val="16"/>
                <w:szCs w:val="16"/>
              </w:rPr>
              <w:br/>
              <w:t>Forward</w:t>
            </w:r>
            <w:r w:rsidRPr="00C86C30">
              <w:rPr>
                <w:rFonts w:cs="Arial"/>
                <w:b/>
                <w:bCs/>
                <w:sz w:val="16"/>
                <w:szCs w:val="16"/>
              </w:rPr>
              <w:br/>
              <w:t>year 3</w:t>
            </w:r>
            <w:r w:rsidRPr="00C86C30">
              <w:rPr>
                <w:rFonts w:cs="Arial"/>
                <w:b/>
                <w:bCs/>
                <w:sz w:val="16"/>
                <w:szCs w:val="16"/>
              </w:rPr>
              <w:br/>
            </w:r>
            <w:r w:rsidRPr="00C86C30">
              <w:rPr>
                <w:rFonts w:cs="Arial"/>
                <w:sz w:val="16"/>
                <w:szCs w:val="16"/>
              </w:rPr>
              <w:t>$'000</w:t>
            </w:r>
          </w:p>
        </w:tc>
      </w:tr>
      <w:tr w:rsidR="00C86C30" w:rsidRPr="00C86C30" w:rsidTr="000E3CC9">
        <w:trPr>
          <w:trHeight w:val="300"/>
        </w:trPr>
        <w:tc>
          <w:tcPr>
            <w:tcW w:w="4996" w:type="dxa"/>
            <w:gridSpan w:val="3"/>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Programme 1.1: National blood agreement management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sz w:val="16"/>
                <w:szCs w:val="16"/>
              </w:rPr>
            </w:pPr>
            <w:r w:rsidRPr="00C86C30">
              <w:rPr>
                <w:rFonts w:cs="Arial"/>
                <w:sz w:val="16"/>
                <w:szCs w:val="16"/>
              </w:rPr>
              <w:t>Administered expenses</w:t>
            </w:r>
          </w:p>
        </w:tc>
        <w:tc>
          <w:tcPr>
            <w:tcW w:w="928" w:type="dxa"/>
            <w:tcBorders>
              <w:top w:val="nil"/>
              <w:left w:val="nil"/>
              <w:bottom w:val="nil"/>
              <w:right w:val="nil"/>
            </w:tcBorders>
            <w:shd w:val="clear" w:color="auto" w:fill="auto"/>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28" w:type="dxa"/>
            <w:tcBorders>
              <w:top w:val="nil"/>
              <w:left w:val="nil"/>
              <w:bottom w:val="nil"/>
              <w:right w:val="nil"/>
            </w:tcBorders>
            <w:shd w:val="clear" w:color="auto" w:fill="auto"/>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vAlign w:val="bottom"/>
            <w:hideMark/>
          </w:tcPr>
          <w:p w:rsidR="00C86C30" w:rsidRPr="00C86C30" w:rsidRDefault="00C86C30" w:rsidP="00C86C30">
            <w:pPr>
              <w:spacing w:after="0"/>
              <w:jc w:val="right"/>
              <w:rPr>
                <w:rFonts w:cs="Arial"/>
                <w:sz w:val="16"/>
                <w:szCs w:val="16"/>
              </w:rPr>
            </w:pP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Ordinary annual services (Bill 1/3)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7,544</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7,178</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7,070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9542BA" w:rsidRDefault="000E3CC9" w:rsidP="000E3CC9">
            <w:pPr>
              <w:spacing w:after="0"/>
              <w:ind w:firstLineChars="208" w:firstLine="333"/>
              <w:jc w:val="left"/>
              <w:rPr>
                <w:rFonts w:cs="Arial"/>
                <w:sz w:val="16"/>
                <w:szCs w:val="16"/>
              </w:rPr>
            </w:pPr>
            <w:r w:rsidRPr="00C86C30">
              <w:rPr>
                <w:rFonts w:cs="Arial"/>
                <w:sz w:val="16"/>
                <w:szCs w:val="16"/>
              </w:rPr>
              <w:t xml:space="preserve">to the National Blood Authority </w:t>
            </w:r>
          </w:p>
          <w:p w:rsidR="00C86C30" w:rsidRPr="00C86C30" w:rsidRDefault="00C86C30" w:rsidP="000E3CC9">
            <w:pPr>
              <w:spacing w:after="0"/>
              <w:ind w:firstLineChars="208" w:firstLine="333"/>
              <w:jc w:val="left"/>
              <w:rPr>
                <w:rFonts w:cs="Arial"/>
                <w:sz w:val="16"/>
                <w:szCs w:val="16"/>
              </w:rPr>
            </w:pPr>
            <w:r w:rsidRPr="00C86C30">
              <w:rPr>
                <w:rFonts w:cs="Arial"/>
                <w:sz w:val="16"/>
                <w:szCs w:val="16"/>
              </w:rPr>
              <w:t>Account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(7,544)</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(7,178)</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(7,070)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Special accounts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National Blood Authority Account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1,044,914</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1,101,283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1,213,750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1,280,331</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1,362,056</w:t>
            </w:r>
          </w:p>
        </w:tc>
      </w:tr>
      <w:tr w:rsidR="00C86C30" w:rsidRPr="00C86C30" w:rsidTr="000E3CC9">
        <w:trPr>
          <w:trHeight w:val="300"/>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sz w:val="16"/>
                <w:szCs w:val="16"/>
              </w:rPr>
            </w:pPr>
            <w:r w:rsidRPr="00C86C30">
              <w:rPr>
                <w:rFonts w:cs="Arial"/>
                <w:sz w:val="16"/>
                <w:szCs w:val="16"/>
              </w:rPr>
              <w:t>Departmental expenses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Departmental appropriation</w:t>
            </w:r>
            <w:r w:rsidRPr="00C86C30">
              <w:rPr>
                <w:rFonts w:cs="Arial"/>
                <w:sz w:val="14"/>
                <w:szCs w:val="14"/>
                <w:vertAlign w:val="superscript"/>
              </w:rPr>
              <w:t>1</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6,090</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6,266</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5,855</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5,784</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5,815</w:t>
            </w: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0E3CC9" w:rsidP="000E3CC9">
            <w:pPr>
              <w:spacing w:after="0"/>
              <w:ind w:firstLineChars="208" w:firstLine="333"/>
              <w:jc w:val="left"/>
              <w:rPr>
                <w:rFonts w:cs="Arial"/>
                <w:sz w:val="16"/>
                <w:szCs w:val="16"/>
              </w:rPr>
            </w:pPr>
            <w:r w:rsidRPr="00C86C30">
              <w:rPr>
                <w:rFonts w:cs="Arial"/>
                <w:sz w:val="16"/>
                <w:szCs w:val="16"/>
              </w:rPr>
              <w:t xml:space="preserve">To National Blood Authority </w:t>
            </w:r>
            <w:r w:rsidR="00C86C30" w:rsidRPr="00C86C30">
              <w:rPr>
                <w:rFonts w:cs="Arial"/>
                <w:sz w:val="16"/>
                <w:szCs w:val="16"/>
              </w:rPr>
              <w:t>Account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(6,090)</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(6,266)</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(5,855)</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(5,784)</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(5,815)</w:t>
            </w: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Special Account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National Blood Authority Account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9,990</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10,160</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9,278</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9,495</w:t>
            </w:r>
          </w:p>
        </w:tc>
        <w:tc>
          <w:tcPr>
            <w:tcW w:w="928"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9,548</w:t>
            </w:r>
          </w:p>
        </w:tc>
      </w:tr>
      <w:tr w:rsidR="00C86C30" w:rsidRPr="00C86C30" w:rsidTr="000E3CC9">
        <w:trPr>
          <w:trHeight w:val="240"/>
        </w:trPr>
        <w:tc>
          <w:tcPr>
            <w:tcW w:w="3140" w:type="dxa"/>
            <w:tcBorders>
              <w:top w:val="nil"/>
              <w:left w:val="nil"/>
              <w:bottom w:val="nil"/>
              <w:right w:val="nil"/>
            </w:tcBorders>
            <w:shd w:val="clear" w:color="auto" w:fill="auto"/>
            <w:noWrap/>
            <w:vAlign w:val="bottom"/>
            <w:hideMark/>
          </w:tcPr>
          <w:p w:rsidR="009542BA" w:rsidRDefault="000E3CC9" w:rsidP="000E3CC9">
            <w:pPr>
              <w:spacing w:after="0"/>
              <w:ind w:firstLineChars="119" w:firstLine="190"/>
              <w:jc w:val="left"/>
              <w:rPr>
                <w:rFonts w:cs="Arial"/>
                <w:sz w:val="16"/>
                <w:szCs w:val="16"/>
              </w:rPr>
            </w:pPr>
            <w:r w:rsidRPr="00C86C30">
              <w:rPr>
                <w:rFonts w:cs="Arial"/>
                <w:sz w:val="16"/>
                <w:szCs w:val="16"/>
              </w:rPr>
              <w:t xml:space="preserve">Expenses not requiring appropriation </w:t>
            </w:r>
          </w:p>
          <w:p w:rsidR="00C86C30" w:rsidRPr="00C86C30" w:rsidRDefault="00C86C30" w:rsidP="000E3CC9">
            <w:pPr>
              <w:spacing w:after="0"/>
              <w:ind w:firstLineChars="119" w:firstLine="190"/>
              <w:jc w:val="left"/>
              <w:rPr>
                <w:rFonts w:cs="Arial"/>
                <w:sz w:val="16"/>
                <w:szCs w:val="16"/>
              </w:rPr>
            </w:pPr>
            <w:r w:rsidRPr="00C86C30">
              <w:rPr>
                <w:rFonts w:cs="Arial"/>
                <w:sz w:val="16"/>
                <w:szCs w:val="16"/>
              </w:rPr>
              <w:t>in the budget year</w:t>
            </w:r>
            <w:r w:rsidRPr="00C86C30">
              <w:rPr>
                <w:rFonts w:cs="Arial"/>
                <w:sz w:val="14"/>
                <w:szCs w:val="14"/>
                <w:vertAlign w:val="superscript"/>
              </w:rPr>
              <w:t>2</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743</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483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483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483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483</w:t>
            </w:r>
          </w:p>
        </w:tc>
      </w:tr>
      <w:tr w:rsidR="00C86C30" w:rsidRPr="00C86C30" w:rsidTr="000E3CC9">
        <w:trPr>
          <w:trHeight w:val="225"/>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Operating deficit (surplus)</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(414)</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(78)</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(21)</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(14)</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(16)</w:t>
            </w:r>
          </w:p>
        </w:tc>
      </w:tr>
      <w:tr w:rsidR="00C86C30" w:rsidRPr="00C86C30" w:rsidTr="000E3CC9">
        <w:trPr>
          <w:trHeight w:val="300"/>
        </w:trPr>
        <w:tc>
          <w:tcPr>
            <w:tcW w:w="31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 for Programme 1.1</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1,055,233</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1,111,848</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1,223,490</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1,290,295</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1,372,071</w:t>
            </w:r>
          </w:p>
        </w:tc>
      </w:tr>
      <w:tr w:rsidR="00C86C30" w:rsidRPr="00C86C30" w:rsidTr="000E3CC9">
        <w:trPr>
          <w:trHeight w:val="300"/>
        </w:trPr>
        <w:tc>
          <w:tcPr>
            <w:tcW w:w="31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1,055,233</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1,111,848</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1,223,490</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1,290,295</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1,372,071</w:t>
            </w:r>
          </w:p>
        </w:tc>
      </w:tr>
    </w:tbl>
    <w:p w:rsidR="000543C5" w:rsidRPr="000543C5" w:rsidRDefault="000543C5" w:rsidP="00425F75">
      <w:pPr>
        <w:pStyle w:val="FootnoteText"/>
      </w:pPr>
      <w:r w:rsidRPr="000543C5">
        <w:rPr>
          <w:vertAlign w:val="superscript"/>
        </w:rPr>
        <w:t>1</w:t>
      </w:r>
      <w:r w:rsidRPr="000543C5">
        <w:t>Departmental appropriation combines "Ordinary annual services (Appropriation Bill No. 1 &amp; 3)" and</w:t>
      </w:r>
      <w:r w:rsidR="00A82BCA">
        <w:t xml:space="preserve"> “Section </w:t>
      </w:r>
      <w:r w:rsidR="00907B8E">
        <w:t>74 retained revenue receipts</w:t>
      </w:r>
      <w:r w:rsidR="000C4B45">
        <w:t>”</w:t>
      </w:r>
      <w:r w:rsidR="00907B8E">
        <w:t>.</w:t>
      </w:r>
    </w:p>
    <w:p w:rsidR="00917EA1" w:rsidRDefault="00917EA1" w:rsidP="00425F75">
      <w:pPr>
        <w:pStyle w:val="FootnoteText"/>
      </w:pPr>
      <w:r w:rsidRPr="00917EA1">
        <w:rPr>
          <w:vertAlign w:val="superscript"/>
        </w:rPr>
        <w:t>2</w:t>
      </w:r>
      <w:r w:rsidRPr="00917EA1">
        <w:t>Expenses not requiring appropriation in the Budget year is made up of depreciation expense</w:t>
      </w:r>
      <w:r w:rsidR="00163C52">
        <w:t>, amortisation expenses, make good expense and audit fees.</w:t>
      </w:r>
    </w:p>
    <w:p w:rsidR="0025545F" w:rsidRDefault="0025545F" w:rsidP="0025545F"/>
    <w:tbl>
      <w:tblPr>
        <w:tblW w:w="4940" w:type="dxa"/>
        <w:tblInd w:w="93" w:type="dxa"/>
        <w:tblLook w:val="04A0" w:firstRow="1" w:lastRow="0" w:firstColumn="1" w:lastColumn="0" w:noHBand="0" w:noVBand="1"/>
      </w:tblPr>
      <w:tblGrid>
        <w:gridCol w:w="3140"/>
        <w:gridCol w:w="900"/>
        <w:gridCol w:w="900"/>
      </w:tblGrid>
      <w:tr w:rsidR="0025545F" w:rsidRPr="0025545F" w:rsidTr="0025545F">
        <w:trPr>
          <w:trHeight w:val="450"/>
        </w:trPr>
        <w:tc>
          <w:tcPr>
            <w:tcW w:w="3140" w:type="dxa"/>
            <w:tcBorders>
              <w:top w:val="single" w:sz="4" w:space="0" w:color="000000"/>
              <w:left w:val="nil"/>
              <w:bottom w:val="nil"/>
              <w:right w:val="nil"/>
            </w:tcBorders>
            <w:shd w:val="clear" w:color="auto" w:fill="auto"/>
            <w:noWrap/>
            <w:vAlign w:val="center"/>
            <w:hideMark/>
          </w:tcPr>
          <w:p w:rsidR="0025545F" w:rsidRPr="0025545F" w:rsidRDefault="0025545F" w:rsidP="0025545F">
            <w:pPr>
              <w:spacing w:after="0"/>
              <w:jc w:val="left"/>
              <w:rPr>
                <w:rFonts w:cs="Arial"/>
                <w:color w:val="000000"/>
                <w:sz w:val="16"/>
                <w:szCs w:val="16"/>
              </w:rPr>
            </w:pPr>
            <w:r w:rsidRPr="0025545F">
              <w:rPr>
                <w:rFonts w:cs="Arial"/>
                <w:color w:val="000000"/>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rsidR="0025545F" w:rsidRPr="0025545F" w:rsidRDefault="0025545F" w:rsidP="0025545F">
            <w:pPr>
              <w:spacing w:after="0"/>
              <w:jc w:val="right"/>
              <w:rPr>
                <w:rFonts w:cs="Arial"/>
                <w:b/>
                <w:bCs/>
                <w:sz w:val="16"/>
                <w:szCs w:val="16"/>
              </w:rPr>
            </w:pPr>
            <w:r w:rsidRPr="0025545F">
              <w:rPr>
                <w:rFonts w:cs="Arial"/>
                <w:b/>
                <w:bCs/>
                <w:sz w:val="16"/>
                <w:szCs w:val="16"/>
              </w:rPr>
              <w:t>Budget</w:t>
            </w:r>
            <w:r w:rsidRPr="0025545F">
              <w:rPr>
                <w:rFonts w:cs="Arial"/>
                <w:b/>
                <w:bCs/>
                <w:sz w:val="16"/>
                <w:szCs w:val="16"/>
              </w:rPr>
              <w:br/>
              <w:t>2014-15</w:t>
            </w:r>
          </w:p>
        </w:tc>
        <w:tc>
          <w:tcPr>
            <w:tcW w:w="900" w:type="dxa"/>
            <w:tcBorders>
              <w:top w:val="single" w:sz="4" w:space="0" w:color="000000"/>
              <w:left w:val="nil"/>
              <w:bottom w:val="single" w:sz="4" w:space="0" w:color="000000"/>
              <w:right w:val="nil"/>
            </w:tcBorders>
            <w:shd w:val="clear" w:color="000000" w:fill="FFFF00"/>
            <w:vAlign w:val="bottom"/>
            <w:hideMark/>
          </w:tcPr>
          <w:p w:rsidR="0025545F" w:rsidRPr="0025545F" w:rsidRDefault="0025545F" w:rsidP="0025545F">
            <w:pPr>
              <w:spacing w:after="0"/>
              <w:jc w:val="right"/>
              <w:rPr>
                <w:rFonts w:cs="Arial"/>
                <w:b/>
                <w:bCs/>
                <w:sz w:val="16"/>
                <w:szCs w:val="16"/>
              </w:rPr>
            </w:pPr>
            <w:r w:rsidRPr="0025545F">
              <w:rPr>
                <w:rFonts w:cs="Arial"/>
                <w:b/>
                <w:bCs/>
                <w:sz w:val="16"/>
                <w:szCs w:val="16"/>
              </w:rPr>
              <w:t>Revised</w:t>
            </w:r>
            <w:r w:rsidRPr="0025545F">
              <w:rPr>
                <w:rFonts w:cs="Arial"/>
                <w:b/>
                <w:bCs/>
                <w:sz w:val="16"/>
                <w:szCs w:val="16"/>
              </w:rPr>
              <w:br/>
              <w:t>2014-15</w:t>
            </w:r>
          </w:p>
        </w:tc>
      </w:tr>
      <w:tr w:rsidR="0025545F" w:rsidRPr="0025545F" w:rsidTr="0025545F">
        <w:trPr>
          <w:trHeight w:val="225"/>
        </w:trPr>
        <w:tc>
          <w:tcPr>
            <w:tcW w:w="3140" w:type="dxa"/>
            <w:tcBorders>
              <w:top w:val="nil"/>
              <w:left w:val="nil"/>
              <w:bottom w:val="single" w:sz="4" w:space="0" w:color="000000"/>
              <w:right w:val="nil"/>
            </w:tcBorders>
            <w:shd w:val="clear" w:color="auto" w:fill="auto"/>
            <w:noWrap/>
            <w:vAlign w:val="bottom"/>
            <w:hideMark/>
          </w:tcPr>
          <w:p w:rsidR="0025545F" w:rsidRPr="0025545F" w:rsidRDefault="0025545F" w:rsidP="0025545F">
            <w:pPr>
              <w:spacing w:after="0"/>
              <w:jc w:val="left"/>
              <w:rPr>
                <w:rFonts w:cs="Arial"/>
                <w:b/>
                <w:bCs/>
                <w:color w:val="000000"/>
                <w:sz w:val="16"/>
                <w:szCs w:val="16"/>
              </w:rPr>
            </w:pPr>
            <w:r w:rsidRPr="0025545F">
              <w:rPr>
                <w:rFonts w:cs="Arial"/>
                <w:b/>
                <w:bCs/>
                <w:color w:val="000000"/>
                <w:sz w:val="16"/>
                <w:szCs w:val="16"/>
              </w:rPr>
              <w:t xml:space="preserve">Average </w:t>
            </w:r>
            <w:r w:rsidRPr="0025545F">
              <w:rPr>
                <w:rFonts w:cs="Arial"/>
                <w:b/>
                <w:bCs/>
                <w:sz w:val="16"/>
                <w:szCs w:val="16"/>
              </w:rPr>
              <w:t>s</w:t>
            </w:r>
            <w:r w:rsidRPr="0025545F">
              <w:rPr>
                <w:rFonts w:cs="Arial"/>
                <w:b/>
                <w:bCs/>
                <w:color w:val="000000"/>
                <w:sz w:val="16"/>
                <w:szCs w:val="16"/>
              </w:rPr>
              <w:t xml:space="preserve">taffing </w:t>
            </w:r>
            <w:r w:rsidRPr="0025545F">
              <w:rPr>
                <w:rFonts w:cs="Arial"/>
                <w:b/>
                <w:bCs/>
                <w:sz w:val="16"/>
                <w:szCs w:val="16"/>
              </w:rPr>
              <w:t>l</w:t>
            </w:r>
            <w:r w:rsidRPr="0025545F">
              <w:rPr>
                <w:rFonts w:cs="Arial"/>
                <w:b/>
                <w:bCs/>
                <w:color w:val="000000"/>
                <w:sz w:val="16"/>
                <w:szCs w:val="16"/>
              </w:rPr>
              <w:t>evel (number)</w:t>
            </w:r>
          </w:p>
        </w:tc>
        <w:tc>
          <w:tcPr>
            <w:tcW w:w="900" w:type="dxa"/>
            <w:tcBorders>
              <w:top w:val="nil"/>
              <w:left w:val="nil"/>
              <w:bottom w:val="single" w:sz="4" w:space="0" w:color="000000"/>
              <w:right w:val="nil"/>
            </w:tcBorders>
            <w:shd w:val="clear" w:color="auto" w:fill="auto"/>
            <w:noWrap/>
            <w:vAlign w:val="bottom"/>
            <w:hideMark/>
          </w:tcPr>
          <w:p w:rsidR="0025545F" w:rsidRPr="0025545F" w:rsidRDefault="0025545F" w:rsidP="0025545F">
            <w:pPr>
              <w:spacing w:after="0"/>
              <w:jc w:val="right"/>
              <w:rPr>
                <w:rFonts w:cs="Arial"/>
                <w:color w:val="000000"/>
                <w:sz w:val="16"/>
                <w:szCs w:val="16"/>
              </w:rPr>
            </w:pPr>
            <w:r w:rsidRPr="0025545F">
              <w:rPr>
                <w:rFonts w:cs="Arial"/>
                <w:color w:val="000000"/>
                <w:sz w:val="16"/>
                <w:szCs w:val="16"/>
              </w:rPr>
              <w:t>53</w:t>
            </w:r>
          </w:p>
        </w:tc>
        <w:tc>
          <w:tcPr>
            <w:tcW w:w="900" w:type="dxa"/>
            <w:tcBorders>
              <w:top w:val="nil"/>
              <w:left w:val="nil"/>
              <w:bottom w:val="single" w:sz="4" w:space="0" w:color="000000"/>
              <w:right w:val="nil"/>
            </w:tcBorders>
            <w:shd w:val="clear" w:color="000000" w:fill="FFFF00"/>
            <w:noWrap/>
            <w:vAlign w:val="bottom"/>
            <w:hideMark/>
          </w:tcPr>
          <w:p w:rsidR="0025545F" w:rsidRPr="0025545F" w:rsidRDefault="0025545F" w:rsidP="0025545F">
            <w:pPr>
              <w:spacing w:after="0"/>
              <w:jc w:val="right"/>
              <w:rPr>
                <w:rFonts w:cs="Arial"/>
                <w:color w:val="000000"/>
                <w:sz w:val="16"/>
                <w:szCs w:val="16"/>
              </w:rPr>
            </w:pPr>
            <w:r w:rsidRPr="0025545F">
              <w:rPr>
                <w:rFonts w:cs="Arial"/>
                <w:color w:val="000000"/>
                <w:sz w:val="16"/>
                <w:szCs w:val="16"/>
              </w:rPr>
              <w:t>53</w:t>
            </w:r>
          </w:p>
        </w:tc>
      </w:tr>
    </w:tbl>
    <w:p w:rsidR="009E1AA6" w:rsidRDefault="009E1AA6" w:rsidP="004C4F12">
      <w:pPr>
        <w:pStyle w:val="Heading2"/>
        <w:sectPr w:rsidR="009E1AA6" w:rsidSect="00243420">
          <w:headerReference w:type="first" r:id="rId74"/>
          <w:type w:val="oddPage"/>
          <w:pgSz w:w="11907" w:h="16840" w:code="9"/>
          <w:pgMar w:top="2466" w:right="2098" w:bottom="2466" w:left="2098" w:header="1899" w:footer="1899" w:gutter="0"/>
          <w:cols w:space="720"/>
          <w:titlePg/>
        </w:sectPr>
      </w:pPr>
      <w:bookmarkStart w:id="984" w:name="_Toc409538972"/>
      <w:bookmarkStart w:id="985" w:name="_Toc410647184"/>
      <w:bookmarkStart w:id="986" w:name="_Toc410647427"/>
      <w:bookmarkStart w:id="987" w:name="_Toc410647532"/>
    </w:p>
    <w:p w:rsidR="004C4F12" w:rsidRPr="004928FF" w:rsidRDefault="004C4F12" w:rsidP="004C4F12">
      <w:pPr>
        <w:pStyle w:val="Heading2"/>
      </w:pPr>
      <w:bookmarkStart w:id="988" w:name="_Toc410651975"/>
      <w:bookmarkStart w:id="989" w:name="_Toc410653536"/>
      <w:bookmarkStart w:id="990" w:name="_Toc410738913"/>
      <w:bookmarkStart w:id="991" w:name="_Toc410743256"/>
      <w:bookmarkStart w:id="992" w:name="_Toc410832852"/>
      <w:r w:rsidRPr="004928FF">
        <w:lastRenderedPageBreak/>
        <w:t>Section 3</w:t>
      </w:r>
      <w:r>
        <w:t xml:space="preserve">: </w:t>
      </w:r>
      <w:r w:rsidRPr="004928FF">
        <w:t xml:space="preserve">Explanatory </w:t>
      </w:r>
      <w:r>
        <w:t>T</w:t>
      </w:r>
      <w:r w:rsidRPr="004928FF">
        <w:t xml:space="preserve">ables and </w:t>
      </w:r>
      <w:r>
        <w:t>Budgeted F</w:t>
      </w:r>
      <w:r w:rsidRPr="004928FF">
        <w:t xml:space="preserve">inancial </w:t>
      </w:r>
      <w:r>
        <w:t>S</w:t>
      </w:r>
      <w:r w:rsidRPr="004928FF">
        <w:t>tatements</w:t>
      </w:r>
      <w:bookmarkEnd w:id="984"/>
      <w:bookmarkEnd w:id="985"/>
      <w:bookmarkEnd w:id="986"/>
      <w:bookmarkEnd w:id="987"/>
      <w:bookmarkEnd w:id="988"/>
      <w:bookmarkEnd w:id="989"/>
      <w:bookmarkEnd w:id="990"/>
      <w:bookmarkEnd w:id="991"/>
      <w:bookmarkEnd w:id="992"/>
    </w:p>
    <w:p w:rsidR="004C4F12" w:rsidRDefault="004C4F12" w:rsidP="004C4F12">
      <w:pPr>
        <w:pStyle w:val="Heading3"/>
      </w:pPr>
      <w:bookmarkStart w:id="993" w:name="_Toc409538973"/>
      <w:bookmarkStart w:id="994" w:name="_Toc410647185"/>
      <w:bookmarkStart w:id="995" w:name="_Toc410647428"/>
      <w:bookmarkStart w:id="996" w:name="_Toc410647533"/>
      <w:bookmarkStart w:id="997" w:name="_Toc410651976"/>
      <w:bookmarkStart w:id="998" w:name="_Toc410653537"/>
      <w:bookmarkStart w:id="999" w:name="_Toc410738914"/>
      <w:bookmarkStart w:id="1000" w:name="_Toc410743257"/>
      <w:bookmarkStart w:id="1001" w:name="_Toc410832853"/>
      <w:r>
        <w:t>3.1</w:t>
      </w:r>
      <w:r>
        <w:tab/>
        <w:t>Explanatory Tables</w:t>
      </w:r>
      <w:bookmarkEnd w:id="993"/>
      <w:bookmarkEnd w:id="994"/>
      <w:bookmarkEnd w:id="995"/>
      <w:bookmarkEnd w:id="996"/>
      <w:bookmarkEnd w:id="997"/>
      <w:bookmarkEnd w:id="998"/>
      <w:bookmarkEnd w:id="999"/>
      <w:bookmarkEnd w:id="1000"/>
      <w:bookmarkEnd w:id="1001"/>
    </w:p>
    <w:p w:rsidR="004C4F12" w:rsidRDefault="004C4F12" w:rsidP="00861C9F">
      <w:pPr>
        <w:pStyle w:val="Heading4"/>
      </w:pPr>
      <w:r w:rsidRPr="004928FF">
        <w:t>Estimates of special account flows</w:t>
      </w:r>
    </w:p>
    <w:p w:rsidR="004C4F12" w:rsidRDefault="004C4F12" w:rsidP="004C4F12">
      <w:r>
        <w:t xml:space="preserve">Special accounts provide a means to set aside and record amounts used for specified purposes. Table 3.1.1 shows the expected additions (receipts) and reductions </w:t>
      </w:r>
      <w:r w:rsidRPr="000A1E39">
        <w:t xml:space="preserve">(payments) for each account used by the National </w:t>
      </w:r>
      <w:r w:rsidR="006C7496">
        <w:t>Blood Authority</w:t>
      </w:r>
      <w:r w:rsidR="00AF7058">
        <w:t xml:space="preserve"> (NBA)</w:t>
      </w:r>
      <w:r w:rsidR="00C135B1">
        <w:t xml:space="preserve">.  </w:t>
      </w:r>
      <w:r w:rsidRPr="000A1E39">
        <w:t>The corresponding table in the 201</w:t>
      </w:r>
      <w:r w:rsidR="006C7496">
        <w:t>4-15</w:t>
      </w:r>
      <w:r w:rsidRPr="000A1E39">
        <w:t xml:space="preserve"> </w:t>
      </w:r>
      <w:r w:rsidR="00001CBC">
        <w:t xml:space="preserve">Health </w:t>
      </w:r>
      <w:r w:rsidRPr="000A1E39">
        <w:t>PB Statements is Table 3.1.2.</w:t>
      </w:r>
    </w:p>
    <w:p w:rsidR="00893D2E" w:rsidRPr="000A1E39" w:rsidRDefault="00893D2E" w:rsidP="004C4F12"/>
    <w:p w:rsidR="00534933" w:rsidRDefault="004C4F12" w:rsidP="00747690">
      <w:pPr>
        <w:pStyle w:val="TableHeading"/>
      </w:pPr>
      <w:r>
        <w:t>Table 3.1.1: Estimates of special account flows</w:t>
      </w:r>
    </w:p>
    <w:tbl>
      <w:tblPr>
        <w:tblW w:w="7774" w:type="dxa"/>
        <w:tblInd w:w="93" w:type="dxa"/>
        <w:tblLook w:val="04A0" w:firstRow="1" w:lastRow="0" w:firstColumn="1" w:lastColumn="0" w:noHBand="0" w:noVBand="1"/>
      </w:tblPr>
      <w:tblGrid>
        <w:gridCol w:w="1980"/>
        <w:gridCol w:w="866"/>
        <w:gridCol w:w="900"/>
        <w:gridCol w:w="1168"/>
        <w:gridCol w:w="980"/>
        <w:gridCol w:w="980"/>
        <w:gridCol w:w="900"/>
      </w:tblGrid>
      <w:tr w:rsidR="00C86C30" w:rsidRPr="00C86C30" w:rsidTr="00A810DE">
        <w:trPr>
          <w:trHeight w:val="1125"/>
        </w:trPr>
        <w:tc>
          <w:tcPr>
            <w:tcW w:w="1980" w:type="dxa"/>
            <w:tcBorders>
              <w:top w:val="single" w:sz="4" w:space="0" w:color="000000"/>
              <w:left w:val="nil"/>
              <w:bottom w:val="nil"/>
              <w:right w:val="nil"/>
            </w:tcBorders>
            <w:shd w:val="clear" w:color="auto" w:fill="auto"/>
            <w:vAlign w:val="bottom"/>
            <w:hideMark/>
          </w:tcPr>
          <w:p w:rsidR="00C86C30" w:rsidRPr="00C86C30" w:rsidRDefault="00C86C30" w:rsidP="00C86C30">
            <w:pPr>
              <w:spacing w:after="0"/>
              <w:jc w:val="left"/>
              <w:rPr>
                <w:rFonts w:cs="Arial"/>
                <w:sz w:val="16"/>
                <w:szCs w:val="16"/>
              </w:rPr>
            </w:pPr>
            <w:r w:rsidRPr="00C86C30">
              <w:rPr>
                <w:rFonts w:cs="Arial"/>
                <w:sz w:val="16"/>
                <w:szCs w:val="16"/>
              </w:rPr>
              <w:t> </w:t>
            </w:r>
          </w:p>
        </w:tc>
        <w:tc>
          <w:tcPr>
            <w:tcW w:w="866" w:type="dxa"/>
            <w:tcBorders>
              <w:top w:val="single" w:sz="4" w:space="0" w:color="000000"/>
              <w:left w:val="nil"/>
              <w:bottom w:val="nil"/>
              <w:right w:val="nil"/>
            </w:tcBorders>
            <w:shd w:val="clear" w:color="auto" w:fill="auto"/>
            <w:vAlign w:val="bottom"/>
            <w:hideMark/>
          </w:tcPr>
          <w:p w:rsidR="00C86C30" w:rsidRPr="00C86C30" w:rsidRDefault="00C86C30" w:rsidP="00C86C30">
            <w:pPr>
              <w:spacing w:after="0"/>
              <w:jc w:val="left"/>
              <w:rPr>
                <w:rFonts w:cs="Arial"/>
                <w:sz w:val="16"/>
                <w:szCs w:val="16"/>
              </w:rPr>
            </w:pPr>
            <w:r w:rsidRPr="00C86C30">
              <w:rPr>
                <w:rFonts w:cs="Arial"/>
                <w:sz w:val="16"/>
                <w:szCs w:val="16"/>
              </w:rPr>
              <w:br/>
            </w:r>
            <w:r w:rsidRPr="00C86C30">
              <w:rPr>
                <w:rFonts w:cs="Arial"/>
                <w:sz w:val="16"/>
                <w:szCs w:val="16"/>
              </w:rPr>
              <w:br/>
            </w:r>
            <w:r w:rsidRPr="00C86C30">
              <w:rPr>
                <w:rFonts w:cs="Arial"/>
                <w:sz w:val="16"/>
                <w:szCs w:val="16"/>
              </w:rPr>
              <w:br/>
              <w:t>Outcome</w:t>
            </w:r>
          </w:p>
        </w:tc>
        <w:tc>
          <w:tcPr>
            <w:tcW w:w="90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sz w:val="16"/>
                <w:szCs w:val="16"/>
              </w:rPr>
            </w:pPr>
            <w:r w:rsidRPr="00C86C30">
              <w:rPr>
                <w:rFonts w:cs="Arial"/>
                <w:sz w:val="16"/>
                <w:szCs w:val="16"/>
              </w:rPr>
              <w:t>Opening balance</w:t>
            </w:r>
            <w:r w:rsidRPr="00C86C30">
              <w:rPr>
                <w:rFonts w:cs="Arial"/>
                <w:sz w:val="16"/>
                <w:szCs w:val="16"/>
              </w:rPr>
              <w:br/>
            </w:r>
            <w:r w:rsidRPr="00C86C30">
              <w:rPr>
                <w:rFonts w:cs="Arial"/>
                <w:b/>
                <w:bCs/>
                <w:sz w:val="16"/>
                <w:szCs w:val="16"/>
              </w:rPr>
              <w:t>2014-15</w:t>
            </w:r>
            <w:r w:rsidRPr="00C86C30">
              <w:rPr>
                <w:rFonts w:cs="Arial"/>
                <w:sz w:val="16"/>
                <w:szCs w:val="16"/>
              </w:rPr>
              <w:br/>
            </w:r>
            <w:r w:rsidRPr="00C86C30">
              <w:rPr>
                <w:rFonts w:cs="Arial"/>
                <w:i/>
                <w:iCs/>
                <w:sz w:val="16"/>
                <w:szCs w:val="16"/>
              </w:rPr>
              <w:t>2013-14</w:t>
            </w:r>
            <w:r w:rsidRPr="00C86C30">
              <w:rPr>
                <w:rFonts w:cs="Arial"/>
                <w:i/>
                <w:iCs/>
                <w:sz w:val="16"/>
                <w:szCs w:val="16"/>
              </w:rPr>
              <w:br/>
            </w:r>
            <w:r w:rsidRPr="00C86C30">
              <w:rPr>
                <w:rFonts w:cs="Arial"/>
                <w:sz w:val="16"/>
                <w:szCs w:val="16"/>
              </w:rPr>
              <w:t>$'000</w:t>
            </w:r>
          </w:p>
        </w:tc>
        <w:tc>
          <w:tcPr>
            <w:tcW w:w="1168"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sz w:val="16"/>
                <w:szCs w:val="16"/>
              </w:rPr>
            </w:pPr>
            <w:r w:rsidRPr="00C86C30">
              <w:rPr>
                <w:rFonts w:cs="Arial"/>
                <w:sz w:val="16"/>
                <w:szCs w:val="16"/>
              </w:rPr>
              <w:t>Appropriation receipts</w:t>
            </w:r>
            <w:r w:rsidRPr="00C86C30">
              <w:rPr>
                <w:rFonts w:cs="Arial"/>
                <w:sz w:val="16"/>
                <w:szCs w:val="16"/>
              </w:rPr>
              <w:br/>
            </w:r>
            <w:r w:rsidRPr="00C86C30">
              <w:rPr>
                <w:rFonts w:cs="Arial"/>
                <w:b/>
                <w:bCs/>
                <w:sz w:val="16"/>
                <w:szCs w:val="16"/>
              </w:rPr>
              <w:t>2014-15</w:t>
            </w:r>
            <w:r w:rsidRPr="00C86C30">
              <w:rPr>
                <w:rFonts w:cs="Arial"/>
                <w:b/>
                <w:bCs/>
                <w:sz w:val="16"/>
                <w:szCs w:val="16"/>
              </w:rPr>
              <w:br/>
            </w:r>
            <w:r w:rsidRPr="00C86C30">
              <w:rPr>
                <w:rFonts w:cs="Arial"/>
                <w:i/>
                <w:iCs/>
                <w:sz w:val="16"/>
                <w:szCs w:val="16"/>
              </w:rPr>
              <w:t>2013-14</w:t>
            </w:r>
            <w:r w:rsidRPr="00C86C30">
              <w:rPr>
                <w:rFonts w:cs="Arial"/>
                <w:i/>
                <w:iCs/>
                <w:sz w:val="16"/>
                <w:szCs w:val="16"/>
              </w:rPr>
              <w:br/>
            </w:r>
            <w:r w:rsidRPr="00C86C30">
              <w:rPr>
                <w:rFonts w:cs="Arial"/>
                <w:sz w:val="16"/>
                <w:szCs w:val="16"/>
              </w:rPr>
              <w:t>$'000</w:t>
            </w:r>
          </w:p>
        </w:tc>
        <w:tc>
          <w:tcPr>
            <w:tcW w:w="98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sz w:val="16"/>
                <w:szCs w:val="16"/>
              </w:rPr>
            </w:pPr>
            <w:r w:rsidRPr="00C86C30">
              <w:rPr>
                <w:rFonts w:cs="Arial"/>
                <w:sz w:val="16"/>
                <w:szCs w:val="16"/>
              </w:rPr>
              <w:t>Other receipts</w:t>
            </w:r>
            <w:r w:rsidRPr="00C86C30">
              <w:rPr>
                <w:rFonts w:cs="Arial"/>
                <w:sz w:val="16"/>
                <w:szCs w:val="16"/>
              </w:rPr>
              <w:br/>
            </w:r>
            <w:r w:rsidRPr="00C86C30">
              <w:rPr>
                <w:rFonts w:cs="Arial"/>
                <w:b/>
                <w:bCs/>
                <w:sz w:val="16"/>
                <w:szCs w:val="16"/>
              </w:rPr>
              <w:t>2014-15</w:t>
            </w:r>
            <w:r w:rsidRPr="00C86C30">
              <w:rPr>
                <w:rFonts w:cs="Arial"/>
                <w:b/>
                <w:bCs/>
                <w:sz w:val="16"/>
                <w:szCs w:val="16"/>
              </w:rPr>
              <w:br/>
            </w:r>
            <w:r w:rsidRPr="00C86C30">
              <w:rPr>
                <w:rFonts w:cs="Arial"/>
                <w:i/>
                <w:iCs/>
                <w:sz w:val="16"/>
                <w:szCs w:val="16"/>
              </w:rPr>
              <w:t>2013-14</w:t>
            </w:r>
            <w:r w:rsidRPr="00C86C30">
              <w:rPr>
                <w:rFonts w:cs="Arial"/>
                <w:i/>
                <w:iCs/>
                <w:sz w:val="16"/>
                <w:szCs w:val="16"/>
              </w:rPr>
              <w:br/>
            </w:r>
            <w:r w:rsidRPr="00C86C30">
              <w:rPr>
                <w:rFonts w:cs="Arial"/>
                <w:sz w:val="16"/>
                <w:szCs w:val="16"/>
              </w:rPr>
              <w:t>$'000</w:t>
            </w:r>
          </w:p>
        </w:tc>
        <w:tc>
          <w:tcPr>
            <w:tcW w:w="98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sz w:val="16"/>
                <w:szCs w:val="16"/>
              </w:rPr>
            </w:pPr>
            <w:r w:rsidRPr="00C86C30">
              <w:rPr>
                <w:rFonts w:cs="Arial"/>
                <w:sz w:val="16"/>
                <w:szCs w:val="16"/>
              </w:rPr>
              <w:t>Payments</w:t>
            </w:r>
            <w:r w:rsidRPr="00C86C30">
              <w:rPr>
                <w:rFonts w:cs="Arial"/>
                <w:sz w:val="16"/>
                <w:szCs w:val="16"/>
              </w:rPr>
              <w:br/>
            </w:r>
            <w:r w:rsidRPr="00C86C30">
              <w:rPr>
                <w:rFonts w:cs="Arial"/>
                <w:sz w:val="16"/>
                <w:szCs w:val="16"/>
              </w:rPr>
              <w:br/>
            </w:r>
            <w:r w:rsidRPr="00C86C30">
              <w:rPr>
                <w:rFonts w:cs="Arial"/>
                <w:b/>
                <w:bCs/>
                <w:sz w:val="16"/>
                <w:szCs w:val="16"/>
              </w:rPr>
              <w:t>2014-15</w:t>
            </w:r>
            <w:r w:rsidRPr="00C86C30">
              <w:rPr>
                <w:rFonts w:cs="Arial"/>
                <w:b/>
                <w:bCs/>
                <w:sz w:val="16"/>
                <w:szCs w:val="16"/>
              </w:rPr>
              <w:br/>
            </w:r>
            <w:r w:rsidRPr="00C86C30">
              <w:rPr>
                <w:rFonts w:cs="Arial"/>
                <w:i/>
                <w:iCs/>
                <w:sz w:val="16"/>
                <w:szCs w:val="16"/>
              </w:rPr>
              <w:t>2013-14</w:t>
            </w:r>
            <w:r w:rsidRPr="00C86C30">
              <w:rPr>
                <w:rFonts w:cs="Arial"/>
                <w:i/>
                <w:iCs/>
                <w:sz w:val="16"/>
                <w:szCs w:val="16"/>
              </w:rPr>
              <w:br/>
            </w:r>
            <w:r w:rsidRPr="00C86C30">
              <w:rPr>
                <w:rFonts w:cs="Arial"/>
                <w:sz w:val="16"/>
                <w:szCs w:val="16"/>
              </w:rPr>
              <w:t>$'000</w:t>
            </w:r>
          </w:p>
        </w:tc>
        <w:tc>
          <w:tcPr>
            <w:tcW w:w="90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sz w:val="16"/>
                <w:szCs w:val="16"/>
              </w:rPr>
            </w:pPr>
            <w:r w:rsidRPr="00C86C30">
              <w:rPr>
                <w:rFonts w:cs="Arial"/>
                <w:sz w:val="16"/>
                <w:szCs w:val="16"/>
              </w:rPr>
              <w:t xml:space="preserve">Closing balance </w:t>
            </w:r>
            <w:r w:rsidRPr="00C86C30">
              <w:rPr>
                <w:rFonts w:cs="Arial"/>
                <w:b/>
                <w:bCs/>
                <w:sz w:val="16"/>
                <w:szCs w:val="16"/>
              </w:rPr>
              <w:t>2014-15</w:t>
            </w:r>
            <w:r w:rsidRPr="00C86C30">
              <w:rPr>
                <w:rFonts w:cs="Arial"/>
                <w:b/>
                <w:bCs/>
                <w:sz w:val="16"/>
                <w:szCs w:val="16"/>
              </w:rPr>
              <w:br/>
            </w:r>
            <w:r w:rsidRPr="00C86C30">
              <w:rPr>
                <w:rFonts w:cs="Arial"/>
                <w:i/>
                <w:iCs/>
                <w:sz w:val="16"/>
                <w:szCs w:val="16"/>
              </w:rPr>
              <w:t>2013-14</w:t>
            </w:r>
            <w:r w:rsidRPr="00C86C30">
              <w:rPr>
                <w:rFonts w:cs="Arial"/>
                <w:sz w:val="16"/>
                <w:szCs w:val="16"/>
              </w:rPr>
              <w:br/>
              <w:t>$'000</w:t>
            </w:r>
          </w:p>
        </w:tc>
      </w:tr>
      <w:tr w:rsidR="00C86C30" w:rsidRPr="00C86C30" w:rsidTr="00A810DE">
        <w:trPr>
          <w:trHeight w:val="375"/>
        </w:trPr>
        <w:tc>
          <w:tcPr>
            <w:tcW w:w="19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sz w:val="16"/>
                <w:szCs w:val="16"/>
              </w:rPr>
            </w:pPr>
            <w:r w:rsidRPr="00C86C30">
              <w:rPr>
                <w:rFonts w:cs="Arial"/>
                <w:sz w:val="16"/>
                <w:szCs w:val="16"/>
              </w:rPr>
              <w:t>National Blood Authority</w:t>
            </w:r>
          </w:p>
        </w:tc>
        <w:tc>
          <w:tcPr>
            <w:tcW w:w="866" w:type="dxa"/>
            <w:tcBorders>
              <w:top w:val="nil"/>
              <w:left w:val="nil"/>
              <w:bottom w:val="nil"/>
              <w:right w:val="nil"/>
            </w:tcBorders>
            <w:shd w:val="clear" w:color="auto" w:fill="auto"/>
            <w:noWrap/>
            <w:vAlign w:val="bottom"/>
            <w:hideMark/>
          </w:tcPr>
          <w:p w:rsidR="00C86C30" w:rsidRPr="00C86C30" w:rsidRDefault="00C86C30" w:rsidP="00C86C30">
            <w:pPr>
              <w:spacing w:after="0"/>
              <w:jc w:val="center"/>
              <w:rPr>
                <w:rFonts w:cs="Arial"/>
                <w:sz w:val="16"/>
                <w:szCs w:val="16"/>
              </w:rPr>
            </w:pPr>
            <w:r w:rsidRPr="00C86C30">
              <w:rPr>
                <w:rFonts w:cs="Arial"/>
                <w:sz w:val="16"/>
                <w:szCs w:val="16"/>
              </w:rPr>
              <w:t>1</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291,524</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7,178</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1,025,111</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1,192,714</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131,099</w:t>
            </w:r>
          </w:p>
        </w:tc>
      </w:tr>
      <w:tr w:rsidR="00C86C30" w:rsidRPr="00C86C30" w:rsidTr="00A810DE">
        <w:trPr>
          <w:trHeight w:val="225"/>
        </w:trPr>
        <w:tc>
          <w:tcPr>
            <w:tcW w:w="19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Account</w:t>
            </w:r>
            <w:r w:rsidRPr="00C86C30">
              <w:rPr>
                <w:rFonts w:cs="Arial"/>
                <w:sz w:val="14"/>
                <w:szCs w:val="14"/>
                <w:vertAlign w:val="superscript"/>
              </w:rPr>
              <w:t>1</w:t>
            </w:r>
            <w:r w:rsidRPr="00C86C30">
              <w:rPr>
                <w:rFonts w:cs="Arial"/>
                <w:sz w:val="16"/>
                <w:szCs w:val="16"/>
              </w:rPr>
              <w:t xml:space="preserve"> (A)</w:t>
            </w:r>
          </w:p>
        </w:tc>
        <w:tc>
          <w:tcPr>
            <w:tcW w:w="866" w:type="dxa"/>
            <w:tcBorders>
              <w:top w:val="nil"/>
              <w:left w:val="nil"/>
              <w:bottom w:val="nil"/>
              <w:right w:val="nil"/>
            </w:tcBorders>
            <w:shd w:val="clear" w:color="000000" w:fill="FFFFFF"/>
            <w:noWrap/>
            <w:vAlign w:val="bottom"/>
            <w:hideMark/>
          </w:tcPr>
          <w:p w:rsidR="00C86C30" w:rsidRPr="00C86C30" w:rsidRDefault="00C86C30" w:rsidP="00C86C30">
            <w:pPr>
              <w:spacing w:after="0"/>
              <w:jc w:val="center"/>
              <w:rPr>
                <w:rFonts w:cs="Arial"/>
                <w:sz w:val="16"/>
                <w:szCs w:val="16"/>
              </w:rPr>
            </w:pPr>
            <w:r w:rsidRPr="00C86C30">
              <w:rPr>
                <w:rFonts w:cs="Arial"/>
                <w:sz w:val="16"/>
                <w:szCs w:val="16"/>
              </w:rPr>
              <w:t> </w:t>
            </w:r>
          </w:p>
        </w:tc>
        <w:tc>
          <w:tcPr>
            <w:tcW w:w="9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239,663</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7,544</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1,196,451</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1,152,134</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291,524</w:t>
            </w:r>
          </w:p>
        </w:tc>
      </w:tr>
      <w:tr w:rsidR="00C86C30" w:rsidRPr="00C86C30" w:rsidTr="00A810DE">
        <w:trPr>
          <w:trHeight w:val="375"/>
        </w:trPr>
        <w:tc>
          <w:tcPr>
            <w:tcW w:w="19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sz w:val="16"/>
                <w:szCs w:val="16"/>
              </w:rPr>
            </w:pPr>
            <w:r w:rsidRPr="00C86C30">
              <w:rPr>
                <w:rFonts w:cs="Arial"/>
                <w:sz w:val="16"/>
                <w:szCs w:val="16"/>
              </w:rPr>
              <w:t>National Blood Authority</w:t>
            </w:r>
          </w:p>
        </w:tc>
        <w:tc>
          <w:tcPr>
            <w:tcW w:w="866" w:type="dxa"/>
            <w:tcBorders>
              <w:top w:val="nil"/>
              <w:left w:val="nil"/>
              <w:bottom w:val="nil"/>
              <w:right w:val="nil"/>
            </w:tcBorders>
            <w:shd w:val="clear" w:color="auto" w:fill="auto"/>
            <w:noWrap/>
            <w:vAlign w:val="bottom"/>
            <w:hideMark/>
          </w:tcPr>
          <w:p w:rsidR="00C86C30" w:rsidRPr="00C86C30" w:rsidRDefault="00C86C30" w:rsidP="00C86C30">
            <w:pPr>
              <w:spacing w:after="0"/>
              <w:jc w:val="center"/>
              <w:rPr>
                <w:rFonts w:cs="Arial"/>
                <w:sz w:val="16"/>
                <w:szCs w:val="16"/>
              </w:rPr>
            </w:pPr>
            <w:r w:rsidRPr="00C86C30">
              <w:rPr>
                <w:rFonts w:cs="Arial"/>
                <w:sz w:val="16"/>
                <w:szCs w:val="16"/>
              </w:rPr>
              <w:t>1</w:t>
            </w:r>
          </w:p>
        </w:tc>
        <w:tc>
          <w:tcPr>
            <w:tcW w:w="9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8,404</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6,938</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4,147</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10,422</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9,067</w:t>
            </w:r>
          </w:p>
        </w:tc>
      </w:tr>
      <w:tr w:rsidR="00C86C30" w:rsidRPr="00C86C30" w:rsidTr="00A810DE">
        <w:trPr>
          <w:trHeight w:val="225"/>
        </w:trPr>
        <w:tc>
          <w:tcPr>
            <w:tcW w:w="19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Account</w:t>
            </w:r>
            <w:r w:rsidRPr="00C86C30">
              <w:rPr>
                <w:rFonts w:cs="Arial"/>
                <w:sz w:val="14"/>
                <w:szCs w:val="14"/>
                <w:vertAlign w:val="superscript"/>
              </w:rPr>
              <w:t>1</w:t>
            </w:r>
            <w:r w:rsidRPr="00C86C30">
              <w:rPr>
                <w:rFonts w:cs="Arial"/>
                <w:sz w:val="16"/>
                <w:szCs w:val="16"/>
              </w:rPr>
              <w:t xml:space="preserve"> (D)</w:t>
            </w:r>
          </w:p>
        </w:tc>
        <w:tc>
          <w:tcPr>
            <w:tcW w:w="866" w:type="dxa"/>
            <w:tcBorders>
              <w:top w:val="nil"/>
              <w:left w:val="nil"/>
              <w:bottom w:val="nil"/>
              <w:right w:val="nil"/>
            </w:tcBorders>
            <w:shd w:val="clear" w:color="000000" w:fill="FFFFFF"/>
            <w:noWrap/>
            <w:vAlign w:val="bottom"/>
            <w:hideMark/>
          </w:tcPr>
          <w:p w:rsidR="00C86C30" w:rsidRPr="00C86C30" w:rsidRDefault="00C86C30" w:rsidP="00C86C30">
            <w:pPr>
              <w:spacing w:after="0"/>
              <w:jc w:val="center"/>
              <w:rPr>
                <w:rFonts w:cs="Arial"/>
                <w:sz w:val="16"/>
                <w:szCs w:val="16"/>
              </w:rPr>
            </w:pPr>
            <w:r w:rsidRPr="00C86C30">
              <w:rPr>
                <w:rFonts w:cs="Arial"/>
                <w:sz w:val="16"/>
                <w:szCs w:val="16"/>
              </w:rPr>
              <w:t> </w:t>
            </w:r>
          </w:p>
        </w:tc>
        <w:tc>
          <w:tcPr>
            <w:tcW w:w="9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7,707</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6,205</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4,134</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9,642</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8,404</w:t>
            </w:r>
          </w:p>
        </w:tc>
      </w:tr>
      <w:tr w:rsidR="00C86C30" w:rsidRPr="00C86C30" w:rsidTr="00A810DE">
        <w:trPr>
          <w:trHeight w:val="375"/>
        </w:trPr>
        <w:tc>
          <w:tcPr>
            <w:tcW w:w="19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sz w:val="16"/>
                <w:szCs w:val="16"/>
              </w:rPr>
            </w:pPr>
            <w:r w:rsidRPr="00C86C30">
              <w:rPr>
                <w:rFonts w:cs="Arial"/>
                <w:sz w:val="16"/>
                <w:szCs w:val="16"/>
              </w:rPr>
              <w:t>National Managed Fund</w:t>
            </w:r>
          </w:p>
        </w:tc>
        <w:tc>
          <w:tcPr>
            <w:tcW w:w="866" w:type="dxa"/>
            <w:tcBorders>
              <w:top w:val="nil"/>
              <w:left w:val="nil"/>
              <w:bottom w:val="nil"/>
              <w:right w:val="nil"/>
            </w:tcBorders>
            <w:shd w:val="clear" w:color="auto" w:fill="auto"/>
            <w:noWrap/>
            <w:vAlign w:val="bottom"/>
            <w:hideMark/>
          </w:tcPr>
          <w:p w:rsidR="00C86C30" w:rsidRPr="00C86C30" w:rsidRDefault="00C86C30" w:rsidP="00C86C30">
            <w:pPr>
              <w:spacing w:after="0"/>
              <w:jc w:val="center"/>
              <w:rPr>
                <w:rFonts w:cs="Arial"/>
                <w:sz w:val="16"/>
                <w:szCs w:val="16"/>
              </w:rPr>
            </w:pPr>
            <w:r w:rsidRPr="00C86C30">
              <w:rPr>
                <w:rFonts w:cs="Arial"/>
                <w:sz w:val="16"/>
                <w:szCs w:val="16"/>
              </w:rPr>
              <w:t>1</w:t>
            </w:r>
          </w:p>
        </w:tc>
        <w:tc>
          <w:tcPr>
            <w:tcW w:w="9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 </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 </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 </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 </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 </w:t>
            </w:r>
          </w:p>
        </w:tc>
      </w:tr>
      <w:tr w:rsidR="00C86C30" w:rsidRPr="00C86C30" w:rsidTr="00A810DE">
        <w:trPr>
          <w:trHeight w:val="225"/>
        </w:trPr>
        <w:tc>
          <w:tcPr>
            <w:tcW w:w="2846" w:type="dxa"/>
            <w:gridSpan w:val="2"/>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(Blood and Blood Products)</w:t>
            </w:r>
          </w:p>
        </w:tc>
        <w:tc>
          <w:tcPr>
            <w:tcW w:w="9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331</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47,342</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47,342</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331</w:t>
            </w:r>
          </w:p>
        </w:tc>
      </w:tr>
      <w:tr w:rsidR="00C86C30" w:rsidRPr="00C86C30" w:rsidTr="00A810DE">
        <w:trPr>
          <w:trHeight w:val="225"/>
        </w:trPr>
        <w:tc>
          <w:tcPr>
            <w:tcW w:w="1980" w:type="dxa"/>
            <w:tcBorders>
              <w:top w:val="nil"/>
              <w:left w:val="nil"/>
              <w:bottom w:val="nil"/>
              <w:right w:val="nil"/>
            </w:tcBorders>
            <w:shd w:val="clear" w:color="auto" w:fill="auto"/>
            <w:noWrap/>
            <w:vAlign w:val="bottom"/>
            <w:hideMark/>
          </w:tcPr>
          <w:p w:rsidR="00C86C30" w:rsidRPr="00C86C30" w:rsidRDefault="00C86C30" w:rsidP="00A810DE">
            <w:pPr>
              <w:ind w:firstLineChars="100" w:firstLine="160"/>
              <w:jc w:val="left"/>
              <w:rPr>
                <w:rFonts w:cs="Arial"/>
                <w:sz w:val="16"/>
                <w:szCs w:val="16"/>
              </w:rPr>
            </w:pPr>
            <w:r w:rsidRPr="00C86C30">
              <w:rPr>
                <w:rFonts w:cs="Arial"/>
                <w:sz w:val="16"/>
                <w:szCs w:val="16"/>
              </w:rPr>
              <w:t>Special Account</w:t>
            </w:r>
            <w:r w:rsidRPr="00C86C30">
              <w:rPr>
                <w:rFonts w:cs="Arial"/>
                <w:sz w:val="14"/>
                <w:szCs w:val="14"/>
                <w:vertAlign w:val="superscript"/>
              </w:rPr>
              <w:t>2</w:t>
            </w:r>
            <w:r w:rsidRPr="00C86C30">
              <w:rPr>
                <w:rFonts w:cs="Arial"/>
                <w:sz w:val="16"/>
                <w:szCs w:val="16"/>
                <w:vertAlign w:val="superscript"/>
              </w:rPr>
              <w:t>,</w:t>
            </w:r>
            <w:r w:rsidRPr="00C86C30">
              <w:rPr>
                <w:rFonts w:cs="Arial"/>
                <w:sz w:val="14"/>
                <w:szCs w:val="14"/>
                <w:vertAlign w:val="superscript"/>
              </w:rPr>
              <w:t>3</w:t>
            </w:r>
            <w:r w:rsidRPr="00C86C30">
              <w:rPr>
                <w:rFonts w:cs="Arial"/>
                <w:sz w:val="16"/>
                <w:szCs w:val="16"/>
              </w:rPr>
              <w:t xml:space="preserve"> (A)</w:t>
            </w:r>
          </w:p>
        </w:tc>
        <w:tc>
          <w:tcPr>
            <w:tcW w:w="866" w:type="dxa"/>
            <w:tcBorders>
              <w:top w:val="nil"/>
              <w:left w:val="nil"/>
              <w:bottom w:val="nil"/>
              <w:right w:val="nil"/>
            </w:tcBorders>
            <w:shd w:val="clear" w:color="000000" w:fill="FFFFFF"/>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 </w:t>
            </w:r>
          </w:p>
        </w:tc>
        <w:tc>
          <w:tcPr>
            <w:tcW w:w="90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180</w:t>
            </w:r>
          </w:p>
        </w:tc>
        <w:tc>
          <w:tcPr>
            <w:tcW w:w="116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53,282</w:t>
            </w:r>
          </w:p>
        </w:tc>
        <w:tc>
          <w:tcPr>
            <w:tcW w:w="98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53,131</w:t>
            </w:r>
          </w:p>
        </w:tc>
        <w:tc>
          <w:tcPr>
            <w:tcW w:w="90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331</w:t>
            </w:r>
          </w:p>
        </w:tc>
      </w:tr>
      <w:tr w:rsidR="00C86C30" w:rsidRPr="00C86C30" w:rsidTr="00A810DE">
        <w:trPr>
          <w:trHeight w:val="225"/>
        </w:trPr>
        <w:tc>
          <w:tcPr>
            <w:tcW w:w="1980" w:type="dxa"/>
            <w:tcBorders>
              <w:top w:val="nil"/>
              <w:left w:val="nil"/>
              <w:bottom w:val="nil"/>
              <w:right w:val="nil"/>
            </w:tcBorders>
            <w:shd w:val="clear" w:color="auto" w:fill="auto"/>
            <w:noWrap/>
            <w:vAlign w:val="bottom"/>
            <w:hideMark/>
          </w:tcPr>
          <w:p w:rsidR="00C86C30" w:rsidRPr="00C86C30" w:rsidRDefault="00A810DE" w:rsidP="00A810DE">
            <w:pPr>
              <w:jc w:val="left"/>
              <w:rPr>
                <w:rFonts w:cs="Arial"/>
                <w:b/>
                <w:bCs/>
                <w:sz w:val="16"/>
                <w:szCs w:val="16"/>
              </w:rPr>
            </w:pPr>
            <w:r w:rsidRPr="00C86C30">
              <w:rPr>
                <w:rFonts w:cs="Arial"/>
                <w:b/>
                <w:bCs/>
                <w:sz w:val="16"/>
                <w:szCs w:val="16"/>
              </w:rPr>
              <w:t xml:space="preserve">Total Special Accounts </w:t>
            </w:r>
            <w:r w:rsidR="00C86C30" w:rsidRPr="00C86C30">
              <w:rPr>
                <w:rFonts w:cs="Arial"/>
                <w:b/>
                <w:bCs/>
                <w:sz w:val="16"/>
                <w:szCs w:val="16"/>
              </w:rPr>
              <w:t>2014-15 Estimate</w:t>
            </w:r>
          </w:p>
        </w:tc>
        <w:tc>
          <w:tcPr>
            <w:tcW w:w="866"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808000"/>
                <w:sz w:val="16"/>
                <w:szCs w:val="16"/>
              </w:rPr>
            </w:pP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300,259</w:t>
            </w:r>
          </w:p>
        </w:tc>
        <w:tc>
          <w:tcPr>
            <w:tcW w:w="116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14,116</w:t>
            </w:r>
          </w:p>
        </w:tc>
        <w:tc>
          <w:tcPr>
            <w:tcW w:w="98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1,076,600</w:t>
            </w:r>
          </w:p>
        </w:tc>
        <w:tc>
          <w:tcPr>
            <w:tcW w:w="98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1,250,478</w:t>
            </w:r>
          </w:p>
        </w:tc>
        <w:tc>
          <w:tcPr>
            <w:tcW w:w="90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140,497</w:t>
            </w:r>
          </w:p>
        </w:tc>
      </w:tr>
      <w:tr w:rsidR="00C86C30" w:rsidRPr="00C86C30" w:rsidTr="00A810DE">
        <w:trPr>
          <w:trHeight w:val="225"/>
        </w:trPr>
        <w:tc>
          <w:tcPr>
            <w:tcW w:w="1980" w:type="dxa"/>
            <w:tcBorders>
              <w:top w:val="nil"/>
              <w:left w:val="nil"/>
              <w:bottom w:val="single" w:sz="4" w:space="0" w:color="000000"/>
              <w:right w:val="nil"/>
            </w:tcBorders>
            <w:shd w:val="clear" w:color="auto" w:fill="auto"/>
            <w:noWrap/>
            <w:vAlign w:val="bottom"/>
            <w:hideMark/>
          </w:tcPr>
          <w:p w:rsidR="00C86C30" w:rsidRPr="00C86C30" w:rsidRDefault="00A810DE" w:rsidP="00A810DE">
            <w:pPr>
              <w:spacing w:after="0"/>
              <w:jc w:val="left"/>
              <w:rPr>
                <w:rFonts w:cs="Arial"/>
                <w:i/>
                <w:iCs/>
                <w:color w:val="000000"/>
                <w:sz w:val="16"/>
                <w:szCs w:val="16"/>
              </w:rPr>
            </w:pPr>
            <w:r w:rsidRPr="00C86C30">
              <w:rPr>
                <w:rFonts w:cs="Arial"/>
                <w:i/>
                <w:iCs/>
                <w:sz w:val="16"/>
                <w:szCs w:val="16"/>
              </w:rPr>
              <w:t>Total Special Accounts</w:t>
            </w:r>
            <w:r w:rsidRPr="00C86C30">
              <w:rPr>
                <w:rFonts w:cs="Arial"/>
                <w:i/>
                <w:iCs/>
                <w:color w:val="000000"/>
                <w:sz w:val="16"/>
                <w:szCs w:val="16"/>
              </w:rPr>
              <w:t xml:space="preserve"> </w:t>
            </w:r>
            <w:r w:rsidR="00C86C30" w:rsidRPr="00C86C30">
              <w:rPr>
                <w:rFonts w:cs="Arial"/>
                <w:i/>
                <w:iCs/>
                <w:color w:val="000000"/>
                <w:sz w:val="16"/>
                <w:szCs w:val="16"/>
              </w:rPr>
              <w:t>2013-14 actual</w:t>
            </w:r>
          </w:p>
        </w:tc>
        <w:tc>
          <w:tcPr>
            <w:tcW w:w="866"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color w:val="808000"/>
                <w:sz w:val="16"/>
                <w:szCs w:val="16"/>
              </w:rPr>
            </w:pPr>
            <w:r w:rsidRPr="00C86C30">
              <w:rPr>
                <w:rFonts w:cs="Arial"/>
                <w:color w:val="808000"/>
                <w:sz w:val="16"/>
                <w:szCs w:val="16"/>
              </w:rPr>
              <w:t> </w:t>
            </w:r>
          </w:p>
        </w:tc>
        <w:tc>
          <w:tcPr>
            <w:tcW w:w="90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247,550</w:t>
            </w:r>
          </w:p>
        </w:tc>
        <w:tc>
          <w:tcPr>
            <w:tcW w:w="1168"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13,749</w:t>
            </w:r>
          </w:p>
        </w:tc>
        <w:tc>
          <w:tcPr>
            <w:tcW w:w="98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1,253,867</w:t>
            </w:r>
          </w:p>
        </w:tc>
        <w:tc>
          <w:tcPr>
            <w:tcW w:w="98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1,214,907</w:t>
            </w:r>
          </w:p>
        </w:tc>
        <w:tc>
          <w:tcPr>
            <w:tcW w:w="90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i/>
                <w:iCs/>
                <w:sz w:val="16"/>
                <w:szCs w:val="16"/>
              </w:rPr>
            </w:pPr>
            <w:r w:rsidRPr="00C86C30">
              <w:rPr>
                <w:rFonts w:cs="Arial"/>
                <w:i/>
                <w:iCs/>
                <w:sz w:val="16"/>
                <w:szCs w:val="16"/>
              </w:rPr>
              <w:t>300,259</w:t>
            </w:r>
          </w:p>
        </w:tc>
      </w:tr>
    </w:tbl>
    <w:p w:rsidR="00E50399" w:rsidRDefault="00E50399" w:rsidP="00425F75">
      <w:pPr>
        <w:pStyle w:val="FootnoteText"/>
      </w:pPr>
      <w:r w:rsidRPr="00E50399">
        <w:t>Other Trust Money</w:t>
      </w:r>
      <w:r w:rsidR="00A82BCA">
        <w:t xml:space="preserve"> – Section </w:t>
      </w:r>
      <w:r w:rsidRPr="00E50399">
        <w:t>78 PGPA Act has been abolished.</w:t>
      </w:r>
    </w:p>
    <w:p w:rsidR="00C00083" w:rsidRDefault="00C00083" w:rsidP="00425F75">
      <w:pPr>
        <w:pStyle w:val="FootnoteText"/>
      </w:pPr>
      <w:r>
        <w:t>D = Departmental; A = Administered.</w:t>
      </w:r>
    </w:p>
    <w:p w:rsidR="00C00083" w:rsidRPr="006C24BD" w:rsidRDefault="00C00083" w:rsidP="00425F75">
      <w:pPr>
        <w:pStyle w:val="FootnoteText"/>
      </w:pPr>
      <w:r w:rsidRPr="006C24BD">
        <w:rPr>
          <w:vertAlign w:val="superscript"/>
        </w:rPr>
        <w:t>1</w:t>
      </w:r>
      <w:r w:rsidRPr="000275AC">
        <w:rPr>
          <w:i/>
        </w:rPr>
        <w:t>Natio</w:t>
      </w:r>
      <w:r w:rsidR="00A82BCA" w:rsidRPr="000275AC">
        <w:rPr>
          <w:i/>
        </w:rPr>
        <w:t xml:space="preserve">nal Blood Authority Act 2003 </w:t>
      </w:r>
      <w:r w:rsidR="00A82BCA">
        <w:t xml:space="preserve">– </w:t>
      </w:r>
      <w:r w:rsidR="00A82BCA" w:rsidRPr="006C24BD">
        <w:t xml:space="preserve">Section </w:t>
      </w:r>
      <w:r w:rsidRPr="006C24BD">
        <w:t>80 PGPA Act</w:t>
      </w:r>
    </w:p>
    <w:p w:rsidR="00C00083" w:rsidRPr="00E50399" w:rsidRDefault="00C00083" w:rsidP="00425F75">
      <w:pPr>
        <w:pStyle w:val="FootnoteText"/>
      </w:pPr>
      <w:r w:rsidRPr="00E50399">
        <w:rPr>
          <w:vertAlign w:val="superscript"/>
        </w:rPr>
        <w:t>2</w:t>
      </w:r>
      <w:r w:rsidR="00A82BCA">
        <w:t xml:space="preserve">Section </w:t>
      </w:r>
      <w:r w:rsidRPr="00E50399">
        <w:t xml:space="preserve">78 </w:t>
      </w:r>
      <w:r w:rsidRPr="006C565B">
        <w:t>PGPA Act</w:t>
      </w:r>
    </w:p>
    <w:p w:rsidR="00C00083" w:rsidRPr="00E50399" w:rsidRDefault="00C00083" w:rsidP="00425F75">
      <w:pPr>
        <w:pStyle w:val="FootnoteText"/>
      </w:pPr>
      <w:r w:rsidRPr="00E50399">
        <w:rPr>
          <w:vertAlign w:val="superscript"/>
        </w:rPr>
        <w:t>3</w:t>
      </w:r>
      <w:r w:rsidRPr="00E50399">
        <w:t>In 2010-11, the NBA was granted investment powers for the National Managed Fund Special Account.  Payments represent the purchase of investments.</w:t>
      </w:r>
    </w:p>
    <w:p w:rsidR="00AF7058" w:rsidRDefault="00AF7058" w:rsidP="00AF7058"/>
    <w:p w:rsidR="00AF7058" w:rsidRDefault="00AF7058" w:rsidP="00881392">
      <w:pPr>
        <w:pStyle w:val="TableHeading"/>
      </w:pPr>
      <w:r>
        <w:t>Analysis of the</w:t>
      </w:r>
      <w:r w:rsidRPr="004928FF">
        <w:t xml:space="preserve"> special account flows</w:t>
      </w:r>
    </w:p>
    <w:p w:rsidR="00AF7058" w:rsidRDefault="00AF7058" w:rsidP="00AF7058">
      <w:pPr>
        <w:spacing w:after="120"/>
      </w:pPr>
      <w:r>
        <w:t>All NBA receipts and payments are accounted for through special accounts.</w:t>
      </w:r>
      <w:r w:rsidR="0016025D">
        <w:t xml:space="preserve">  </w:t>
      </w:r>
      <w:r>
        <w:t>The NBA manages the National Blood Authority Account and the National Managed Fund.  Actual and estimated flows are provided for in Table 3.1.1.</w:t>
      </w:r>
    </w:p>
    <w:p w:rsidR="00AF7058" w:rsidRDefault="00AF7058" w:rsidP="00AF7058">
      <w:pPr>
        <w:spacing w:after="120"/>
      </w:pPr>
      <w:r>
        <w:t xml:space="preserve">For the National Blood Authority Account, accumulated funds are held within the Official Public Account and included as Receivables in the Balance Sheet.  </w:t>
      </w:r>
      <w:r w:rsidRPr="00AF7058">
        <w:t>The closing balance is expected to reduce from 30 June 2014 to 30 June 2015 as a consequence of prior year accumulated surpluses being utilised to fund 2014-15 activity for blood and blood related products.</w:t>
      </w:r>
    </w:p>
    <w:p w:rsidR="004C4F12" w:rsidRDefault="004C4F12" w:rsidP="004C4F12">
      <w:pPr>
        <w:pStyle w:val="Heading3"/>
      </w:pPr>
      <w:bookmarkStart w:id="1002" w:name="_Toc409538974"/>
      <w:bookmarkStart w:id="1003" w:name="_Toc410647186"/>
      <w:bookmarkStart w:id="1004" w:name="_Toc410647429"/>
      <w:bookmarkStart w:id="1005" w:name="_Toc410647534"/>
      <w:bookmarkStart w:id="1006" w:name="_Toc410651977"/>
      <w:bookmarkStart w:id="1007" w:name="_Toc410653538"/>
      <w:bookmarkStart w:id="1008" w:name="_Toc410738915"/>
      <w:bookmarkStart w:id="1009" w:name="_Toc410743258"/>
      <w:bookmarkStart w:id="1010" w:name="_Toc410832854"/>
      <w:r>
        <w:lastRenderedPageBreak/>
        <w:t>3.2</w:t>
      </w:r>
      <w:r>
        <w:tab/>
        <w:t>Budgeted Financial Statements</w:t>
      </w:r>
      <w:bookmarkEnd w:id="1002"/>
      <w:bookmarkEnd w:id="1003"/>
      <w:bookmarkEnd w:id="1004"/>
      <w:bookmarkEnd w:id="1005"/>
      <w:bookmarkEnd w:id="1006"/>
      <w:bookmarkEnd w:id="1007"/>
      <w:bookmarkEnd w:id="1008"/>
      <w:bookmarkEnd w:id="1009"/>
      <w:bookmarkEnd w:id="1010"/>
    </w:p>
    <w:p w:rsidR="005024EA" w:rsidRDefault="005024EA" w:rsidP="00AF7058">
      <w:pPr>
        <w:spacing w:after="120"/>
      </w:pPr>
      <w:r>
        <w:t>An analysis of the major changes to the NBA’s budgeted financial statements compared to the</w:t>
      </w:r>
      <w:r w:rsidR="001E50B5">
        <w:t xml:space="preserve"> 2014-15</w:t>
      </w:r>
      <w:r w:rsidR="00001CBC">
        <w:t xml:space="preserve"> Health</w:t>
      </w:r>
      <w:r>
        <w:t xml:space="preserve"> Portfolio Budget Statement is outlined below.</w:t>
      </w:r>
    </w:p>
    <w:p w:rsidR="00AF7058" w:rsidRDefault="00AF7058" w:rsidP="00AF7058"/>
    <w:p w:rsidR="00AF7058" w:rsidRPr="00F14CA8" w:rsidRDefault="00AF7058" w:rsidP="00AF7058">
      <w:pPr>
        <w:pStyle w:val="TableHeading"/>
      </w:pPr>
      <w:r w:rsidRPr="00F14CA8">
        <w:t>3.2.1</w:t>
      </w:r>
      <w:r w:rsidRPr="00F14CA8">
        <w:tab/>
        <w:t xml:space="preserve">Analysis of </w:t>
      </w:r>
      <w:r>
        <w:t xml:space="preserve">departmental </w:t>
      </w:r>
      <w:r w:rsidRPr="00F14CA8">
        <w:t>budgeted financial statements</w:t>
      </w:r>
    </w:p>
    <w:p w:rsidR="00AF7058" w:rsidRDefault="00AF7058" w:rsidP="00AF7058">
      <w:pPr>
        <w:spacing w:after="120"/>
      </w:pPr>
      <w:r>
        <w:t>NBA operational costs are funded jointly by the Australian, State and Territory Governments on a 63%/37% basis through annual contributions.  All NBA receipts and payments are accounted for through special accounts.</w:t>
      </w:r>
    </w:p>
    <w:p w:rsidR="00AF7058" w:rsidRDefault="00AF7058" w:rsidP="00AF7058">
      <w:pPr>
        <w:spacing w:after="120"/>
      </w:pPr>
      <w:r>
        <w:t>The NBA is expecting a very small operating surplus, net of depreciation, for 2014-15 and over the forward estimates.</w:t>
      </w:r>
    </w:p>
    <w:p w:rsidR="00AF7058" w:rsidRDefault="00AF7058" w:rsidP="00AF7058">
      <w:pPr>
        <w:spacing w:after="120"/>
      </w:pPr>
      <w:r>
        <w:t>From the 2014-15 Budget, the Departmental appropriation will increase in 2014-15 by $0.3 million. This is to fund activities in preparation for the merger of the NBA with the Australian Organ and Tissue Donation and Transplantation Authority on 1 July 2015.</w:t>
      </w:r>
    </w:p>
    <w:p w:rsidR="00AF7058" w:rsidRPr="00AF7058" w:rsidRDefault="00AF7058" w:rsidP="00AF7058">
      <w:pPr>
        <w:spacing w:after="120"/>
      </w:pPr>
      <w:r w:rsidRPr="00AF7058">
        <w:t>NBA had a net asset position at 30 June 2014 of $7.8 million which is expected to grow marginally over the forward estimates.  Assets include investment in systems of $1.8</w:t>
      </w:r>
      <w:r w:rsidR="00055529">
        <w:t> </w:t>
      </w:r>
      <w:r w:rsidRPr="00AF7058">
        <w:t>million which will depreciate over their expected life with planned replacement in 2017</w:t>
      </w:r>
      <w:r w:rsidRPr="00AF7058">
        <w:noBreakHyphen/>
        <w:t>18.  Liabilities are expected to remain stable over the budget and forward estimates period and comprise mainly of grant and supplier payables and employee entitlements.</w:t>
      </w:r>
    </w:p>
    <w:p w:rsidR="00AF7058" w:rsidRPr="00AF7058" w:rsidRDefault="00AF7058" w:rsidP="00AF7058">
      <w:pPr>
        <w:spacing w:after="120"/>
      </w:pPr>
      <w:r w:rsidRPr="00AF7058">
        <w:t>Retained surpluses decrease over the forward estimates due to the Net Cash Resourcing framework which provides for capital funding on a just-in-time basis but no longer funds agencies for non</w:t>
      </w:r>
      <w:r w:rsidR="00055529">
        <w:t xml:space="preserve"> </w:t>
      </w:r>
      <w:r w:rsidRPr="00AF7058">
        <w:t>cash depreciation expenses.</w:t>
      </w:r>
    </w:p>
    <w:p w:rsidR="00AF7058" w:rsidRDefault="00AF7058" w:rsidP="00AF7058">
      <w:pPr>
        <w:spacing w:after="120"/>
      </w:pPr>
      <w:r w:rsidRPr="00AF7058">
        <w:t>Cash Flows are consistent with the income and expenses discussed above.</w:t>
      </w:r>
    </w:p>
    <w:p w:rsidR="00AF7058" w:rsidRPr="00AF7058" w:rsidRDefault="00AF7058" w:rsidP="00AF7058">
      <w:pPr>
        <w:spacing w:after="120"/>
      </w:pPr>
    </w:p>
    <w:p w:rsidR="00AF7058" w:rsidRPr="00F14CA8" w:rsidRDefault="00AF7058" w:rsidP="00AF7058">
      <w:pPr>
        <w:pStyle w:val="TableHeading"/>
      </w:pPr>
      <w:r>
        <w:t>3.2.2</w:t>
      </w:r>
      <w:r w:rsidRPr="00F14CA8">
        <w:tab/>
        <w:t xml:space="preserve">Analysis of </w:t>
      </w:r>
      <w:r>
        <w:t xml:space="preserve">administered </w:t>
      </w:r>
      <w:r w:rsidRPr="00F14CA8">
        <w:t>budgeted financial statements</w:t>
      </w:r>
    </w:p>
    <w:p w:rsidR="00AF7058" w:rsidRDefault="00AF7058" w:rsidP="00AF7058">
      <w:pPr>
        <w:spacing w:after="120"/>
      </w:pPr>
      <w:r>
        <w:t xml:space="preserve">The NBA administered statements include contributions from all states and territories and the Australian Government for the supply of blood and blood supply related products.  Each year the Standing Council on Health approved the Annual Supply Plan and Budget which is formulated by the NBA from demand estimates by the states and territories.  </w:t>
      </w:r>
    </w:p>
    <w:p w:rsidR="00AF7058" w:rsidRDefault="00AF7058" w:rsidP="00AF7058">
      <w:pPr>
        <w:spacing w:after="120"/>
      </w:pPr>
      <w:r>
        <w:t>Asset and liabilities are expected to remain relatively constant over the forward estimates.</w:t>
      </w:r>
    </w:p>
    <w:p w:rsidR="004C4F12" w:rsidRDefault="004C4F12" w:rsidP="004C4F12">
      <w:pPr>
        <w:rPr>
          <w:sz w:val="32"/>
          <w:szCs w:val="32"/>
        </w:rPr>
      </w:pPr>
      <w:r>
        <w:rPr>
          <w:sz w:val="32"/>
          <w:szCs w:val="32"/>
        </w:rPr>
        <w:br w:type="page"/>
      </w:r>
    </w:p>
    <w:p w:rsidR="00C86C30" w:rsidRDefault="004C4F12" w:rsidP="00747690">
      <w:pPr>
        <w:pStyle w:val="TableHeading"/>
      </w:pPr>
      <w:r w:rsidRPr="00014438">
        <w:lastRenderedPageBreak/>
        <w:t>Table 3.2.1</w:t>
      </w:r>
      <w:r>
        <w:t>:</w:t>
      </w:r>
      <w:r w:rsidRPr="00014438">
        <w:t xml:space="preserve"> </w:t>
      </w:r>
      <w:r>
        <w:t>C</w:t>
      </w:r>
      <w:r w:rsidRPr="00014438">
        <w:t>omprehensive Income Statement (Showing Net Cost of Services)</w:t>
      </w:r>
      <w:r>
        <w:t xml:space="preserve"> </w:t>
      </w:r>
      <w:r w:rsidR="00724C96">
        <w:t>(</w:t>
      </w:r>
      <w:r>
        <w:t>for the period ended 30 June</w:t>
      </w:r>
      <w:r w:rsidR="00724C96">
        <w:t>)</w:t>
      </w:r>
    </w:p>
    <w:tbl>
      <w:tblPr>
        <w:tblW w:w="7700" w:type="dxa"/>
        <w:tblInd w:w="93" w:type="dxa"/>
        <w:tblLook w:val="04A0" w:firstRow="1" w:lastRow="0" w:firstColumn="1" w:lastColumn="0" w:noHBand="0" w:noVBand="1"/>
      </w:tblPr>
      <w:tblGrid>
        <w:gridCol w:w="3040"/>
        <w:gridCol w:w="900"/>
        <w:gridCol w:w="940"/>
        <w:gridCol w:w="940"/>
        <w:gridCol w:w="940"/>
        <w:gridCol w:w="940"/>
      </w:tblGrid>
      <w:tr w:rsidR="00C86C30" w:rsidRPr="00C86C30" w:rsidTr="00C86C30">
        <w:trPr>
          <w:trHeight w:val="900"/>
        </w:trPr>
        <w:tc>
          <w:tcPr>
            <w:tcW w:w="3040" w:type="dxa"/>
            <w:tcBorders>
              <w:top w:val="single" w:sz="4" w:space="0" w:color="auto"/>
              <w:left w:val="nil"/>
              <w:bottom w:val="nil"/>
              <w:right w:val="nil"/>
            </w:tcBorders>
            <w:shd w:val="clear" w:color="auto" w:fill="auto"/>
            <w:noWrap/>
            <w:vAlign w:val="bottom"/>
            <w:hideMark/>
          </w:tcPr>
          <w:p w:rsidR="00C86C30" w:rsidRPr="00C86C30" w:rsidRDefault="00C86C30" w:rsidP="00C86C30">
            <w:pPr>
              <w:spacing w:after="0"/>
              <w:jc w:val="left"/>
              <w:rPr>
                <w:rFonts w:cs="Arial"/>
                <w:sz w:val="16"/>
                <w:szCs w:val="16"/>
              </w:rPr>
            </w:pPr>
            <w:r w:rsidRPr="00C86C30">
              <w:rPr>
                <w:rFonts w:cs="Arial"/>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Revised</w:t>
            </w:r>
            <w:r w:rsidRPr="00C86C30">
              <w:rPr>
                <w:rFonts w:cs="Arial"/>
                <w:b/>
                <w:bCs/>
                <w:sz w:val="16"/>
                <w:szCs w:val="16"/>
              </w:rPr>
              <w:br/>
              <w:t>budget</w:t>
            </w:r>
            <w:r w:rsidRPr="00C86C30">
              <w:rPr>
                <w:rFonts w:cs="Arial"/>
                <w:b/>
                <w:bCs/>
                <w:sz w:val="16"/>
                <w:szCs w:val="16"/>
              </w:rPr>
              <w:br/>
              <w:t>2014-15</w:t>
            </w:r>
            <w:r w:rsidRPr="00C86C30">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EXPENSES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Employee benefits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6,632</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6,288</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6,405</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6,598</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6,747</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Supplier expenses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3,150</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3,881</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2,939</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2,970</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2,872</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Depreciation and amortisation</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649</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389</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389</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389</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389</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Write-down and impairment of assets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(120)</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Losses from asset sales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Other Financing Costs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 expenses</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10,319</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10,565</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9,740</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9,964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10,015</w:t>
            </w:r>
          </w:p>
        </w:tc>
      </w:tr>
      <w:tr w:rsidR="00C86C30" w:rsidRPr="00C86C30" w:rsidTr="00C86C30">
        <w:trPr>
          <w:trHeight w:val="300"/>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 xml:space="preserve">LESS: </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OWN-SOURCE INCOME</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Revenue</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Other revenue</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3,900</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3,894</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3,423</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3,711</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3,733</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sz w:val="16"/>
                <w:szCs w:val="16"/>
              </w:rPr>
            </w:pPr>
            <w:r w:rsidRPr="00C86C30">
              <w:rPr>
                <w:rFonts w:cs="Arial"/>
                <w:b/>
                <w:bCs/>
                <w:sz w:val="16"/>
                <w:szCs w:val="16"/>
              </w:rPr>
              <w:t>Total revenue</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3,900</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3,894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3,423</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3,711</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3,733</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Gains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Other</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sz w:val="16"/>
                <w:szCs w:val="16"/>
              </w:rPr>
            </w:pPr>
            <w:r w:rsidRPr="00C86C30">
              <w:rPr>
                <w:rFonts w:cs="Arial"/>
                <w:b/>
                <w:bCs/>
                <w:sz w:val="16"/>
                <w:szCs w:val="16"/>
              </w:rPr>
              <w:t>Total gains</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94</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94</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3,994</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3,988</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3,517</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3,805</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3,827</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9542BA" w:rsidRDefault="009542BA" w:rsidP="009542BA">
            <w:pPr>
              <w:spacing w:after="0"/>
              <w:jc w:val="left"/>
              <w:rPr>
                <w:rFonts w:cs="Arial"/>
                <w:b/>
                <w:bCs/>
                <w:sz w:val="16"/>
                <w:szCs w:val="16"/>
              </w:rPr>
            </w:pPr>
            <w:r w:rsidRPr="00C86C30">
              <w:rPr>
                <w:rFonts w:cs="Arial"/>
                <w:b/>
                <w:bCs/>
                <w:sz w:val="16"/>
                <w:szCs w:val="16"/>
              </w:rPr>
              <w:t>Net cost of (contribution by)</w:t>
            </w:r>
          </w:p>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 xml:space="preserve">services </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6,325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6,577</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6,223</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6,159</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6,188</w:t>
            </w:r>
          </w:p>
        </w:tc>
      </w:tr>
      <w:tr w:rsidR="00C86C30" w:rsidRPr="00C86C30" w:rsidTr="00C86C30">
        <w:trPr>
          <w:trHeight w:val="300"/>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Revenue from Government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6,090</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6,266</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5,855</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5,784</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5,815</w:t>
            </w:r>
          </w:p>
        </w:tc>
      </w:tr>
      <w:tr w:rsidR="00C86C30" w:rsidRPr="00C86C30" w:rsidTr="00C86C30">
        <w:trPr>
          <w:trHeight w:val="300"/>
        </w:trPr>
        <w:tc>
          <w:tcPr>
            <w:tcW w:w="3040" w:type="dxa"/>
            <w:tcBorders>
              <w:top w:val="nil"/>
              <w:left w:val="nil"/>
              <w:bottom w:val="nil"/>
              <w:right w:val="nil"/>
            </w:tcBorders>
            <w:shd w:val="clear" w:color="auto" w:fill="auto"/>
            <w:noWrap/>
            <w:vAlign w:val="bottom"/>
            <w:hideMark/>
          </w:tcPr>
          <w:p w:rsidR="00C86C30" w:rsidRPr="00C86C30" w:rsidRDefault="00C86C30" w:rsidP="008E49D5">
            <w:pPr>
              <w:jc w:val="left"/>
              <w:rPr>
                <w:rFonts w:cs="Arial"/>
                <w:b/>
                <w:bCs/>
                <w:sz w:val="16"/>
                <w:szCs w:val="16"/>
              </w:rPr>
            </w:pPr>
            <w:r w:rsidRPr="00C86C30">
              <w:rPr>
                <w:rFonts w:cs="Arial"/>
                <w:b/>
                <w:bCs/>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(235)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(311)</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(368)</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(375)</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(373)</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8E49D5" w:rsidP="008E49D5">
            <w:pPr>
              <w:spacing w:after="0"/>
              <w:jc w:val="left"/>
              <w:rPr>
                <w:rFonts w:cs="Arial"/>
                <w:b/>
                <w:bCs/>
                <w:sz w:val="16"/>
                <w:szCs w:val="16"/>
              </w:rPr>
            </w:pPr>
            <w:r w:rsidRPr="00C86C30">
              <w:rPr>
                <w:rFonts w:cs="Arial"/>
                <w:b/>
                <w:bCs/>
                <w:sz w:val="16"/>
                <w:szCs w:val="16"/>
              </w:rPr>
              <w:t xml:space="preserve">Surplus (Deficit) attributable to </w:t>
            </w:r>
            <w:r w:rsidR="00C86C30" w:rsidRPr="00C86C30">
              <w:rPr>
                <w:rFonts w:cs="Arial"/>
                <w:b/>
                <w:bCs/>
                <w:sz w:val="16"/>
                <w:szCs w:val="16"/>
              </w:rPr>
              <w:t>the Australian Government</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(235)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(311)</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(368)</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(375)</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(373)</w:t>
            </w:r>
          </w:p>
        </w:tc>
      </w:tr>
      <w:tr w:rsidR="00C86C30" w:rsidRPr="00C86C30" w:rsidTr="00C86C30">
        <w:trPr>
          <w:trHeight w:val="300"/>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OTHER COMPREHENSIVE INCOME</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9542BA" w:rsidRDefault="008E49D5" w:rsidP="008E49D5">
            <w:pPr>
              <w:spacing w:after="0"/>
              <w:ind w:firstLineChars="119" w:firstLine="190"/>
              <w:jc w:val="left"/>
              <w:rPr>
                <w:rFonts w:cs="Arial"/>
                <w:sz w:val="16"/>
                <w:szCs w:val="16"/>
              </w:rPr>
            </w:pPr>
            <w:r w:rsidRPr="00C86C30">
              <w:rPr>
                <w:rFonts w:cs="Arial"/>
                <w:sz w:val="16"/>
                <w:szCs w:val="16"/>
              </w:rPr>
              <w:t xml:space="preserve">Changes in asset revaluation </w:t>
            </w:r>
          </w:p>
          <w:p w:rsidR="00C86C30" w:rsidRPr="00C86C30" w:rsidRDefault="00C86C30" w:rsidP="008E49D5">
            <w:pPr>
              <w:spacing w:after="0"/>
              <w:ind w:firstLineChars="119" w:firstLine="190"/>
              <w:jc w:val="left"/>
              <w:rPr>
                <w:rFonts w:cs="Arial"/>
                <w:sz w:val="16"/>
                <w:szCs w:val="16"/>
              </w:rPr>
            </w:pPr>
            <w:r w:rsidRPr="00C86C30">
              <w:rPr>
                <w:rFonts w:cs="Arial"/>
                <w:sz w:val="16"/>
                <w:szCs w:val="16"/>
              </w:rPr>
              <w:t>reserves</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8E49D5" w:rsidP="008E49D5">
            <w:pPr>
              <w:jc w:val="left"/>
              <w:rPr>
                <w:rFonts w:cs="Arial"/>
                <w:b/>
                <w:bCs/>
                <w:sz w:val="16"/>
                <w:szCs w:val="16"/>
              </w:rPr>
            </w:pPr>
            <w:r w:rsidRPr="00C86C30">
              <w:rPr>
                <w:rFonts w:cs="Arial"/>
                <w:b/>
                <w:bCs/>
                <w:sz w:val="16"/>
                <w:szCs w:val="16"/>
              </w:rPr>
              <w:t xml:space="preserve">Total other comprehensive </w:t>
            </w:r>
            <w:r w:rsidR="00C86C30" w:rsidRPr="00C86C30">
              <w:rPr>
                <w:rFonts w:cs="Arial"/>
                <w:b/>
                <w:bCs/>
                <w:sz w:val="16"/>
                <w:szCs w:val="16"/>
              </w:rPr>
              <w:t xml:space="preserve">income </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w:t>
            </w:r>
          </w:p>
        </w:tc>
      </w:tr>
      <w:tr w:rsidR="00C86C30" w:rsidRPr="00C86C30" w:rsidTr="00C86C30">
        <w:trPr>
          <w:trHeight w:val="225"/>
        </w:trPr>
        <w:tc>
          <w:tcPr>
            <w:tcW w:w="3040" w:type="dxa"/>
            <w:tcBorders>
              <w:top w:val="nil"/>
              <w:left w:val="nil"/>
              <w:bottom w:val="single" w:sz="4" w:space="0" w:color="auto"/>
              <w:right w:val="nil"/>
            </w:tcBorders>
            <w:shd w:val="clear" w:color="auto" w:fill="auto"/>
            <w:noWrap/>
            <w:vAlign w:val="bottom"/>
            <w:hideMark/>
          </w:tcPr>
          <w:p w:rsidR="009542BA" w:rsidRDefault="009542BA" w:rsidP="009542BA">
            <w:pPr>
              <w:spacing w:after="0"/>
              <w:jc w:val="left"/>
              <w:rPr>
                <w:rFonts w:cs="Arial"/>
                <w:b/>
                <w:bCs/>
                <w:sz w:val="16"/>
                <w:szCs w:val="16"/>
              </w:rPr>
            </w:pPr>
            <w:r w:rsidRPr="00C86C30">
              <w:rPr>
                <w:rFonts w:cs="Arial"/>
                <w:b/>
                <w:bCs/>
                <w:sz w:val="16"/>
                <w:szCs w:val="16"/>
              </w:rPr>
              <w:t xml:space="preserve">Total comprehensive income attributable to the </w:t>
            </w:r>
          </w:p>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Australian Government</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(235)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(311)</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(368)</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(375)</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(373)</w:t>
            </w:r>
          </w:p>
        </w:tc>
      </w:tr>
      <w:tr w:rsidR="00C86C30" w:rsidRPr="00C86C30" w:rsidTr="00C86C30">
        <w:trPr>
          <w:trHeight w:val="225"/>
        </w:trPr>
        <w:tc>
          <w:tcPr>
            <w:tcW w:w="6760" w:type="dxa"/>
            <w:gridSpan w:val="5"/>
            <w:tcBorders>
              <w:top w:val="single" w:sz="4" w:space="0" w:color="auto"/>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Note: Reconciliation of comprehensive income attributable to the agency</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r>
      <w:tr w:rsidR="00C86C30" w:rsidRPr="00C86C30" w:rsidTr="00C86C30">
        <w:trPr>
          <w:trHeight w:val="450"/>
        </w:trPr>
        <w:tc>
          <w:tcPr>
            <w:tcW w:w="3040" w:type="dxa"/>
            <w:tcBorders>
              <w:top w:val="single" w:sz="4" w:space="0" w:color="auto"/>
              <w:left w:val="nil"/>
              <w:bottom w:val="nil"/>
              <w:right w:val="nil"/>
            </w:tcBorders>
            <w:shd w:val="clear" w:color="auto" w:fill="auto"/>
            <w:vAlign w:val="bottom"/>
            <w:hideMark/>
          </w:tcPr>
          <w:p w:rsidR="00C86C30" w:rsidRPr="00C86C30" w:rsidRDefault="00C86C30" w:rsidP="00C86C30">
            <w:pPr>
              <w:spacing w:after="0"/>
              <w:jc w:val="left"/>
              <w:rPr>
                <w:rFonts w:cs="Arial"/>
                <w:sz w:val="16"/>
                <w:szCs w:val="16"/>
              </w:rPr>
            </w:pPr>
            <w:r w:rsidRPr="00C86C30">
              <w:rPr>
                <w:rFonts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2013-14</w:t>
            </w:r>
            <w:r w:rsidRPr="00C86C30">
              <w:rPr>
                <w:rFonts w:cs="Arial"/>
                <w:b/>
                <w:bCs/>
                <w:sz w:val="16"/>
                <w:szCs w:val="16"/>
              </w:rPr>
              <w:br/>
            </w:r>
            <w:r w:rsidRPr="00C86C30">
              <w:rPr>
                <w:rFonts w:cs="Arial"/>
                <w:sz w:val="16"/>
                <w:szCs w:val="16"/>
              </w:rPr>
              <w:t>$'000</w:t>
            </w:r>
          </w:p>
        </w:tc>
        <w:tc>
          <w:tcPr>
            <w:tcW w:w="940" w:type="dxa"/>
            <w:tcBorders>
              <w:top w:val="single" w:sz="4" w:space="0" w:color="auto"/>
              <w:left w:val="nil"/>
              <w:bottom w:val="single" w:sz="4" w:space="0" w:color="auto"/>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2014-15</w:t>
            </w:r>
            <w:r w:rsidRPr="00C86C30">
              <w:rPr>
                <w:rFonts w:cs="Arial"/>
                <w:b/>
                <w:bCs/>
                <w:sz w:val="16"/>
                <w:szCs w:val="16"/>
              </w:rPr>
              <w:br/>
            </w:r>
            <w:r w:rsidRPr="00C86C30">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2015-16</w:t>
            </w:r>
            <w:r w:rsidRPr="00C86C30">
              <w:rPr>
                <w:rFonts w:cs="Arial"/>
                <w:b/>
                <w:bCs/>
                <w:sz w:val="16"/>
                <w:szCs w:val="16"/>
              </w:rPr>
              <w:br/>
            </w:r>
            <w:r w:rsidRPr="00C86C30">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2016-17</w:t>
            </w:r>
            <w:r w:rsidRPr="00C86C30">
              <w:rPr>
                <w:rFonts w:cs="Arial"/>
                <w:b/>
                <w:bCs/>
                <w:sz w:val="16"/>
                <w:szCs w:val="16"/>
              </w:rPr>
              <w:br/>
            </w:r>
            <w:r w:rsidRPr="00C86C30">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8E49D5" w:rsidP="008E49D5">
            <w:pPr>
              <w:spacing w:after="0"/>
              <w:jc w:val="left"/>
              <w:rPr>
                <w:rFonts w:cs="Arial"/>
                <w:b/>
                <w:bCs/>
                <w:sz w:val="16"/>
                <w:szCs w:val="16"/>
              </w:rPr>
            </w:pPr>
            <w:r w:rsidRPr="00C86C30">
              <w:rPr>
                <w:rFonts w:cs="Arial"/>
                <w:b/>
                <w:bCs/>
                <w:sz w:val="16"/>
                <w:szCs w:val="16"/>
              </w:rPr>
              <w:t xml:space="preserve">Total comprehensive income </w:t>
            </w:r>
            <w:r w:rsidR="00C86C30" w:rsidRPr="00C86C30">
              <w:rPr>
                <w:rFonts w:cs="Arial"/>
                <w:b/>
                <w:bCs/>
                <w:sz w:val="16"/>
                <w:szCs w:val="16"/>
              </w:rPr>
              <w:t xml:space="preserve">(loss) attributable to the </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Australian Government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(235)</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(311)</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(368)</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(375)</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(373)</w:t>
            </w:r>
          </w:p>
        </w:tc>
      </w:tr>
      <w:tr w:rsidR="00C86C30" w:rsidRPr="00C86C30" w:rsidTr="00C86C30">
        <w:trPr>
          <w:trHeight w:val="225"/>
        </w:trPr>
        <w:tc>
          <w:tcPr>
            <w:tcW w:w="3040" w:type="dxa"/>
            <w:tcBorders>
              <w:top w:val="nil"/>
              <w:left w:val="nil"/>
              <w:bottom w:val="nil"/>
              <w:right w:val="nil"/>
            </w:tcBorders>
            <w:shd w:val="clear" w:color="auto" w:fill="auto"/>
            <w:noWrap/>
            <w:vAlign w:val="bottom"/>
            <w:hideMark/>
          </w:tcPr>
          <w:p w:rsidR="009542BA" w:rsidRDefault="008E49D5" w:rsidP="009542BA">
            <w:pPr>
              <w:spacing w:after="0"/>
              <w:ind w:firstLineChars="200" w:firstLine="320"/>
              <w:jc w:val="left"/>
              <w:rPr>
                <w:rFonts w:cs="Arial"/>
                <w:color w:val="000000"/>
                <w:sz w:val="16"/>
                <w:szCs w:val="16"/>
              </w:rPr>
            </w:pPr>
            <w:r w:rsidRPr="00C86C30">
              <w:rPr>
                <w:rFonts w:cs="Arial"/>
                <w:color w:val="000000"/>
                <w:sz w:val="16"/>
                <w:szCs w:val="16"/>
              </w:rPr>
              <w:t xml:space="preserve">plus non-appropriated expenses </w:t>
            </w:r>
          </w:p>
          <w:p w:rsidR="009542BA" w:rsidRDefault="008E49D5" w:rsidP="009542BA">
            <w:pPr>
              <w:spacing w:after="0"/>
              <w:ind w:firstLineChars="200" w:firstLine="320"/>
              <w:jc w:val="left"/>
              <w:rPr>
                <w:rFonts w:cs="Arial"/>
                <w:color w:val="000000"/>
                <w:sz w:val="16"/>
                <w:szCs w:val="16"/>
              </w:rPr>
            </w:pPr>
            <w:r w:rsidRPr="00C86C30">
              <w:rPr>
                <w:rFonts w:cs="Arial"/>
                <w:color w:val="000000"/>
                <w:sz w:val="16"/>
                <w:szCs w:val="16"/>
              </w:rPr>
              <w:t xml:space="preserve">depreciation and amortisation </w:t>
            </w:r>
          </w:p>
          <w:p w:rsidR="00C86C30" w:rsidRPr="00C86C30" w:rsidRDefault="00C86C30" w:rsidP="009542BA">
            <w:pPr>
              <w:spacing w:after="0"/>
              <w:ind w:firstLineChars="200" w:firstLine="320"/>
              <w:jc w:val="left"/>
              <w:rPr>
                <w:rFonts w:cs="Arial"/>
                <w:color w:val="000000"/>
                <w:sz w:val="16"/>
                <w:szCs w:val="16"/>
              </w:rPr>
            </w:pPr>
            <w:r w:rsidRPr="00C86C30">
              <w:rPr>
                <w:rFonts w:cs="Arial"/>
                <w:color w:val="000000"/>
                <w:sz w:val="16"/>
                <w:szCs w:val="16"/>
              </w:rPr>
              <w:t>expenses</w:t>
            </w:r>
          </w:p>
        </w:tc>
        <w:tc>
          <w:tcPr>
            <w:tcW w:w="900" w:type="dxa"/>
            <w:tcBorders>
              <w:top w:val="nil"/>
              <w:left w:val="nil"/>
              <w:bottom w:val="nil"/>
              <w:right w:val="nil"/>
            </w:tcBorders>
            <w:shd w:val="clear" w:color="000000" w:fill="FFFFFF"/>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649</w:t>
            </w:r>
          </w:p>
        </w:tc>
        <w:tc>
          <w:tcPr>
            <w:tcW w:w="940" w:type="dxa"/>
            <w:tcBorders>
              <w:top w:val="nil"/>
              <w:left w:val="nil"/>
              <w:bottom w:val="nil"/>
              <w:right w:val="nil"/>
            </w:tcBorders>
            <w:shd w:val="clear" w:color="000000" w:fill="FFFF00"/>
            <w:noWrap/>
            <w:vAlign w:val="bottom"/>
            <w:hideMark/>
          </w:tcPr>
          <w:p w:rsidR="00C86C30" w:rsidRPr="00C86C30" w:rsidRDefault="00C86C30" w:rsidP="009542BA">
            <w:pPr>
              <w:spacing w:after="0"/>
              <w:jc w:val="right"/>
              <w:rPr>
                <w:rFonts w:cs="Arial"/>
                <w:sz w:val="16"/>
                <w:szCs w:val="16"/>
              </w:rPr>
            </w:pPr>
            <w:r w:rsidRPr="00C86C30">
              <w:rPr>
                <w:rFonts w:cs="Arial"/>
                <w:sz w:val="16"/>
                <w:szCs w:val="16"/>
              </w:rPr>
              <w:t>389</w:t>
            </w:r>
          </w:p>
        </w:tc>
        <w:tc>
          <w:tcPr>
            <w:tcW w:w="940" w:type="dxa"/>
            <w:tcBorders>
              <w:top w:val="nil"/>
              <w:left w:val="nil"/>
              <w:bottom w:val="nil"/>
              <w:right w:val="nil"/>
            </w:tcBorders>
            <w:shd w:val="clear" w:color="auto" w:fill="auto"/>
            <w:noWrap/>
            <w:vAlign w:val="bottom"/>
            <w:hideMark/>
          </w:tcPr>
          <w:p w:rsidR="00C86C30" w:rsidRPr="00C86C30" w:rsidRDefault="00C86C30" w:rsidP="009542BA">
            <w:pPr>
              <w:spacing w:after="0"/>
              <w:jc w:val="right"/>
              <w:rPr>
                <w:rFonts w:cs="Arial"/>
                <w:sz w:val="16"/>
                <w:szCs w:val="16"/>
              </w:rPr>
            </w:pPr>
            <w:r w:rsidRPr="00C86C30">
              <w:rPr>
                <w:rFonts w:cs="Arial"/>
                <w:sz w:val="16"/>
                <w:szCs w:val="16"/>
              </w:rPr>
              <w:t>389</w:t>
            </w:r>
          </w:p>
        </w:tc>
        <w:tc>
          <w:tcPr>
            <w:tcW w:w="940" w:type="dxa"/>
            <w:tcBorders>
              <w:top w:val="nil"/>
              <w:left w:val="nil"/>
              <w:bottom w:val="nil"/>
              <w:right w:val="nil"/>
            </w:tcBorders>
            <w:shd w:val="clear" w:color="000000" w:fill="FFFFFF"/>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389</w:t>
            </w:r>
          </w:p>
        </w:tc>
        <w:tc>
          <w:tcPr>
            <w:tcW w:w="940" w:type="dxa"/>
            <w:tcBorders>
              <w:top w:val="nil"/>
              <w:left w:val="nil"/>
              <w:bottom w:val="nil"/>
              <w:right w:val="nil"/>
            </w:tcBorders>
            <w:shd w:val="clear" w:color="000000" w:fill="FFFFFF"/>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389</w:t>
            </w:r>
          </w:p>
        </w:tc>
      </w:tr>
      <w:tr w:rsidR="00C86C30" w:rsidRPr="00C86C30" w:rsidTr="00C86C30">
        <w:trPr>
          <w:trHeight w:val="225"/>
        </w:trPr>
        <w:tc>
          <w:tcPr>
            <w:tcW w:w="3040" w:type="dxa"/>
            <w:tcBorders>
              <w:top w:val="nil"/>
              <w:left w:val="nil"/>
              <w:bottom w:val="single" w:sz="4" w:space="0" w:color="auto"/>
              <w:right w:val="nil"/>
            </w:tcBorders>
            <w:shd w:val="clear" w:color="auto" w:fill="auto"/>
            <w:noWrap/>
            <w:vAlign w:val="bottom"/>
            <w:hideMark/>
          </w:tcPr>
          <w:p w:rsidR="00C86C30" w:rsidRPr="00C86C30" w:rsidRDefault="008E49D5" w:rsidP="008E49D5">
            <w:pPr>
              <w:jc w:val="left"/>
              <w:rPr>
                <w:rFonts w:cs="Arial"/>
                <w:b/>
                <w:bCs/>
                <w:sz w:val="16"/>
                <w:szCs w:val="16"/>
              </w:rPr>
            </w:pPr>
            <w:r w:rsidRPr="00C86C30">
              <w:rPr>
                <w:rFonts w:cs="Arial"/>
                <w:b/>
                <w:bCs/>
                <w:sz w:val="16"/>
                <w:szCs w:val="16"/>
              </w:rPr>
              <w:t>Total comprehensive income (loss)</w:t>
            </w:r>
            <w:r w:rsidR="00C86C30" w:rsidRPr="00C86C30">
              <w:rPr>
                <w:rFonts w:cs="Arial"/>
                <w:b/>
                <w:bCs/>
                <w:sz w:val="16"/>
                <w:szCs w:val="16"/>
              </w:rPr>
              <w:t>attributable to the agency</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414</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78</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21</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16</w:t>
            </w:r>
          </w:p>
        </w:tc>
      </w:tr>
    </w:tbl>
    <w:p w:rsidR="009542BA" w:rsidRDefault="009542BA" w:rsidP="00747690">
      <w:pPr>
        <w:pStyle w:val="TableHeading"/>
      </w:pPr>
    </w:p>
    <w:p w:rsidR="009542BA" w:rsidRDefault="009542BA">
      <w:pPr>
        <w:rPr>
          <w:b/>
          <w:snapToGrid w:val="0"/>
        </w:rPr>
      </w:pPr>
      <w:r>
        <w:br w:type="page"/>
      </w:r>
    </w:p>
    <w:p w:rsidR="004C4F12" w:rsidRPr="00014438" w:rsidRDefault="004C4F12" w:rsidP="00747690">
      <w:pPr>
        <w:pStyle w:val="TableHeading"/>
      </w:pPr>
      <w:r w:rsidRPr="00014438">
        <w:t xml:space="preserve">Table 3.2.2: Budgeted </w:t>
      </w:r>
      <w:r w:rsidR="00724C96">
        <w:t>D</w:t>
      </w:r>
      <w:r w:rsidRPr="00014438">
        <w:t xml:space="preserve">epartmental </w:t>
      </w:r>
      <w:r w:rsidR="00724C96">
        <w:t>B</w:t>
      </w:r>
      <w:r w:rsidRPr="00014438">
        <w:t xml:space="preserve">alance </w:t>
      </w:r>
      <w:r w:rsidR="00724C96">
        <w:t>Sh</w:t>
      </w:r>
      <w:r w:rsidRPr="00014438">
        <w:t>eet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C86C30" w:rsidRPr="00C86C30" w:rsidTr="00C86C30">
        <w:trPr>
          <w:trHeight w:val="900"/>
        </w:trPr>
        <w:tc>
          <w:tcPr>
            <w:tcW w:w="2860" w:type="dxa"/>
            <w:tcBorders>
              <w:top w:val="single" w:sz="4" w:space="0" w:color="000000"/>
              <w:left w:val="nil"/>
              <w:bottom w:val="nil"/>
              <w:right w:val="nil"/>
            </w:tcBorders>
            <w:shd w:val="clear" w:color="auto" w:fill="auto"/>
            <w:noWrap/>
            <w:vAlign w:val="bottom"/>
            <w:hideMark/>
          </w:tcPr>
          <w:p w:rsidR="00C86C30" w:rsidRPr="00C86C30" w:rsidRDefault="00C86C30" w:rsidP="00C86C30">
            <w:pPr>
              <w:spacing w:after="0"/>
              <w:jc w:val="left"/>
              <w:rPr>
                <w:rFonts w:cs="Arial"/>
                <w:color w:val="000000"/>
                <w:sz w:val="16"/>
                <w:szCs w:val="16"/>
              </w:rPr>
            </w:pPr>
            <w:r w:rsidRPr="00C86C30">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Revised</w:t>
            </w:r>
            <w:r w:rsidRPr="00C86C30">
              <w:rPr>
                <w:rFonts w:cs="Arial"/>
                <w:b/>
                <w:bCs/>
                <w:sz w:val="16"/>
                <w:szCs w:val="16"/>
              </w:rPr>
              <w:br/>
              <w:t>budget</w:t>
            </w:r>
            <w:r w:rsidRPr="00C86C30">
              <w:rPr>
                <w:rFonts w:cs="Arial"/>
                <w:b/>
                <w:bCs/>
                <w:sz w:val="16"/>
                <w:szCs w:val="16"/>
              </w:rPr>
              <w:br/>
              <w:t>2014-15</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ASSETS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Financial assets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29</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Receivables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8,904</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8,633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8,558</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8,202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7,846</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sz w:val="16"/>
                <w:szCs w:val="16"/>
              </w:rPr>
            </w:pPr>
            <w:r w:rsidRPr="00C86C30">
              <w:rPr>
                <w:rFonts w:cs="Arial"/>
                <w:b/>
                <w:bCs/>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8,933</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8,662</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8,587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8,231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7,875</w:t>
            </w:r>
          </w:p>
        </w:tc>
      </w:tr>
      <w:tr w:rsidR="00C86C30" w:rsidRPr="00C86C30" w:rsidTr="00C86C30">
        <w:trPr>
          <w:trHeight w:val="30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1,034</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1,060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936</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1,062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1,138</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Property, plant and equipment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529</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826</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804</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943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1,138</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Intangibles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233</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583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440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790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1,140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Other</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100</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1,896</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2,569</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2,280</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2,895</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3,516</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Total assets</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10,829</w:t>
            </w:r>
          </w:p>
        </w:tc>
        <w:tc>
          <w:tcPr>
            <w:tcW w:w="96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11,231</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10,867</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11,126</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11,391</w:t>
            </w:r>
          </w:p>
        </w:tc>
      </w:tr>
      <w:tr w:rsidR="00C86C30" w:rsidRPr="00C86C30" w:rsidTr="00C86C30">
        <w:trPr>
          <w:trHeight w:val="45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497</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497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397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397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397</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Other payables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564</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564</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564</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564</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564</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1,061</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961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961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961</w:t>
            </w:r>
          </w:p>
        </w:tc>
      </w:tr>
      <w:tr w:rsidR="00C86C30" w:rsidRPr="00C86C30" w:rsidTr="00C86C30">
        <w:trPr>
          <w:trHeight w:val="30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Employees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1,507</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1,548</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1,589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1,589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1,589</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Other provisions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412</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412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412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412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412</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1,919</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1,960</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2,001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2,001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2,001</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Total liabilities</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2,980</w:t>
            </w:r>
          </w:p>
        </w:tc>
        <w:tc>
          <w:tcPr>
            <w:tcW w:w="96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3,021</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2,962</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2,962</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2,962</w:t>
            </w:r>
          </w:p>
        </w:tc>
      </w:tr>
      <w:tr w:rsidR="00C86C30" w:rsidRPr="00C86C30" w:rsidTr="00C86C30">
        <w:trPr>
          <w:trHeight w:val="30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Net Assets</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7,849</w:t>
            </w:r>
          </w:p>
        </w:tc>
        <w:tc>
          <w:tcPr>
            <w:tcW w:w="96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8,210</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7,905</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8,164</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8,429</w:t>
            </w:r>
          </w:p>
        </w:tc>
      </w:tr>
      <w:tr w:rsidR="00C86C30" w:rsidRPr="00C86C30" w:rsidTr="00C86C30">
        <w:trPr>
          <w:trHeight w:val="45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EQUITY</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color w:val="000000"/>
                <w:sz w:val="16"/>
                <w:szCs w:val="16"/>
              </w:rPr>
            </w:pPr>
            <w:r w:rsidRPr="00C86C30">
              <w:rPr>
                <w:rFonts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2,578</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3,250</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3,313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3,947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4,585</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color w:val="000000"/>
                <w:sz w:val="16"/>
                <w:szCs w:val="16"/>
              </w:rPr>
            </w:pPr>
            <w:r w:rsidRPr="00C86C30">
              <w:rPr>
                <w:rFonts w:cs="Arial"/>
                <w:color w:val="000000"/>
                <w:sz w:val="16"/>
                <w:szCs w:val="16"/>
              </w:rPr>
              <w:t>Reserves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359</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359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359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359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359</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9542BA" w:rsidRDefault="008E49D5" w:rsidP="00BC677F">
            <w:pPr>
              <w:spacing w:after="0"/>
              <w:ind w:firstLineChars="100" w:firstLine="160"/>
              <w:jc w:val="left"/>
              <w:rPr>
                <w:rFonts w:cs="Arial"/>
                <w:color w:val="000000"/>
                <w:sz w:val="16"/>
                <w:szCs w:val="16"/>
              </w:rPr>
            </w:pPr>
            <w:r w:rsidRPr="00C86C30">
              <w:rPr>
                <w:rFonts w:cs="Arial"/>
                <w:color w:val="000000"/>
                <w:sz w:val="16"/>
                <w:szCs w:val="16"/>
              </w:rPr>
              <w:t xml:space="preserve">Retained surpluses or </w:t>
            </w:r>
          </w:p>
          <w:p w:rsidR="00C86C30" w:rsidRPr="00C86C30" w:rsidRDefault="00C86C30" w:rsidP="00BC677F">
            <w:pPr>
              <w:spacing w:after="0"/>
              <w:ind w:firstLineChars="100" w:firstLine="160"/>
              <w:jc w:val="left"/>
              <w:rPr>
                <w:rFonts w:cs="Arial"/>
                <w:color w:val="000000"/>
                <w:sz w:val="16"/>
                <w:szCs w:val="16"/>
              </w:rPr>
            </w:pPr>
            <w:r w:rsidRPr="00C86C30">
              <w:rPr>
                <w:rFonts w:cs="Arial"/>
                <w:color w:val="000000"/>
                <w:sz w:val="16"/>
                <w:szCs w:val="16"/>
              </w:rPr>
              <w:t>accumulated deficits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4,912</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4,601</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4,233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3,858</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3,485</w:t>
            </w:r>
          </w:p>
        </w:tc>
      </w:tr>
      <w:tr w:rsidR="00C86C30" w:rsidRPr="00C86C30" w:rsidTr="00C86C30">
        <w:trPr>
          <w:trHeight w:val="225"/>
        </w:trPr>
        <w:tc>
          <w:tcPr>
            <w:tcW w:w="28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Total equity</w:t>
            </w:r>
          </w:p>
        </w:tc>
        <w:tc>
          <w:tcPr>
            <w:tcW w:w="960" w:type="dxa"/>
            <w:tcBorders>
              <w:top w:val="single" w:sz="4" w:space="0" w:color="000000"/>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7,849</w:t>
            </w:r>
          </w:p>
        </w:tc>
        <w:tc>
          <w:tcPr>
            <w:tcW w:w="960" w:type="dxa"/>
            <w:tcBorders>
              <w:top w:val="single" w:sz="4" w:space="0" w:color="000000"/>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8,210</w:t>
            </w:r>
          </w:p>
        </w:tc>
        <w:tc>
          <w:tcPr>
            <w:tcW w:w="960" w:type="dxa"/>
            <w:tcBorders>
              <w:top w:val="single" w:sz="4" w:space="0" w:color="000000"/>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7,905</w:t>
            </w:r>
          </w:p>
        </w:tc>
        <w:tc>
          <w:tcPr>
            <w:tcW w:w="960" w:type="dxa"/>
            <w:tcBorders>
              <w:top w:val="single" w:sz="4" w:space="0" w:color="000000"/>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8,164</w:t>
            </w:r>
          </w:p>
        </w:tc>
        <w:tc>
          <w:tcPr>
            <w:tcW w:w="960" w:type="dxa"/>
            <w:tcBorders>
              <w:top w:val="single" w:sz="4" w:space="0" w:color="000000"/>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8,429</w:t>
            </w:r>
          </w:p>
        </w:tc>
      </w:tr>
    </w:tbl>
    <w:p w:rsidR="004C4F12" w:rsidRPr="006A3F95" w:rsidRDefault="00E5307C" w:rsidP="004C4F12">
      <w:r>
        <w:br w:type="page"/>
      </w:r>
    </w:p>
    <w:p w:rsidR="004C4F12" w:rsidRPr="00014438" w:rsidRDefault="004C4F12" w:rsidP="00747690">
      <w:pPr>
        <w:pStyle w:val="TableHeading"/>
      </w:pPr>
      <w:r w:rsidRPr="00014438">
        <w:lastRenderedPageBreak/>
        <w:t>Table 3.2.</w:t>
      </w:r>
      <w:r>
        <w:t xml:space="preserve">3: </w:t>
      </w:r>
      <w:r w:rsidRPr="00014438">
        <w:t xml:space="preserve">Departmental </w:t>
      </w:r>
      <w:r w:rsidR="00724C96">
        <w:t>S</w:t>
      </w:r>
      <w:r w:rsidRPr="00014438">
        <w:t xml:space="preserve">tatement of </w:t>
      </w:r>
      <w:r w:rsidR="00724C96">
        <w:t>C</w:t>
      </w:r>
      <w:r w:rsidRPr="00014438">
        <w:t xml:space="preserve">hanges in </w:t>
      </w:r>
      <w:r w:rsidR="00724C96">
        <w:t>E</w:t>
      </w:r>
      <w:r w:rsidRPr="00014438">
        <w:t xml:space="preserve">quity — </w:t>
      </w:r>
      <w:r w:rsidR="00724C96">
        <w:t>S</w:t>
      </w:r>
      <w:r w:rsidRPr="00014438">
        <w:t xml:space="preserve">ummary of </w:t>
      </w:r>
      <w:r w:rsidR="00724C96">
        <w:t>M</w:t>
      </w:r>
      <w:r w:rsidRPr="00014438">
        <w:t xml:space="preserve">ovement (Budget </w:t>
      </w:r>
      <w:r w:rsidR="00724C96">
        <w:t>Y</w:t>
      </w:r>
      <w:r w:rsidRPr="00014438">
        <w:t xml:space="preserve">ear </w:t>
      </w:r>
      <w:r>
        <w:t>201</w:t>
      </w:r>
      <w:r w:rsidR="00233434">
        <w:t>4-15</w:t>
      </w:r>
      <w:r w:rsidRPr="00014438">
        <w:t>)</w:t>
      </w:r>
    </w:p>
    <w:tbl>
      <w:tblPr>
        <w:tblW w:w="7673" w:type="dxa"/>
        <w:tblInd w:w="93" w:type="dxa"/>
        <w:tblLook w:val="04A0" w:firstRow="1" w:lastRow="0" w:firstColumn="1" w:lastColumn="0" w:noHBand="0" w:noVBand="1"/>
      </w:tblPr>
      <w:tblGrid>
        <w:gridCol w:w="2860"/>
        <w:gridCol w:w="900"/>
        <w:gridCol w:w="1070"/>
        <w:gridCol w:w="900"/>
        <w:gridCol w:w="1123"/>
        <w:gridCol w:w="820"/>
      </w:tblGrid>
      <w:tr w:rsidR="00C86C30" w:rsidRPr="00C86C30" w:rsidTr="008E49D5">
        <w:trPr>
          <w:trHeight w:val="900"/>
        </w:trPr>
        <w:tc>
          <w:tcPr>
            <w:tcW w:w="2860" w:type="dxa"/>
            <w:tcBorders>
              <w:top w:val="single" w:sz="4" w:space="0" w:color="000000"/>
              <w:left w:val="nil"/>
              <w:bottom w:val="nil"/>
              <w:right w:val="nil"/>
            </w:tcBorders>
            <w:shd w:val="clear" w:color="auto" w:fill="auto"/>
            <w:noWrap/>
            <w:vAlign w:val="bottom"/>
            <w:hideMark/>
          </w:tcPr>
          <w:p w:rsidR="00C86C30" w:rsidRPr="00C86C30" w:rsidRDefault="00C86C30" w:rsidP="00C86C30">
            <w:pPr>
              <w:spacing w:after="0"/>
              <w:jc w:val="left"/>
              <w:rPr>
                <w:rFonts w:cs="Arial"/>
                <w:color w:val="000000"/>
                <w:sz w:val="16"/>
                <w:szCs w:val="16"/>
              </w:rPr>
            </w:pPr>
            <w:r w:rsidRPr="00C86C30">
              <w:rPr>
                <w:rFonts w:cs="Arial"/>
                <w:color w:val="000000"/>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Retained</w:t>
            </w:r>
            <w:r w:rsidRPr="00C86C30">
              <w:rPr>
                <w:rFonts w:cs="Arial"/>
                <w:b/>
                <w:bCs/>
                <w:sz w:val="16"/>
                <w:szCs w:val="16"/>
              </w:rPr>
              <w:br/>
              <w:t>earnings</w:t>
            </w:r>
            <w:r w:rsidRPr="00C86C30">
              <w:rPr>
                <w:rFonts w:cs="Arial"/>
                <w:b/>
                <w:bCs/>
                <w:sz w:val="16"/>
                <w:szCs w:val="16"/>
              </w:rPr>
              <w:br/>
            </w:r>
            <w:r w:rsidRPr="00C86C30">
              <w:rPr>
                <w:rFonts w:cs="Arial"/>
                <w:b/>
                <w:bCs/>
                <w:sz w:val="16"/>
                <w:szCs w:val="16"/>
              </w:rPr>
              <w:br/>
            </w:r>
            <w:r w:rsidRPr="00C86C30">
              <w:rPr>
                <w:rFonts w:cs="Arial"/>
                <w:sz w:val="16"/>
                <w:szCs w:val="16"/>
              </w:rPr>
              <w:t>$'000</w:t>
            </w:r>
          </w:p>
        </w:tc>
        <w:tc>
          <w:tcPr>
            <w:tcW w:w="107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Asset</w:t>
            </w:r>
            <w:r w:rsidRPr="00C86C30">
              <w:rPr>
                <w:rFonts w:cs="Arial"/>
                <w:b/>
                <w:bCs/>
                <w:color w:val="000000"/>
                <w:sz w:val="16"/>
                <w:szCs w:val="16"/>
              </w:rPr>
              <w:br/>
              <w:t>revaluation</w:t>
            </w:r>
            <w:r w:rsidRPr="00C86C30">
              <w:rPr>
                <w:rFonts w:cs="Arial"/>
                <w:b/>
                <w:bCs/>
                <w:color w:val="000000"/>
                <w:sz w:val="16"/>
                <w:szCs w:val="16"/>
              </w:rPr>
              <w:br/>
              <w:t>reserve</w:t>
            </w:r>
            <w:r w:rsidRPr="00C86C30">
              <w:rPr>
                <w:rFonts w:cs="Arial"/>
                <w:b/>
                <w:bCs/>
                <w:color w:val="000000"/>
                <w:sz w:val="16"/>
                <w:szCs w:val="16"/>
              </w:rPr>
              <w:br/>
            </w:r>
            <w:r w:rsidRPr="00C86C30">
              <w:rPr>
                <w:rFonts w:cs="Arial"/>
                <w:color w:val="000000"/>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Other</w:t>
            </w:r>
            <w:r w:rsidRPr="00C86C30">
              <w:rPr>
                <w:rFonts w:cs="Arial"/>
                <w:b/>
                <w:bCs/>
                <w:color w:val="000000"/>
                <w:sz w:val="16"/>
                <w:szCs w:val="16"/>
              </w:rPr>
              <w:br/>
              <w:t>reserves</w:t>
            </w:r>
            <w:r w:rsidRPr="00C86C30">
              <w:rPr>
                <w:rFonts w:cs="Arial"/>
                <w:b/>
                <w:bCs/>
                <w:color w:val="000000"/>
                <w:sz w:val="16"/>
                <w:szCs w:val="16"/>
              </w:rPr>
              <w:br/>
            </w:r>
            <w:r w:rsidRPr="00C86C30">
              <w:rPr>
                <w:rFonts w:cs="Arial"/>
                <w:b/>
                <w:bCs/>
                <w:color w:val="000000"/>
                <w:sz w:val="16"/>
                <w:szCs w:val="16"/>
              </w:rPr>
              <w:br/>
            </w:r>
            <w:r w:rsidRPr="00C86C30">
              <w:rPr>
                <w:rFonts w:cs="Arial"/>
                <w:color w:val="000000"/>
                <w:sz w:val="16"/>
                <w:szCs w:val="16"/>
              </w:rPr>
              <w:t>$'000</w:t>
            </w:r>
          </w:p>
        </w:tc>
        <w:tc>
          <w:tcPr>
            <w:tcW w:w="1123"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Contributed</w:t>
            </w:r>
            <w:r w:rsidRPr="00C86C30">
              <w:rPr>
                <w:rFonts w:cs="Arial"/>
                <w:b/>
                <w:bCs/>
                <w:color w:val="000000"/>
                <w:sz w:val="16"/>
                <w:szCs w:val="16"/>
              </w:rPr>
              <w:br/>
              <w:t>equity/</w:t>
            </w:r>
            <w:r w:rsidRPr="00C86C30">
              <w:rPr>
                <w:rFonts w:cs="Arial"/>
                <w:b/>
                <w:bCs/>
                <w:color w:val="000000"/>
                <w:sz w:val="16"/>
                <w:szCs w:val="16"/>
              </w:rPr>
              <w:br/>
              <w:t>capital</w:t>
            </w:r>
            <w:r w:rsidRPr="00C86C30">
              <w:rPr>
                <w:rFonts w:cs="Arial"/>
                <w:b/>
                <w:bCs/>
                <w:color w:val="000000"/>
                <w:sz w:val="16"/>
                <w:szCs w:val="16"/>
              </w:rPr>
              <w:br/>
            </w:r>
            <w:r w:rsidRPr="00C86C30">
              <w:rPr>
                <w:rFonts w:cs="Arial"/>
                <w:color w:val="000000"/>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Total</w:t>
            </w:r>
            <w:r w:rsidRPr="00C86C30">
              <w:rPr>
                <w:rFonts w:cs="Arial"/>
                <w:b/>
                <w:bCs/>
                <w:color w:val="000000"/>
                <w:sz w:val="16"/>
                <w:szCs w:val="16"/>
              </w:rPr>
              <w:br/>
              <w:t>equity</w:t>
            </w:r>
            <w:r w:rsidRPr="00C86C30">
              <w:rPr>
                <w:rFonts w:cs="Arial"/>
                <w:b/>
                <w:bCs/>
                <w:color w:val="000000"/>
                <w:sz w:val="16"/>
                <w:szCs w:val="16"/>
              </w:rPr>
              <w:br/>
            </w:r>
            <w:r w:rsidRPr="00C86C30">
              <w:rPr>
                <w:rFonts w:cs="Arial"/>
                <w:b/>
                <w:bCs/>
                <w:color w:val="000000"/>
                <w:sz w:val="16"/>
                <w:szCs w:val="16"/>
              </w:rPr>
              <w:br/>
            </w:r>
            <w:r w:rsidRPr="00C86C30">
              <w:rPr>
                <w:rFonts w:cs="Arial"/>
                <w:color w:val="000000"/>
                <w:sz w:val="16"/>
                <w:szCs w:val="16"/>
              </w:rPr>
              <w:t>$'000</w:t>
            </w:r>
          </w:p>
        </w:tc>
      </w:tr>
      <w:tr w:rsidR="00C86C30" w:rsidRPr="00C86C30" w:rsidTr="008E49D5">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Opening balance as at 1 July 2014</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07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123"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82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8E49D5">
        <w:trPr>
          <w:trHeight w:val="225"/>
        </w:trPr>
        <w:tc>
          <w:tcPr>
            <w:tcW w:w="2860" w:type="dxa"/>
            <w:tcBorders>
              <w:top w:val="nil"/>
              <w:left w:val="nil"/>
              <w:bottom w:val="nil"/>
              <w:right w:val="nil"/>
            </w:tcBorders>
            <w:shd w:val="clear" w:color="auto" w:fill="auto"/>
            <w:noWrap/>
            <w:vAlign w:val="bottom"/>
            <w:hideMark/>
          </w:tcPr>
          <w:p w:rsidR="009542BA" w:rsidRDefault="008E49D5" w:rsidP="008E49D5">
            <w:pPr>
              <w:spacing w:after="0"/>
              <w:ind w:firstLineChars="119" w:firstLine="190"/>
              <w:jc w:val="left"/>
              <w:rPr>
                <w:rFonts w:cs="Arial"/>
                <w:color w:val="000000"/>
                <w:sz w:val="16"/>
                <w:szCs w:val="16"/>
              </w:rPr>
            </w:pPr>
            <w:r w:rsidRPr="00C86C30">
              <w:rPr>
                <w:rFonts w:cs="Arial"/>
                <w:color w:val="000000"/>
                <w:sz w:val="16"/>
                <w:szCs w:val="16"/>
              </w:rPr>
              <w:t xml:space="preserve">Balance carried forward from </w:t>
            </w:r>
          </w:p>
          <w:p w:rsidR="00C86C30" w:rsidRPr="00C86C30" w:rsidRDefault="00C86C30" w:rsidP="008E49D5">
            <w:pPr>
              <w:spacing w:after="0"/>
              <w:ind w:firstLineChars="119" w:firstLine="190"/>
              <w:jc w:val="left"/>
              <w:rPr>
                <w:rFonts w:cs="Arial"/>
                <w:color w:val="000000"/>
                <w:sz w:val="16"/>
                <w:szCs w:val="16"/>
              </w:rPr>
            </w:pPr>
            <w:r w:rsidRPr="00C86C30">
              <w:rPr>
                <w:rFonts w:cs="Arial"/>
                <w:color w:val="000000"/>
                <w:sz w:val="16"/>
                <w:szCs w:val="16"/>
              </w:rPr>
              <w:t>previous period</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4,912</w:t>
            </w:r>
          </w:p>
        </w:tc>
        <w:tc>
          <w:tcPr>
            <w:tcW w:w="107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359</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2,578</w:t>
            </w:r>
          </w:p>
        </w:tc>
        <w:tc>
          <w:tcPr>
            <w:tcW w:w="82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7,849</w:t>
            </w:r>
          </w:p>
        </w:tc>
      </w:tr>
      <w:tr w:rsidR="00C86C30" w:rsidRPr="00C86C30" w:rsidTr="008E49D5">
        <w:trPr>
          <w:trHeight w:val="30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Surplus (deficit) for the period</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(311)</w:t>
            </w:r>
          </w:p>
        </w:tc>
        <w:tc>
          <w:tcPr>
            <w:tcW w:w="107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1123"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82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(311)</w:t>
            </w:r>
          </w:p>
        </w:tc>
      </w:tr>
      <w:tr w:rsidR="00C86C30" w:rsidRPr="00C86C30" w:rsidTr="008E49D5">
        <w:trPr>
          <w:trHeight w:val="30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color w:val="000000"/>
                <w:sz w:val="16"/>
                <w:szCs w:val="16"/>
              </w:rPr>
            </w:pPr>
            <w:r w:rsidRPr="00C86C30">
              <w:rPr>
                <w:rFonts w:cs="Arial"/>
                <w:color w:val="000000"/>
                <w:sz w:val="16"/>
                <w:szCs w:val="16"/>
              </w:rPr>
              <w:t>Appropriation (equity injection)</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07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82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8E49D5">
        <w:trPr>
          <w:trHeight w:val="300"/>
        </w:trPr>
        <w:tc>
          <w:tcPr>
            <w:tcW w:w="2860" w:type="dxa"/>
            <w:tcBorders>
              <w:top w:val="nil"/>
              <w:left w:val="nil"/>
              <w:bottom w:val="nil"/>
              <w:right w:val="nil"/>
            </w:tcBorders>
            <w:shd w:val="clear" w:color="000000" w:fill="FFFFFF"/>
            <w:noWrap/>
            <w:vAlign w:val="bottom"/>
            <w:hideMark/>
          </w:tcPr>
          <w:p w:rsidR="00C86C30" w:rsidRPr="00C86C30" w:rsidRDefault="00C86C30" w:rsidP="008E49D5">
            <w:pPr>
              <w:ind w:firstLineChars="100" w:firstLine="160"/>
              <w:jc w:val="left"/>
              <w:rPr>
                <w:rFonts w:cs="Arial"/>
                <w:sz w:val="16"/>
                <w:szCs w:val="16"/>
              </w:rPr>
            </w:pPr>
            <w:r w:rsidRPr="00C86C30">
              <w:rPr>
                <w:rFonts w:cs="Arial"/>
                <w:sz w:val="16"/>
                <w:szCs w:val="16"/>
              </w:rPr>
              <w:t>Capital budget - Bill 1 (DCB)</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07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672</w:t>
            </w:r>
          </w:p>
        </w:tc>
        <w:tc>
          <w:tcPr>
            <w:tcW w:w="82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672</w:t>
            </w:r>
          </w:p>
        </w:tc>
      </w:tr>
      <w:tr w:rsidR="00C86C30" w:rsidRPr="00C86C30" w:rsidTr="008E49D5">
        <w:trPr>
          <w:trHeight w:val="225"/>
        </w:trPr>
        <w:tc>
          <w:tcPr>
            <w:tcW w:w="2860" w:type="dxa"/>
            <w:tcBorders>
              <w:top w:val="nil"/>
              <w:left w:val="nil"/>
              <w:bottom w:val="single" w:sz="4" w:space="0" w:color="000000"/>
              <w:right w:val="nil"/>
            </w:tcBorders>
            <w:shd w:val="clear" w:color="auto" w:fill="auto"/>
            <w:noWrap/>
            <w:vAlign w:val="bottom"/>
            <w:hideMark/>
          </w:tcPr>
          <w:p w:rsidR="00C86C30" w:rsidRPr="00C86C30" w:rsidRDefault="008E49D5" w:rsidP="008E49D5">
            <w:pPr>
              <w:spacing w:after="0"/>
              <w:jc w:val="left"/>
              <w:rPr>
                <w:rFonts w:cs="Arial"/>
                <w:b/>
                <w:bCs/>
                <w:color w:val="000000"/>
                <w:sz w:val="16"/>
                <w:szCs w:val="16"/>
              </w:rPr>
            </w:pPr>
            <w:r w:rsidRPr="00C86C30">
              <w:rPr>
                <w:rFonts w:cs="Arial"/>
                <w:b/>
                <w:bCs/>
                <w:color w:val="000000"/>
                <w:sz w:val="16"/>
                <w:szCs w:val="16"/>
              </w:rPr>
              <w:t xml:space="preserve">Estimated closing balance </w:t>
            </w:r>
            <w:r w:rsidR="00C86C30" w:rsidRPr="00C86C30">
              <w:rPr>
                <w:rFonts w:cs="Arial"/>
                <w:b/>
                <w:bCs/>
                <w:color w:val="000000"/>
                <w:sz w:val="16"/>
                <w:szCs w:val="16"/>
              </w:rPr>
              <w:t>as at</w:t>
            </w:r>
            <w:r>
              <w:rPr>
                <w:rFonts w:cs="Arial"/>
                <w:b/>
                <w:bCs/>
                <w:color w:val="000000"/>
                <w:sz w:val="16"/>
                <w:szCs w:val="16"/>
              </w:rPr>
              <w:t xml:space="preserve"> </w:t>
            </w:r>
            <w:r w:rsidR="00C86C30" w:rsidRPr="00C86C30">
              <w:rPr>
                <w:rFonts w:cs="Arial"/>
                <w:b/>
                <w:bCs/>
                <w:color w:val="000000"/>
                <w:sz w:val="16"/>
                <w:szCs w:val="16"/>
              </w:rPr>
              <w:t xml:space="preserve"> 30 June 2015</w:t>
            </w:r>
          </w:p>
        </w:tc>
        <w:tc>
          <w:tcPr>
            <w:tcW w:w="90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4,601</w:t>
            </w:r>
          </w:p>
        </w:tc>
        <w:tc>
          <w:tcPr>
            <w:tcW w:w="107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359</w:t>
            </w:r>
          </w:p>
        </w:tc>
        <w:tc>
          <w:tcPr>
            <w:tcW w:w="90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1123"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3,250</w:t>
            </w:r>
          </w:p>
        </w:tc>
        <w:tc>
          <w:tcPr>
            <w:tcW w:w="82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8,210</w:t>
            </w:r>
          </w:p>
        </w:tc>
      </w:tr>
    </w:tbl>
    <w:p w:rsidR="00B44A74" w:rsidRDefault="00B44A74" w:rsidP="00425F75">
      <w:pPr>
        <w:pStyle w:val="FootnoteText"/>
      </w:pPr>
      <w:r>
        <w:t>DCB = Departmental Capital Budget.</w:t>
      </w:r>
    </w:p>
    <w:p w:rsidR="004C4F12" w:rsidRDefault="004C4F12" w:rsidP="004C4F12">
      <w:pPr>
        <w:rPr>
          <w:sz w:val="32"/>
          <w:szCs w:val="32"/>
        </w:rPr>
      </w:pPr>
      <w:r>
        <w:rPr>
          <w:sz w:val="32"/>
          <w:szCs w:val="32"/>
        </w:rPr>
        <w:br w:type="page"/>
      </w:r>
    </w:p>
    <w:p w:rsidR="00FE6503" w:rsidRPr="00014438" w:rsidRDefault="004C4F12" w:rsidP="00747690">
      <w:pPr>
        <w:pStyle w:val="TableHeading"/>
      </w:pPr>
      <w:r w:rsidRPr="00014438">
        <w:lastRenderedPageBreak/>
        <w:t>Table 3.2.</w:t>
      </w:r>
      <w:r>
        <w:t>4</w:t>
      </w:r>
      <w:r w:rsidRPr="00014438">
        <w:t xml:space="preserve">: Budgeted </w:t>
      </w:r>
      <w:r w:rsidR="00724C96">
        <w:t>D</w:t>
      </w:r>
      <w:r w:rsidRPr="00014438">
        <w:t xml:space="preserve">epartmental </w:t>
      </w:r>
      <w:r w:rsidR="00724C96">
        <w:t>S</w:t>
      </w:r>
      <w:r w:rsidRPr="00014438">
        <w:t xml:space="preserve">tatement of </w:t>
      </w:r>
      <w:r w:rsidR="00724C96">
        <w:t>C</w:t>
      </w:r>
      <w:r w:rsidRPr="00014438">
        <w:t xml:space="preserve">ash </w:t>
      </w:r>
      <w:r w:rsidR="00724C96">
        <w:t>F</w:t>
      </w:r>
      <w:r w:rsidRPr="00014438">
        <w:t>lows (</w:t>
      </w:r>
      <w:r w:rsidR="00724C96">
        <w:t>for the perio</w:t>
      </w:r>
      <w:r w:rsidR="00ED79C1">
        <w:t>d</w:t>
      </w:r>
      <w:r w:rsidR="00724C96">
        <w:t xml:space="preserve"> </w:t>
      </w:r>
      <w:r w:rsidRPr="00014438">
        <w:t>as at 30 June)</w:t>
      </w:r>
    </w:p>
    <w:tbl>
      <w:tblPr>
        <w:tblW w:w="7700" w:type="dxa"/>
        <w:tblInd w:w="93" w:type="dxa"/>
        <w:tblLook w:val="04A0" w:firstRow="1" w:lastRow="0" w:firstColumn="1" w:lastColumn="0" w:noHBand="0" w:noVBand="1"/>
      </w:tblPr>
      <w:tblGrid>
        <w:gridCol w:w="3000"/>
        <w:gridCol w:w="940"/>
        <w:gridCol w:w="940"/>
        <w:gridCol w:w="940"/>
        <w:gridCol w:w="940"/>
        <w:gridCol w:w="940"/>
      </w:tblGrid>
      <w:tr w:rsidR="00C86C30" w:rsidRPr="00C86C30" w:rsidTr="00C86C30">
        <w:trPr>
          <w:trHeight w:val="900"/>
        </w:trPr>
        <w:tc>
          <w:tcPr>
            <w:tcW w:w="3000" w:type="dxa"/>
            <w:tcBorders>
              <w:top w:val="single" w:sz="4" w:space="0" w:color="000000"/>
              <w:left w:val="nil"/>
              <w:bottom w:val="nil"/>
              <w:right w:val="nil"/>
            </w:tcBorders>
            <w:shd w:val="clear" w:color="auto" w:fill="auto"/>
            <w:noWrap/>
            <w:vAlign w:val="bottom"/>
            <w:hideMark/>
          </w:tcPr>
          <w:p w:rsidR="00C86C30" w:rsidRPr="00C86C30" w:rsidRDefault="00C86C30" w:rsidP="00C86C30">
            <w:pPr>
              <w:spacing w:after="0"/>
              <w:jc w:val="left"/>
              <w:rPr>
                <w:rFonts w:cs="Arial"/>
                <w:color w:val="000000"/>
                <w:sz w:val="16"/>
                <w:szCs w:val="16"/>
              </w:rPr>
            </w:pPr>
            <w:r w:rsidRPr="00C86C30">
              <w:rPr>
                <w:rFonts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Revised</w:t>
            </w:r>
            <w:r w:rsidRPr="00C86C30">
              <w:rPr>
                <w:rFonts w:cs="Arial"/>
                <w:b/>
                <w:bCs/>
                <w:sz w:val="16"/>
                <w:szCs w:val="16"/>
              </w:rPr>
              <w:br/>
              <w:t>budget</w:t>
            </w:r>
            <w:r w:rsidRPr="00C86C30">
              <w:rPr>
                <w:rFonts w:cs="Arial"/>
                <w:b/>
                <w:bCs/>
                <w:sz w:val="16"/>
                <w:szCs w:val="16"/>
              </w:rPr>
              <w:br/>
              <w:t>2014-15</w:t>
            </w:r>
            <w:r w:rsidRPr="00C86C30">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6,090</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6,266</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5,855</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5,784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5,815</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241</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253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253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253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253</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3,893</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3,894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3,423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3,711</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3,733</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6E1A27" w:rsidP="006E1A27">
            <w:pPr>
              <w:spacing w:after="0"/>
              <w:ind w:firstLineChars="208" w:firstLine="333"/>
              <w:jc w:val="left"/>
              <w:rPr>
                <w:rFonts w:cs="Arial"/>
                <w:color w:val="000000"/>
                <w:sz w:val="16"/>
                <w:szCs w:val="16"/>
              </w:rPr>
            </w:pPr>
            <w:r w:rsidRPr="00C86C30">
              <w:rPr>
                <w:rFonts w:cs="Arial"/>
                <w:color w:val="000000"/>
                <w:sz w:val="16"/>
                <w:szCs w:val="16"/>
              </w:rPr>
              <w:t xml:space="preserve">Cash from the Official Public </w:t>
            </w:r>
          </w:p>
          <w:p w:rsidR="00C86C30" w:rsidRPr="00C86C30" w:rsidRDefault="00C86C30" w:rsidP="006E1A27">
            <w:pPr>
              <w:spacing w:after="0"/>
              <w:ind w:firstLineChars="208" w:firstLine="333"/>
              <w:jc w:val="left"/>
              <w:rPr>
                <w:rFonts w:cs="Arial"/>
                <w:color w:val="000000"/>
                <w:sz w:val="16"/>
                <w:szCs w:val="16"/>
              </w:rPr>
            </w:pPr>
            <w:r w:rsidRPr="00C86C30">
              <w:rPr>
                <w:rFonts w:cs="Arial"/>
                <w:color w:val="000000"/>
                <w:sz w:val="16"/>
                <w:szCs w:val="16"/>
              </w:rPr>
              <w:t>Account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(687)</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132</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227</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226</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9,537</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10,545</w:t>
            </w:r>
          </w:p>
        </w:tc>
        <w:tc>
          <w:tcPr>
            <w:tcW w:w="94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9,417</w:t>
            </w:r>
          </w:p>
        </w:tc>
        <w:tc>
          <w:tcPr>
            <w:tcW w:w="94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9,975</w:t>
            </w:r>
          </w:p>
        </w:tc>
        <w:tc>
          <w:tcPr>
            <w:tcW w:w="940" w:type="dxa"/>
            <w:tcBorders>
              <w:top w:val="nil"/>
              <w:left w:val="nil"/>
              <w:bottom w:val="single" w:sz="4" w:space="0" w:color="auto"/>
              <w:right w:val="nil"/>
            </w:tcBorders>
            <w:shd w:val="clear" w:color="000000" w:fill="FFFFFF"/>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10,027</w:t>
            </w:r>
          </w:p>
        </w:tc>
      </w:tr>
      <w:tr w:rsidR="00C86C30" w:rsidRPr="00C86C30" w:rsidTr="00C86C30">
        <w:trPr>
          <w:trHeight w:val="300"/>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6,185</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6,329</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6,405</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6,598</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6,747</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3,246</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3,788</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2,946</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2,977</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2,879</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Net GST paid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38</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29</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30</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29</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6E1A27" w:rsidP="006E1A27">
            <w:pPr>
              <w:spacing w:after="0"/>
              <w:ind w:firstLineChars="208" w:firstLine="333"/>
              <w:jc w:val="left"/>
              <w:rPr>
                <w:rFonts w:cs="Arial"/>
                <w:color w:val="000000"/>
                <w:sz w:val="16"/>
                <w:szCs w:val="16"/>
              </w:rPr>
            </w:pPr>
            <w:r w:rsidRPr="00C86C30">
              <w:rPr>
                <w:rFonts w:cs="Arial"/>
                <w:color w:val="000000"/>
                <w:sz w:val="16"/>
                <w:szCs w:val="16"/>
              </w:rPr>
              <w:t xml:space="preserve">Cash to the Official Public </w:t>
            </w:r>
          </w:p>
          <w:p w:rsidR="00C86C30" w:rsidRPr="00C86C30" w:rsidRDefault="00C86C30" w:rsidP="006E1A27">
            <w:pPr>
              <w:spacing w:after="0"/>
              <w:ind w:firstLineChars="208" w:firstLine="333"/>
              <w:jc w:val="left"/>
              <w:rPr>
                <w:rFonts w:cs="Arial"/>
                <w:color w:val="000000"/>
                <w:sz w:val="16"/>
                <w:szCs w:val="16"/>
              </w:rPr>
            </w:pPr>
            <w:r w:rsidRPr="00C86C30">
              <w:rPr>
                <w:rFonts w:cs="Arial"/>
                <w:color w:val="000000"/>
                <w:sz w:val="16"/>
                <w:szCs w:val="16"/>
              </w:rPr>
              <w:t>Account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used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9,431</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10,155</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9,380</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9,605</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9,655</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6E1A27" w:rsidP="006E1A27">
            <w:pPr>
              <w:spacing w:after="0"/>
              <w:jc w:val="left"/>
              <w:rPr>
                <w:rFonts w:cs="Arial"/>
                <w:b/>
                <w:bCs/>
                <w:color w:val="000000"/>
                <w:sz w:val="16"/>
                <w:szCs w:val="16"/>
              </w:rPr>
            </w:pPr>
            <w:r w:rsidRPr="00C86C30">
              <w:rPr>
                <w:rFonts w:cs="Arial"/>
                <w:b/>
                <w:bCs/>
                <w:color w:val="000000"/>
                <w:sz w:val="16"/>
                <w:szCs w:val="16"/>
              </w:rPr>
              <w:t>Net cash from (or used by)</w:t>
            </w:r>
            <w:r w:rsidR="00C86C30" w:rsidRPr="00C86C30">
              <w:rPr>
                <w:rFonts w:cs="Arial"/>
                <w:b/>
                <w:bCs/>
                <w:color w:val="000000"/>
                <w:sz w:val="16"/>
                <w:szCs w:val="16"/>
              </w:rPr>
              <w:t>operating activities</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w:t>
            </w:r>
          </w:p>
        </w:tc>
        <w:tc>
          <w:tcPr>
            <w:tcW w:w="94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390</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370</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372</w:t>
            </w:r>
          </w:p>
        </w:tc>
      </w:tr>
      <w:tr w:rsidR="00C86C30" w:rsidRPr="00C86C30" w:rsidTr="00C86C30">
        <w:trPr>
          <w:trHeight w:val="300"/>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6E1A27" w:rsidP="006E1A27">
            <w:pPr>
              <w:spacing w:after="0"/>
              <w:ind w:firstLineChars="208" w:firstLine="333"/>
              <w:jc w:val="left"/>
              <w:rPr>
                <w:rFonts w:cs="Arial"/>
                <w:color w:val="000000"/>
                <w:sz w:val="16"/>
                <w:szCs w:val="16"/>
              </w:rPr>
            </w:pPr>
            <w:r w:rsidRPr="00C86C30">
              <w:rPr>
                <w:rFonts w:cs="Arial"/>
                <w:color w:val="000000"/>
                <w:sz w:val="16"/>
                <w:szCs w:val="16"/>
              </w:rPr>
              <w:t xml:space="preserve">Proceeds from sales of property, </w:t>
            </w:r>
          </w:p>
          <w:p w:rsidR="00C86C30" w:rsidRPr="00C86C30" w:rsidRDefault="00C86C30" w:rsidP="006E1A27">
            <w:pPr>
              <w:spacing w:after="0"/>
              <w:ind w:firstLineChars="208" w:firstLine="333"/>
              <w:jc w:val="left"/>
              <w:rPr>
                <w:rFonts w:cs="Arial"/>
                <w:color w:val="000000"/>
                <w:sz w:val="16"/>
                <w:szCs w:val="16"/>
              </w:rPr>
            </w:pPr>
            <w:r w:rsidRPr="00C86C30">
              <w:rPr>
                <w:rFonts w:cs="Arial"/>
                <w:color w:val="000000"/>
                <w:sz w:val="16"/>
                <w:szCs w:val="16"/>
              </w:rPr>
              <w:t>plant, equipment and intangibles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AE3CC0" w:rsidP="00AE3CC0">
            <w:pPr>
              <w:spacing w:after="0"/>
              <w:ind w:firstLineChars="208" w:firstLine="333"/>
              <w:jc w:val="left"/>
              <w:rPr>
                <w:rFonts w:cs="Arial"/>
                <w:color w:val="000000"/>
                <w:sz w:val="16"/>
                <w:szCs w:val="16"/>
              </w:rPr>
            </w:pPr>
            <w:r w:rsidRPr="00C86C30">
              <w:rPr>
                <w:rFonts w:cs="Arial"/>
                <w:color w:val="000000"/>
                <w:sz w:val="16"/>
                <w:szCs w:val="16"/>
              </w:rPr>
              <w:t xml:space="preserve">Purchase of property, plant </w:t>
            </w:r>
            <w:r w:rsidR="00C86C30" w:rsidRPr="00C86C30">
              <w:rPr>
                <w:rFonts w:cs="Arial"/>
                <w:color w:val="000000"/>
                <w:sz w:val="16"/>
                <w:szCs w:val="16"/>
              </w:rPr>
              <w:t xml:space="preserve">and </w:t>
            </w:r>
          </w:p>
          <w:p w:rsidR="00C86C30" w:rsidRPr="00C86C30" w:rsidRDefault="00C86C30" w:rsidP="00AE3CC0">
            <w:pPr>
              <w:spacing w:after="0"/>
              <w:ind w:firstLineChars="208" w:firstLine="333"/>
              <w:jc w:val="left"/>
              <w:rPr>
                <w:rFonts w:cs="Arial"/>
                <w:color w:val="000000"/>
                <w:sz w:val="16"/>
                <w:szCs w:val="16"/>
              </w:rPr>
            </w:pPr>
            <w:r w:rsidRPr="00C86C30">
              <w:rPr>
                <w:rFonts w:cs="Arial"/>
                <w:color w:val="000000"/>
                <w:sz w:val="16"/>
                <w:szCs w:val="16"/>
              </w:rPr>
              <w:t>equipment</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245</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1,062</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100</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1,004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1,010</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used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245</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1,062</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100</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1,004</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1,010</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AE3CC0" w:rsidP="00AE3CC0">
            <w:pPr>
              <w:spacing w:after="0"/>
              <w:ind w:firstLineChars="118" w:firstLine="190"/>
              <w:jc w:val="left"/>
              <w:rPr>
                <w:rFonts w:cs="Arial"/>
                <w:b/>
                <w:bCs/>
                <w:color w:val="000000"/>
                <w:sz w:val="16"/>
                <w:szCs w:val="16"/>
              </w:rPr>
            </w:pPr>
            <w:r w:rsidRPr="00C86C30">
              <w:rPr>
                <w:rFonts w:cs="Arial"/>
                <w:b/>
                <w:bCs/>
                <w:color w:val="000000"/>
                <w:sz w:val="16"/>
                <w:szCs w:val="16"/>
              </w:rPr>
              <w:t xml:space="preserve">Net cash from (or used by)  </w:t>
            </w:r>
          </w:p>
          <w:p w:rsidR="00C86C30" w:rsidRPr="00C86C30" w:rsidRDefault="00C86C30" w:rsidP="00AE3CC0">
            <w:pPr>
              <w:spacing w:after="0"/>
              <w:ind w:firstLineChars="118" w:firstLine="190"/>
              <w:jc w:val="left"/>
              <w:rPr>
                <w:rFonts w:cs="Arial"/>
                <w:b/>
                <w:bCs/>
                <w:color w:val="000000"/>
                <w:sz w:val="16"/>
                <w:szCs w:val="16"/>
              </w:rPr>
            </w:pPr>
            <w:r w:rsidRPr="00C86C30">
              <w:rPr>
                <w:rFonts w:cs="Arial"/>
                <w:b/>
                <w:bCs/>
                <w:color w:val="000000"/>
                <w:sz w:val="16"/>
                <w:szCs w:val="16"/>
              </w:rPr>
              <w:t>investing activities</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(245)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(100)</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(1,004)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(1,010)</w:t>
            </w:r>
          </w:p>
        </w:tc>
      </w:tr>
      <w:tr w:rsidR="00C86C30" w:rsidRPr="00C86C30" w:rsidTr="00C86C30">
        <w:trPr>
          <w:trHeight w:val="300"/>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3000" w:type="dxa"/>
            <w:tcBorders>
              <w:top w:val="nil"/>
              <w:left w:val="nil"/>
              <w:bottom w:val="nil"/>
              <w:right w:val="nil"/>
            </w:tcBorders>
            <w:shd w:val="clear" w:color="000000" w:fill="FFFFFF"/>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139</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672</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634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638</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139</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672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63</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634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638</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AE3CC0" w:rsidP="009542BA">
            <w:pPr>
              <w:spacing w:after="0"/>
              <w:ind w:firstLineChars="118" w:firstLine="190"/>
              <w:jc w:val="left"/>
              <w:rPr>
                <w:rFonts w:cs="Arial"/>
                <w:b/>
                <w:bCs/>
                <w:color w:val="000000"/>
                <w:sz w:val="16"/>
                <w:szCs w:val="16"/>
              </w:rPr>
            </w:pPr>
            <w:r w:rsidRPr="00C86C30">
              <w:rPr>
                <w:rFonts w:cs="Arial"/>
                <w:b/>
                <w:bCs/>
                <w:color w:val="000000"/>
                <w:sz w:val="16"/>
                <w:szCs w:val="16"/>
              </w:rPr>
              <w:t xml:space="preserve">Net cash from (or used by)  </w:t>
            </w:r>
          </w:p>
          <w:p w:rsidR="00C86C30" w:rsidRPr="00C86C30" w:rsidRDefault="00C86C30" w:rsidP="009542BA">
            <w:pPr>
              <w:spacing w:after="0"/>
              <w:ind w:firstLineChars="118" w:firstLine="190"/>
              <w:jc w:val="left"/>
              <w:rPr>
                <w:rFonts w:cs="Arial"/>
                <w:b/>
                <w:bCs/>
                <w:color w:val="000000"/>
                <w:sz w:val="16"/>
                <w:szCs w:val="16"/>
              </w:rPr>
            </w:pPr>
            <w:r w:rsidRPr="00C86C30">
              <w:rPr>
                <w:rFonts w:cs="Arial"/>
                <w:b/>
                <w:bCs/>
                <w:color w:val="000000"/>
                <w:sz w:val="16"/>
                <w:szCs w:val="16"/>
              </w:rPr>
              <w:t>financing activities</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9542BA">
            <w:pPr>
              <w:spacing w:after="0"/>
              <w:jc w:val="right"/>
              <w:rPr>
                <w:rFonts w:cs="Arial"/>
                <w:b/>
                <w:bCs/>
                <w:color w:val="000000"/>
                <w:sz w:val="16"/>
                <w:szCs w:val="16"/>
              </w:rPr>
            </w:pPr>
            <w:r w:rsidRPr="00C86C30">
              <w:rPr>
                <w:rFonts w:cs="Arial"/>
                <w:b/>
                <w:bCs/>
                <w:color w:val="000000"/>
                <w:sz w:val="16"/>
                <w:szCs w:val="16"/>
              </w:rPr>
              <w:t>139</w:t>
            </w:r>
          </w:p>
        </w:tc>
        <w:tc>
          <w:tcPr>
            <w:tcW w:w="940" w:type="dxa"/>
            <w:tcBorders>
              <w:top w:val="nil"/>
              <w:left w:val="nil"/>
              <w:bottom w:val="single" w:sz="4" w:space="0" w:color="000000"/>
              <w:right w:val="nil"/>
            </w:tcBorders>
            <w:shd w:val="clear" w:color="000000" w:fill="FFFF00"/>
            <w:noWrap/>
            <w:vAlign w:val="bottom"/>
            <w:hideMark/>
          </w:tcPr>
          <w:p w:rsidR="00C86C30" w:rsidRPr="00C86C30" w:rsidRDefault="00C86C30" w:rsidP="009542BA">
            <w:pPr>
              <w:spacing w:after="0"/>
              <w:jc w:val="right"/>
              <w:rPr>
                <w:rFonts w:cs="Arial"/>
                <w:b/>
                <w:bCs/>
                <w:color w:val="000000"/>
                <w:sz w:val="16"/>
                <w:szCs w:val="16"/>
              </w:rPr>
            </w:pPr>
            <w:r w:rsidRPr="00C86C30">
              <w:rPr>
                <w:rFonts w:cs="Arial"/>
                <w:b/>
                <w:bCs/>
                <w:color w:val="000000"/>
                <w:sz w:val="16"/>
                <w:szCs w:val="16"/>
              </w:rPr>
              <w:t>672</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9542BA">
            <w:pPr>
              <w:spacing w:after="0"/>
              <w:jc w:val="right"/>
              <w:rPr>
                <w:rFonts w:cs="Arial"/>
                <w:b/>
                <w:bCs/>
                <w:color w:val="000000"/>
                <w:sz w:val="16"/>
                <w:szCs w:val="16"/>
              </w:rPr>
            </w:pPr>
            <w:r w:rsidRPr="00C86C30">
              <w:rPr>
                <w:rFonts w:cs="Arial"/>
                <w:b/>
                <w:bCs/>
                <w:color w:val="000000"/>
                <w:sz w:val="16"/>
                <w:szCs w:val="16"/>
              </w:rPr>
              <w:t>63</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9542BA">
            <w:pPr>
              <w:spacing w:after="0"/>
              <w:jc w:val="right"/>
              <w:rPr>
                <w:rFonts w:cs="Arial"/>
                <w:b/>
                <w:bCs/>
                <w:color w:val="000000"/>
                <w:sz w:val="16"/>
                <w:szCs w:val="16"/>
              </w:rPr>
            </w:pPr>
            <w:r w:rsidRPr="00C86C30">
              <w:rPr>
                <w:rFonts w:cs="Arial"/>
                <w:b/>
                <w:bCs/>
                <w:color w:val="000000"/>
                <w:sz w:val="16"/>
                <w:szCs w:val="16"/>
              </w:rPr>
              <w:t>634</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9542BA">
            <w:pPr>
              <w:spacing w:after="0"/>
              <w:jc w:val="right"/>
              <w:rPr>
                <w:rFonts w:cs="Arial"/>
                <w:b/>
                <w:bCs/>
                <w:color w:val="000000"/>
                <w:sz w:val="16"/>
                <w:szCs w:val="16"/>
              </w:rPr>
            </w:pPr>
            <w:r w:rsidRPr="00C86C30">
              <w:rPr>
                <w:rFonts w:cs="Arial"/>
                <w:b/>
                <w:bCs/>
                <w:color w:val="000000"/>
                <w:sz w:val="16"/>
                <w:szCs w:val="16"/>
              </w:rPr>
              <w:t>638</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C86C30" w:rsidRPr="00C86C30" w:rsidRDefault="00AE3CC0" w:rsidP="00AE3CC0">
            <w:pPr>
              <w:spacing w:after="0"/>
              <w:jc w:val="left"/>
              <w:rPr>
                <w:rFonts w:cs="Arial"/>
                <w:b/>
                <w:bCs/>
                <w:color w:val="000000"/>
                <w:sz w:val="16"/>
                <w:szCs w:val="16"/>
              </w:rPr>
            </w:pPr>
            <w:r w:rsidRPr="00C86C30">
              <w:rPr>
                <w:rFonts w:cs="Arial"/>
                <w:b/>
                <w:bCs/>
                <w:color w:val="000000"/>
                <w:sz w:val="16"/>
                <w:szCs w:val="16"/>
              </w:rPr>
              <w:t>Net increase (or decrease)</w:t>
            </w:r>
            <w:r w:rsidR="00C86C30" w:rsidRPr="00C86C30">
              <w:rPr>
                <w:rFonts w:cs="Arial"/>
                <w:b/>
                <w:bCs/>
                <w:color w:val="000000"/>
                <w:sz w:val="16"/>
                <w:szCs w:val="16"/>
              </w:rPr>
              <w:t>in cash held</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C86C30">
        <w:trPr>
          <w:trHeight w:val="225"/>
        </w:trPr>
        <w:tc>
          <w:tcPr>
            <w:tcW w:w="3000" w:type="dxa"/>
            <w:tcBorders>
              <w:top w:val="nil"/>
              <w:left w:val="nil"/>
              <w:bottom w:val="nil"/>
              <w:right w:val="nil"/>
            </w:tcBorders>
            <w:shd w:val="clear" w:color="auto" w:fill="auto"/>
            <w:noWrap/>
            <w:vAlign w:val="bottom"/>
            <w:hideMark/>
          </w:tcPr>
          <w:p w:rsidR="009542BA" w:rsidRDefault="00AE3CC0" w:rsidP="009542BA">
            <w:pPr>
              <w:spacing w:after="0"/>
              <w:ind w:firstLineChars="200" w:firstLine="320"/>
              <w:jc w:val="left"/>
              <w:rPr>
                <w:rFonts w:cs="Arial"/>
                <w:color w:val="000000"/>
                <w:sz w:val="16"/>
                <w:szCs w:val="16"/>
              </w:rPr>
            </w:pPr>
            <w:r w:rsidRPr="00C86C30">
              <w:rPr>
                <w:rFonts w:cs="Arial"/>
                <w:color w:val="000000"/>
                <w:sz w:val="16"/>
                <w:szCs w:val="16"/>
              </w:rPr>
              <w:t xml:space="preserve">Cash and cash equivalents at the </w:t>
            </w:r>
          </w:p>
          <w:p w:rsidR="00C86C30" w:rsidRPr="00C86C30" w:rsidRDefault="00C86C30" w:rsidP="009542BA">
            <w:pPr>
              <w:spacing w:after="0"/>
              <w:ind w:firstLineChars="200" w:firstLine="320"/>
              <w:jc w:val="left"/>
              <w:rPr>
                <w:rFonts w:cs="Arial"/>
                <w:color w:val="000000"/>
                <w:sz w:val="16"/>
                <w:szCs w:val="16"/>
              </w:rPr>
            </w:pPr>
            <w:r w:rsidRPr="00C86C30">
              <w:rPr>
                <w:rFonts w:cs="Arial"/>
                <w:color w:val="000000"/>
                <w:sz w:val="16"/>
                <w:szCs w:val="16"/>
              </w:rPr>
              <w:t>beginning of the reporting period</w:t>
            </w:r>
          </w:p>
        </w:tc>
        <w:tc>
          <w:tcPr>
            <w:tcW w:w="940" w:type="dxa"/>
            <w:tcBorders>
              <w:top w:val="nil"/>
              <w:left w:val="nil"/>
              <w:bottom w:val="nil"/>
              <w:right w:val="nil"/>
            </w:tcBorders>
            <w:shd w:val="clear" w:color="auto" w:fill="auto"/>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29</w:t>
            </w:r>
          </w:p>
        </w:tc>
        <w:tc>
          <w:tcPr>
            <w:tcW w:w="940" w:type="dxa"/>
            <w:tcBorders>
              <w:top w:val="nil"/>
              <w:left w:val="nil"/>
              <w:bottom w:val="nil"/>
              <w:right w:val="nil"/>
            </w:tcBorders>
            <w:shd w:val="clear" w:color="000000" w:fill="FFFF00"/>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29</w:t>
            </w:r>
          </w:p>
        </w:tc>
        <w:tc>
          <w:tcPr>
            <w:tcW w:w="940" w:type="dxa"/>
            <w:tcBorders>
              <w:top w:val="nil"/>
              <w:left w:val="nil"/>
              <w:bottom w:val="nil"/>
              <w:right w:val="nil"/>
            </w:tcBorders>
            <w:shd w:val="clear" w:color="000000" w:fill="FFFFFF"/>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29</w:t>
            </w:r>
          </w:p>
        </w:tc>
        <w:tc>
          <w:tcPr>
            <w:tcW w:w="940" w:type="dxa"/>
            <w:tcBorders>
              <w:top w:val="nil"/>
              <w:left w:val="nil"/>
              <w:bottom w:val="nil"/>
              <w:right w:val="nil"/>
            </w:tcBorders>
            <w:shd w:val="clear" w:color="000000" w:fill="FFFFFF"/>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29</w:t>
            </w:r>
          </w:p>
        </w:tc>
        <w:tc>
          <w:tcPr>
            <w:tcW w:w="940" w:type="dxa"/>
            <w:tcBorders>
              <w:top w:val="nil"/>
              <w:left w:val="nil"/>
              <w:bottom w:val="nil"/>
              <w:right w:val="nil"/>
            </w:tcBorders>
            <w:shd w:val="clear" w:color="000000" w:fill="FFFFFF"/>
            <w:noWrap/>
            <w:vAlign w:val="bottom"/>
            <w:hideMark/>
          </w:tcPr>
          <w:p w:rsidR="00C86C30" w:rsidRPr="00C86C30" w:rsidRDefault="00C86C30" w:rsidP="009542BA">
            <w:pPr>
              <w:spacing w:after="0"/>
              <w:jc w:val="right"/>
              <w:rPr>
                <w:rFonts w:cs="Arial"/>
                <w:color w:val="000000"/>
                <w:sz w:val="16"/>
                <w:szCs w:val="16"/>
              </w:rPr>
            </w:pPr>
            <w:r w:rsidRPr="00C86C30">
              <w:rPr>
                <w:rFonts w:cs="Arial"/>
                <w:color w:val="000000"/>
                <w:sz w:val="16"/>
                <w:szCs w:val="16"/>
              </w:rPr>
              <w:t>29</w:t>
            </w:r>
          </w:p>
        </w:tc>
      </w:tr>
      <w:tr w:rsidR="00C86C30" w:rsidRPr="00C86C30" w:rsidTr="00C86C30">
        <w:trPr>
          <w:trHeight w:val="225"/>
        </w:trPr>
        <w:tc>
          <w:tcPr>
            <w:tcW w:w="3000" w:type="dxa"/>
            <w:tcBorders>
              <w:top w:val="nil"/>
              <w:left w:val="nil"/>
              <w:bottom w:val="single" w:sz="4" w:space="0" w:color="000000"/>
              <w:right w:val="nil"/>
            </w:tcBorders>
            <w:shd w:val="clear" w:color="auto" w:fill="auto"/>
            <w:noWrap/>
            <w:vAlign w:val="bottom"/>
            <w:hideMark/>
          </w:tcPr>
          <w:p w:rsidR="00C86C30" w:rsidRPr="00C86C30" w:rsidRDefault="00AE3CC0" w:rsidP="00AE3CC0">
            <w:pPr>
              <w:spacing w:after="0"/>
              <w:jc w:val="left"/>
              <w:rPr>
                <w:rFonts w:cs="Arial"/>
                <w:b/>
                <w:bCs/>
                <w:color w:val="000000"/>
                <w:sz w:val="16"/>
                <w:szCs w:val="16"/>
              </w:rPr>
            </w:pPr>
            <w:r w:rsidRPr="00C86C30">
              <w:rPr>
                <w:rFonts w:cs="Arial"/>
                <w:b/>
                <w:bCs/>
                <w:color w:val="000000"/>
                <w:sz w:val="16"/>
                <w:szCs w:val="16"/>
              </w:rPr>
              <w:t xml:space="preserve">Cash and cash equivalents at the </w:t>
            </w:r>
            <w:r w:rsidR="00C86C30" w:rsidRPr="00C86C30">
              <w:rPr>
                <w:rFonts w:cs="Arial"/>
                <w:b/>
                <w:bCs/>
                <w:color w:val="000000"/>
                <w:sz w:val="16"/>
                <w:szCs w:val="16"/>
              </w:rPr>
              <w:t>end of the reporting period</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w:t>
            </w:r>
          </w:p>
        </w:tc>
        <w:tc>
          <w:tcPr>
            <w:tcW w:w="94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w:t>
            </w:r>
          </w:p>
        </w:tc>
        <w:tc>
          <w:tcPr>
            <w:tcW w:w="94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29</w:t>
            </w:r>
          </w:p>
        </w:tc>
      </w:tr>
    </w:tbl>
    <w:p w:rsidR="00D7119F" w:rsidRPr="00A40EF8" w:rsidRDefault="00D7119F" w:rsidP="00425F75">
      <w:pPr>
        <w:pStyle w:val="FootnoteText"/>
        <w:rPr>
          <w:rStyle w:val="FootnoteReference"/>
          <w:rFonts w:ascii="Arial" w:hAnsi="Arial" w:cs="Arial"/>
          <w:sz w:val="14"/>
          <w:szCs w:val="14"/>
          <w:vertAlign w:val="baseline"/>
        </w:rPr>
      </w:pPr>
      <w:r w:rsidRPr="00A40EF8">
        <w:rPr>
          <w:rStyle w:val="FootnoteReference"/>
          <w:rFonts w:ascii="Arial" w:hAnsi="Arial" w:cs="Arial"/>
          <w:sz w:val="14"/>
          <w:szCs w:val="14"/>
          <w:vertAlign w:val="baseline"/>
        </w:rPr>
        <w:t>DCB = Departmental Capital Budget</w:t>
      </w:r>
      <w:r w:rsidR="00C07F8A">
        <w:t>.</w:t>
      </w:r>
    </w:p>
    <w:p w:rsidR="004C4F12" w:rsidRDefault="004C4F12" w:rsidP="004C4F12">
      <w:pPr>
        <w:rPr>
          <w:sz w:val="32"/>
          <w:szCs w:val="32"/>
        </w:rPr>
      </w:pPr>
      <w:r>
        <w:rPr>
          <w:sz w:val="32"/>
          <w:szCs w:val="32"/>
        </w:rPr>
        <w:br w:type="page"/>
      </w:r>
    </w:p>
    <w:p w:rsidR="001004F1" w:rsidRDefault="004C4F12" w:rsidP="00747690">
      <w:pPr>
        <w:pStyle w:val="TableHeading"/>
      </w:pPr>
      <w:r w:rsidRPr="00014438">
        <w:lastRenderedPageBreak/>
        <w:t>Table 3.2.5</w:t>
      </w:r>
      <w:r>
        <w:t>:</w:t>
      </w:r>
      <w:r w:rsidRPr="00014438">
        <w:t xml:space="preserve"> Capital Budget Statement</w:t>
      </w:r>
    </w:p>
    <w:tbl>
      <w:tblPr>
        <w:tblW w:w="7620" w:type="dxa"/>
        <w:tblInd w:w="93" w:type="dxa"/>
        <w:tblLook w:val="04A0" w:firstRow="1" w:lastRow="0" w:firstColumn="1" w:lastColumn="0" w:noHBand="0" w:noVBand="1"/>
      </w:tblPr>
      <w:tblGrid>
        <w:gridCol w:w="2920"/>
        <w:gridCol w:w="940"/>
        <w:gridCol w:w="940"/>
        <w:gridCol w:w="940"/>
        <w:gridCol w:w="940"/>
        <w:gridCol w:w="940"/>
      </w:tblGrid>
      <w:tr w:rsidR="00C86C30" w:rsidRPr="00C86C30" w:rsidTr="00C86C30">
        <w:trPr>
          <w:trHeight w:val="900"/>
        </w:trPr>
        <w:tc>
          <w:tcPr>
            <w:tcW w:w="2920" w:type="dxa"/>
            <w:tcBorders>
              <w:top w:val="single" w:sz="4" w:space="0" w:color="auto"/>
              <w:left w:val="nil"/>
              <w:bottom w:val="nil"/>
              <w:right w:val="nil"/>
            </w:tcBorders>
            <w:shd w:val="clear" w:color="000000" w:fill="FFFFFF"/>
            <w:vAlign w:val="bottom"/>
            <w:hideMark/>
          </w:tcPr>
          <w:p w:rsidR="00C86C30" w:rsidRPr="00C86C30" w:rsidRDefault="00C86C30" w:rsidP="00C86C30">
            <w:pPr>
              <w:spacing w:after="0"/>
              <w:jc w:val="left"/>
              <w:rPr>
                <w:rFonts w:cs="Arial"/>
                <w:sz w:val="16"/>
                <w:szCs w:val="16"/>
              </w:rPr>
            </w:pPr>
            <w:r w:rsidRPr="00C86C30">
              <w:rPr>
                <w:rFonts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Revised</w:t>
            </w:r>
            <w:r w:rsidRPr="00C86C30">
              <w:rPr>
                <w:rFonts w:cs="Arial"/>
                <w:b/>
                <w:bCs/>
                <w:sz w:val="16"/>
                <w:szCs w:val="16"/>
              </w:rPr>
              <w:br/>
              <w:t>budget</w:t>
            </w:r>
            <w:r w:rsidRPr="00C86C30">
              <w:rPr>
                <w:rFonts w:cs="Arial"/>
                <w:b/>
                <w:bCs/>
                <w:sz w:val="16"/>
                <w:szCs w:val="16"/>
              </w:rPr>
              <w:br/>
              <w:t>2014-15</w:t>
            </w:r>
            <w:r w:rsidRPr="00C86C30">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r>
      <w:tr w:rsidR="00C86C30" w:rsidRPr="00C86C30" w:rsidTr="00C86C30">
        <w:trPr>
          <w:trHeight w:val="225"/>
        </w:trPr>
        <w:tc>
          <w:tcPr>
            <w:tcW w:w="292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139</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672</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638</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C86C30" w:rsidP="002B5EAB">
            <w:pPr>
              <w:ind w:firstLineChars="100" w:firstLine="161"/>
              <w:jc w:val="left"/>
              <w:rPr>
                <w:rFonts w:cs="Arial"/>
                <w:b/>
                <w:bCs/>
                <w:sz w:val="16"/>
                <w:szCs w:val="16"/>
              </w:rPr>
            </w:pPr>
            <w:r w:rsidRPr="00C86C30">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139</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672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638</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2B5EAB" w:rsidP="002B5EAB">
            <w:pPr>
              <w:spacing w:after="0"/>
              <w:jc w:val="left"/>
              <w:rPr>
                <w:rFonts w:cs="Arial"/>
                <w:b/>
                <w:bCs/>
                <w:sz w:val="16"/>
                <w:szCs w:val="16"/>
              </w:rPr>
            </w:pPr>
            <w:r w:rsidRPr="00C86C30">
              <w:rPr>
                <w:rFonts w:cs="Arial"/>
                <w:b/>
                <w:bCs/>
                <w:sz w:val="16"/>
                <w:szCs w:val="16"/>
              </w:rPr>
              <w:t xml:space="preserve">Total new capital appropriations </w:t>
            </w:r>
            <w:r w:rsidR="00C86C30" w:rsidRPr="00C86C30">
              <w:rPr>
                <w:rFonts w:cs="Arial"/>
                <w:b/>
                <w:bCs/>
                <w:sz w:val="16"/>
                <w:szCs w:val="16"/>
              </w:rPr>
              <w:t>represented by:</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2B5EAB" w:rsidP="002B5EAB">
            <w:pPr>
              <w:spacing w:after="0"/>
              <w:ind w:firstLineChars="119" w:firstLine="190"/>
              <w:jc w:val="left"/>
              <w:rPr>
                <w:rFonts w:cs="Arial"/>
                <w:sz w:val="16"/>
                <w:szCs w:val="16"/>
              </w:rPr>
            </w:pPr>
            <w:r w:rsidRPr="00C86C30">
              <w:rPr>
                <w:rFonts w:cs="Arial"/>
                <w:sz w:val="16"/>
                <w:szCs w:val="16"/>
              </w:rPr>
              <w:t xml:space="preserve">Purchase of non-financial </w:t>
            </w:r>
            <w:r w:rsidR="00C86C30" w:rsidRPr="00C86C30">
              <w:rPr>
                <w:rFonts w:cs="Arial"/>
                <w:sz w:val="16"/>
                <w:szCs w:val="16"/>
              </w:rPr>
              <w:t>assets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139</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672</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638</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Other</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C86C30" w:rsidP="002B5EAB">
            <w:pPr>
              <w:ind w:firstLineChars="100" w:firstLine="161"/>
              <w:jc w:val="left"/>
              <w:rPr>
                <w:rFonts w:cs="Arial"/>
                <w:b/>
                <w:bCs/>
                <w:sz w:val="16"/>
                <w:szCs w:val="16"/>
              </w:rPr>
            </w:pPr>
            <w:r w:rsidRPr="00C86C30">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139</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672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638</w:t>
            </w:r>
          </w:p>
        </w:tc>
      </w:tr>
      <w:tr w:rsidR="00C86C30" w:rsidRPr="00C86C30" w:rsidTr="00C86C30">
        <w:trPr>
          <w:trHeight w:val="225"/>
        </w:trPr>
        <w:tc>
          <w:tcPr>
            <w:tcW w:w="2920" w:type="dxa"/>
            <w:tcBorders>
              <w:top w:val="nil"/>
              <w:left w:val="nil"/>
              <w:bottom w:val="nil"/>
              <w:right w:val="nil"/>
            </w:tcBorders>
            <w:shd w:val="clear" w:color="auto" w:fill="auto"/>
            <w:noWrap/>
            <w:vAlign w:val="bottom"/>
            <w:hideMark/>
          </w:tcPr>
          <w:p w:rsidR="00C86C30" w:rsidRPr="00C86C30" w:rsidRDefault="002B5EAB" w:rsidP="002B5EAB">
            <w:pPr>
              <w:spacing w:after="0"/>
              <w:jc w:val="left"/>
              <w:rPr>
                <w:rFonts w:cs="Arial"/>
                <w:b/>
                <w:bCs/>
                <w:sz w:val="16"/>
                <w:szCs w:val="16"/>
              </w:rPr>
            </w:pPr>
            <w:r w:rsidRPr="00C86C30">
              <w:rPr>
                <w:rFonts w:cs="Arial"/>
                <w:b/>
                <w:bCs/>
                <w:sz w:val="16"/>
                <w:szCs w:val="16"/>
              </w:rPr>
              <w:t xml:space="preserve">PURCHASE OF NON-FINANCIAL </w:t>
            </w:r>
            <w:r w:rsidR="00C86C30" w:rsidRPr="00C86C30">
              <w:rPr>
                <w:rFonts w:cs="Arial"/>
                <w:b/>
                <w:bCs/>
                <w:sz w:val="16"/>
                <w:szCs w:val="16"/>
              </w:rPr>
              <w:t>ASSETS</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r>
      <w:tr w:rsidR="00C86C30" w:rsidRPr="00C86C30" w:rsidTr="00C86C30">
        <w:trPr>
          <w:trHeight w:val="225"/>
        </w:trPr>
        <w:tc>
          <w:tcPr>
            <w:tcW w:w="2920" w:type="dxa"/>
            <w:tcBorders>
              <w:top w:val="nil"/>
              <w:left w:val="nil"/>
              <w:bottom w:val="nil"/>
              <w:right w:val="nil"/>
            </w:tcBorders>
            <w:shd w:val="clear" w:color="auto" w:fill="auto"/>
            <w:noWrap/>
            <w:vAlign w:val="bottom"/>
            <w:hideMark/>
          </w:tcPr>
          <w:p w:rsidR="009542BA" w:rsidRDefault="002B5EAB" w:rsidP="002B5EAB">
            <w:pPr>
              <w:spacing w:after="0"/>
              <w:ind w:firstLineChars="119" w:firstLine="190"/>
              <w:jc w:val="left"/>
              <w:rPr>
                <w:rFonts w:cs="Arial"/>
                <w:sz w:val="16"/>
                <w:szCs w:val="16"/>
              </w:rPr>
            </w:pPr>
            <w:r w:rsidRPr="00C86C30">
              <w:rPr>
                <w:rFonts w:cs="Arial"/>
                <w:sz w:val="16"/>
                <w:szCs w:val="16"/>
              </w:rPr>
              <w:t xml:space="preserve">Funded by capital </w:t>
            </w:r>
            <w:r w:rsidR="00C86C30" w:rsidRPr="00C86C30">
              <w:rPr>
                <w:rFonts w:cs="Arial"/>
                <w:sz w:val="16"/>
                <w:szCs w:val="16"/>
              </w:rPr>
              <w:t xml:space="preserve">appropriation </w:t>
            </w:r>
          </w:p>
          <w:p w:rsidR="00C86C30" w:rsidRPr="00C86C30" w:rsidRDefault="00C86C30" w:rsidP="002B5EAB">
            <w:pPr>
              <w:spacing w:after="0"/>
              <w:ind w:firstLineChars="119" w:firstLine="190"/>
              <w:jc w:val="left"/>
              <w:rPr>
                <w:rFonts w:cs="Arial"/>
                <w:sz w:val="16"/>
                <w:szCs w:val="16"/>
              </w:rPr>
            </w:pPr>
            <w:r w:rsidRPr="00C86C30">
              <w:rPr>
                <w:rFonts w:cs="Arial"/>
                <w:sz w:val="16"/>
                <w:szCs w:val="16"/>
              </w:rPr>
              <w:t>- DCB</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139</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672</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634</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638</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9542BA" w:rsidRDefault="002B5EAB" w:rsidP="002B5EAB">
            <w:pPr>
              <w:spacing w:after="0"/>
              <w:ind w:firstLineChars="119" w:firstLine="190"/>
              <w:jc w:val="left"/>
              <w:rPr>
                <w:rFonts w:cs="Arial"/>
                <w:sz w:val="16"/>
                <w:szCs w:val="16"/>
              </w:rPr>
            </w:pPr>
            <w:r w:rsidRPr="00C86C30">
              <w:rPr>
                <w:rFonts w:cs="Arial"/>
                <w:sz w:val="16"/>
                <w:szCs w:val="16"/>
              </w:rPr>
              <w:t xml:space="preserve">Funded internally from </w:t>
            </w:r>
          </w:p>
          <w:p w:rsidR="00C86C30" w:rsidRPr="00C86C30" w:rsidRDefault="00C86C30" w:rsidP="002B5EAB">
            <w:pPr>
              <w:spacing w:after="0"/>
              <w:ind w:firstLineChars="119" w:firstLine="190"/>
              <w:jc w:val="left"/>
              <w:rPr>
                <w:rFonts w:cs="Arial"/>
                <w:sz w:val="16"/>
                <w:szCs w:val="16"/>
              </w:rPr>
            </w:pPr>
            <w:r w:rsidRPr="00C86C30">
              <w:rPr>
                <w:rFonts w:cs="Arial"/>
                <w:sz w:val="16"/>
                <w:szCs w:val="16"/>
              </w:rPr>
              <w:t>Departmental resources</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106</w:t>
            </w: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390</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370</w:t>
            </w:r>
          </w:p>
        </w:tc>
        <w:tc>
          <w:tcPr>
            <w:tcW w:w="94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372</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9542BA" w:rsidRDefault="002B5EAB" w:rsidP="002B5EAB">
            <w:pPr>
              <w:spacing w:after="0"/>
              <w:ind w:firstLineChars="118" w:firstLine="190"/>
              <w:jc w:val="left"/>
              <w:rPr>
                <w:rFonts w:cs="Arial"/>
                <w:b/>
                <w:bCs/>
                <w:sz w:val="16"/>
                <w:szCs w:val="16"/>
              </w:rPr>
            </w:pPr>
            <w:r w:rsidRPr="00C86C30">
              <w:rPr>
                <w:rFonts w:cs="Arial"/>
                <w:b/>
                <w:bCs/>
                <w:sz w:val="16"/>
                <w:szCs w:val="16"/>
              </w:rPr>
              <w:t xml:space="preserve">Total acquisitions of </w:t>
            </w:r>
            <w:r w:rsidR="00C86C30" w:rsidRPr="00C86C30">
              <w:rPr>
                <w:rFonts w:cs="Arial"/>
                <w:b/>
                <w:bCs/>
                <w:sz w:val="16"/>
                <w:szCs w:val="16"/>
              </w:rPr>
              <w:t>non-</w:t>
            </w:r>
          </w:p>
          <w:p w:rsidR="00C86C30" w:rsidRPr="00C86C30" w:rsidRDefault="00C86C30" w:rsidP="002B5EAB">
            <w:pPr>
              <w:spacing w:after="0"/>
              <w:ind w:firstLineChars="118" w:firstLine="190"/>
              <w:jc w:val="left"/>
              <w:rPr>
                <w:rFonts w:cs="Arial"/>
                <w:b/>
                <w:bCs/>
                <w:sz w:val="16"/>
                <w:szCs w:val="16"/>
              </w:rPr>
            </w:pPr>
            <w:r w:rsidRPr="00C86C30">
              <w:rPr>
                <w:rFonts w:cs="Arial"/>
                <w:b/>
                <w:bCs/>
                <w:sz w:val="16"/>
                <w:szCs w:val="16"/>
              </w:rPr>
              <w:t>financial assets</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245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1,062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1,010</w:t>
            </w: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2B5EAB" w:rsidP="002B5EAB">
            <w:pPr>
              <w:spacing w:after="0"/>
              <w:jc w:val="left"/>
              <w:rPr>
                <w:rFonts w:cs="Arial"/>
                <w:b/>
                <w:bCs/>
                <w:sz w:val="16"/>
                <w:szCs w:val="16"/>
              </w:rPr>
            </w:pPr>
            <w:r w:rsidRPr="00C86C30">
              <w:rPr>
                <w:rFonts w:cs="Arial"/>
                <w:b/>
                <w:bCs/>
                <w:sz w:val="16"/>
                <w:szCs w:val="16"/>
              </w:rPr>
              <w:t xml:space="preserve">RECONCILIATION OF CASH USED TO ACQUIRE ASSETS TO </w:t>
            </w:r>
            <w:r w:rsidR="00C86C30" w:rsidRPr="00C86C30">
              <w:rPr>
                <w:rFonts w:cs="Arial"/>
                <w:b/>
                <w:bCs/>
                <w:sz w:val="16"/>
                <w:szCs w:val="16"/>
              </w:rPr>
              <w:t>ASSET MOVEMENT TABLE</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sz w:val="16"/>
                <w:szCs w:val="16"/>
              </w:rPr>
            </w:pPr>
          </w:p>
        </w:tc>
        <w:tc>
          <w:tcPr>
            <w:tcW w:w="94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920" w:type="dxa"/>
            <w:tcBorders>
              <w:top w:val="nil"/>
              <w:left w:val="nil"/>
              <w:bottom w:val="nil"/>
              <w:right w:val="nil"/>
            </w:tcBorders>
            <w:shd w:val="clear" w:color="000000" w:fill="FFFFFF"/>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245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1,062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1,010</w:t>
            </w:r>
          </w:p>
        </w:tc>
      </w:tr>
      <w:tr w:rsidR="00C86C30" w:rsidRPr="00C86C30" w:rsidTr="00C86C30">
        <w:trPr>
          <w:trHeight w:val="225"/>
        </w:trPr>
        <w:tc>
          <w:tcPr>
            <w:tcW w:w="2920" w:type="dxa"/>
            <w:tcBorders>
              <w:top w:val="nil"/>
              <w:left w:val="nil"/>
              <w:bottom w:val="single" w:sz="4" w:space="0" w:color="auto"/>
              <w:right w:val="nil"/>
            </w:tcBorders>
            <w:shd w:val="clear" w:color="000000" w:fill="FFFFFF"/>
            <w:noWrap/>
            <w:vAlign w:val="bottom"/>
            <w:hideMark/>
          </w:tcPr>
          <w:p w:rsidR="009542BA" w:rsidRDefault="002B5EAB" w:rsidP="002B5EAB">
            <w:pPr>
              <w:spacing w:after="0"/>
              <w:ind w:firstLineChars="100" w:firstLine="161"/>
              <w:jc w:val="left"/>
              <w:rPr>
                <w:rFonts w:cs="Arial"/>
                <w:b/>
                <w:bCs/>
                <w:sz w:val="16"/>
                <w:szCs w:val="16"/>
              </w:rPr>
            </w:pPr>
            <w:r w:rsidRPr="00C86C30">
              <w:rPr>
                <w:rFonts w:cs="Arial"/>
                <w:b/>
                <w:bCs/>
                <w:sz w:val="16"/>
                <w:szCs w:val="16"/>
              </w:rPr>
              <w:t>Total cash used to acquire</w:t>
            </w:r>
            <w:r w:rsidR="00C86C30" w:rsidRPr="00C86C30">
              <w:rPr>
                <w:rFonts w:cs="Arial"/>
                <w:b/>
                <w:bCs/>
                <w:sz w:val="16"/>
                <w:szCs w:val="16"/>
              </w:rPr>
              <w:t xml:space="preserve"> </w:t>
            </w:r>
          </w:p>
          <w:p w:rsidR="00C86C30" w:rsidRPr="00C86C30" w:rsidRDefault="00C86C30" w:rsidP="002B5EAB">
            <w:pPr>
              <w:spacing w:after="0"/>
              <w:ind w:firstLineChars="100" w:firstLine="161"/>
              <w:jc w:val="left"/>
              <w:rPr>
                <w:rFonts w:cs="Arial"/>
                <w:b/>
                <w:bCs/>
                <w:sz w:val="16"/>
                <w:szCs w:val="16"/>
              </w:rPr>
            </w:pPr>
            <w:r w:rsidRPr="00C86C30">
              <w:rPr>
                <w:rFonts w:cs="Arial"/>
                <w:b/>
                <w:bCs/>
                <w:sz w:val="16"/>
                <w:szCs w:val="16"/>
              </w:rPr>
              <w:t>assets</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245</w:t>
            </w:r>
          </w:p>
        </w:tc>
        <w:tc>
          <w:tcPr>
            <w:tcW w:w="94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1,062</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1,004</w:t>
            </w:r>
          </w:p>
        </w:tc>
        <w:tc>
          <w:tcPr>
            <w:tcW w:w="94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1,010</w:t>
            </w:r>
          </w:p>
        </w:tc>
      </w:tr>
    </w:tbl>
    <w:p w:rsidR="00C07F8A" w:rsidRPr="00A40EF8" w:rsidRDefault="00C07F8A" w:rsidP="00425F75">
      <w:pPr>
        <w:pStyle w:val="FootnoteText"/>
        <w:rPr>
          <w:rStyle w:val="FootnoteReference"/>
          <w:rFonts w:ascii="Arial" w:hAnsi="Arial" w:cs="Arial"/>
          <w:sz w:val="14"/>
          <w:szCs w:val="14"/>
          <w:vertAlign w:val="baseline"/>
        </w:rPr>
      </w:pPr>
      <w:r w:rsidRPr="00A40EF8">
        <w:rPr>
          <w:rStyle w:val="FootnoteReference"/>
          <w:rFonts w:ascii="Arial" w:hAnsi="Arial" w:cs="Arial"/>
          <w:sz w:val="14"/>
          <w:szCs w:val="14"/>
          <w:vertAlign w:val="baseline"/>
        </w:rPr>
        <w:t>DCB = Departmental Capital Budget</w:t>
      </w:r>
      <w:r>
        <w:t>.</w:t>
      </w:r>
    </w:p>
    <w:p w:rsidR="001004F1" w:rsidRPr="00E32459" w:rsidRDefault="00E32459" w:rsidP="00E32459">
      <w:pPr>
        <w:rPr>
          <w:b/>
          <w:snapToGrid w:val="0"/>
        </w:rPr>
      </w:pPr>
      <w:r>
        <w:rPr>
          <w:snapToGrid w:val="0"/>
        </w:rPr>
        <w:br w:type="page"/>
      </w:r>
    </w:p>
    <w:p w:rsidR="001004F1" w:rsidRPr="00014438" w:rsidRDefault="004C4F12" w:rsidP="00747690">
      <w:pPr>
        <w:pStyle w:val="TableHeading"/>
      </w:pPr>
      <w:r w:rsidRPr="00014438">
        <w:lastRenderedPageBreak/>
        <w:t>Table 3.2.6</w:t>
      </w:r>
      <w:r>
        <w:t xml:space="preserve">: </w:t>
      </w:r>
      <w:r w:rsidRPr="00014438">
        <w:t>Statement of</w:t>
      </w:r>
      <w:r w:rsidR="00724C96">
        <w:t xml:space="preserve"> Departmental</w:t>
      </w:r>
      <w:r w:rsidRPr="00014438">
        <w:t xml:space="preserve"> Asset Movements (</w:t>
      </w:r>
      <w:r w:rsidR="00ED79C1">
        <w:t xml:space="preserve">Budget Year </w:t>
      </w:r>
      <w:r>
        <w:t>201</w:t>
      </w:r>
      <w:r w:rsidR="001004F1">
        <w:t>4-15</w:t>
      </w:r>
      <w:r w:rsidRPr="00014438">
        <w:t>)</w:t>
      </w:r>
    </w:p>
    <w:tbl>
      <w:tblPr>
        <w:tblW w:w="7660" w:type="dxa"/>
        <w:tblInd w:w="93" w:type="dxa"/>
        <w:tblLook w:val="04A0" w:firstRow="1" w:lastRow="0" w:firstColumn="1" w:lastColumn="0" w:noHBand="0" w:noVBand="1"/>
      </w:tblPr>
      <w:tblGrid>
        <w:gridCol w:w="3380"/>
        <w:gridCol w:w="980"/>
        <w:gridCol w:w="1200"/>
        <w:gridCol w:w="1200"/>
        <w:gridCol w:w="900"/>
      </w:tblGrid>
      <w:tr w:rsidR="00C86C30" w:rsidRPr="00C86C30" w:rsidTr="00C86C30">
        <w:trPr>
          <w:trHeight w:val="1125"/>
        </w:trPr>
        <w:tc>
          <w:tcPr>
            <w:tcW w:w="3380" w:type="dxa"/>
            <w:tcBorders>
              <w:top w:val="single" w:sz="4" w:space="0" w:color="auto"/>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Buildings</w:t>
            </w:r>
            <w:r w:rsidRPr="00C86C30">
              <w:rPr>
                <w:rFonts w:cs="Arial"/>
                <w:b/>
                <w:bCs/>
                <w:sz w:val="16"/>
                <w:szCs w:val="16"/>
              </w:rPr>
              <w:br/>
            </w:r>
            <w:r w:rsidRPr="00C86C30">
              <w:rPr>
                <w:rFonts w:cs="Arial"/>
                <w:b/>
                <w:bCs/>
                <w:sz w:val="16"/>
                <w:szCs w:val="16"/>
              </w:rPr>
              <w:br/>
            </w:r>
            <w:r w:rsidRPr="00C86C30">
              <w:rPr>
                <w:rFonts w:cs="Arial"/>
                <w:b/>
                <w:bCs/>
                <w:sz w:val="16"/>
                <w:szCs w:val="16"/>
              </w:rPr>
              <w:br/>
            </w:r>
            <w:r w:rsidRPr="00C86C30">
              <w:rPr>
                <w:rFonts w:cs="Arial"/>
                <w:b/>
                <w:bCs/>
                <w:sz w:val="16"/>
                <w:szCs w:val="16"/>
              </w:rPr>
              <w:br/>
            </w:r>
            <w:r w:rsidRPr="00C86C30">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Other property,</w:t>
            </w:r>
            <w:r w:rsidRPr="00C86C30">
              <w:rPr>
                <w:rFonts w:cs="Arial"/>
                <w:b/>
                <w:bCs/>
                <w:sz w:val="16"/>
                <w:szCs w:val="16"/>
              </w:rPr>
              <w:br/>
              <w:t>plant &amp;</w:t>
            </w:r>
            <w:r w:rsidRPr="00C86C30">
              <w:rPr>
                <w:rFonts w:cs="Arial"/>
                <w:b/>
                <w:bCs/>
                <w:sz w:val="16"/>
                <w:szCs w:val="16"/>
              </w:rPr>
              <w:br/>
              <w:t>equipment</w:t>
            </w:r>
            <w:r w:rsidRPr="00C86C30">
              <w:rPr>
                <w:rFonts w:cs="Arial"/>
                <w:b/>
                <w:bCs/>
                <w:sz w:val="16"/>
                <w:szCs w:val="16"/>
              </w:rPr>
              <w:br/>
            </w:r>
            <w:r w:rsidRPr="00C86C30">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Intangibles</w:t>
            </w:r>
            <w:r w:rsidRPr="00C86C30">
              <w:rPr>
                <w:rFonts w:cs="Arial"/>
                <w:b/>
                <w:bCs/>
                <w:sz w:val="16"/>
                <w:szCs w:val="16"/>
              </w:rPr>
              <w:br/>
            </w:r>
            <w:r w:rsidRPr="00C86C30">
              <w:rPr>
                <w:rFonts w:cs="Arial"/>
                <w:b/>
                <w:bCs/>
                <w:sz w:val="16"/>
                <w:szCs w:val="16"/>
              </w:rPr>
              <w:br/>
            </w:r>
            <w:r w:rsidRPr="00C86C30">
              <w:rPr>
                <w:rFonts w:cs="Arial"/>
                <w:b/>
                <w:bCs/>
                <w:sz w:val="16"/>
                <w:szCs w:val="16"/>
              </w:rPr>
              <w:br/>
            </w:r>
            <w:r w:rsidRPr="00C86C30">
              <w:rPr>
                <w:rFonts w:cs="Arial"/>
                <w:b/>
                <w:bCs/>
                <w:sz w:val="16"/>
                <w:szCs w:val="16"/>
              </w:rPr>
              <w:br/>
            </w:r>
            <w:r w:rsidRPr="00C86C30">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Total</w:t>
            </w:r>
            <w:r w:rsidRPr="00C86C30">
              <w:rPr>
                <w:rFonts w:cs="Arial"/>
                <w:b/>
                <w:bCs/>
                <w:sz w:val="16"/>
                <w:szCs w:val="16"/>
              </w:rPr>
              <w:br/>
            </w:r>
            <w:r w:rsidRPr="00C86C30">
              <w:rPr>
                <w:rFonts w:cs="Arial"/>
                <w:b/>
                <w:bCs/>
                <w:sz w:val="16"/>
                <w:szCs w:val="16"/>
              </w:rPr>
              <w:br/>
            </w:r>
            <w:r w:rsidRPr="00C86C30">
              <w:rPr>
                <w:rFonts w:cs="Arial"/>
                <w:b/>
                <w:bCs/>
                <w:sz w:val="16"/>
                <w:szCs w:val="16"/>
              </w:rPr>
              <w:br/>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As at 1 July 2014</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FF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FF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FF0000"/>
                <w:sz w:val="16"/>
                <w:szCs w:val="16"/>
              </w:rPr>
            </w:pP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FF0000"/>
                <w:sz w:val="16"/>
                <w:szCs w:val="16"/>
              </w:rPr>
            </w:pP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 xml:space="preserve">Gross book value </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1,034</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529</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3,551</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5,114</w:t>
            </w: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9542BA" w:rsidRDefault="004C3F7A" w:rsidP="004C3F7A">
            <w:pPr>
              <w:spacing w:after="0"/>
              <w:ind w:firstLineChars="119" w:firstLine="190"/>
              <w:jc w:val="left"/>
              <w:rPr>
                <w:rFonts w:cs="Arial"/>
                <w:sz w:val="16"/>
                <w:szCs w:val="16"/>
              </w:rPr>
            </w:pPr>
            <w:r w:rsidRPr="00C86C30">
              <w:rPr>
                <w:rFonts w:cs="Arial"/>
                <w:sz w:val="16"/>
                <w:szCs w:val="16"/>
              </w:rPr>
              <w:t xml:space="preserve">Accumulated depreciation/amortisation </w:t>
            </w:r>
          </w:p>
          <w:p w:rsidR="00C86C30" w:rsidRPr="00C86C30" w:rsidRDefault="00C86C30" w:rsidP="004C3F7A">
            <w:pPr>
              <w:spacing w:after="0"/>
              <w:ind w:firstLineChars="119" w:firstLine="190"/>
              <w:jc w:val="left"/>
              <w:rPr>
                <w:rFonts w:cs="Arial"/>
                <w:sz w:val="16"/>
                <w:szCs w:val="16"/>
              </w:rPr>
            </w:pPr>
            <w:r w:rsidRPr="00C86C30">
              <w:rPr>
                <w:rFonts w:cs="Arial"/>
                <w:sz w:val="16"/>
                <w:szCs w:val="16"/>
              </w:rPr>
              <w:t>and impairment</w:t>
            </w:r>
          </w:p>
        </w:tc>
        <w:tc>
          <w:tcPr>
            <w:tcW w:w="9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3,318</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3,318</w:t>
            </w:r>
          </w:p>
        </w:tc>
      </w:tr>
      <w:tr w:rsidR="00C86C30" w:rsidRPr="00C86C30" w:rsidTr="00C86C30">
        <w:trPr>
          <w:trHeight w:val="300"/>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Opening net book balance</w:t>
            </w:r>
          </w:p>
        </w:tc>
        <w:tc>
          <w:tcPr>
            <w:tcW w:w="9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1,034</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529</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233</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1,796</w:t>
            </w:r>
          </w:p>
        </w:tc>
      </w:tr>
      <w:tr w:rsidR="00C86C30" w:rsidRPr="00C86C30" w:rsidTr="00C86C30">
        <w:trPr>
          <w:trHeight w:val="450"/>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CAPITAL ASSET ADDITIONS</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9542BA" w:rsidRDefault="004C3F7A" w:rsidP="004C3F7A">
            <w:pPr>
              <w:spacing w:after="0"/>
              <w:ind w:firstLineChars="118" w:firstLine="190"/>
              <w:jc w:val="left"/>
              <w:rPr>
                <w:rFonts w:cs="Arial"/>
                <w:b/>
                <w:bCs/>
                <w:sz w:val="16"/>
                <w:szCs w:val="16"/>
              </w:rPr>
            </w:pPr>
            <w:r w:rsidRPr="00C86C30">
              <w:rPr>
                <w:rFonts w:cs="Arial"/>
                <w:b/>
                <w:bCs/>
                <w:sz w:val="16"/>
                <w:szCs w:val="16"/>
              </w:rPr>
              <w:t xml:space="preserve">Estimated expenditure on new or </w:t>
            </w:r>
          </w:p>
          <w:p w:rsidR="00C86C30" w:rsidRPr="00C86C30" w:rsidRDefault="00C86C30" w:rsidP="004C3F7A">
            <w:pPr>
              <w:spacing w:after="0"/>
              <w:ind w:firstLineChars="118" w:firstLine="190"/>
              <w:jc w:val="left"/>
              <w:rPr>
                <w:rFonts w:cs="Arial"/>
                <w:b/>
                <w:bCs/>
                <w:sz w:val="16"/>
                <w:szCs w:val="16"/>
              </w:rPr>
            </w:pPr>
            <w:r w:rsidRPr="00C86C30">
              <w:rPr>
                <w:rFonts w:cs="Arial"/>
                <w:b/>
                <w:bCs/>
                <w:sz w:val="16"/>
                <w:szCs w:val="16"/>
              </w:rPr>
              <w:t>replacement assets</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9542BA" w:rsidRDefault="004C3F7A" w:rsidP="004C3F7A">
            <w:pPr>
              <w:spacing w:after="0"/>
              <w:ind w:firstLineChars="119" w:firstLine="190"/>
              <w:jc w:val="left"/>
              <w:rPr>
                <w:rFonts w:cs="Arial"/>
                <w:sz w:val="16"/>
                <w:szCs w:val="16"/>
              </w:rPr>
            </w:pPr>
            <w:r w:rsidRPr="00C86C30">
              <w:rPr>
                <w:rFonts w:cs="Arial"/>
                <w:sz w:val="16"/>
                <w:szCs w:val="16"/>
              </w:rPr>
              <w:t xml:space="preserve">By purchase - appropriation </w:t>
            </w:r>
            <w:r w:rsidR="00C86C30" w:rsidRPr="00C86C30">
              <w:rPr>
                <w:rFonts w:cs="Arial"/>
                <w:sz w:val="16"/>
                <w:szCs w:val="16"/>
              </w:rPr>
              <w:t xml:space="preserve">ordinary </w:t>
            </w:r>
          </w:p>
          <w:p w:rsidR="00C86C30" w:rsidRPr="00C86C30" w:rsidRDefault="00C86C30" w:rsidP="004C3F7A">
            <w:pPr>
              <w:spacing w:after="0"/>
              <w:ind w:firstLineChars="119" w:firstLine="190"/>
              <w:jc w:val="left"/>
              <w:rPr>
                <w:rFonts w:cs="Arial"/>
                <w:sz w:val="16"/>
                <w:szCs w:val="16"/>
              </w:rPr>
            </w:pPr>
            <w:r w:rsidRPr="00C86C30">
              <w:rPr>
                <w:rFonts w:cs="Arial"/>
                <w:sz w:val="16"/>
                <w:szCs w:val="16"/>
              </w:rPr>
              <w:t>annual services</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95</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263</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314</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672</w:t>
            </w: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9542BA" w:rsidRDefault="004C3F7A" w:rsidP="004C3F7A">
            <w:pPr>
              <w:spacing w:after="0"/>
              <w:ind w:firstLineChars="119" w:firstLine="190"/>
              <w:jc w:val="left"/>
              <w:rPr>
                <w:rFonts w:cs="Arial"/>
                <w:sz w:val="16"/>
                <w:szCs w:val="16"/>
              </w:rPr>
            </w:pPr>
            <w:r w:rsidRPr="00C86C30">
              <w:rPr>
                <w:rFonts w:cs="Arial"/>
                <w:sz w:val="16"/>
                <w:szCs w:val="16"/>
              </w:rPr>
              <w:t xml:space="preserve">By purchase - internal </w:t>
            </w:r>
            <w:r w:rsidR="00C86C30" w:rsidRPr="00C86C30">
              <w:rPr>
                <w:rFonts w:cs="Arial"/>
                <w:sz w:val="16"/>
                <w:szCs w:val="16"/>
              </w:rPr>
              <w:t xml:space="preserve">departmental </w:t>
            </w:r>
          </w:p>
          <w:p w:rsidR="00C86C30" w:rsidRPr="00C86C30" w:rsidRDefault="00C86C30" w:rsidP="004C3F7A">
            <w:pPr>
              <w:spacing w:after="0"/>
              <w:ind w:firstLineChars="119" w:firstLine="190"/>
              <w:jc w:val="left"/>
              <w:rPr>
                <w:rFonts w:cs="Arial"/>
                <w:sz w:val="16"/>
                <w:szCs w:val="16"/>
              </w:rPr>
            </w:pPr>
            <w:r w:rsidRPr="00C86C30">
              <w:rPr>
                <w:rFonts w:cs="Arial"/>
                <w:sz w:val="16"/>
                <w:szCs w:val="16"/>
              </w:rPr>
              <w:t>resources</w:t>
            </w:r>
          </w:p>
        </w:tc>
        <w:tc>
          <w:tcPr>
            <w:tcW w:w="9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55</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153</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182</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390</w:t>
            </w:r>
          </w:p>
        </w:tc>
      </w:tr>
      <w:tr w:rsidR="00C86C30" w:rsidRPr="00C86C30" w:rsidTr="00C86C30">
        <w:trPr>
          <w:trHeight w:val="300"/>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Sub-total</w:t>
            </w:r>
          </w:p>
        </w:tc>
        <w:tc>
          <w:tcPr>
            <w:tcW w:w="9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150</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416</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496</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1,062</w:t>
            </w:r>
          </w:p>
        </w:tc>
      </w:tr>
      <w:tr w:rsidR="00C86C30" w:rsidRPr="00C86C30" w:rsidTr="00C86C30">
        <w:trPr>
          <w:trHeight w:val="450"/>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Other movements</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Depreciation/amortisation expense</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124</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119</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146</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389</w:t>
            </w: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Disposals</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Other</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C86C30">
        <w:trPr>
          <w:trHeight w:val="450"/>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sz w:val="16"/>
                <w:szCs w:val="16"/>
              </w:rPr>
            </w:pPr>
            <w:r w:rsidRPr="00C86C30">
              <w:rPr>
                <w:rFonts w:cs="Arial"/>
                <w:b/>
                <w:bCs/>
                <w:sz w:val="16"/>
                <w:szCs w:val="16"/>
              </w:rPr>
              <w:t>As at 30 June 2015</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Gross book value</w:t>
            </w:r>
          </w:p>
        </w:tc>
        <w:tc>
          <w:tcPr>
            <w:tcW w:w="98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1,184</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945</w:t>
            </w:r>
          </w:p>
        </w:tc>
        <w:tc>
          <w:tcPr>
            <w:tcW w:w="12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4,047</w:t>
            </w:r>
          </w:p>
        </w:tc>
        <w:tc>
          <w:tcPr>
            <w:tcW w:w="90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6,176</w:t>
            </w:r>
          </w:p>
        </w:tc>
      </w:tr>
      <w:tr w:rsidR="00C86C30" w:rsidRPr="00C86C30" w:rsidTr="00C86C30">
        <w:trPr>
          <w:trHeight w:val="225"/>
        </w:trPr>
        <w:tc>
          <w:tcPr>
            <w:tcW w:w="3380" w:type="dxa"/>
            <w:tcBorders>
              <w:top w:val="nil"/>
              <w:left w:val="nil"/>
              <w:bottom w:val="nil"/>
              <w:right w:val="nil"/>
            </w:tcBorders>
            <w:shd w:val="clear" w:color="auto" w:fill="auto"/>
            <w:noWrap/>
            <w:vAlign w:val="bottom"/>
            <w:hideMark/>
          </w:tcPr>
          <w:p w:rsidR="009542BA" w:rsidRDefault="004C3F7A" w:rsidP="004C3F7A">
            <w:pPr>
              <w:spacing w:after="0"/>
              <w:ind w:firstLineChars="119" w:firstLine="190"/>
              <w:jc w:val="left"/>
              <w:rPr>
                <w:rFonts w:cs="Arial"/>
                <w:sz w:val="16"/>
                <w:szCs w:val="16"/>
              </w:rPr>
            </w:pPr>
            <w:r w:rsidRPr="00C86C30">
              <w:rPr>
                <w:rFonts w:cs="Arial"/>
                <w:sz w:val="16"/>
                <w:szCs w:val="16"/>
              </w:rPr>
              <w:t xml:space="preserve">Accumulated depreciation/amortisation </w:t>
            </w:r>
          </w:p>
          <w:p w:rsidR="00C86C30" w:rsidRPr="00C86C30" w:rsidRDefault="00C86C30" w:rsidP="004C3F7A">
            <w:pPr>
              <w:spacing w:after="0"/>
              <w:ind w:firstLineChars="119" w:firstLine="190"/>
              <w:jc w:val="left"/>
              <w:rPr>
                <w:rFonts w:cs="Arial"/>
                <w:sz w:val="16"/>
                <w:szCs w:val="16"/>
              </w:rPr>
            </w:pPr>
            <w:r w:rsidRPr="00C86C30">
              <w:rPr>
                <w:rFonts w:cs="Arial"/>
                <w:sz w:val="16"/>
                <w:szCs w:val="16"/>
              </w:rPr>
              <w:t>and impairment</w:t>
            </w:r>
          </w:p>
        </w:tc>
        <w:tc>
          <w:tcPr>
            <w:tcW w:w="9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124</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119</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3,464</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3,707</w:t>
            </w:r>
          </w:p>
        </w:tc>
      </w:tr>
      <w:tr w:rsidR="00C86C30" w:rsidRPr="00C86C30" w:rsidTr="00C86C30">
        <w:trPr>
          <w:trHeight w:val="300"/>
        </w:trPr>
        <w:tc>
          <w:tcPr>
            <w:tcW w:w="33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sz w:val="16"/>
                <w:szCs w:val="16"/>
              </w:rPr>
            </w:pPr>
            <w:r w:rsidRPr="00C86C30">
              <w:rPr>
                <w:rFonts w:cs="Arial"/>
                <w:b/>
                <w:bCs/>
                <w:sz w:val="16"/>
                <w:szCs w:val="16"/>
              </w:rPr>
              <w:t>Closing net book balance</w:t>
            </w:r>
          </w:p>
        </w:tc>
        <w:tc>
          <w:tcPr>
            <w:tcW w:w="98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1,060</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826</w:t>
            </w:r>
          </w:p>
        </w:tc>
        <w:tc>
          <w:tcPr>
            <w:tcW w:w="12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583</w:t>
            </w:r>
          </w:p>
        </w:tc>
        <w:tc>
          <w:tcPr>
            <w:tcW w:w="90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2,469</w:t>
            </w:r>
          </w:p>
        </w:tc>
      </w:tr>
    </w:tbl>
    <w:p w:rsidR="00760D25" w:rsidRPr="008829A6" w:rsidRDefault="008829A6" w:rsidP="008829A6">
      <w:pPr>
        <w:rPr>
          <w:b/>
          <w:snapToGrid w:val="0"/>
        </w:rPr>
      </w:pPr>
      <w:r>
        <w:rPr>
          <w:snapToGrid w:val="0"/>
        </w:rPr>
        <w:br w:type="page"/>
      </w:r>
    </w:p>
    <w:p w:rsidR="00760D25" w:rsidRPr="007463B7" w:rsidRDefault="004C4F12" w:rsidP="00747690">
      <w:pPr>
        <w:pStyle w:val="TableHeading"/>
        <w:rPr>
          <w:szCs w:val="16"/>
        </w:rPr>
      </w:pPr>
      <w:r>
        <w:lastRenderedPageBreak/>
        <w:t xml:space="preserve">Table 3.2.7: </w:t>
      </w:r>
      <w:r w:rsidRPr="007463B7">
        <w:t xml:space="preserve">Schedule of </w:t>
      </w:r>
      <w:r w:rsidR="00724C96">
        <w:t>B</w:t>
      </w:r>
      <w:r w:rsidRPr="007463B7">
        <w:t xml:space="preserve">udgeted </w:t>
      </w:r>
      <w:r w:rsidR="00724C96">
        <w:t>I</w:t>
      </w:r>
      <w:r w:rsidRPr="007463B7">
        <w:t xml:space="preserve">ncome and </w:t>
      </w:r>
      <w:r w:rsidR="00724C96">
        <w:t>E</w:t>
      </w:r>
      <w:r w:rsidRPr="007463B7">
        <w:t xml:space="preserve">xpenses </w:t>
      </w:r>
      <w:r w:rsidR="00724C96">
        <w:t>A</w:t>
      </w:r>
      <w:r w:rsidRPr="007463B7">
        <w:t>d</w:t>
      </w:r>
      <w:r w:rsidR="00724C96">
        <w:t>m</w:t>
      </w:r>
      <w:r w:rsidRPr="007463B7">
        <w:t xml:space="preserve">inistered on </w:t>
      </w:r>
      <w:r w:rsidR="00724C96">
        <w:t>B</w:t>
      </w:r>
      <w:r w:rsidRPr="007463B7">
        <w:t>ehalf of</w:t>
      </w:r>
      <w:r>
        <w:t xml:space="preserve"> </w:t>
      </w:r>
      <w:r w:rsidR="00724C96">
        <w:t>G</w:t>
      </w:r>
      <w:r w:rsidRPr="007463B7">
        <w:t>overnment (for the period ended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C86C30" w:rsidRPr="00C86C30" w:rsidTr="00C86C30">
        <w:trPr>
          <w:trHeight w:val="900"/>
        </w:trPr>
        <w:tc>
          <w:tcPr>
            <w:tcW w:w="2860" w:type="dxa"/>
            <w:tcBorders>
              <w:top w:val="single" w:sz="4" w:space="0" w:color="000000"/>
              <w:left w:val="nil"/>
              <w:bottom w:val="nil"/>
              <w:right w:val="nil"/>
            </w:tcBorders>
            <w:shd w:val="clear" w:color="auto" w:fill="auto"/>
            <w:noWrap/>
            <w:vAlign w:val="bottom"/>
            <w:hideMark/>
          </w:tcPr>
          <w:p w:rsidR="00C86C30" w:rsidRPr="00C86C30" w:rsidRDefault="00C86C30" w:rsidP="00C86C30">
            <w:pPr>
              <w:spacing w:after="0"/>
              <w:jc w:val="left"/>
              <w:rPr>
                <w:rFonts w:cs="Arial"/>
                <w:color w:val="000000"/>
                <w:sz w:val="16"/>
                <w:szCs w:val="16"/>
              </w:rPr>
            </w:pPr>
            <w:r w:rsidRPr="00C86C30">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Budget</w:t>
            </w:r>
            <w:r w:rsidRPr="00C86C30">
              <w:rPr>
                <w:rFonts w:cs="Arial"/>
                <w:b/>
                <w:bCs/>
                <w:sz w:val="16"/>
                <w:szCs w:val="16"/>
              </w:rPr>
              <w:br/>
              <w:t>estimate</w:t>
            </w:r>
            <w:r w:rsidRPr="00C86C30">
              <w:rPr>
                <w:rFonts w:cs="Arial"/>
                <w:b/>
                <w:bCs/>
                <w:sz w:val="16"/>
                <w:szCs w:val="16"/>
              </w:rPr>
              <w:br/>
              <w:t>2014-15</w:t>
            </w:r>
            <w:r w:rsidRPr="00C86C30">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4C3F7A" w:rsidP="004C3F7A">
            <w:pPr>
              <w:spacing w:after="0"/>
              <w:jc w:val="left"/>
              <w:rPr>
                <w:rFonts w:cs="Arial"/>
                <w:b/>
                <w:bCs/>
                <w:sz w:val="16"/>
                <w:szCs w:val="16"/>
              </w:rPr>
            </w:pPr>
            <w:r w:rsidRPr="00C86C30">
              <w:rPr>
                <w:rFonts w:cs="Arial"/>
                <w:b/>
                <w:bCs/>
                <w:sz w:val="16"/>
                <w:szCs w:val="16"/>
              </w:rPr>
              <w:t xml:space="preserve">INCOME ADMINISTERED ON </w:t>
            </w:r>
            <w:r w:rsidR="00C86C30" w:rsidRPr="00C86C30">
              <w:rPr>
                <w:rFonts w:cs="Arial"/>
                <w:b/>
                <w:bCs/>
                <w:sz w:val="16"/>
                <w:szCs w:val="16"/>
              </w:rPr>
              <w:t>BEHALF OF GOVERNMENT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sz w:val="16"/>
                <w:szCs w:val="16"/>
              </w:rPr>
            </w:pPr>
            <w:r w:rsidRPr="00C86C30">
              <w:rPr>
                <w:rFonts w:cs="Arial"/>
                <w:b/>
                <w:bCs/>
                <w:sz w:val="16"/>
                <w:szCs w:val="16"/>
              </w:rPr>
              <w:t>Non-taxation</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300" w:firstLine="480"/>
              <w:jc w:val="left"/>
              <w:rPr>
                <w:rFonts w:cs="Arial"/>
                <w:sz w:val="16"/>
                <w:szCs w:val="16"/>
              </w:rPr>
            </w:pPr>
            <w:r w:rsidRPr="00C86C30">
              <w:rPr>
                <w:rFonts w:cs="Arial"/>
                <w:sz w:val="16"/>
                <w:szCs w:val="16"/>
              </w:rPr>
              <w:t xml:space="preserve">Other sources of non-taxation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400" w:firstLine="640"/>
              <w:jc w:val="left"/>
              <w:rPr>
                <w:rFonts w:cs="Arial"/>
                <w:sz w:val="16"/>
                <w:szCs w:val="16"/>
              </w:rPr>
            </w:pPr>
            <w:r w:rsidRPr="00C86C30">
              <w:rPr>
                <w:rFonts w:cs="Arial"/>
                <w:sz w:val="16"/>
                <w:szCs w:val="16"/>
              </w:rPr>
              <w:t>revenues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1,101,410</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930,597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1,223,648</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1,299,273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1,381,100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4C3F7A">
            <w:pPr>
              <w:ind w:firstLineChars="300" w:firstLine="482"/>
              <w:jc w:val="left"/>
              <w:rPr>
                <w:rFonts w:cs="Arial"/>
                <w:b/>
                <w:bCs/>
                <w:sz w:val="16"/>
                <w:szCs w:val="16"/>
              </w:rPr>
            </w:pPr>
            <w:r w:rsidRPr="00C86C30">
              <w:rPr>
                <w:rFonts w:cs="Arial"/>
                <w:b/>
                <w:bCs/>
                <w:sz w:val="16"/>
                <w:szCs w:val="16"/>
              </w:rPr>
              <w:t>Total non-taxation</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1,101,410</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930,597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1,223,648</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1,299,273</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1,381,100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7A6382" w:rsidRDefault="004C3F7A" w:rsidP="007A6382">
            <w:pPr>
              <w:spacing w:after="0"/>
              <w:ind w:firstLineChars="206" w:firstLine="331"/>
              <w:jc w:val="left"/>
              <w:rPr>
                <w:rFonts w:cs="Arial"/>
                <w:b/>
                <w:bCs/>
                <w:sz w:val="16"/>
                <w:szCs w:val="16"/>
              </w:rPr>
            </w:pPr>
            <w:r w:rsidRPr="00C86C30">
              <w:rPr>
                <w:rFonts w:cs="Arial"/>
                <w:b/>
                <w:bCs/>
                <w:sz w:val="16"/>
                <w:szCs w:val="16"/>
              </w:rPr>
              <w:t>Total revenues administered</w:t>
            </w:r>
            <w:r w:rsidR="00C86C30" w:rsidRPr="00C86C30">
              <w:rPr>
                <w:rFonts w:cs="Arial"/>
                <w:b/>
                <w:bCs/>
                <w:sz w:val="16"/>
                <w:szCs w:val="16"/>
              </w:rPr>
              <w:t xml:space="preserve"> </w:t>
            </w:r>
          </w:p>
          <w:p w:rsidR="00C86C30" w:rsidRPr="00C86C30" w:rsidRDefault="00C86C30" w:rsidP="007A6382">
            <w:pPr>
              <w:spacing w:after="0"/>
              <w:ind w:firstLineChars="206" w:firstLine="331"/>
              <w:jc w:val="left"/>
              <w:rPr>
                <w:rFonts w:cs="Arial"/>
                <w:b/>
                <w:bCs/>
                <w:sz w:val="16"/>
                <w:szCs w:val="16"/>
              </w:rPr>
            </w:pPr>
            <w:r w:rsidRPr="00C86C30">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1,101,410</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930,597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1,223,648</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1,299,273</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1,381,100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7A6382" w:rsidRDefault="004C3F7A" w:rsidP="007A6382">
            <w:pPr>
              <w:spacing w:after="0"/>
              <w:ind w:firstLineChars="118" w:firstLine="190"/>
              <w:jc w:val="left"/>
              <w:rPr>
                <w:rFonts w:cs="Arial"/>
                <w:b/>
                <w:bCs/>
                <w:sz w:val="16"/>
                <w:szCs w:val="16"/>
              </w:rPr>
            </w:pPr>
            <w:r w:rsidRPr="00C86C30">
              <w:rPr>
                <w:rFonts w:cs="Arial"/>
                <w:b/>
                <w:bCs/>
                <w:sz w:val="16"/>
                <w:szCs w:val="16"/>
              </w:rPr>
              <w:t xml:space="preserve">Total income administered </w:t>
            </w:r>
            <w:r w:rsidR="00C86C30" w:rsidRPr="00C86C30">
              <w:rPr>
                <w:rFonts w:cs="Arial"/>
                <w:b/>
                <w:bCs/>
                <w:sz w:val="16"/>
                <w:szCs w:val="16"/>
              </w:rPr>
              <w:t xml:space="preserve">on </w:t>
            </w:r>
          </w:p>
          <w:p w:rsidR="00C86C30" w:rsidRPr="00C86C30" w:rsidRDefault="00C86C30" w:rsidP="007A6382">
            <w:pPr>
              <w:spacing w:after="0"/>
              <w:ind w:firstLineChars="118" w:firstLine="190"/>
              <w:jc w:val="left"/>
              <w:rPr>
                <w:rFonts w:cs="Arial"/>
                <w:b/>
                <w:bCs/>
                <w:sz w:val="16"/>
                <w:szCs w:val="16"/>
              </w:rPr>
            </w:pPr>
            <w:r w:rsidRPr="00C86C30">
              <w:rPr>
                <w:rFonts w:cs="Arial"/>
                <w:b/>
                <w:bCs/>
                <w:sz w:val="16"/>
                <w:szCs w:val="16"/>
              </w:rPr>
              <w:t>behalf of Government</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1,101,410</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930,597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1,223,648</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1,299,273</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7A6382">
            <w:pPr>
              <w:spacing w:after="0"/>
              <w:jc w:val="right"/>
              <w:rPr>
                <w:rFonts w:cs="Arial"/>
                <w:b/>
                <w:bCs/>
                <w:color w:val="000000"/>
                <w:sz w:val="16"/>
                <w:szCs w:val="16"/>
              </w:rPr>
            </w:pPr>
            <w:r w:rsidRPr="00C86C30">
              <w:rPr>
                <w:rFonts w:cs="Arial"/>
                <w:b/>
                <w:bCs/>
                <w:color w:val="000000"/>
                <w:sz w:val="16"/>
                <w:szCs w:val="16"/>
              </w:rPr>
              <w:t>1,381,100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4C3F7A" w:rsidP="004C3F7A">
            <w:pPr>
              <w:spacing w:after="0"/>
              <w:jc w:val="left"/>
              <w:rPr>
                <w:rFonts w:cs="Arial"/>
                <w:b/>
                <w:bCs/>
                <w:sz w:val="16"/>
                <w:szCs w:val="16"/>
              </w:rPr>
            </w:pPr>
            <w:r w:rsidRPr="00C86C30">
              <w:rPr>
                <w:rFonts w:cs="Arial"/>
                <w:b/>
                <w:bCs/>
                <w:sz w:val="16"/>
                <w:szCs w:val="16"/>
              </w:rPr>
              <w:t xml:space="preserve">EXPENSES ADMINISTERED ON </w:t>
            </w:r>
            <w:r w:rsidR="00C86C30" w:rsidRPr="00C86C30">
              <w:rPr>
                <w:rFonts w:cs="Arial"/>
                <w:b/>
                <w:bCs/>
                <w:sz w:val="16"/>
                <w:szCs w:val="16"/>
              </w:rPr>
              <w:t>BEHALF OF GOVERNMENT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Suppliers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1,036,037</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1,092,214</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1,205,173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1,280,331</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1,362,056</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sz w:val="16"/>
                <w:szCs w:val="16"/>
              </w:rPr>
            </w:pPr>
            <w:r w:rsidRPr="00C86C30">
              <w:rPr>
                <w:rFonts w:cs="Arial"/>
                <w:sz w:val="16"/>
                <w:szCs w:val="16"/>
              </w:rPr>
              <w:t>Depreciation and amortisation</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546</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492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4C3F7A">
            <w:pPr>
              <w:ind w:firstLineChars="100" w:firstLine="160"/>
              <w:jc w:val="left"/>
              <w:rPr>
                <w:rFonts w:cs="Arial"/>
                <w:sz w:val="16"/>
                <w:szCs w:val="16"/>
              </w:rPr>
            </w:pPr>
            <w:r w:rsidRPr="00C86C30">
              <w:rPr>
                <w:rFonts w:cs="Arial"/>
                <w:sz w:val="16"/>
                <w:szCs w:val="16"/>
              </w:rPr>
              <w:t>Grants - other</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8,331</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8,577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8,577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C86C30">
        <w:trPr>
          <w:trHeight w:val="225"/>
        </w:trPr>
        <w:tc>
          <w:tcPr>
            <w:tcW w:w="2860" w:type="dxa"/>
            <w:tcBorders>
              <w:top w:val="nil"/>
              <w:left w:val="nil"/>
              <w:bottom w:val="single" w:sz="4" w:space="0" w:color="000000"/>
              <w:right w:val="nil"/>
            </w:tcBorders>
            <w:shd w:val="clear" w:color="auto" w:fill="auto"/>
            <w:noWrap/>
            <w:vAlign w:val="bottom"/>
            <w:hideMark/>
          </w:tcPr>
          <w:p w:rsidR="007A6382" w:rsidRDefault="004C3F7A" w:rsidP="004C3F7A">
            <w:pPr>
              <w:spacing w:after="0"/>
              <w:ind w:firstLineChars="118" w:firstLine="190"/>
              <w:jc w:val="left"/>
              <w:rPr>
                <w:rFonts w:cs="Arial"/>
                <w:b/>
                <w:bCs/>
                <w:sz w:val="16"/>
                <w:szCs w:val="16"/>
              </w:rPr>
            </w:pPr>
            <w:r w:rsidRPr="00C86C30">
              <w:rPr>
                <w:rFonts w:cs="Arial"/>
                <w:b/>
                <w:bCs/>
                <w:sz w:val="16"/>
                <w:szCs w:val="16"/>
              </w:rPr>
              <w:t xml:space="preserve">Total expenses administered </w:t>
            </w:r>
            <w:r w:rsidR="00C86C30" w:rsidRPr="00C86C30">
              <w:rPr>
                <w:rFonts w:cs="Arial"/>
                <w:b/>
                <w:bCs/>
                <w:sz w:val="16"/>
                <w:szCs w:val="16"/>
              </w:rPr>
              <w:t xml:space="preserve">on </w:t>
            </w:r>
          </w:p>
          <w:p w:rsidR="00C86C30" w:rsidRPr="00C86C30" w:rsidRDefault="00C86C30" w:rsidP="004C3F7A">
            <w:pPr>
              <w:spacing w:after="0"/>
              <w:ind w:firstLineChars="118" w:firstLine="190"/>
              <w:jc w:val="left"/>
              <w:rPr>
                <w:rFonts w:cs="Arial"/>
                <w:b/>
                <w:bCs/>
                <w:sz w:val="16"/>
                <w:szCs w:val="16"/>
              </w:rPr>
            </w:pPr>
            <w:r w:rsidRPr="00C86C30">
              <w:rPr>
                <w:rFonts w:cs="Arial"/>
                <w:b/>
                <w:bCs/>
                <w:sz w:val="16"/>
                <w:szCs w:val="16"/>
              </w:rPr>
              <w:t>behalf of Government</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1,044,914</w:t>
            </w:r>
          </w:p>
        </w:tc>
        <w:tc>
          <w:tcPr>
            <w:tcW w:w="96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1,101,283</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1,213,750</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1,280,331</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1,362,056</w:t>
            </w:r>
          </w:p>
        </w:tc>
      </w:tr>
    </w:tbl>
    <w:p w:rsidR="008366D4" w:rsidRPr="008829A6" w:rsidRDefault="008829A6" w:rsidP="004C4F12">
      <w:pPr>
        <w:rPr>
          <w:b/>
          <w:snapToGrid w:val="0"/>
          <w:szCs w:val="16"/>
        </w:rPr>
      </w:pPr>
      <w:r>
        <w:rPr>
          <w:snapToGrid w:val="0"/>
          <w:szCs w:val="16"/>
        </w:rPr>
        <w:br w:type="page"/>
      </w:r>
    </w:p>
    <w:p w:rsidR="008366D4" w:rsidRPr="00014438" w:rsidRDefault="004C4F12" w:rsidP="00747690">
      <w:pPr>
        <w:pStyle w:val="TableHeading"/>
      </w:pPr>
      <w:r>
        <w:lastRenderedPageBreak/>
        <w:t xml:space="preserve">Table 3.2.8: </w:t>
      </w:r>
      <w:r w:rsidRPr="00014438">
        <w:t xml:space="preserve">Schedule of </w:t>
      </w:r>
      <w:r w:rsidR="00724C96">
        <w:t>B</w:t>
      </w:r>
      <w:r w:rsidRPr="00014438">
        <w:t xml:space="preserve">udgeted </w:t>
      </w:r>
      <w:r w:rsidR="00724C96">
        <w:t>A</w:t>
      </w:r>
      <w:r w:rsidRPr="00014438">
        <w:t xml:space="preserve">ssets and </w:t>
      </w:r>
      <w:r w:rsidR="00724C96">
        <w:t>L</w:t>
      </w:r>
      <w:r w:rsidRPr="00014438">
        <w:t xml:space="preserve">iabilities </w:t>
      </w:r>
      <w:r w:rsidR="00724C96">
        <w:t>A</w:t>
      </w:r>
      <w:r w:rsidRPr="00014438">
        <w:t xml:space="preserve">dministered on </w:t>
      </w:r>
      <w:r w:rsidR="00724C96">
        <w:t>B</w:t>
      </w:r>
      <w:r w:rsidRPr="00014438">
        <w:t xml:space="preserve">ehalf of </w:t>
      </w:r>
      <w:r w:rsidR="00724C96">
        <w:t>G</w:t>
      </w:r>
      <w:r w:rsidRPr="00014438">
        <w:t>overnment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C86C30" w:rsidRPr="00C86C30" w:rsidTr="00C86C30">
        <w:trPr>
          <w:trHeight w:val="900"/>
        </w:trPr>
        <w:tc>
          <w:tcPr>
            <w:tcW w:w="2860" w:type="dxa"/>
            <w:tcBorders>
              <w:top w:val="single" w:sz="4" w:space="0" w:color="000000"/>
              <w:left w:val="nil"/>
              <w:bottom w:val="nil"/>
              <w:right w:val="nil"/>
            </w:tcBorders>
            <w:shd w:val="clear" w:color="auto" w:fill="auto"/>
            <w:noWrap/>
            <w:vAlign w:val="bottom"/>
            <w:hideMark/>
          </w:tcPr>
          <w:p w:rsidR="00C86C30" w:rsidRPr="00C86C30" w:rsidRDefault="00C86C30" w:rsidP="00C86C30">
            <w:pPr>
              <w:spacing w:after="0"/>
              <w:jc w:val="left"/>
              <w:rPr>
                <w:rFonts w:cs="Arial"/>
                <w:color w:val="000000"/>
                <w:sz w:val="16"/>
                <w:szCs w:val="16"/>
              </w:rPr>
            </w:pPr>
            <w:r w:rsidRPr="00C86C30">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Budget</w:t>
            </w:r>
            <w:r w:rsidRPr="00C86C30">
              <w:rPr>
                <w:rFonts w:cs="Arial"/>
                <w:b/>
                <w:bCs/>
                <w:sz w:val="16"/>
                <w:szCs w:val="16"/>
              </w:rPr>
              <w:br/>
              <w:t>estimate</w:t>
            </w:r>
            <w:r w:rsidRPr="00C86C30">
              <w:rPr>
                <w:rFonts w:cs="Arial"/>
                <w:b/>
                <w:bCs/>
                <w:sz w:val="16"/>
                <w:szCs w:val="16"/>
              </w:rPr>
              <w:br/>
              <w:t>2014-15</w:t>
            </w:r>
            <w:r w:rsidRPr="00C86C30">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D31E06" w:rsidP="00D31E06">
            <w:pPr>
              <w:spacing w:after="0"/>
              <w:jc w:val="left"/>
              <w:rPr>
                <w:rFonts w:cs="Arial"/>
                <w:b/>
                <w:bCs/>
                <w:color w:val="000000"/>
                <w:sz w:val="16"/>
                <w:szCs w:val="16"/>
              </w:rPr>
            </w:pPr>
            <w:r w:rsidRPr="00C86C30">
              <w:rPr>
                <w:rFonts w:cs="Arial"/>
                <w:b/>
                <w:bCs/>
                <w:color w:val="000000"/>
                <w:sz w:val="16"/>
                <w:szCs w:val="16"/>
              </w:rPr>
              <w:t xml:space="preserve">ASSETS ADMINISTERED ON </w:t>
            </w:r>
            <w:r w:rsidR="00C86C30" w:rsidRPr="00C86C30">
              <w:rPr>
                <w:rFonts w:cs="Arial"/>
                <w:b/>
                <w:bCs/>
                <w:color w:val="000000"/>
                <w:sz w:val="16"/>
                <w:szCs w:val="16"/>
              </w:rPr>
              <w:t>BEHALF OF GOVERNMENT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335</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349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363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377</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377</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Receivables</w:t>
            </w:r>
          </w:p>
        </w:tc>
        <w:tc>
          <w:tcPr>
            <w:tcW w:w="96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24,198</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25,684</w:t>
            </w:r>
          </w:p>
        </w:tc>
        <w:tc>
          <w:tcPr>
            <w:tcW w:w="96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27,020</w:t>
            </w:r>
          </w:p>
        </w:tc>
        <w:tc>
          <w:tcPr>
            <w:tcW w:w="96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27,020</w:t>
            </w:r>
          </w:p>
        </w:tc>
        <w:tc>
          <w:tcPr>
            <w:tcW w:w="960" w:type="dxa"/>
            <w:tcBorders>
              <w:top w:val="nil"/>
              <w:left w:val="nil"/>
              <w:bottom w:val="nil"/>
              <w:right w:val="nil"/>
            </w:tcBorders>
            <w:shd w:val="clear" w:color="000000" w:fill="FFFFFF"/>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27,854</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Investments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110,368</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115,454</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125,716</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136,388</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147,060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134,901</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141,487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153,099</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163,785</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175,291</w:t>
            </w:r>
          </w:p>
        </w:tc>
      </w:tr>
      <w:tr w:rsidR="00C86C30" w:rsidRPr="00C86C30" w:rsidTr="00C86C30">
        <w:trPr>
          <w:trHeight w:val="300"/>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Property, plant and equipment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149</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63</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Intangibles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1,199</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793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793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793</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793</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Inventories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86,056</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87,059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87,559</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88,381</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88,381</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Other</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76,032</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76,032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76,032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76,032</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76,032</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122B1C">
            <w:pPr>
              <w:ind w:firstLineChars="200" w:firstLine="321"/>
              <w:jc w:val="left"/>
              <w:rPr>
                <w:rFonts w:cs="Arial"/>
                <w:b/>
                <w:bCs/>
                <w:color w:val="000000"/>
                <w:sz w:val="16"/>
                <w:szCs w:val="16"/>
              </w:rPr>
            </w:pPr>
            <w:r w:rsidRPr="00C86C30">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163,436</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163,947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164,447</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165,269</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165,269</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7A6382" w:rsidRDefault="00122B1C" w:rsidP="007A6382">
            <w:pPr>
              <w:spacing w:after="0"/>
              <w:ind w:firstLineChars="118" w:firstLine="190"/>
              <w:jc w:val="left"/>
              <w:rPr>
                <w:rFonts w:cs="Arial"/>
                <w:b/>
                <w:bCs/>
                <w:color w:val="000000"/>
                <w:sz w:val="16"/>
                <w:szCs w:val="16"/>
              </w:rPr>
            </w:pPr>
            <w:r w:rsidRPr="00C86C30">
              <w:rPr>
                <w:rFonts w:cs="Arial"/>
                <w:b/>
                <w:bCs/>
                <w:color w:val="000000"/>
                <w:sz w:val="16"/>
                <w:szCs w:val="16"/>
              </w:rPr>
              <w:t xml:space="preserve">Total assets administered </w:t>
            </w:r>
            <w:r w:rsidR="00C86C30" w:rsidRPr="00C86C30">
              <w:rPr>
                <w:rFonts w:cs="Arial"/>
                <w:b/>
                <w:bCs/>
                <w:color w:val="000000"/>
                <w:sz w:val="16"/>
                <w:szCs w:val="16"/>
              </w:rPr>
              <w:t xml:space="preserve">on </w:t>
            </w:r>
          </w:p>
          <w:p w:rsidR="00C86C30" w:rsidRPr="00C86C30" w:rsidRDefault="00C86C30" w:rsidP="007A6382">
            <w:pPr>
              <w:spacing w:after="0"/>
              <w:ind w:firstLineChars="118" w:firstLine="190"/>
              <w:jc w:val="left"/>
              <w:rPr>
                <w:rFonts w:cs="Arial"/>
                <w:b/>
                <w:bCs/>
                <w:color w:val="000000"/>
                <w:sz w:val="16"/>
                <w:szCs w:val="16"/>
              </w:rPr>
            </w:pPr>
            <w:r w:rsidRPr="00C86C30">
              <w:rPr>
                <w:rFonts w:cs="Arial"/>
                <w:b/>
                <w:bCs/>
                <w:color w:val="000000"/>
                <w:sz w:val="16"/>
                <w:szCs w:val="16"/>
              </w:rPr>
              <w:t>behalf of Government</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7A6382">
            <w:pPr>
              <w:spacing w:after="0"/>
              <w:jc w:val="right"/>
              <w:rPr>
                <w:rFonts w:cs="Arial"/>
                <w:b/>
                <w:bCs/>
                <w:sz w:val="16"/>
                <w:szCs w:val="16"/>
              </w:rPr>
            </w:pPr>
            <w:r w:rsidRPr="00C86C30">
              <w:rPr>
                <w:rFonts w:cs="Arial"/>
                <w:b/>
                <w:bCs/>
                <w:sz w:val="16"/>
                <w:szCs w:val="16"/>
              </w:rPr>
              <w:t>298,337</w:t>
            </w:r>
          </w:p>
        </w:tc>
        <w:tc>
          <w:tcPr>
            <w:tcW w:w="960" w:type="dxa"/>
            <w:tcBorders>
              <w:top w:val="nil"/>
              <w:left w:val="nil"/>
              <w:bottom w:val="single" w:sz="4" w:space="0" w:color="000000"/>
              <w:right w:val="nil"/>
            </w:tcBorders>
            <w:shd w:val="clear" w:color="000000" w:fill="FFFF00"/>
            <w:noWrap/>
            <w:vAlign w:val="bottom"/>
            <w:hideMark/>
          </w:tcPr>
          <w:p w:rsidR="00C86C30" w:rsidRPr="00C86C30" w:rsidRDefault="00C86C30" w:rsidP="007A6382">
            <w:pPr>
              <w:spacing w:after="0"/>
              <w:jc w:val="right"/>
              <w:rPr>
                <w:rFonts w:cs="Arial"/>
                <w:b/>
                <w:bCs/>
                <w:sz w:val="16"/>
                <w:szCs w:val="16"/>
              </w:rPr>
            </w:pPr>
            <w:r w:rsidRPr="00C86C30">
              <w:rPr>
                <w:rFonts w:cs="Arial"/>
                <w:b/>
                <w:bCs/>
                <w:sz w:val="16"/>
                <w:szCs w:val="16"/>
              </w:rPr>
              <w:t>305,434</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7A6382">
            <w:pPr>
              <w:spacing w:after="0"/>
              <w:jc w:val="right"/>
              <w:rPr>
                <w:rFonts w:cs="Arial"/>
                <w:b/>
                <w:bCs/>
                <w:sz w:val="16"/>
                <w:szCs w:val="16"/>
              </w:rPr>
            </w:pPr>
            <w:r w:rsidRPr="00C86C30">
              <w:rPr>
                <w:rFonts w:cs="Arial"/>
                <w:b/>
                <w:bCs/>
                <w:sz w:val="16"/>
                <w:szCs w:val="16"/>
              </w:rPr>
              <w:t>317,546</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7A6382">
            <w:pPr>
              <w:spacing w:after="0"/>
              <w:jc w:val="right"/>
              <w:rPr>
                <w:rFonts w:cs="Arial"/>
                <w:b/>
                <w:bCs/>
                <w:sz w:val="16"/>
                <w:szCs w:val="16"/>
              </w:rPr>
            </w:pPr>
            <w:r w:rsidRPr="00C86C30">
              <w:rPr>
                <w:rFonts w:cs="Arial"/>
                <w:b/>
                <w:bCs/>
                <w:sz w:val="16"/>
                <w:szCs w:val="16"/>
              </w:rPr>
              <w:t>329,054</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7A6382">
            <w:pPr>
              <w:spacing w:after="0"/>
              <w:jc w:val="right"/>
              <w:rPr>
                <w:rFonts w:cs="Arial"/>
                <w:b/>
                <w:bCs/>
                <w:sz w:val="16"/>
                <w:szCs w:val="16"/>
              </w:rPr>
            </w:pPr>
            <w:r w:rsidRPr="00C86C30">
              <w:rPr>
                <w:rFonts w:cs="Arial"/>
                <w:b/>
                <w:bCs/>
                <w:sz w:val="16"/>
                <w:szCs w:val="16"/>
              </w:rPr>
              <w:t>340,560</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122B1C" w:rsidP="00122B1C">
            <w:pPr>
              <w:spacing w:after="0"/>
              <w:jc w:val="left"/>
              <w:rPr>
                <w:rFonts w:cs="Arial"/>
                <w:b/>
                <w:bCs/>
                <w:color w:val="000000"/>
                <w:sz w:val="16"/>
                <w:szCs w:val="16"/>
              </w:rPr>
            </w:pPr>
            <w:r w:rsidRPr="00C86C30">
              <w:rPr>
                <w:rFonts w:cs="Arial"/>
                <w:b/>
                <w:bCs/>
                <w:color w:val="000000"/>
                <w:sz w:val="16"/>
                <w:szCs w:val="16"/>
              </w:rPr>
              <w:t xml:space="preserve">LIABILITIES ADMINISTERED ON </w:t>
            </w:r>
            <w:r w:rsidR="00C86C30" w:rsidRPr="00C86C30">
              <w:rPr>
                <w:rFonts w:cs="Arial"/>
                <w:b/>
                <w:bCs/>
                <w:color w:val="000000"/>
                <w:sz w:val="16"/>
                <w:szCs w:val="16"/>
              </w:rPr>
              <w:t>BEHALF OF GOVERNMENT</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 </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Suppliers</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78,031</w:t>
            </w:r>
          </w:p>
        </w:tc>
        <w:tc>
          <w:tcPr>
            <w:tcW w:w="960"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79,786</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80,888</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80,991</w:t>
            </w:r>
          </w:p>
        </w:tc>
        <w:tc>
          <w:tcPr>
            <w:tcW w:w="960"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sz w:val="16"/>
                <w:szCs w:val="16"/>
              </w:rPr>
            </w:pPr>
            <w:r w:rsidRPr="00C86C30">
              <w:rPr>
                <w:rFonts w:cs="Arial"/>
                <w:sz w:val="16"/>
                <w:szCs w:val="16"/>
              </w:rPr>
              <w:t>80,991</w:t>
            </w:r>
          </w:p>
        </w:tc>
      </w:tr>
      <w:tr w:rsidR="00C86C30" w:rsidRPr="00C86C30" w:rsidTr="00C86C30">
        <w:trPr>
          <w:trHeight w:val="225"/>
        </w:trPr>
        <w:tc>
          <w:tcPr>
            <w:tcW w:w="2860" w:type="dxa"/>
            <w:tcBorders>
              <w:top w:val="nil"/>
              <w:left w:val="nil"/>
              <w:bottom w:val="nil"/>
              <w:right w:val="nil"/>
            </w:tcBorders>
            <w:shd w:val="clear" w:color="auto" w:fill="auto"/>
            <w:noWrap/>
            <w:vAlign w:val="bottom"/>
            <w:hideMark/>
          </w:tcPr>
          <w:p w:rsidR="00C86C30" w:rsidRPr="00C86C30" w:rsidRDefault="00C86C30" w:rsidP="00122B1C">
            <w:pPr>
              <w:ind w:firstLineChars="200" w:firstLine="321"/>
              <w:jc w:val="left"/>
              <w:rPr>
                <w:rFonts w:cs="Arial"/>
                <w:b/>
                <w:bCs/>
                <w:color w:val="000000"/>
                <w:sz w:val="16"/>
                <w:szCs w:val="16"/>
              </w:rPr>
            </w:pPr>
            <w:r w:rsidRPr="00C86C30">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78,031</w:t>
            </w:r>
          </w:p>
        </w:tc>
        <w:tc>
          <w:tcPr>
            <w:tcW w:w="960"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79,786</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80,888</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80,991</w:t>
            </w:r>
          </w:p>
        </w:tc>
        <w:tc>
          <w:tcPr>
            <w:tcW w:w="960"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80,991</w:t>
            </w:r>
          </w:p>
        </w:tc>
      </w:tr>
      <w:tr w:rsidR="00C86C30" w:rsidRPr="00C86C30" w:rsidTr="00C86C30">
        <w:trPr>
          <w:trHeight w:val="225"/>
        </w:trPr>
        <w:tc>
          <w:tcPr>
            <w:tcW w:w="2860" w:type="dxa"/>
            <w:tcBorders>
              <w:top w:val="nil"/>
              <w:left w:val="nil"/>
              <w:bottom w:val="single" w:sz="4" w:space="0" w:color="000000"/>
              <w:right w:val="nil"/>
            </w:tcBorders>
            <w:shd w:val="clear" w:color="auto" w:fill="auto"/>
            <w:noWrap/>
            <w:vAlign w:val="bottom"/>
            <w:hideMark/>
          </w:tcPr>
          <w:p w:rsidR="007A6382" w:rsidRDefault="00122B1C" w:rsidP="00C86C30">
            <w:pPr>
              <w:spacing w:after="0"/>
              <w:ind w:firstLineChars="200" w:firstLine="321"/>
              <w:jc w:val="left"/>
              <w:rPr>
                <w:rFonts w:cs="Arial"/>
                <w:b/>
                <w:bCs/>
                <w:color w:val="000000"/>
                <w:sz w:val="16"/>
                <w:szCs w:val="16"/>
              </w:rPr>
            </w:pPr>
            <w:r w:rsidRPr="00C86C30">
              <w:rPr>
                <w:rFonts w:cs="Arial"/>
                <w:b/>
                <w:bCs/>
                <w:color w:val="000000"/>
                <w:sz w:val="16"/>
                <w:szCs w:val="16"/>
              </w:rPr>
              <w:t xml:space="preserve">Total liabilities administered </w:t>
            </w:r>
          </w:p>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78,031</w:t>
            </w:r>
          </w:p>
        </w:tc>
        <w:tc>
          <w:tcPr>
            <w:tcW w:w="960"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79,786</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80,888</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80,991</w:t>
            </w:r>
          </w:p>
        </w:tc>
        <w:tc>
          <w:tcPr>
            <w:tcW w:w="96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80,991</w:t>
            </w:r>
          </w:p>
        </w:tc>
      </w:tr>
    </w:tbl>
    <w:p w:rsidR="004C4F12" w:rsidRDefault="004C4F12" w:rsidP="004C4F12">
      <w:pPr>
        <w:rPr>
          <w:sz w:val="32"/>
          <w:szCs w:val="32"/>
        </w:rPr>
      </w:pPr>
      <w:r>
        <w:rPr>
          <w:sz w:val="32"/>
          <w:szCs w:val="32"/>
        </w:rPr>
        <w:br w:type="page"/>
      </w:r>
    </w:p>
    <w:p w:rsidR="009437FA" w:rsidRPr="00014438" w:rsidRDefault="004C4F12" w:rsidP="00747690">
      <w:pPr>
        <w:pStyle w:val="TableHeading"/>
      </w:pPr>
      <w:r>
        <w:lastRenderedPageBreak/>
        <w:t>Table 3.2.9</w:t>
      </w:r>
      <w:r w:rsidR="00724C96">
        <w:t>: Schedule of Budgeted Ad</w:t>
      </w:r>
      <w:r w:rsidRPr="00014438">
        <w:t xml:space="preserve">ministered </w:t>
      </w:r>
      <w:r w:rsidR="00724C96">
        <w:t>C</w:t>
      </w:r>
      <w:r w:rsidRPr="00014438">
        <w:t xml:space="preserve">ash </w:t>
      </w:r>
      <w:r w:rsidR="00724C96">
        <w:t>F</w:t>
      </w:r>
      <w:r w:rsidRPr="00014438">
        <w:t xml:space="preserve">lows (for the period ended 30 June)  </w:t>
      </w:r>
    </w:p>
    <w:tbl>
      <w:tblPr>
        <w:tblW w:w="7720" w:type="dxa"/>
        <w:tblInd w:w="93" w:type="dxa"/>
        <w:tblLook w:val="04A0" w:firstRow="1" w:lastRow="0" w:firstColumn="1" w:lastColumn="0" w:noHBand="0" w:noVBand="1"/>
      </w:tblPr>
      <w:tblGrid>
        <w:gridCol w:w="3080"/>
        <w:gridCol w:w="928"/>
        <w:gridCol w:w="928"/>
        <w:gridCol w:w="928"/>
        <w:gridCol w:w="928"/>
        <w:gridCol w:w="928"/>
      </w:tblGrid>
      <w:tr w:rsidR="00C86C30" w:rsidRPr="00C86C30" w:rsidTr="00122B1C">
        <w:trPr>
          <w:trHeight w:val="900"/>
        </w:trPr>
        <w:tc>
          <w:tcPr>
            <w:tcW w:w="3080" w:type="dxa"/>
            <w:tcBorders>
              <w:top w:val="single" w:sz="4" w:space="0" w:color="000000"/>
              <w:left w:val="nil"/>
              <w:bottom w:val="nil"/>
              <w:right w:val="nil"/>
            </w:tcBorders>
            <w:shd w:val="clear" w:color="auto" w:fill="auto"/>
            <w:noWrap/>
            <w:vAlign w:val="center"/>
            <w:hideMark/>
          </w:tcPr>
          <w:p w:rsidR="00C86C30" w:rsidRPr="00C86C30" w:rsidRDefault="00C86C30" w:rsidP="00C86C30">
            <w:pPr>
              <w:spacing w:after="0"/>
              <w:jc w:val="left"/>
              <w:rPr>
                <w:rFonts w:cs="Arial"/>
                <w:color w:val="000000"/>
                <w:sz w:val="16"/>
                <w:szCs w:val="16"/>
              </w:rPr>
            </w:pPr>
            <w:r w:rsidRPr="00C86C30">
              <w:rPr>
                <w:rFonts w:cs="Arial"/>
                <w:color w:val="000000"/>
                <w:sz w:val="16"/>
                <w:szCs w:val="16"/>
              </w:rPr>
              <w:t> </w:t>
            </w:r>
          </w:p>
        </w:tc>
        <w:tc>
          <w:tcPr>
            <w:tcW w:w="928"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Actual</w:t>
            </w:r>
            <w:r w:rsidRPr="00C86C30">
              <w:rPr>
                <w:rFonts w:cs="Arial"/>
                <w:b/>
                <w:bCs/>
                <w:sz w:val="16"/>
                <w:szCs w:val="16"/>
              </w:rPr>
              <w:br/>
            </w:r>
            <w:r w:rsidRPr="00C86C30">
              <w:rPr>
                <w:rFonts w:cs="Arial"/>
                <w:b/>
                <w:bCs/>
                <w:sz w:val="16"/>
                <w:szCs w:val="16"/>
              </w:rPr>
              <w:br/>
              <w:t>2013-14</w:t>
            </w:r>
            <w:r w:rsidRPr="00C86C30">
              <w:rPr>
                <w:rFonts w:cs="Arial"/>
                <w:b/>
                <w:bCs/>
                <w:sz w:val="16"/>
                <w:szCs w:val="16"/>
              </w:rPr>
              <w:br/>
            </w:r>
            <w:r w:rsidRPr="00C86C30">
              <w:rPr>
                <w:rFonts w:cs="Arial"/>
                <w:sz w:val="16"/>
                <w:szCs w:val="16"/>
              </w:rPr>
              <w:t>$'000</w:t>
            </w:r>
          </w:p>
        </w:tc>
        <w:tc>
          <w:tcPr>
            <w:tcW w:w="928" w:type="dxa"/>
            <w:tcBorders>
              <w:top w:val="single" w:sz="4" w:space="0" w:color="000000"/>
              <w:left w:val="nil"/>
              <w:bottom w:val="single" w:sz="4" w:space="0" w:color="000000"/>
              <w:right w:val="nil"/>
            </w:tcBorders>
            <w:shd w:val="clear" w:color="000000" w:fill="FFFF00"/>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Budget</w:t>
            </w:r>
            <w:r w:rsidRPr="00C86C30">
              <w:rPr>
                <w:rFonts w:cs="Arial"/>
                <w:b/>
                <w:bCs/>
                <w:sz w:val="16"/>
                <w:szCs w:val="16"/>
              </w:rPr>
              <w:br/>
              <w:t>estimate</w:t>
            </w:r>
            <w:r w:rsidRPr="00C86C30">
              <w:rPr>
                <w:rFonts w:cs="Arial"/>
                <w:b/>
                <w:bCs/>
                <w:sz w:val="16"/>
                <w:szCs w:val="16"/>
              </w:rPr>
              <w:br/>
              <w:t>2014-15</w:t>
            </w:r>
            <w:r w:rsidRPr="00C86C30">
              <w:rPr>
                <w:rFonts w:cs="Arial"/>
                <w:sz w:val="16"/>
                <w:szCs w:val="16"/>
              </w:rPr>
              <w:br/>
              <w:t>$'000</w:t>
            </w:r>
          </w:p>
        </w:tc>
        <w:tc>
          <w:tcPr>
            <w:tcW w:w="928"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2015-16</w:t>
            </w:r>
            <w:r w:rsidRPr="00C86C30">
              <w:rPr>
                <w:rFonts w:cs="Arial"/>
                <w:b/>
                <w:bCs/>
                <w:sz w:val="16"/>
                <w:szCs w:val="16"/>
              </w:rPr>
              <w:br/>
            </w:r>
            <w:r w:rsidRPr="00C86C30">
              <w:rPr>
                <w:rFonts w:cs="Arial"/>
                <w:sz w:val="16"/>
                <w:szCs w:val="16"/>
              </w:rPr>
              <w:t>$'000</w:t>
            </w:r>
          </w:p>
        </w:tc>
        <w:tc>
          <w:tcPr>
            <w:tcW w:w="928"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2016-17</w:t>
            </w:r>
            <w:r w:rsidRPr="00C86C30">
              <w:rPr>
                <w:rFonts w:cs="Arial"/>
                <w:b/>
                <w:bCs/>
                <w:sz w:val="16"/>
                <w:szCs w:val="16"/>
              </w:rPr>
              <w:br/>
            </w:r>
            <w:r w:rsidRPr="00C86C30">
              <w:rPr>
                <w:rFonts w:cs="Arial"/>
                <w:sz w:val="16"/>
                <w:szCs w:val="16"/>
              </w:rPr>
              <w:t>$'000</w:t>
            </w:r>
          </w:p>
        </w:tc>
        <w:tc>
          <w:tcPr>
            <w:tcW w:w="928" w:type="dxa"/>
            <w:tcBorders>
              <w:top w:val="single" w:sz="4" w:space="0" w:color="000000"/>
              <w:left w:val="nil"/>
              <w:bottom w:val="single" w:sz="4" w:space="0" w:color="000000"/>
              <w:right w:val="nil"/>
            </w:tcBorders>
            <w:shd w:val="clear" w:color="auto" w:fill="auto"/>
            <w:vAlign w:val="bottom"/>
            <w:hideMark/>
          </w:tcPr>
          <w:p w:rsidR="00C86C30" w:rsidRPr="00C86C30" w:rsidRDefault="00C86C30" w:rsidP="00C86C30">
            <w:pPr>
              <w:spacing w:after="0"/>
              <w:jc w:val="right"/>
              <w:rPr>
                <w:rFonts w:cs="Arial"/>
                <w:b/>
                <w:bCs/>
                <w:sz w:val="16"/>
                <w:szCs w:val="16"/>
              </w:rPr>
            </w:pPr>
            <w:r w:rsidRPr="00C86C30">
              <w:rPr>
                <w:rFonts w:cs="Arial"/>
                <w:b/>
                <w:bCs/>
                <w:sz w:val="16"/>
                <w:szCs w:val="16"/>
              </w:rPr>
              <w:t>Forward</w:t>
            </w:r>
            <w:r w:rsidRPr="00C86C30">
              <w:rPr>
                <w:rFonts w:cs="Arial"/>
                <w:b/>
                <w:bCs/>
                <w:sz w:val="16"/>
                <w:szCs w:val="16"/>
              </w:rPr>
              <w:br/>
              <w:t>estimate</w:t>
            </w:r>
            <w:r w:rsidRPr="00C86C30">
              <w:rPr>
                <w:rFonts w:cs="Arial"/>
                <w:b/>
                <w:bCs/>
                <w:sz w:val="16"/>
                <w:szCs w:val="16"/>
              </w:rPr>
              <w:br/>
              <w:t>2017-18</w:t>
            </w:r>
            <w:r w:rsidRPr="00C86C30">
              <w:rPr>
                <w:rFonts w:cs="Arial"/>
                <w:b/>
                <w:bCs/>
                <w:sz w:val="16"/>
                <w:szCs w:val="16"/>
              </w:rPr>
              <w:br/>
            </w:r>
            <w:r w:rsidRPr="00C86C30">
              <w:rPr>
                <w:rFonts w:cs="Arial"/>
                <w:sz w:val="16"/>
                <w:szCs w:val="16"/>
              </w:rPr>
              <w:t>$'000</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Net GST received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99,056</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100,500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100,500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100,500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100,500</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Other</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1,102,813</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1,107,920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1,232,395</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1,306,698</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1,396,694</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received</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1,201,869</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1,208,420</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1,332,895</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1,407,198</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1,497,194</w:t>
            </w:r>
          </w:p>
        </w:tc>
      </w:tr>
      <w:tr w:rsidR="00C86C30" w:rsidRPr="00C86C30" w:rsidTr="00122B1C">
        <w:trPr>
          <w:trHeight w:val="300"/>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Suppliers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1,045,311</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1,085,373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1,193,809</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1,269,556</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1,351,384</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Grant payments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8,331</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8,577</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8,577</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Net GST paid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105,345</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109,370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120,233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126,956</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135,138</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122B1C">
            <w:pPr>
              <w:ind w:firstLineChars="200" w:firstLine="321"/>
              <w:jc w:val="left"/>
              <w:rPr>
                <w:rFonts w:cs="Arial"/>
                <w:b/>
                <w:bCs/>
                <w:color w:val="000000"/>
                <w:sz w:val="16"/>
                <w:szCs w:val="16"/>
              </w:rPr>
            </w:pPr>
            <w:r w:rsidRPr="00C86C30">
              <w:rPr>
                <w:rFonts w:cs="Arial"/>
                <w:b/>
                <w:bCs/>
                <w:color w:val="000000"/>
                <w:sz w:val="16"/>
                <w:szCs w:val="16"/>
              </w:rPr>
              <w:t>Total cash used</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1,158,987</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1,203,320</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1,322,619</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1,396,512</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1,486,522</w:t>
            </w:r>
          </w:p>
        </w:tc>
      </w:tr>
      <w:tr w:rsidR="00C86C30" w:rsidRPr="00C86C30" w:rsidTr="00122B1C">
        <w:trPr>
          <w:trHeight w:val="300"/>
        </w:trPr>
        <w:tc>
          <w:tcPr>
            <w:tcW w:w="3080" w:type="dxa"/>
            <w:tcBorders>
              <w:top w:val="nil"/>
              <w:left w:val="nil"/>
              <w:bottom w:val="nil"/>
              <w:right w:val="nil"/>
            </w:tcBorders>
            <w:shd w:val="clear" w:color="auto" w:fill="auto"/>
            <w:noWrap/>
            <w:vAlign w:val="bottom"/>
            <w:hideMark/>
          </w:tcPr>
          <w:p w:rsidR="00C86C30" w:rsidRPr="00C86C30" w:rsidRDefault="00122B1C" w:rsidP="00122B1C">
            <w:pPr>
              <w:spacing w:after="0"/>
              <w:jc w:val="left"/>
              <w:rPr>
                <w:rFonts w:cs="Arial"/>
                <w:b/>
                <w:bCs/>
                <w:color w:val="000000"/>
                <w:sz w:val="16"/>
                <w:szCs w:val="16"/>
              </w:rPr>
            </w:pPr>
            <w:r w:rsidRPr="00C86C30">
              <w:rPr>
                <w:rFonts w:cs="Arial"/>
                <w:b/>
                <w:bCs/>
                <w:color w:val="000000"/>
                <w:sz w:val="16"/>
                <w:szCs w:val="16"/>
              </w:rPr>
              <w:t>Net cash from (or used by)</w:t>
            </w:r>
            <w:r w:rsidR="00C86C30" w:rsidRPr="00C86C30">
              <w:rPr>
                <w:rFonts w:cs="Arial"/>
                <w:b/>
                <w:bCs/>
                <w:color w:val="000000"/>
                <w:sz w:val="16"/>
                <w:szCs w:val="16"/>
              </w:rPr>
              <w:t>operating activities</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42,882</w:t>
            </w:r>
          </w:p>
        </w:tc>
        <w:tc>
          <w:tcPr>
            <w:tcW w:w="928"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5,100</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10,276</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10,686</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10,672</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300"/>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Proceeds from Sale of Investments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47,870</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41,356</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1"/>
              <w:jc w:val="left"/>
              <w:rPr>
                <w:rFonts w:cs="Arial"/>
                <w:b/>
                <w:bCs/>
                <w:color w:val="000000"/>
                <w:sz w:val="16"/>
                <w:szCs w:val="16"/>
              </w:rPr>
            </w:pPr>
            <w:r w:rsidRPr="00C86C30">
              <w:rPr>
                <w:rFonts w:cs="Arial"/>
                <w:b/>
                <w:bCs/>
                <w:color w:val="000000"/>
                <w:sz w:val="16"/>
                <w:szCs w:val="16"/>
              </w:rPr>
              <w:t>Total cash received</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47,870</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41,356</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1"/>
              <w:jc w:val="left"/>
              <w:rPr>
                <w:rFonts w:cs="Arial"/>
                <w:b/>
                <w:bCs/>
                <w:color w:val="000000"/>
                <w:sz w:val="16"/>
                <w:szCs w:val="16"/>
              </w:rPr>
            </w:pPr>
            <w:r w:rsidRPr="00C86C30">
              <w:rPr>
                <w:rFonts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300"/>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sz w:val="16"/>
                <w:szCs w:val="16"/>
              </w:rPr>
            </w:pPr>
            <w:r w:rsidRPr="00C86C30">
              <w:rPr>
                <w:rFonts w:cs="Arial"/>
                <w:sz w:val="16"/>
                <w:szCs w:val="16"/>
              </w:rPr>
              <w:t>Purchase of Investments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52,376</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46,442</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10,262</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10,672</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10,672</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122B1C">
            <w:pPr>
              <w:ind w:firstLineChars="200" w:firstLine="321"/>
              <w:jc w:val="left"/>
              <w:rPr>
                <w:rFonts w:cs="Arial"/>
                <w:b/>
                <w:bCs/>
                <w:color w:val="000000"/>
                <w:sz w:val="16"/>
                <w:szCs w:val="16"/>
              </w:rPr>
            </w:pPr>
            <w:r w:rsidRPr="00C86C30">
              <w:rPr>
                <w:rFonts w:cs="Arial"/>
                <w:b/>
                <w:bCs/>
                <w:color w:val="000000"/>
                <w:sz w:val="16"/>
                <w:szCs w:val="16"/>
              </w:rPr>
              <w:t>Total cash used</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52,376</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46,442</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10,262</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10,672</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10,672</w:t>
            </w:r>
          </w:p>
        </w:tc>
      </w:tr>
      <w:tr w:rsidR="00C86C30" w:rsidRPr="00C86C30" w:rsidTr="00122B1C">
        <w:trPr>
          <w:trHeight w:val="300"/>
        </w:trPr>
        <w:tc>
          <w:tcPr>
            <w:tcW w:w="3080" w:type="dxa"/>
            <w:tcBorders>
              <w:top w:val="nil"/>
              <w:left w:val="nil"/>
              <w:bottom w:val="nil"/>
              <w:right w:val="nil"/>
            </w:tcBorders>
            <w:shd w:val="clear" w:color="auto" w:fill="auto"/>
            <w:noWrap/>
            <w:vAlign w:val="bottom"/>
            <w:hideMark/>
          </w:tcPr>
          <w:p w:rsidR="00C86C30" w:rsidRPr="00C86C30" w:rsidRDefault="00122B1C" w:rsidP="00122B1C">
            <w:pPr>
              <w:jc w:val="left"/>
              <w:rPr>
                <w:rFonts w:cs="Arial"/>
                <w:b/>
                <w:bCs/>
                <w:color w:val="000000"/>
                <w:sz w:val="16"/>
                <w:szCs w:val="16"/>
              </w:rPr>
            </w:pPr>
            <w:r w:rsidRPr="00C86C30">
              <w:rPr>
                <w:rFonts w:cs="Arial"/>
                <w:b/>
                <w:bCs/>
                <w:color w:val="000000"/>
                <w:sz w:val="16"/>
                <w:szCs w:val="16"/>
              </w:rPr>
              <w:t>Net cash from (or used by)</w:t>
            </w:r>
            <w:r w:rsidR="00C86C30" w:rsidRPr="00C86C30">
              <w:rPr>
                <w:rFonts w:cs="Arial"/>
                <w:b/>
                <w:bCs/>
                <w:color w:val="000000"/>
                <w:sz w:val="16"/>
                <w:szCs w:val="16"/>
              </w:rPr>
              <w:t>investing activities</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(4,506)</w:t>
            </w:r>
          </w:p>
        </w:tc>
        <w:tc>
          <w:tcPr>
            <w:tcW w:w="928"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(5,086)</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(10,262)</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(10,672)</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(10,672)</w:t>
            </w:r>
          </w:p>
        </w:tc>
      </w:tr>
      <w:tr w:rsidR="00C86C30" w:rsidRPr="00C86C30" w:rsidTr="00122B1C">
        <w:trPr>
          <w:trHeight w:val="300"/>
        </w:trPr>
        <w:tc>
          <w:tcPr>
            <w:tcW w:w="3080" w:type="dxa"/>
            <w:tcBorders>
              <w:top w:val="nil"/>
              <w:left w:val="nil"/>
              <w:bottom w:val="nil"/>
              <w:right w:val="nil"/>
            </w:tcBorders>
            <w:shd w:val="clear" w:color="auto" w:fill="auto"/>
            <w:noWrap/>
            <w:vAlign w:val="bottom"/>
            <w:hideMark/>
          </w:tcPr>
          <w:p w:rsidR="00C86C30" w:rsidRPr="00C86C30" w:rsidRDefault="00122B1C" w:rsidP="00122B1C">
            <w:pPr>
              <w:spacing w:after="0"/>
              <w:jc w:val="left"/>
              <w:rPr>
                <w:rFonts w:cs="Arial"/>
                <w:b/>
                <w:bCs/>
                <w:color w:val="000000"/>
                <w:sz w:val="16"/>
                <w:szCs w:val="16"/>
              </w:rPr>
            </w:pPr>
            <w:r w:rsidRPr="00C86C30">
              <w:rPr>
                <w:rFonts w:cs="Arial"/>
                <w:b/>
                <w:bCs/>
                <w:color w:val="000000"/>
                <w:sz w:val="16"/>
                <w:szCs w:val="16"/>
              </w:rPr>
              <w:t>Net increase (or decrease)</w:t>
            </w:r>
            <w:r w:rsidR="00C86C30" w:rsidRPr="00C86C30">
              <w:rPr>
                <w:rFonts w:cs="Arial"/>
                <w:b/>
                <w:bCs/>
                <w:color w:val="000000"/>
                <w:sz w:val="16"/>
                <w:szCs w:val="16"/>
              </w:rPr>
              <w:t xml:space="preserve"> in cash held</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38,376</w:t>
            </w:r>
          </w:p>
        </w:tc>
        <w:tc>
          <w:tcPr>
            <w:tcW w:w="928" w:type="dxa"/>
            <w:tcBorders>
              <w:top w:val="nil"/>
              <w:left w:val="nil"/>
              <w:bottom w:val="single" w:sz="4" w:space="0" w:color="auto"/>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14</w:t>
            </w:r>
          </w:p>
        </w:tc>
        <w:tc>
          <w:tcPr>
            <w:tcW w:w="928" w:type="dxa"/>
            <w:tcBorders>
              <w:top w:val="nil"/>
              <w:left w:val="nil"/>
              <w:bottom w:val="single" w:sz="4" w:space="0" w:color="auto"/>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122B1C" w:rsidP="00122B1C">
            <w:pPr>
              <w:spacing w:after="0"/>
              <w:ind w:firstLineChars="119" w:firstLine="190"/>
              <w:jc w:val="left"/>
              <w:rPr>
                <w:rFonts w:cs="Arial"/>
                <w:color w:val="000000"/>
                <w:sz w:val="16"/>
                <w:szCs w:val="16"/>
              </w:rPr>
            </w:pPr>
            <w:r w:rsidRPr="00C86C30">
              <w:rPr>
                <w:rFonts w:cs="Arial"/>
                <w:color w:val="000000"/>
                <w:sz w:val="16"/>
                <w:szCs w:val="16"/>
              </w:rPr>
              <w:t xml:space="preserve">Cash at beginning of reporting </w:t>
            </w:r>
            <w:r w:rsidR="00C86C30" w:rsidRPr="00C86C30">
              <w:rPr>
                <w:rFonts w:cs="Arial"/>
                <w:color w:val="000000"/>
                <w:sz w:val="16"/>
                <w:szCs w:val="16"/>
              </w:rPr>
              <w:t>period</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324</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335</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349</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363</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377</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color w:val="000000"/>
                <w:sz w:val="16"/>
                <w:szCs w:val="16"/>
              </w:rPr>
            </w:pPr>
            <w:r w:rsidRPr="00C86C30">
              <w:rPr>
                <w:rFonts w:cs="Arial"/>
                <w:color w:val="000000"/>
                <w:sz w:val="16"/>
                <w:szCs w:val="16"/>
              </w:rPr>
              <w:t>Cash from Official Public Account for:</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 special accounts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1,182,974</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1,242,584</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1,325,811</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1,407,184</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1,497,194</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 appropriations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7,544</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7,178</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7,070</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w:t>
            </w: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100" w:firstLine="160"/>
              <w:jc w:val="left"/>
              <w:rPr>
                <w:rFonts w:cs="Arial"/>
                <w:color w:val="000000"/>
                <w:sz w:val="16"/>
                <w:szCs w:val="16"/>
              </w:rPr>
            </w:pPr>
            <w:r w:rsidRPr="00C86C30">
              <w:rPr>
                <w:rFonts w:cs="Arial"/>
                <w:color w:val="000000"/>
                <w:sz w:val="16"/>
                <w:szCs w:val="16"/>
              </w:rPr>
              <w:t>Cash to Official Public Account for:</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 </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p>
        </w:tc>
      </w:tr>
      <w:tr w:rsidR="00C86C30" w:rsidRPr="00C86C30" w:rsidTr="00122B1C">
        <w:trPr>
          <w:trHeight w:val="225"/>
        </w:trPr>
        <w:tc>
          <w:tcPr>
            <w:tcW w:w="3080" w:type="dxa"/>
            <w:tcBorders>
              <w:top w:val="nil"/>
              <w:left w:val="nil"/>
              <w:bottom w:val="nil"/>
              <w:right w:val="nil"/>
            </w:tcBorders>
            <w:shd w:val="clear" w:color="auto" w:fill="auto"/>
            <w:noWrap/>
            <w:vAlign w:val="bottom"/>
            <w:hideMark/>
          </w:tcPr>
          <w:p w:rsidR="00C86C30" w:rsidRPr="00C86C30" w:rsidRDefault="00C86C30" w:rsidP="00C86C30">
            <w:pPr>
              <w:spacing w:after="0"/>
              <w:ind w:firstLineChars="200" w:firstLine="320"/>
              <w:jc w:val="left"/>
              <w:rPr>
                <w:rFonts w:cs="Arial"/>
                <w:color w:val="000000"/>
                <w:sz w:val="16"/>
                <w:szCs w:val="16"/>
              </w:rPr>
            </w:pPr>
            <w:r w:rsidRPr="00C86C30">
              <w:rPr>
                <w:rFonts w:cs="Arial"/>
                <w:color w:val="000000"/>
                <w:sz w:val="16"/>
                <w:szCs w:val="16"/>
              </w:rPr>
              <w:t>- special accounts</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1,228,883</w:t>
            </w:r>
          </w:p>
        </w:tc>
        <w:tc>
          <w:tcPr>
            <w:tcW w:w="928" w:type="dxa"/>
            <w:tcBorders>
              <w:top w:val="nil"/>
              <w:left w:val="nil"/>
              <w:bottom w:val="nil"/>
              <w:right w:val="nil"/>
            </w:tcBorders>
            <w:shd w:val="clear" w:color="000000" w:fill="FFFF00"/>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1,249,762</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1,332,881</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1,407,184</w:t>
            </w:r>
          </w:p>
        </w:tc>
        <w:tc>
          <w:tcPr>
            <w:tcW w:w="928" w:type="dxa"/>
            <w:tcBorders>
              <w:top w:val="nil"/>
              <w:left w:val="nil"/>
              <w:bottom w:val="nil"/>
              <w:right w:val="nil"/>
            </w:tcBorders>
            <w:shd w:val="clear" w:color="auto" w:fill="auto"/>
            <w:noWrap/>
            <w:vAlign w:val="bottom"/>
            <w:hideMark/>
          </w:tcPr>
          <w:p w:rsidR="00C86C30" w:rsidRPr="00C86C30" w:rsidRDefault="00C86C30" w:rsidP="00C86C30">
            <w:pPr>
              <w:spacing w:after="0"/>
              <w:jc w:val="right"/>
              <w:rPr>
                <w:rFonts w:cs="Arial"/>
                <w:color w:val="000000"/>
                <w:sz w:val="16"/>
                <w:szCs w:val="16"/>
              </w:rPr>
            </w:pPr>
            <w:r w:rsidRPr="00C86C30">
              <w:rPr>
                <w:rFonts w:cs="Arial"/>
                <w:color w:val="000000"/>
                <w:sz w:val="16"/>
                <w:szCs w:val="16"/>
              </w:rPr>
              <w:t>1,497,194</w:t>
            </w:r>
          </w:p>
        </w:tc>
      </w:tr>
      <w:tr w:rsidR="00C86C30" w:rsidRPr="00C86C30" w:rsidTr="00122B1C">
        <w:trPr>
          <w:trHeight w:val="225"/>
        </w:trPr>
        <w:tc>
          <w:tcPr>
            <w:tcW w:w="3080"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left"/>
              <w:rPr>
                <w:rFonts w:cs="Arial"/>
                <w:b/>
                <w:bCs/>
                <w:color w:val="000000"/>
                <w:sz w:val="16"/>
                <w:szCs w:val="16"/>
              </w:rPr>
            </w:pPr>
            <w:r w:rsidRPr="00C86C30">
              <w:rPr>
                <w:rFonts w:cs="Arial"/>
                <w:b/>
                <w:bCs/>
                <w:color w:val="000000"/>
                <w:sz w:val="16"/>
                <w:szCs w:val="16"/>
              </w:rPr>
              <w:t>Cash at end of reporting period</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335</w:t>
            </w:r>
          </w:p>
        </w:tc>
        <w:tc>
          <w:tcPr>
            <w:tcW w:w="928" w:type="dxa"/>
            <w:tcBorders>
              <w:top w:val="nil"/>
              <w:left w:val="nil"/>
              <w:bottom w:val="single" w:sz="4" w:space="0" w:color="000000"/>
              <w:right w:val="nil"/>
            </w:tcBorders>
            <w:shd w:val="clear" w:color="000000" w:fill="FFFF00"/>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349</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363</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377</w:t>
            </w:r>
          </w:p>
        </w:tc>
        <w:tc>
          <w:tcPr>
            <w:tcW w:w="928" w:type="dxa"/>
            <w:tcBorders>
              <w:top w:val="nil"/>
              <w:left w:val="nil"/>
              <w:bottom w:val="single" w:sz="4" w:space="0" w:color="000000"/>
              <w:right w:val="nil"/>
            </w:tcBorders>
            <w:shd w:val="clear" w:color="auto" w:fill="auto"/>
            <w:noWrap/>
            <w:vAlign w:val="bottom"/>
            <w:hideMark/>
          </w:tcPr>
          <w:p w:rsidR="00C86C30" w:rsidRPr="00C86C30" w:rsidRDefault="00C86C30" w:rsidP="00C86C30">
            <w:pPr>
              <w:spacing w:after="0"/>
              <w:jc w:val="right"/>
              <w:rPr>
                <w:rFonts w:cs="Arial"/>
                <w:b/>
                <w:bCs/>
                <w:color w:val="000000"/>
                <w:sz w:val="16"/>
                <w:szCs w:val="16"/>
              </w:rPr>
            </w:pPr>
            <w:r w:rsidRPr="00C86C30">
              <w:rPr>
                <w:rFonts w:cs="Arial"/>
                <w:b/>
                <w:bCs/>
                <w:color w:val="000000"/>
                <w:sz w:val="16"/>
                <w:szCs w:val="16"/>
              </w:rPr>
              <w:t>377</w:t>
            </w:r>
          </w:p>
        </w:tc>
      </w:tr>
    </w:tbl>
    <w:p w:rsidR="00F07A6E" w:rsidRPr="00014438" w:rsidRDefault="00F07A6E" w:rsidP="00747690">
      <w:pPr>
        <w:pStyle w:val="TableHeading"/>
      </w:pPr>
    </w:p>
    <w:p w:rsidR="00202452" w:rsidRDefault="00202452" w:rsidP="004C4F12">
      <w:pPr>
        <w:rPr>
          <w:sz w:val="32"/>
          <w:szCs w:val="32"/>
        </w:rPr>
        <w:sectPr w:rsidR="00202452" w:rsidSect="009E1AA6">
          <w:headerReference w:type="default" r:id="rId75"/>
          <w:headerReference w:type="first" r:id="rId76"/>
          <w:type w:val="oddPage"/>
          <w:pgSz w:w="11907" w:h="16840" w:code="9"/>
          <w:pgMar w:top="2466" w:right="2098" w:bottom="2466" w:left="2098" w:header="1899" w:footer="1899" w:gutter="0"/>
          <w:cols w:space="720"/>
          <w:titlePg/>
        </w:sectPr>
      </w:pPr>
    </w:p>
    <w:p w:rsidR="00374942" w:rsidRPr="001F4975" w:rsidRDefault="00374942" w:rsidP="00591C25">
      <w:pPr>
        <w:jc w:val="left"/>
        <w:rPr>
          <w:sz w:val="32"/>
          <w:szCs w:val="32"/>
        </w:rPr>
      </w:pPr>
      <w:r w:rsidRPr="001F4975">
        <w:rPr>
          <w:sz w:val="32"/>
          <w:szCs w:val="32"/>
        </w:rPr>
        <w:lastRenderedPageBreak/>
        <w:t>National Health and Medical Research Council</w:t>
      </w:r>
    </w:p>
    <w:p w:rsidR="009E1AA6" w:rsidRDefault="00CA14B0" w:rsidP="000D25F9">
      <w:pPr>
        <w:rPr>
          <w:rFonts w:eastAsiaTheme="minorEastAsia"/>
          <w:noProof/>
        </w:rPr>
      </w:pPr>
      <w:r>
        <w:rPr>
          <w:rFonts w:ascii="Arial Bold" w:eastAsiaTheme="minorEastAsia" w:hAnsi="Arial Bold"/>
        </w:rPr>
        <w:fldChar w:fldCharType="begin"/>
      </w:r>
      <w:r>
        <w:rPr>
          <w:rFonts w:eastAsiaTheme="minorEastAsia"/>
        </w:rPr>
        <w:instrText xml:space="preserve"> TOC \o "1-3" \h \z \u </w:instrText>
      </w:r>
      <w:r>
        <w:rPr>
          <w:rFonts w:ascii="Arial Bold" w:eastAsiaTheme="minorEastAsia" w:hAnsi="Arial Bold"/>
        </w:rPr>
        <w:fldChar w:fldCharType="separate"/>
      </w:r>
    </w:p>
    <w:p w:rsidR="009E1AA6" w:rsidRDefault="0094017A">
      <w:pPr>
        <w:pStyle w:val="TOC1"/>
        <w:rPr>
          <w:rFonts w:asciiTheme="minorHAnsi" w:eastAsiaTheme="minorEastAsia" w:hAnsiTheme="minorHAnsi" w:cstheme="minorBidi"/>
          <w:b w:val="0"/>
          <w:noProof/>
          <w:szCs w:val="22"/>
        </w:rPr>
      </w:pPr>
      <w:hyperlink w:anchor="_Toc410647430" w:history="1">
        <w:r w:rsidR="009E1AA6" w:rsidRPr="00C85D7B">
          <w:rPr>
            <w:rStyle w:val="Hyperlink"/>
            <w:noProof/>
          </w:rPr>
          <w:t>National Health and Medical Research Council</w:t>
        </w:r>
        <w:r w:rsidR="009E1AA6">
          <w:rPr>
            <w:noProof/>
            <w:webHidden/>
          </w:rPr>
          <w:tab/>
        </w:r>
        <w:r w:rsidR="009E1AA6">
          <w:rPr>
            <w:noProof/>
            <w:webHidden/>
          </w:rPr>
          <w:fldChar w:fldCharType="begin"/>
        </w:r>
        <w:r w:rsidR="009E1AA6">
          <w:rPr>
            <w:noProof/>
            <w:webHidden/>
          </w:rPr>
          <w:instrText xml:space="preserve"> PAGEREF _Toc410647430 \h </w:instrText>
        </w:r>
        <w:r w:rsidR="009E1AA6">
          <w:rPr>
            <w:noProof/>
            <w:webHidden/>
          </w:rPr>
        </w:r>
        <w:r w:rsidR="009E1AA6">
          <w:rPr>
            <w:noProof/>
            <w:webHidden/>
          </w:rPr>
          <w:fldChar w:fldCharType="separate"/>
        </w:r>
        <w:r w:rsidR="00E4445E">
          <w:rPr>
            <w:noProof/>
            <w:webHidden/>
          </w:rPr>
          <w:t>157</w:t>
        </w:r>
        <w:r w:rsidR="009E1AA6">
          <w:rPr>
            <w:noProof/>
            <w:webHidden/>
          </w:rPr>
          <w:fldChar w:fldCharType="end"/>
        </w:r>
      </w:hyperlink>
    </w:p>
    <w:p w:rsidR="009E1AA6" w:rsidRDefault="0094017A">
      <w:pPr>
        <w:pStyle w:val="TOC2"/>
        <w:rPr>
          <w:rFonts w:asciiTheme="minorHAnsi" w:eastAsiaTheme="minorEastAsia" w:hAnsiTheme="minorHAnsi" w:cstheme="minorBidi"/>
          <w:noProof/>
          <w:sz w:val="22"/>
          <w:szCs w:val="22"/>
        </w:rPr>
      </w:pPr>
      <w:hyperlink w:anchor="_Toc410647431" w:history="1">
        <w:r w:rsidR="009E1AA6" w:rsidRPr="00C85D7B">
          <w:rPr>
            <w:rStyle w:val="Hyperlink"/>
            <w:noProof/>
          </w:rPr>
          <w:t>Section 1: Agency Overview and Resources</w:t>
        </w:r>
        <w:r w:rsidR="009E1AA6">
          <w:rPr>
            <w:noProof/>
            <w:webHidden/>
          </w:rPr>
          <w:tab/>
        </w:r>
        <w:r w:rsidR="009E1AA6">
          <w:rPr>
            <w:noProof/>
            <w:webHidden/>
          </w:rPr>
          <w:fldChar w:fldCharType="begin"/>
        </w:r>
        <w:r w:rsidR="009E1AA6">
          <w:rPr>
            <w:noProof/>
            <w:webHidden/>
          </w:rPr>
          <w:instrText xml:space="preserve"> PAGEREF _Toc410647431 \h </w:instrText>
        </w:r>
        <w:r w:rsidR="009E1AA6">
          <w:rPr>
            <w:noProof/>
            <w:webHidden/>
          </w:rPr>
        </w:r>
        <w:r w:rsidR="009E1AA6">
          <w:rPr>
            <w:noProof/>
            <w:webHidden/>
          </w:rPr>
          <w:fldChar w:fldCharType="separate"/>
        </w:r>
        <w:r w:rsidR="00E4445E">
          <w:rPr>
            <w:noProof/>
            <w:webHidden/>
          </w:rPr>
          <w:t>157</w:t>
        </w:r>
        <w:r w:rsidR="009E1AA6">
          <w:rPr>
            <w:noProof/>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32" w:history="1">
        <w:r w:rsidR="009E1AA6" w:rsidRPr="00C85D7B">
          <w:rPr>
            <w:rStyle w:val="Hyperlink"/>
          </w:rPr>
          <w:t>1.1</w:t>
        </w:r>
        <w:r w:rsidR="009E1AA6">
          <w:rPr>
            <w:rFonts w:asciiTheme="minorHAnsi" w:eastAsiaTheme="minorEastAsia" w:hAnsiTheme="minorHAnsi" w:cstheme="minorBidi"/>
            <w:b w:val="0"/>
            <w:sz w:val="22"/>
            <w:szCs w:val="22"/>
          </w:rPr>
          <w:tab/>
        </w:r>
        <w:r w:rsidR="009E1AA6" w:rsidRPr="00C85D7B">
          <w:rPr>
            <w:rStyle w:val="Hyperlink"/>
          </w:rPr>
          <w:t>Strategic Direction</w:t>
        </w:r>
        <w:r w:rsidR="000C4B45">
          <w:rPr>
            <w:rStyle w:val="Hyperlink"/>
          </w:rPr>
          <w:t xml:space="preserve"> Statement</w:t>
        </w:r>
        <w:r w:rsidR="009E1AA6">
          <w:rPr>
            <w:webHidden/>
          </w:rPr>
          <w:tab/>
        </w:r>
        <w:r w:rsidR="009E1AA6">
          <w:rPr>
            <w:webHidden/>
          </w:rPr>
          <w:fldChar w:fldCharType="begin"/>
        </w:r>
        <w:r w:rsidR="009E1AA6">
          <w:rPr>
            <w:webHidden/>
          </w:rPr>
          <w:instrText xml:space="preserve"> PAGEREF _Toc410647432 \h </w:instrText>
        </w:r>
        <w:r w:rsidR="009E1AA6">
          <w:rPr>
            <w:webHidden/>
          </w:rPr>
        </w:r>
        <w:r w:rsidR="009E1AA6">
          <w:rPr>
            <w:webHidden/>
          </w:rPr>
          <w:fldChar w:fldCharType="separate"/>
        </w:r>
        <w:r w:rsidR="00E4445E">
          <w:rPr>
            <w:webHidden/>
          </w:rPr>
          <w:t>157</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33" w:history="1">
        <w:r w:rsidR="009E1AA6" w:rsidRPr="00C85D7B">
          <w:rPr>
            <w:rStyle w:val="Hyperlink"/>
          </w:rPr>
          <w:t>1.2</w:t>
        </w:r>
        <w:r w:rsidR="009E1AA6">
          <w:rPr>
            <w:rFonts w:asciiTheme="minorHAnsi" w:eastAsiaTheme="minorEastAsia" w:hAnsiTheme="minorHAnsi" w:cstheme="minorBidi"/>
            <w:b w:val="0"/>
            <w:sz w:val="22"/>
            <w:szCs w:val="22"/>
          </w:rPr>
          <w:tab/>
        </w:r>
        <w:r w:rsidR="009E1AA6" w:rsidRPr="00C85D7B">
          <w:rPr>
            <w:rStyle w:val="Hyperlink"/>
          </w:rPr>
          <w:t>Agency Resource Statement</w:t>
        </w:r>
        <w:r w:rsidR="009E1AA6">
          <w:rPr>
            <w:webHidden/>
          </w:rPr>
          <w:tab/>
        </w:r>
        <w:r w:rsidR="009E1AA6">
          <w:rPr>
            <w:webHidden/>
          </w:rPr>
          <w:fldChar w:fldCharType="begin"/>
        </w:r>
        <w:r w:rsidR="009E1AA6">
          <w:rPr>
            <w:webHidden/>
          </w:rPr>
          <w:instrText xml:space="preserve"> PAGEREF _Toc410647433 \h </w:instrText>
        </w:r>
        <w:r w:rsidR="009E1AA6">
          <w:rPr>
            <w:webHidden/>
          </w:rPr>
        </w:r>
        <w:r w:rsidR="009E1AA6">
          <w:rPr>
            <w:webHidden/>
          </w:rPr>
          <w:fldChar w:fldCharType="separate"/>
        </w:r>
        <w:r w:rsidR="00E4445E">
          <w:rPr>
            <w:webHidden/>
          </w:rPr>
          <w:t>157</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34" w:history="1">
        <w:r w:rsidR="009E1AA6" w:rsidRPr="00C85D7B">
          <w:rPr>
            <w:rStyle w:val="Hyperlink"/>
          </w:rPr>
          <w:t>1.3</w:t>
        </w:r>
        <w:r w:rsidR="009E1AA6">
          <w:rPr>
            <w:rFonts w:asciiTheme="minorHAnsi" w:eastAsiaTheme="minorEastAsia" w:hAnsiTheme="minorHAnsi" w:cstheme="minorBidi"/>
            <w:b w:val="0"/>
            <w:sz w:val="22"/>
            <w:szCs w:val="22"/>
          </w:rPr>
          <w:tab/>
        </w:r>
        <w:r w:rsidR="0019716C">
          <w:rPr>
            <w:rStyle w:val="Hyperlink"/>
          </w:rPr>
          <w:t>Agency Measures T</w:t>
        </w:r>
        <w:r w:rsidR="009E1AA6" w:rsidRPr="00C85D7B">
          <w:rPr>
            <w:rStyle w:val="Hyperlink"/>
          </w:rPr>
          <w:t>able</w:t>
        </w:r>
        <w:r w:rsidR="009E1AA6">
          <w:rPr>
            <w:webHidden/>
          </w:rPr>
          <w:tab/>
        </w:r>
        <w:r w:rsidR="009E1AA6">
          <w:rPr>
            <w:webHidden/>
          </w:rPr>
          <w:fldChar w:fldCharType="begin"/>
        </w:r>
        <w:r w:rsidR="009E1AA6">
          <w:rPr>
            <w:webHidden/>
          </w:rPr>
          <w:instrText xml:space="preserve"> PAGEREF _Toc410647434 \h </w:instrText>
        </w:r>
        <w:r w:rsidR="009E1AA6">
          <w:rPr>
            <w:webHidden/>
          </w:rPr>
        </w:r>
        <w:r w:rsidR="009E1AA6">
          <w:rPr>
            <w:webHidden/>
          </w:rPr>
          <w:fldChar w:fldCharType="separate"/>
        </w:r>
        <w:r w:rsidR="00E4445E">
          <w:rPr>
            <w:webHidden/>
          </w:rPr>
          <w:t>159</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35" w:history="1">
        <w:r w:rsidR="009E1AA6" w:rsidRPr="00C85D7B">
          <w:rPr>
            <w:rStyle w:val="Hyperlink"/>
          </w:rPr>
          <w:t>1.4</w:t>
        </w:r>
        <w:r w:rsidR="009E1AA6">
          <w:rPr>
            <w:rFonts w:asciiTheme="minorHAnsi" w:eastAsiaTheme="minorEastAsia" w:hAnsiTheme="minorHAnsi" w:cstheme="minorBidi"/>
            <w:b w:val="0"/>
            <w:sz w:val="22"/>
            <w:szCs w:val="22"/>
          </w:rPr>
          <w:tab/>
        </w:r>
        <w:r w:rsidR="009E1AA6" w:rsidRPr="00C85D7B">
          <w:rPr>
            <w:rStyle w:val="Hyperlink"/>
          </w:rPr>
          <w:t>Additional Estimates and Variations</w:t>
        </w:r>
        <w:r w:rsidR="009E1AA6">
          <w:rPr>
            <w:webHidden/>
          </w:rPr>
          <w:tab/>
        </w:r>
        <w:r w:rsidR="009E1AA6">
          <w:rPr>
            <w:webHidden/>
          </w:rPr>
          <w:fldChar w:fldCharType="begin"/>
        </w:r>
        <w:r w:rsidR="009E1AA6">
          <w:rPr>
            <w:webHidden/>
          </w:rPr>
          <w:instrText xml:space="preserve"> PAGEREF _Toc410647435 \h </w:instrText>
        </w:r>
        <w:r w:rsidR="009E1AA6">
          <w:rPr>
            <w:webHidden/>
          </w:rPr>
        </w:r>
        <w:r w:rsidR="009E1AA6">
          <w:rPr>
            <w:webHidden/>
          </w:rPr>
          <w:fldChar w:fldCharType="separate"/>
        </w:r>
        <w:r w:rsidR="00E4445E">
          <w:rPr>
            <w:webHidden/>
          </w:rPr>
          <w:t>159</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36" w:history="1">
        <w:r w:rsidR="009E1AA6" w:rsidRPr="00C85D7B">
          <w:rPr>
            <w:rStyle w:val="Hyperlink"/>
          </w:rPr>
          <w:t>1.5</w:t>
        </w:r>
        <w:r w:rsidR="009E1AA6">
          <w:rPr>
            <w:rFonts w:asciiTheme="minorHAnsi" w:eastAsiaTheme="minorEastAsia" w:hAnsiTheme="minorHAnsi" w:cstheme="minorBidi"/>
            <w:b w:val="0"/>
            <w:sz w:val="22"/>
            <w:szCs w:val="22"/>
          </w:rPr>
          <w:tab/>
        </w:r>
        <w:r w:rsidR="009E1AA6" w:rsidRPr="00C85D7B">
          <w:rPr>
            <w:rStyle w:val="Hyperlink"/>
          </w:rPr>
          <w:t>Breakdown of Additional Estimates by Appropriation Bill</w:t>
        </w:r>
        <w:r w:rsidR="009E1AA6">
          <w:rPr>
            <w:webHidden/>
          </w:rPr>
          <w:tab/>
        </w:r>
        <w:r w:rsidR="009E1AA6">
          <w:rPr>
            <w:webHidden/>
          </w:rPr>
          <w:fldChar w:fldCharType="begin"/>
        </w:r>
        <w:r w:rsidR="009E1AA6">
          <w:rPr>
            <w:webHidden/>
          </w:rPr>
          <w:instrText xml:space="preserve"> PAGEREF _Toc410647436 \h </w:instrText>
        </w:r>
        <w:r w:rsidR="009E1AA6">
          <w:rPr>
            <w:webHidden/>
          </w:rPr>
        </w:r>
        <w:r w:rsidR="009E1AA6">
          <w:rPr>
            <w:webHidden/>
          </w:rPr>
          <w:fldChar w:fldCharType="separate"/>
        </w:r>
        <w:r w:rsidR="00E4445E">
          <w:rPr>
            <w:webHidden/>
          </w:rPr>
          <w:t>161</w:t>
        </w:r>
        <w:r w:rsidR="009E1AA6">
          <w:rPr>
            <w:webHidden/>
          </w:rPr>
          <w:fldChar w:fldCharType="end"/>
        </w:r>
      </w:hyperlink>
    </w:p>
    <w:p w:rsidR="009E1AA6" w:rsidRDefault="0094017A">
      <w:pPr>
        <w:pStyle w:val="TOC2"/>
        <w:rPr>
          <w:rFonts w:asciiTheme="minorHAnsi" w:eastAsiaTheme="minorEastAsia" w:hAnsiTheme="minorHAnsi" w:cstheme="minorBidi"/>
          <w:noProof/>
          <w:sz w:val="22"/>
          <w:szCs w:val="22"/>
        </w:rPr>
      </w:pPr>
      <w:hyperlink w:anchor="_Toc410647437" w:history="1">
        <w:r w:rsidR="009E1AA6" w:rsidRPr="00C85D7B">
          <w:rPr>
            <w:rStyle w:val="Hyperlink"/>
            <w:noProof/>
          </w:rPr>
          <w:t>Section 2: Revisions to Agency Resources and Planned Performance</w:t>
        </w:r>
        <w:r w:rsidR="009E1AA6">
          <w:rPr>
            <w:noProof/>
            <w:webHidden/>
          </w:rPr>
          <w:tab/>
        </w:r>
        <w:r w:rsidR="009E1AA6">
          <w:rPr>
            <w:noProof/>
            <w:webHidden/>
          </w:rPr>
          <w:fldChar w:fldCharType="begin"/>
        </w:r>
        <w:r w:rsidR="009E1AA6">
          <w:rPr>
            <w:noProof/>
            <w:webHidden/>
          </w:rPr>
          <w:instrText xml:space="preserve"> PAGEREF _Toc410647437 \h </w:instrText>
        </w:r>
        <w:r w:rsidR="009E1AA6">
          <w:rPr>
            <w:noProof/>
            <w:webHidden/>
          </w:rPr>
        </w:r>
        <w:r w:rsidR="009E1AA6">
          <w:rPr>
            <w:noProof/>
            <w:webHidden/>
          </w:rPr>
          <w:fldChar w:fldCharType="separate"/>
        </w:r>
        <w:r w:rsidR="00E4445E">
          <w:rPr>
            <w:noProof/>
            <w:webHidden/>
          </w:rPr>
          <w:t>163</w:t>
        </w:r>
        <w:r w:rsidR="009E1AA6">
          <w:rPr>
            <w:noProof/>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38" w:history="1">
        <w:r w:rsidR="009E1AA6" w:rsidRPr="00C85D7B">
          <w:rPr>
            <w:rStyle w:val="Hyperlink"/>
          </w:rPr>
          <w:t>2.1</w:t>
        </w:r>
        <w:r w:rsidR="009E1AA6">
          <w:rPr>
            <w:rFonts w:asciiTheme="minorHAnsi" w:eastAsiaTheme="minorEastAsia" w:hAnsiTheme="minorHAnsi" w:cstheme="minorBidi"/>
            <w:b w:val="0"/>
            <w:sz w:val="22"/>
            <w:szCs w:val="22"/>
          </w:rPr>
          <w:tab/>
        </w:r>
        <w:r w:rsidR="009E1AA6" w:rsidRPr="00C85D7B">
          <w:rPr>
            <w:rStyle w:val="Hyperlink"/>
          </w:rPr>
          <w:t>Resources and Performance Information</w:t>
        </w:r>
        <w:r w:rsidR="009E1AA6">
          <w:rPr>
            <w:webHidden/>
          </w:rPr>
          <w:tab/>
        </w:r>
        <w:r w:rsidR="009E1AA6">
          <w:rPr>
            <w:webHidden/>
          </w:rPr>
          <w:fldChar w:fldCharType="begin"/>
        </w:r>
        <w:r w:rsidR="009E1AA6">
          <w:rPr>
            <w:webHidden/>
          </w:rPr>
          <w:instrText xml:space="preserve"> PAGEREF _Toc410647438 \h </w:instrText>
        </w:r>
        <w:r w:rsidR="009E1AA6">
          <w:rPr>
            <w:webHidden/>
          </w:rPr>
        </w:r>
        <w:r w:rsidR="009E1AA6">
          <w:rPr>
            <w:webHidden/>
          </w:rPr>
          <w:fldChar w:fldCharType="separate"/>
        </w:r>
        <w:r w:rsidR="00E4445E">
          <w:rPr>
            <w:webHidden/>
          </w:rPr>
          <w:t>163</w:t>
        </w:r>
        <w:r w:rsidR="009E1AA6">
          <w:rPr>
            <w:webHidden/>
          </w:rPr>
          <w:fldChar w:fldCharType="end"/>
        </w:r>
      </w:hyperlink>
    </w:p>
    <w:p w:rsidR="009E1AA6" w:rsidRDefault="0094017A">
      <w:pPr>
        <w:pStyle w:val="TOC2"/>
        <w:rPr>
          <w:rFonts w:asciiTheme="minorHAnsi" w:eastAsiaTheme="minorEastAsia" w:hAnsiTheme="minorHAnsi" w:cstheme="minorBidi"/>
          <w:noProof/>
          <w:sz w:val="22"/>
          <w:szCs w:val="22"/>
        </w:rPr>
      </w:pPr>
      <w:hyperlink w:anchor="_Toc410647439" w:history="1">
        <w:r w:rsidR="009E1AA6" w:rsidRPr="00C85D7B">
          <w:rPr>
            <w:rStyle w:val="Hyperlink"/>
            <w:noProof/>
          </w:rPr>
          <w:t>Section 3: Explanatory Tables and Budgeted Financial Statements</w:t>
        </w:r>
        <w:r w:rsidR="009E1AA6">
          <w:rPr>
            <w:noProof/>
            <w:webHidden/>
          </w:rPr>
          <w:tab/>
        </w:r>
        <w:r w:rsidR="009E1AA6">
          <w:rPr>
            <w:noProof/>
            <w:webHidden/>
          </w:rPr>
          <w:fldChar w:fldCharType="begin"/>
        </w:r>
        <w:r w:rsidR="009E1AA6">
          <w:rPr>
            <w:noProof/>
            <w:webHidden/>
          </w:rPr>
          <w:instrText xml:space="preserve"> PAGEREF _Toc410647439 \h </w:instrText>
        </w:r>
        <w:r w:rsidR="009E1AA6">
          <w:rPr>
            <w:noProof/>
            <w:webHidden/>
          </w:rPr>
        </w:r>
        <w:r w:rsidR="009E1AA6">
          <w:rPr>
            <w:noProof/>
            <w:webHidden/>
          </w:rPr>
          <w:fldChar w:fldCharType="separate"/>
        </w:r>
        <w:r w:rsidR="00E4445E">
          <w:rPr>
            <w:noProof/>
            <w:webHidden/>
          </w:rPr>
          <w:t>165</w:t>
        </w:r>
        <w:r w:rsidR="009E1AA6">
          <w:rPr>
            <w:noProof/>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40" w:history="1">
        <w:r w:rsidR="009E1AA6" w:rsidRPr="00C85D7B">
          <w:rPr>
            <w:rStyle w:val="Hyperlink"/>
          </w:rPr>
          <w:t>3.1</w:t>
        </w:r>
        <w:r w:rsidR="009E1AA6">
          <w:rPr>
            <w:rFonts w:asciiTheme="minorHAnsi" w:eastAsiaTheme="minorEastAsia" w:hAnsiTheme="minorHAnsi" w:cstheme="minorBidi"/>
            <w:b w:val="0"/>
            <w:sz w:val="22"/>
            <w:szCs w:val="22"/>
          </w:rPr>
          <w:tab/>
        </w:r>
        <w:r w:rsidR="009E1AA6" w:rsidRPr="00C85D7B">
          <w:rPr>
            <w:rStyle w:val="Hyperlink"/>
          </w:rPr>
          <w:t>Explanatory Tables</w:t>
        </w:r>
        <w:r w:rsidR="009E1AA6">
          <w:rPr>
            <w:webHidden/>
          </w:rPr>
          <w:tab/>
        </w:r>
        <w:r w:rsidR="009E1AA6">
          <w:rPr>
            <w:webHidden/>
          </w:rPr>
          <w:fldChar w:fldCharType="begin"/>
        </w:r>
        <w:r w:rsidR="009E1AA6">
          <w:rPr>
            <w:webHidden/>
          </w:rPr>
          <w:instrText xml:space="preserve"> PAGEREF _Toc410647440 \h </w:instrText>
        </w:r>
        <w:r w:rsidR="009E1AA6">
          <w:rPr>
            <w:webHidden/>
          </w:rPr>
        </w:r>
        <w:r w:rsidR="009E1AA6">
          <w:rPr>
            <w:webHidden/>
          </w:rPr>
          <w:fldChar w:fldCharType="separate"/>
        </w:r>
        <w:r w:rsidR="00E4445E">
          <w:rPr>
            <w:webHidden/>
          </w:rPr>
          <w:t>165</w:t>
        </w:r>
        <w:r w:rsidR="009E1AA6">
          <w:rPr>
            <w:webHidden/>
          </w:rPr>
          <w:fldChar w:fldCharType="end"/>
        </w:r>
      </w:hyperlink>
    </w:p>
    <w:p w:rsidR="009E1AA6" w:rsidRDefault="0094017A">
      <w:pPr>
        <w:pStyle w:val="TOC3"/>
        <w:rPr>
          <w:rFonts w:asciiTheme="minorHAnsi" w:eastAsiaTheme="minorEastAsia" w:hAnsiTheme="minorHAnsi" w:cstheme="minorBidi"/>
          <w:b w:val="0"/>
          <w:sz w:val="22"/>
          <w:szCs w:val="22"/>
        </w:rPr>
      </w:pPr>
      <w:hyperlink w:anchor="_Toc410647441" w:history="1">
        <w:r w:rsidR="009E1AA6" w:rsidRPr="00C85D7B">
          <w:rPr>
            <w:rStyle w:val="Hyperlink"/>
          </w:rPr>
          <w:t>3.2</w:t>
        </w:r>
        <w:r w:rsidR="009E1AA6">
          <w:rPr>
            <w:rFonts w:asciiTheme="minorHAnsi" w:eastAsiaTheme="minorEastAsia" w:hAnsiTheme="minorHAnsi" w:cstheme="minorBidi"/>
            <w:b w:val="0"/>
            <w:sz w:val="22"/>
            <w:szCs w:val="22"/>
          </w:rPr>
          <w:tab/>
        </w:r>
        <w:r w:rsidR="009E1AA6" w:rsidRPr="00C85D7B">
          <w:rPr>
            <w:rStyle w:val="Hyperlink"/>
          </w:rPr>
          <w:t>Budgeted Financial Statements</w:t>
        </w:r>
        <w:r w:rsidR="009E1AA6">
          <w:rPr>
            <w:webHidden/>
          </w:rPr>
          <w:tab/>
        </w:r>
        <w:r w:rsidR="009E1AA6">
          <w:rPr>
            <w:webHidden/>
          </w:rPr>
          <w:fldChar w:fldCharType="begin"/>
        </w:r>
        <w:r w:rsidR="009E1AA6">
          <w:rPr>
            <w:webHidden/>
          </w:rPr>
          <w:instrText xml:space="preserve"> PAGEREF _Toc410647441 \h </w:instrText>
        </w:r>
        <w:r w:rsidR="009E1AA6">
          <w:rPr>
            <w:webHidden/>
          </w:rPr>
        </w:r>
        <w:r w:rsidR="009E1AA6">
          <w:rPr>
            <w:webHidden/>
          </w:rPr>
          <w:fldChar w:fldCharType="separate"/>
        </w:r>
        <w:r w:rsidR="00E4445E">
          <w:rPr>
            <w:webHidden/>
          </w:rPr>
          <w:t>166</w:t>
        </w:r>
        <w:r w:rsidR="009E1AA6">
          <w:rPr>
            <w:webHidden/>
          </w:rPr>
          <w:fldChar w:fldCharType="end"/>
        </w:r>
      </w:hyperlink>
    </w:p>
    <w:p w:rsidR="00374942" w:rsidRPr="00CA14B0" w:rsidRDefault="00CA14B0" w:rsidP="00CA14B0">
      <w:pPr>
        <w:pStyle w:val="TOC1"/>
        <w:rPr>
          <w:rFonts w:asciiTheme="minorHAnsi" w:eastAsiaTheme="minorEastAsia" w:hAnsiTheme="minorHAnsi" w:cstheme="minorBidi"/>
          <w:b w:val="0"/>
          <w:szCs w:val="22"/>
        </w:rPr>
      </w:pPr>
      <w:r>
        <w:rPr>
          <w:rFonts w:asciiTheme="minorHAnsi" w:eastAsiaTheme="minorEastAsia" w:hAnsiTheme="minorHAnsi" w:cstheme="minorBidi"/>
          <w:b w:val="0"/>
          <w:szCs w:val="22"/>
        </w:rPr>
        <w:fldChar w:fldCharType="end"/>
      </w:r>
      <w:r w:rsidR="00374942" w:rsidRPr="0038451D">
        <w:rPr>
          <w:rFonts w:asciiTheme="minorHAnsi" w:eastAsiaTheme="minorEastAsia" w:hAnsiTheme="minorHAnsi" w:cstheme="minorBidi"/>
          <w:b w:val="0"/>
          <w:szCs w:val="22"/>
        </w:rPr>
        <w:t xml:space="preserve"> </w:t>
      </w:r>
    </w:p>
    <w:p w:rsidR="00374942" w:rsidRDefault="00374942" w:rsidP="00374942">
      <w:pPr>
        <w:sectPr w:rsidR="00374942" w:rsidSect="00202452">
          <w:headerReference w:type="first" r:id="rId77"/>
          <w:type w:val="oddPage"/>
          <w:pgSz w:w="11907" w:h="16840" w:code="9"/>
          <w:pgMar w:top="2466" w:right="2098" w:bottom="2466" w:left="2098" w:header="1899" w:footer="1899" w:gutter="0"/>
          <w:cols w:space="720"/>
          <w:titlePg/>
        </w:sectPr>
      </w:pPr>
    </w:p>
    <w:p w:rsidR="00A938B2" w:rsidRDefault="00A938B2" w:rsidP="00A938B2">
      <w:pPr>
        <w:pStyle w:val="Heading1"/>
      </w:pPr>
      <w:bookmarkStart w:id="1011" w:name="_Toc409538975"/>
      <w:bookmarkStart w:id="1012" w:name="_Toc410647187"/>
      <w:bookmarkStart w:id="1013" w:name="_Toc410647430"/>
      <w:bookmarkStart w:id="1014" w:name="_Toc410647535"/>
      <w:bookmarkStart w:id="1015" w:name="_Toc410651978"/>
      <w:bookmarkStart w:id="1016" w:name="_Toc410653539"/>
      <w:bookmarkStart w:id="1017" w:name="_Toc410738916"/>
      <w:bookmarkStart w:id="1018" w:name="_Toc410743259"/>
      <w:bookmarkStart w:id="1019" w:name="_Toc410832855"/>
      <w:r>
        <w:lastRenderedPageBreak/>
        <w:t>National Health and Medical Research Council</w:t>
      </w:r>
      <w:bookmarkEnd w:id="787"/>
      <w:bookmarkEnd w:id="788"/>
      <w:bookmarkEnd w:id="789"/>
      <w:bookmarkEnd w:id="1011"/>
      <w:bookmarkEnd w:id="1012"/>
      <w:bookmarkEnd w:id="1013"/>
      <w:bookmarkEnd w:id="1014"/>
      <w:bookmarkEnd w:id="1015"/>
      <w:bookmarkEnd w:id="1016"/>
      <w:bookmarkEnd w:id="1017"/>
      <w:bookmarkEnd w:id="1018"/>
      <w:bookmarkEnd w:id="1019"/>
    </w:p>
    <w:p w:rsidR="00A938B2" w:rsidRPr="005F4216" w:rsidRDefault="00A938B2" w:rsidP="00A938B2">
      <w:pPr>
        <w:pStyle w:val="Heading2"/>
      </w:pPr>
      <w:bookmarkStart w:id="1020" w:name="_Toc316048278"/>
      <w:bookmarkStart w:id="1021" w:name="_Toc409538976"/>
      <w:bookmarkStart w:id="1022" w:name="_Toc410647188"/>
      <w:bookmarkStart w:id="1023" w:name="_Toc410647431"/>
      <w:bookmarkStart w:id="1024" w:name="_Toc410647536"/>
      <w:bookmarkStart w:id="1025" w:name="_Toc410651979"/>
      <w:bookmarkStart w:id="1026" w:name="_Toc410653540"/>
      <w:bookmarkStart w:id="1027" w:name="_Toc410738917"/>
      <w:bookmarkStart w:id="1028" w:name="_Toc410743260"/>
      <w:bookmarkStart w:id="1029" w:name="_Toc410832856"/>
      <w:r w:rsidRPr="005F4216">
        <w:t>Section 1</w:t>
      </w:r>
      <w:r>
        <w:t xml:space="preserve">: </w:t>
      </w:r>
      <w:r w:rsidRPr="005F4216">
        <w:t xml:space="preserve">Agency </w:t>
      </w:r>
      <w:r>
        <w:t>O</w:t>
      </w:r>
      <w:r w:rsidRPr="005F4216">
        <w:t xml:space="preserve">verview and </w:t>
      </w:r>
      <w:r>
        <w:t>R</w:t>
      </w:r>
      <w:r w:rsidRPr="005F4216">
        <w:t>esources</w:t>
      </w:r>
      <w:bookmarkEnd w:id="790"/>
      <w:bookmarkEnd w:id="1020"/>
      <w:bookmarkEnd w:id="1021"/>
      <w:bookmarkEnd w:id="1022"/>
      <w:bookmarkEnd w:id="1023"/>
      <w:bookmarkEnd w:id="1024"/>
      <w:bookmarkEnd w:id="1025"/>
      <w:bookmarkEnd w:id="1026"/>
      <w:bookmarkEnd w:id="1027"/>
      <w:bookmarkEnd w:id="1028"/>
      <w:bookmarkEnd w:id="1029"/>
    </w:p>
    <w:p w:rsidR="00A938B2" w:rsidRPr="004928FF" w:rsidRDefault="00A938B2" w:rsidP="00A938B2">
      <w:pPr>
        <w:pStyle w:val="Heading3"/>
      </w:pPr>
      <w:bookmarkStart w:id="1030" w:name="_Ref312228028"/>
      <w:bookmarkStart w:id="1031" w:name="_Toc316048279"/>
      <w:bookmarkStart w:id="1032" w:name="_Toc409538977"/>
      <w:bookmarkStart w:id="1033" w:name="_Toc410647189"/>
      <w:bookmarkStart w:id="1034" w:name="_Toc410647432"/>
      <w:bookmarkStart w:id="1035" w:name="_Toc410647537"/>
      <w:bookmarkStart w:id="1036" w:name="_Toc410651980"/>
      <w:bookmarkStart w:id="1037" w:name="_Toc410653541"/>
      <w:bookmarkStart w:id="1038" w:name="_Toc410738918"/>
      <w:bookmarkStart w:id="1039" w:name="_Toc410743261"/>
      <w:bookmarkStart w:id="1040" w:name="_Toc410832857"/>
      <w:r>
        <w:t>1.1</w:t>
      </w:r>
      <w:r>
        <w:tab/>
      </w:r>
      <w:r w:rsidRPr="004928FF">
        <w:t>Strategic Direction</w:t>
      </w:r>
      <w:bookmarkEnd w:id="1030"/>
      <w:bookmarkEnd w:id="1031"/>
      <w:bookmarkEnd w:id="1032"/>
      <w:bookmarkEnd w:id="1033"/>
      <w:bookmarkEnd w:id="1034"/>
      <w:bookmarkEnd w:id="1035"/>
      <w:bookmarkEnd w:id="1036"/>
      <w:bookmarkEnd w:id="1037"/>
      <w:bookmarkEnd w:id="1038"/>
      <w:bookmarkEnd w:id="1039"/>
      <w:r w:rsidR="00AA356A">
        <w:t xml:space="preserve"> Statement</w:t>
      </w:r>
      <w:bookmarkEnd w:id="1040"/>
    </w:p>
    <w:p w:rsidR="000D25F9" w:rsidRDefault="000D25F9" w:rsidP="00CC2923">
      <w:bookmarkStart w:id="1041" w:name="_Ref312228046"/>
    </w:p>
    <w:p w:rsidR="00CC2923" w:rsidRPr="00CC2923" w:rsidRDefault="00CC2923" w:rsidP="00CC2923">
      <w:r w:rsidRPr="00CC2923">
        <w:t>The National Health and Medical Research Council (NHMRC) is the Australian Government’s key agency for managing investment in health and medical research. NHMRC is also responsible for developing evidence-based health advice for the Australian community, health professionals and Governments, and for providing advice on ethical practice in health care and in the conduct of health and medical research.</w:t>
      </w:r>
    </w:p>
    <w:p w:rsidR="00CC2923" w:rsidRDefault="00CC2923" w:rsidP="00E56223"/>
    <w:p w:rsidR="00CC2923" w:rsidRPr="007170C8" w:rsidRDefault="00CC2923" w:rsidP="00CC2923">
      <w:pPr>
        <w:rPr>
          <w:rStyle w:val="FootnoteReference"/>
        </w:rPr>
      </w:pPr>
      <w:r w:rsidRPr="00CC2923">
        <w:t xml:space="preserve">The role and functions of NHMRC are set out in the </w:t>
      </w:r>
      <w:r w:rsidRPr="00266B71">
        <w:rPr>
          <w:i/>
        </w:rPr>
        <w:t>National Health and Medical Research Council Act 1992</w:t>
      </w:r>
      <w:r w:rsidRPr="00CC2923">
        <w:t>. NHMRC’s assessment of the major national health issues likely to arise from the 2012-15 triennium, and NHMRC’s national strategy for medical research and public health research are set out in NHMRC’s Strategic Plan 2013-15</w:t>
      </w:r>
      <w:r w:rsidR="00DD7A54" w:rsidRPr="00DD7A54">
        <w:rPr>
          <w:sz w:val="14"/>
          <w:vertAlign w:val="superscript"/>
        </w:rPr>
        <w:t>1</w:t>
      </w:r>
      <w:r w:rsidRPr="00CC2923">
        <w:t>, which was tabled in the Australian Parliament on 18 January 2013</w:t>
      </w:r>
      <w:r w:rsidR="00C01B85" w:rsidRPr="00C01B85">
        <w:rPr>
          <w:rStyle w:val="FootnoteReference"/>
          <w:rFonts w:ascii="Arial" w:hAnsi="Arial"/>
          <w:sz w:val="14"/>
          <w:vertAlign w:val="baseline"/>
        </w:rPr>
        <w:t>.</w:t>
      </w:r>
    </w:p>
    <w:p w:rsidR="007170C8" w:rsidRPr="00CC2923" w:rsidRDefault="007170C8" w:rsidP="00CC2923"/>
    <w:p w:rsidR="00CC2923" w:rsidRPr="00266B71" w:rsidRDefault="00CC2923" w:rsidP="00CC2923">
      <w:pPr>
        <w:rPr>
          <w:i/>
        </w:rPr>
      </w:pPr>
      <w:r w:rsidRPr="00CC2923">
        <w:t xml:space="preserve">NHMRC also has statutory obligations under the </w:t>
      </w:r>
      <w:r w:rsidRPr="00266B71">
        <w:rPr>
          <w:i/>
        </w:rPr>
        <w:t>Prohibition of Human Cloning for Reproduction Act 2002</w:t>
      </w:r>
      <w:r w:rsidRPr="00CC2923">
        <w:t xml:space="preserve"> and the </w:t>
      </w:r>
      <w:r w:rsidRPr="00266B71">
        <w:rPr>
          <w:i/>
        </w:rPr>
        <w:t>Research Involving Human Embryos Act 2002</w:t>
      </w:r>
      <w:r w:rsidRPr="00CC2923">
        <w:t xml:space="preserve">. NHMRC </w:t>
      </w:r>
      <w:r w:rsidR="00E22F3D">
        <w:t xml:space="preserve">is a listed entity for the purposes of </w:t>
      </w:r>
      <w:r w:rsidRPr="00CC2923">
        <w:t xml:space="preserve">the </w:t>
      </w:r>
      <w:r w:rsidRPr="00266B71">
        <w:rPr>
          <w:i/>
        </w:rPr>
        <w:t>Public Governance, Performance and Accountability Act 2013.</w:t>
      </w:r>
    </w:p>
    <w:p w:rsidR="00CC2923" w:rsidRPr="00266B71" w:rsidRDefault="00CC2923" w:rsidP="00E56223">
      <w:pPr>
        <w:rPr>
          <w:i/>
        </w:rPr>
      </w:pPr>
    </w:p>
    <w:p w:rsidR="00A938B2" w:rsidRPr="00266B71" w:rsidRDefault="00A938B2" w:rsidP="00747690">
      <w:pPr>
        <w:pStyle w:val="TableHeading"/>
      </w:pPr>
      <w:r w:rsidRPr="00266B71">
        <w:t>Agency Outcomes:</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6090"/>
      </w:tblGrid>
      <w:tr w:rsidR="00A938B2" w:rsidTr="00A938B2">
        <w:trPr>
          <w:trHeight w:val="1665"/>
        </w:trPr>
        <w:tc>
          <w:tcPr>
            <w:tcW w:w="1740" w:type="dxa"/>
          </w:tcPr>
          <w:p w:rsidR="00A938B2" w:rsidRDefault="00A938B2" w:rsidP="00266B71">
            <w:pPr>
              <w:spacing w:after="240" w:line="260" w:lineRule="exact"/>
            </w:pPr>
            <w:r>
              <w:t>Outcome 1:</w:t>
            </w:r>
          </w:p>
          <w:p w:rsidR="00A938B2" w:rsidRDefault="00A938B2" w:rsidP="00266B71">
            <w:pPr>
              <w:spacing w:after="240" w:line="260" w:lineRule="exact"/>
            </w:pPr>
          </w:p>
          <w:p w:rsidR="00A938B2" w:rsidRDefault="00A938B2" w:rsidP="00266B71">
            <w:pPr>
              <w:spacing w:after="240" w:line="260" w:lineRule="exact"/>
            </w:pPr>
          </w:p>
        </w:tc>
        <w:tc>
          <w:tcPr>
            <w:tcW w:w="6090" w:type="dxa"/>
          </w:tcPr>
          <w:p w:rsidR="00A938B2" w:rsidRDefault="00A938B2" w:rsidP="00266B71">
            <w:pPr>
              <w:spacing w:after="240" w:line="260" w:lineRule="exact"/>
            </w:pPr>
            <w: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p>
        </w:tc>
      </w:tr>
    </w:tbl>
    <w:p w:rsidR="00E80AA4" w:rsidRPr="00E80AA4" w:rsidRDefault="00E80AA4" w:rsidP="00A938B2">
      <w:pPr>
        <w:rPr>
          <w:i/>
        </w:rPr>
      </w:pPr>
    </w:p>
    <w:p w:rsidR="00E80AA4" w:rsidRPr="004928FF" w:rsidRDefault="00E80AA4" w:rsidP="00E80AA4">
      <w:pPr>
        <w:pStyle w:val="Heading3"/>
      </w:pPr>
      <w:bookmarkStart w:id="1042" w:name="_Toc409538978"/>
      <w:bookmarkStart w:id="1043" w:name="_Toc410647190"/>
      <w:bookmarkStart w:id="1044" w:name="_Toc410647433"/>
      <w:bookmarkStart w:id="1045" w:name="_Toc410647538"/>
      <w:bookmarkStart w:id="1046" w:name="_Toc410651981"/>
      <w:bookmarkStart w:id="1047" w:name="_Toc410653542"/>
      <w:bookmarkStart w:id="1048" w:name="_Toc410738919"/>
      <w:bookmarkStart w:id="1049" w:name="_Toc410743262"/>
      <w:bookmarkStart w:id="1050" w:name="_Toc410832858"/>
      <w:r>
        <w:t>1.2</w:t>
      </w:r>
      <w:r>
        <w:tab/>
      </w:r>
      <w:r w:rsidRPr="004928FF">
        <w:t>A</w:t>
      </w:r>
      <w:r>
        <w:t>gency Resource Statement</w:t>
      </w:r>
      <w:bookmarkEnd w:id="1042"/>
      <w:bookmarkEnd w:id="1043"/>
      <w:bookmarkEnd w:id="1044"/>
      <w:bookmarkEnd w:id="1045"/>
      <w:bookmarkEnd w:id="1046"/>
      <w:bookmarkEnd w:id="1047"/>
      <w:bookmarkEnd w:id="1048"/>
      <w:bookmarkEnd w:id="1049"/>
      <w:bookmarkEnd w:id="1050"/>
    </w:p>
    <w:p w:rsidR="00C01B85" w:rsidRDefault="00E80AA4" w:rsidP="00E80AA4">
      <w:r>
        <w:t xml:space="preserve">The Agency Resource Statement details the resourcing for the </w:t>
      </w:r>
      <w:r w:rsidRPr="00657DF6">
        <w:t xml:space="preserve">National Health and Medical Research Council </w:t>
      </w:r>
      <w:r>
        <w:t xml:space="preserve">at Additional Estimates. Table 1.1 outlines the total resourcing available from all sources for the 2014-15 Budget year, including variations </w:t>
      </w:r>
      <w:r w:rsidR="00D74CDA">
        <w:t>through</w:t>
      </w:r>
      <w:r>
        <w:t xml:space="preserve"> Approp</w:t>
      </w:r>
      <w:r w:rsidR="00060967">
        <w:t xml:space="preserve">riation Bills </w:t>
      </w:r>
      <w:r w:rsidR="007E65B6">
        <w:t>No. 3</w:t>
      </w:r>
      <w:r w:rsidR="00060967">
        <w:t xml:space="preserve"> and </w:t>
      </w:r>
      <w:r w:rsidR="00907537">
        <w:t>No. 4</w:t>
      </w:r>
      <w:r w:rsidR="00D333A4">
        <w:t xml:space="preserve">, </w:t>
      </w:r>
      <w:r w:rsidR="00856657">
        <w:t>special appropriation and special accounts.</w:t>
      </w:r>
    </w:p>
    <w:p w:rsidR="00C9572A" w:rsidRPr="00C9572A" w:rsidRDefault="00C9572A" w:rsidP="00E80AA4">
      <w:pPr>
        <w:rPr>
          <w:sz w:val="72"/>
          <w:szCs w:val="72"/>
        </w:rPr>
      </w:pPr>
    </w:p>
    <w:p w:rsidR="00C01B85" w:rsidRPr="00EB4509" w:rsidRDefault="00C01B85" w:rsidP="00C01B85">
      <w:pPr>
        <w:rPr>
          <w:rFonts w:cs="Arial"/>
          <w:i/>
          <w:sz w:val="14"/>
          <w:szCs w:val="14"/>
        </w:rPr>
      </w:pPr>
      <w:r w:rsidRPr="00EB4509">
        <w:rPr>
          <w:rStyle w:val="FootnoteReference"/>
          <w:rFonts w:ascii="Arial" w:hAnsi="Arial" w:cs="Arial"/>
          <w:sz w:val="14"/>
          <w:szCs w:val="14"/>
        </w:rPr>
        <w:t>1</w:t>
      </w:r>
      <w:r w:rsidRPr="00266B71">
        <w:rPr>
          <w:rStyle w:val="FootnoteReference"/>
          <w:rFonts w:ascii="Arial" w:hAnsi="Arial" w:cs="Arial"/>
          <w:sz w:val="14"/>
          <w:szCs w:val="14"/>
          <w:vertAlign w:val="baseline"/>
        </w:rPr>
        <w:t xml:space="preserve">The NHMRC Strategic Plan is developed in accordance with section 16(1) of the </w:t>
      </w:r>
      <w:r w:rsidRPr="00EB4509">
        <w:rPr>
          <w:rStyle w:val="FootnoteReference"/>
          <w:rFonts w:ascii="Arial" w:hAnsi="Arial" w:cs="Arial"/>
          <w:i/>
          <w:sz w:val="14"/>
          <w:szCs w:val="14"/>
          <w:vertAlign w:val="baseline"/>
        </w:rPr>
        <w:t>National Health and Medical Research Council Act 1992.</w:t>
      </w:r>
    </w:p>
    <w:bookmarkEnd w:id="1041"/>
    <w:p w:rsidR="00A938B2" w:rsidRDefault="00A938B2" w:rsidP="00747690">
      <w:pPr>
        <w:pStyle w:val="TableHeading"/>
      </w:pPr>
      <w:r>
        <w:lastRenderedPageBreak/>
        <w:t xml:space="preserve">Table 1.1: National Health and Medical Research Council </w:t>
      </w:r>
      <w:r w:rsidR="00E810D3">
        <w:t>R</w:t>
      </w:r>
      <w:r>
        <w:t xml:space="preserve">esource </w:t>
      </w:r>
      <w:r w:rsidR="00E810D3">
        <w:t>S</w:t>
      </w:r>
      <w:r>
        <w:t xml:space="preserve">tatement  —  Additional </w:t>
      </w:r>
      <w:r w:rsidR="00E810D3">
        <w:t>E</w:t>
      </w:r>
      <w:r>
        <w:t>stimates for 201</w:t>
      </w:r>
      <w:r w:rsidR="00353FE6">
        <w:t>4-15</w:t>
      </w:r>
    </w:p>
    <w:tbl>
      <w:tblPr>
        <w:tblW w:w="7788" w:type="dxa"/>
        <w:tblInd w:w="93" w:type="dxa"/>
        <w:tblLook w:val="04A0" w:firstRow="1" w:lastRow="0" w:firstColumn="1" w:lastColumn="0" w:noHBand="0" w:noVBand="1"/>
      </w:tblPr>
      <w:tblGrid>
        <w:gridCol w:w="3520"/>
        <w:gridCol w:w="1120"/>
        <w:gridCol w:w="972"/>
        <w:gridCol w:w="928"/>
        <w:gridCol w:w="1248"/>
      </w:tblGrid>
      <w:tr w:rsidR="00866B19" w:rsidRPr="00866B19" w:rsidTr="00DE2FF3">
        <w:trPr>
          <w:trHeight w:val="1125"/>
        </w:trPr>
        <w:tc>
          <w:tcPr>
            <w:tcW w:w="3520" w:type="dxa"/>
            <w:tcBorders>
              <w:top w:val="single" w:sz="4" w:space="0" w:color="auto"/>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Estimate as</w:t>
            </w:r>
            <w:r w:rsidRPr="00866B19">
              <w:rPr>
                <w:rFonts w:cs="Arial"/>
                <w:b/>
                <w:bCs/>
                <w:sz w:val="16"/>
                <w:szCs w:val="16"/>
              </w:rPr>
              <w:br/>
              <w:t>at Budget</w:t>
            </w:r>
            <w:r w:rsidRPr="00866B19">
              <w:rPr>
                <w:rFonts w:cs="Arial"/>
                <w:b/>
                <w:bCs/>
                <w:sz w:val="16"/>
                <w:szCs w:val="16"/>
              </w:rPr>
              <w:br/>
            </w:r>
            <w:r w:rsidRPr="00866B19">
              <w:rPr>
                <w:rFonts w:cs="Arial"/>
                <w:b/>
                <w:bCs/>
                <w:sz w:val="16"/>
                <w:szCs w:val="16"/>
              </w:rPr>
              <w:br/>
              <w:t>2014-15</w:t>
            </w:r>
            <w:r w:rsidRPr="00866B19">
              <w:rPr>
                <w:rFonts w:cs="Arial"/>
                <w:b/>
                <w:bCs/>
                <w:sz w:val="16"/>
                <w:szCs w:val="16"/>
              </w:rPr>
              <w:br/>
            </w:r>
            <w:r w:rsidRPr="00866B19">
              <w:rPr>
                <w:rFonts w:cs="Arial"/>
                <w:sz w:val="16"/>
                <w:szCs w:val="16"/>
              </w:rPr>
              <w:t>$'000</w:t>
            </w:r>
          </w:p>
        </w:tc>
        <w:tc>
          <w:tcPr>
            <w:tcW w:w="972" w:type="dxa"/>
            <w:tcBorders>
              <w:top w:val="single" w:sz="4" w:space="0" w:color="auto"/>
              <w:left w:val="nil"/>
              <w:bottom w:val="single" w:sz="4" w:space="0" w:color="auto"/>
              <w:right w:val="nil"/>
            </w:tcBorders>
            <w:shd w:val="clear" w:color="000000" w:fill="FFFF00"/>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Proposed</w:t>
            </w:r>
            <w:r w:rsidRPr="00866B19">
              <w:rPr>
                <w:rFonts w:cs="Arial"/>
                <w:b/>
                <w:bCs/>
                <w:sz w:val="16"/>
                <w:szCs w:val="16"/>
              </w:rPr>
              <w:br/>
              <w:t>additional</w:t>
            </w:r>
            <w:r w:rsidRPr="00866B19">
              <w:rPr>
                <w:rFonts w:cs="Arial"/>
                <w:b/>
                <w:bCs/>
                <w:sz w:val="16"/>
                <w:szCs w:val="16"/>
              </w:rPr>
              <w:br/>
              <w:t>estimates</w:t>
            </w:r>
            <w:r w:rsidRPr="00866B19">
              <w:rPr>
                <w:rFonts w:cs="Arial"/>
                <w:b/>
                <w:bCs/>
                <w:sz w:val="16"/>
                <w:szCs w:val="16"/>
              </w:rPr>
              <w:br/>
              <w:t>2014-15</w:t>
            </w:r>
            <w:r w:rsidRPr="00866B19">
              <w:rPr>
                <w:rFonts w:cs="Arial"/>
                <w:b/>
                <w:bCs/>
                <w:sz w:val="16"/>
                <w:szCs w:val="16"/>
              </w:rPr>
              <w:br/>
            </w:r>
            <w:r w:rsidRPr="00866B19">
              <w:rPr>
                <w:rFonts w:cs="Arial"/>
                <w:sz w:val="16"/>
                <w:szCs w:val="16"/>
              </w:rPr>
              <w:t>$'000</w:t>
            </w:r>
          </w:p>
        </w:tc>
        <w:tc>
          <w:tcPr>
            <w:tcW w:w="928" w:type="dxa"/>
            <w:tcBorders>
              <w:top w:val="single" w:sz="4" w:space="0" w:color="auto"/>
              <w:left w:val="nil"/>
              <w:bottom w:val="single" w:sz="4" w:space="0" w:color="auto"/>
              <w:right w:val="nil"/>
            </w:tcBorders>
            <w:shd w:val="clear" w:color="auto" w:fill="auto"/>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Total</w:t>
            </w:r>
            <w:r w:rsidRPr="00866B19">
              <w:rPr>
                <w:rFonts w:cs="Arial"/>
                <w:b/>
                <w:bCs/>
                <w:sz w:val="16"/>
                <w:szCs w:val="16"/>
              </w:rPr>
              <w:br/>
              <w:t>estimate</w:t>
            </w:r>
            <w:r w:rsidRPr="00866B19">
              <w:rPr>
                <w:rFonts w:cs="Arial"/>
                <w:b/>
                <w:bCs/>
                <w:sz w:val="16"/>
                <w:szCs w:val="16"/>
              </w:rPr>
              <w:br/>
              <w:t>at AEs</w:t>
            </w:r>
            <w:r w:rsidRPr="00866B19">
              <w:rPr>
                <w:rFonts w:cs="Arial"/>
                <w:b/>
                <w:bCs/>
                <w:sz w:val="16"/>
                <w:szCs w:val="16"/>
              </w:rPr>
              <w:br/>
              <w:t>2014-15</w:t>
            </w:r>
            <w:r w:rsidRPr="00866B19">
              <w:rPr>
                <w:rFonts w:cs="Arial"/>
                <w:b/>
                <w:bCs/>
                <w:sz w:val="16"/>
                <w:szCs w:val="16"/>
              </w:rPr>
              <w:br/>
            </w:r>
            <w:r w:rsidRPr="00866B19">
              <w:rPr>
                <w:rFonts w:cs="Arial"/>
                <w:sz w:val="16"/>
                <w:szCs w:val="16"/>
              </w:rPr>
              <w:t>$'000</w:t>
            </w:r>
          </w:p>
        </w:tc>
        <w:tc>
          <w:tcPr>
            <w:tcW w:w="1248" w:type="dxa"/>
            <w:tcBorders>
              <w:top w:val="single" w:sz="4" w:space="0" w:color="auto"/>
              <w:left w:val="nil"/>
              <w:bottom w:val="single" w:sz="4" w:space="0" w:color="auto"/>
              <w:right w:val="nil"/>
            </w:tcBorders>
            <w:shd w:val="clear" w:color="auto" w:fill="auto"/>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Total</w:t>
            </w:r>
            <w:r w:rsidRPr="00866B19">
              <w:rPr>
                <w:rFonts w:cs="Arial"/>
                <w:b/>
                <w:bCs/>
                <w:sz w:val="16"/>
                <w:szCs w:val="16"/>
              </w:rPr>
              <w:br/>
              <w:t>available</w:t>
            </w:r>
            <w:r w:rsidRPr="00866B19">
              <w:rPr>
                <w:rFonts w:cs="Arial"/>
                <w:b/>
                <w:bCs/>
                <w:sz w:val="16"/>
                <w:szCs w:val="16"/>
              </w:rPr>
              <w:br/>
              <w:t>appropriation</w:t>
            </w:r>
            <w:r w:rsidRPr="00866B19">
              <w:rPr>
                <w:rFonts w:cs="Arial"/>
                <w:b/>
                <w:bCs/>
                <w:sz w:val="16"/>
                <w:szCs w:val="16"/>
              </w:rPr>
              <w:br/>
              <w:t>2013-14</w:t>
            </w:r>
            <w:r w:rsidRPr="00866B19">
              <w:rPr>
                <w:rFonts w:cs="Arial"/>
                <w:b/>
                <w:bCs/>
                <w:sz w:val="16"/>
                <w:szCs w:val="16"/>
              </w:rPr>
              <w:br/>
            </w:r>
            <w:r w:rsidRPr="00866B19">
              <w:rPr>
                <w:rFonts w:cs="Arial"/>
                <w:sz w:val="16"/>
                <w:szCs w:val="16"/>
              </w:rPr>
              <w:t>$'000</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Ordinary annual services</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b/>
                <w:bCs/>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1"/>
              <w:jc w:val="left"/>
              <w:rPr>
                <w:rFonts w:cs="Arial"/>
                <w:b/>
                <w:bCs/>
                <w:sz w:val="16"/>
                <w:szCs w:val="16"/>
              </w:rPr>
            </w:pPr>
            <w:r w:rsidRPr="00866B19">
              <w:rPr>
                <w:rFonts w:cs="Arial"/>
                <w:b/>
                <w:bCs/>
                <w:sz w:val="16"/>
                <w:szCs w:val="16"/>
              </w:rPr>
              <w:t>Departmental appropriation</w:t>
            </w:r>
          </w:p>
        </w:tc>
        <w:tc>
          <w:tcPr>
            <w:tcW w:w="1120" w:type="dxa"/>
            <w:tcBorders>
              <w:top w:val="nil"/>
              <w:left w:val="nil"/>
              <w:bottom w:val="nil"/>
              <w:right w:val="nil"/>
            </w:tcBorders>
            <w:shd w:val="clear" w:color="auto" w:fill="auto"/>
            <w:vAlign w:val="bottom"/>
            <w:hideMark/>
          </w:tcPr>
          <w:p w:rsidR="00866B19" w:rsidRPr="00866B19" w:rsidRDefault="00866B19" w:rsidP="00866B19">
            <w:pPr>
              <w:spacing w:after="0"/>
              <w:jc w:val="right"/>
              <w:rPr>
                <w:rFonts w:cs="Arial"/>
                <w:sz w:val="16"/>
                <w:szCs w:val="16"/>
              </w:rPr>
            </w:pPr>
          </w:p>
        </w:tc>
        <w:tc>
          <w:tcPr>
            <w:tcW w:w="972" w:type="dxa"/>
            <w:tcBorders>
              <w:top w:val="nil"/>
              <w:left w:val="nil"/>
              <w:bottom w:val="nil"/>
              <w:right w:val="nil"/>
            </w:tcBorders>
            <w:shd w:val="clear" w:color="000000" w:fill="FFFF00"/>
            <w:vAlign w:val="bottom"/>
            <w:hideMark/>
          </w:tcPr>
          <w:p w:rsidR="00866B19" w:rsidRPr="00866B19" w:rsidRDefault="00866B19" w:rsidP="00866B19">
            <w:pPr>
              <w:spacing w:after="0"/>
              <w:jc w:val="right"/>
              <w:rPr>
                <w:rFonts w:cs="Arial"/>
                <w:sz w:val="16"/>
                <w:szCs w:val="16"/>
              </w:rPr>
            </w:pPr>
            <w:r w:rsidRPr="00866B19">
              <w:rPr>
                <w:rFonts w:cs="Arial"/>
                <w:sz w:val="16"/>
                <w:szCs w:val="16"/>
              </w:rPr>
              <w:t> </w:t>
            </w:r>
          </w:p>
        </w:tc>
        <w:tc>
          <w:tcPr>
            <w:tcW w:w="928" w:type="dxa"/>
            <w:tcBorders>
              <w:top w:val="nil"/>
              <w:left w:val="nil"/>
              <w:bottom w:val="nil"/>
              <w:right w:val="nil"/>
            </w:tcBorders>
            <w:shd w:val="clear" w:color="auto" w:fill="auto"/>
            <w:vAlign w:val="bottom"/>
            <w:hideMark/>
          </w:tcPr>
          <w:p w:rsidR="00866B19" w:rsidRPr="00866B19" w:rsidRDefault="00866B19" w:rsidP="00866B19">
            <w:pPr>
              <w:spacing w:after="0"/>
              <w:jc w:val="right"/>
              <w:rPr>
                <w:rFonts w:cs="Arial"/>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DE2FF3" w:rsidRDefault="00DE2FF3" w:rsidP="00DE2FF3">
            <w:pPr>
              <w:spacing w:after="0"/>
              <w:ind w:firstLineChars="208" w:firstLine="333"/>
              <w:jc w:val="left"/>
              <w:rPr>
                <w:rFonts w:cs="Arial"/>
                <w:sz w:val="16"/>
                <w:szCs w:val="16"/>
              </w:rPr>
            </w:pPr>
            <w:r w:rsidRPr="00866B19">
              <w:rPr>
                <w:rFonts w:cs="Arial"/>
                <w:sz w:val="16"/>
                <w:szCs w:val="16"/>
              </w:rPr>
              <w:t>Prior year departmental</w:t>
            </w:r>
            <w:r w:rsidRPr="00866B19">
              <w:rPr>
                <w:rFonts w:cs="Arial"/>
                <w:sz w:val="16"/>
                <w:szCs w:val="16"/>
              </w:rPr>
              <w:t xml:space="preserve"> </w:t>
            </w:r>
          </w:p>
          <w:p w:rsidR="00866B19" w:rsidRPr="00866B19" w:rsidRDefault="00866B19" w:rsidP="00866B19">
            <w:pPr>
              <w:spacing w:after="0"/>
              <w:ind w:firstLineChars="300" w:firstLine="480"/>
              <w:jc w:val="left"/>
              <w:rPr>
                <w:rFonts w:cs="Arial"/>
                <w:sz w:val="16"/>
                <w:szCs w:val="16"/>
              </w:rPr>
            </w:pPr>
            <w:r w:rsidRPr="00866B19">
              <w:rPr>
                <w:rFonts w:cs="Arial"/>
                <w:sz w:val="16"/>
                <w:szCs w:val="16"/>
              </w:rPr>
              <w:t>appropriation</w:t>
            </w:r>
            <w:r w:rsidRPr="00866B19">
              <w:rPr>
                <w:rFonts w:cs="Arial"/>
                <w:sz w:val="14"/>
                <w:szCs w:val="14"/>
                <w:vertAlign w:val="superscript"/>
              </w:rPr>
              <w:t>1,2</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7,943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7,943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13,192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0"/>
              <w:jc w:val="left"/>
              <w:rPr>
                <w:rFonts w:cs="Arial"/>
                <w:sz w:val="16"/>
                <w:szCs w:val="16"/>
              </w:rPr>
            </w:pPr>
            <w:r w:rsidRPr="00866B19">
              <w:rPr>
                <w:rFonts w:cs="Arial"/>
                <w:sz w:val="16"/>
                <w:szCs w:val="16"/>
              </w:rPr>
              <w:t>Departmental appropriation</w:t>
            </w:r>
            <w:r w:rsidRPr="00866B19">
              <w:rPr>
                <w:rFonts w:cs="Arial"/>
                <w:sz w:val="14"/>
                <w:szCs w:val="14"/>
                <w:vertAlign w:val="superscript"/>
              </w:rPr>
              <w:t>3,4</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42,159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522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42,681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40,273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0"/>
              <w:jc w:val="left"/>
              <w:rPr>
                <w:rFonts w:cs="Arial"/>
                <w:sz w:val="16"/>
                <w:szCs w:val="16"/>
              </w:rPr>
            </w:pPr>
            <w:r w:rsidRPr="00866B19">
              <w:rPr>
                <w:rFonts w:cs="Arial"/>
                <w:sz w:val="16"/>
                <w:szCs w:val="16"/>
              </w:rPr>
              <w:t>s74 retained revenue receipts</w:t>
            </w:r>
            <w:r w:rsidRPr="00866B19">
              <w:rPr>
                <w:rFonts w:cs="Arial"/>
                <w:sz w:val="14"/>
                <w:szCs w:val="14"/>
                <w:vertAlign w:val="superscript"/>
              </w:rPr>
              <w:t>5</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2,000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2,000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2,005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1"/>
              <w:jc w:val="left"/>
              <w:rPr>
                <w:rFonts w:cs="Arial"/>
                <w:b/>
                <w:bCs/>
                <w:sz w:val="16"/>
                <w:szCs w:val="16"/>
              </w:rPr>
            </w:pPr>
            <w:r w:rsidRPr="00866B19">
              <w:rPr>
                <w:rFonts w:cs="Arial"/>
                <w:b/>
                <w:bCs/>
                <w:sz w:val="16"/>
                <w:szCs w:val="16"/>
              </w:rPr>
              <w:t>Total</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52,102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522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52,624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55,470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1"/>
              <w:jc w:val="left"/>
              <w:rPr>
                <w:rFonts w:cs="Arial"/>
                <w:b/>
                <w:bCs/>
                <w:sz w:val="16"/>
                <w:szCs w:val="16"/>
              </w:rPr>
            </w:pPr>
            <w:r w:rsidRPr="00866B19">
              <w:rPr>
                <w:rFonts w:cs="Arial"/>
                <w:b/>
                <w:bCs/>
                <w:sz w:val="16"/>
                <w:szCs w:val="16"/>
              </w:rPr>
              <w:t>Administered resources</w:t>
            </w:r>
            <w:r w:rsidRPr="00866B19">
              <w:rPr>
                <w:rFonts w:cs="Arial"/>
                <w:b/>
                <w:bCs/>
                <w:sz w:val="14"/>
                <w:szCs w:val="14"/>
                <w:vertAlign w:val="superscript"/>
              </w:rPr>
              <w:t>3</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c>
          <w:tcPr>
            <w:tcW w:w="972" w:type="dxa"/>
            <w:tcBorders>
              <w:top w:val="nil"/>
              <w:left w:val="nil"/>
              <w:bottom w:val="nil"/>
              <w:right w:val="nil"/>
            </w:tcBorders>
            <w:shd w:val="clear" w:color="000000" w:fill="FFFF00"/>
            <w:vAlign w:val="bottom"/>
            <w:hideMark/>
          </w:tcPr>
          <w:p w:rsidR="00866B19" w:rsidRPr="00866B19" w:rsidRDefault="00866B19" w:rsidP="00866B19">
            <w:pPr>
              <w:spacing w:after="0"/>
              <w:jc w:val="right"/>
              <w:rPr>
                <w:rFonts w:cs="Arial"/>
                <w:sz w:val="16"/>
                <w:szCs w:val="16"/>
              </w:rPr>
            </w:pPr>
            <w:r w:rsidRPr="00866B19">
              <w:rPr>
                <w:rFonts w:cs="Arial"/>
                <w:sz w:val="16"/>
                <w:szCs w:val="16"/>
              </w:rPr>
              <w:t> </w:t>
            </w:r>
          </w:p>
        </w:tc>
        <w:tc>
          <w:tcPr>
            <w:tcW w:w="928" w:type="dxa"/>
            <w:tcBorders>
              <w:top w:val="nil"/>
              <w:left w:val="nil"/>
              <w:bottom w:val="nil"/>
              <w:right w:val="nil"/>
            </w:tcBorders>
            <w:shd w:val="clear" w:color="auto" w:fill="auto"/>
            <w:vAlign w:val="bottom"/>
            <w:hideMark/>
          </w:tcPr>
          <w:p w:rsidR="00866B19" w:rsidRPr="00866B19" w:rsidRDefault="00866B19" w:rsidP="00866B19">
            <w:pPr>
              <w:spacing w:after="0"/>
              <w:jc w:val="right"/>
              <w:rPr>
                <w:rFonts w:cs="Arial"/>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0"/>
              <w:jc w:val="left"/>
              <w:rPr>
                <w:rFonts w:cs="Arial"/>
                <w:sz w:val="16"/>
                <w:szCs w:val="16"/>
              </w:rPr>
            </w:pPr>
            <w:r w:rsidRPr="00866B19">
              <w:rPr>
                <w:rFonts w:cs="Arial"/>
                <w:sz w:val="16"/>
                <w:szCs w:val="16"/>
              </w:rPr>
              <w:t>Outcome 1</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905,715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905,715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783,640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1"/>
              <w:jc w:val="left"/>
              <w:rPr>
                <w:rFonts w:cs="Arial"/>
                <w:b/>
                <w:bCs/>
                <w:sz w:val="16"/>
                <w:szCs w:val="16"/>
              </w:rPr>
            </w:pPr>
            <w:r w:rsidRPr="00866B19">
              <w:rPr>
                <w:rFonts w:cs="Arial"/>
                <w:b/>
                <w:bCs/>
                <w:sz w:val="16"/>
                <w:szCs w:val="16"/>
              </w:rPr>
              <w:t>Total</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905,715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905,715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783,640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 xml:space="preserve">Total ordinary annual services  </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957,817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522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958,339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839,110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Other services</w:t>
            </w:r>
            <w:r w:rsidRPr="00866B19">
              <w:rPr>
                <w:rFonts w:cs="Arial"/>
                <w:b/>
                <w:bCs/>
                <w:sz w:val="14"/>
                <w:szCs w:val="14"/>
                <w:vertAlign w:val="superscript"/>
              </w:rPr>
              <w:t>6</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b/>
                <w:bCs/>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1"/>
              <w:jc w:val="left"/>
              <w:rPr>
                <w:rFonts w:cs="Arial"/>
                <w:b/>
                <w:bCs/>
                <w:sz w:val="16"/>
                <w:szCs w:val="16"/>
              </w:rPr>
            </w:pPr>
            <w:r w:rsidRPr="00866B19">
              <w:rPr>
                <w:rFonts w:cs="Arial"/>
                <w:b/>
                <w:bCs/>
                <w:sz w:val="16"/>
                <w:szCs w:val="16"/>
              </w:rPr>
              <w:t>Departmental non-operating</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b/>
                <w:bCs/>
                <w:sz w:val="16"/>
                <w:szCs w:val="16"/>
              </w:rPr>
            </w:pP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 </w:t>
            </w:r>
          </w:p>
        </w:tc>
        <w:tc>
          <w:tcPr>
            <w:tcW w:w="928" w:type="dxa"/>
            <w:tcBorders>
              <w:top w:val="nil"/>
              <w:left w:val="nil"/>
              <w:bottom w:val="nil"/>
              <w:right w:val="nil"/>
            </w:tcBorders>
            <w:shd w:val="clear" w:color="auto" w:fill="auto"/>
            <w:vAlign w:val="bottom"/>
            <w:hideMark/>
          </w:tcPr>
          <w:p w:rsidR="00866B19" w:rsidRPr="00866B19" w:rsidRDefault="00866B19" w:rsidP="00866B19">
            <w:pPr>
              <w:spacing w:after="0"/>
              <w:jc w:val="right"/>
              <w:rPr>
                <w:rFonts w:cs="Arial"/>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0"/>
              <w:jc w:val="left"/>
              <w:rPr>
                <w:rFonts w:cs="Arial"/>
                <w:sz w:val="16"/>
                <w:szCs w:val="16"/>
              </w:rPr>
            </w:pPr>
            <w:r w:rsidRPr="00866B19">
              <w:rPr>
                <w:rFonts w:cs="Arial"/>
                <w:sz w:val="16"/>
                <w:szCs w:val="16"/>
              </w:rPr>
              <w:t>Equity injections</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200" w:firstLine="321"/>
              <w:jc w:val="left"/>
              <w:rPr>
                <w:rFonts w:cs="Arial"/>
                <w:b/>
                <w:bCs/>
                <w:sz w:val="16"/>
                <w:szCs w:val="16"/>
              </w:rPr>
            </w:pPr>
            <w:r w:rsidRPr="00866B19">
              <w:rPr>
                <w:rFonts w:cs="Arial"/>
                <w:b/>
                <w:bCs/>
                <w:sz w:val="16"/>
                <w:szCs w:val="16"/>
              </w:rPr>
              <w:t>Total</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 xml:space="preserve">Total other services </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Total available annual appropriations</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957,817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522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958,339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839,110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DE2FF3" w:rsidRDefault="00DE2FF3" w:rsidP="00DE2FF3">
            <w:pPr>
              <w:spacing w:after="0"/>
              <w:jc w:val="left"/>
              <w:rPr>
                <w:rFonts w:cs="Arial"/>
                <w:b/>
                <w:bCs/>
                <w:sz w:val="16"/>
                <w:szCs w:val="16"/>
              </w:rPr>
            </w:pPr>
            <w:r w:rsidRPr="00866B19">
              <w:rPr>
                <w:rFonts w:cs="Arial"/>
                <w:b/>
                <w:bCs/>
                <w:sz w:val="16"/>
                <w:szCs w:val="16"/>
              </w:rPr>
              <w:t>Total appropriations excluding</w:t>
            </w:r>
            <w:r w:rsidRPr="00866B19">
              <w:rPr>
                <w:rFonts w:cs="Arial"/>
                <w:b/>
                <w:bCs/>
                <w:sz w:val="16"/>
                <w:szCs w:val="16"/>
              </w:rPr>
              <w:t xml:space="preserve"> </w:t>
            </w:r>
          </w:p>
          <w:p w:rsidR="00866B19" w:rsidRPr="00866B19" w:rsidRDefault="00866B19" w:rsidP="00866B19">
            <w:pPr>
              <w:spacing w:after="0"/>
              <w:ind w:firstLineChars="100" w:firstLine="161"/>
              <w:jc w:val="left"/>
              <w:rPr>
                <w:rFonts w:cs="Arial"/>
                <w:b/>
                <w:bCs/>
                <w:sz w:val="16"/>
                <w:szCs w:val="16"/>
              </w:rPr>
            </w:pPr>
            <w:r w:rsidRPr="00866B19">
              <w:rPr>
                <w:rFonts w:cs="Arial"/>
                <w:b/>
                <w:bCs/>
                <w:sz w:val="16"/>
                <w:szCs w:val="16"/>
              </w:rPr>
              <w:t>Special Accounts</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957,817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522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958,339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839,110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Special Accounts</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0"/>
              <w:jc w:val="left"/>
              <w:rPr>
                <w:rFonts w:cs="Arial"/>
                <w:sz w:val="16"/>
                <w:szCs w:val="16"/>
              </w:rPr>
            </w:pPr>
            <w:r w:rsidRPr="00866B19">
              <w:rPr>
                <w:rFonts w:cs="Arial"/>
                <w:sz w:val="16"/>
                <w:szCs w:val="16"/>
              </w:rPr>
              <w:t>Opening balance</w:t>
            </w:r>
            <w:r w:rsidRPr="00866B19">
              <w:rPr>
                <w:rFonts w:cs="Arial"/>
                <w:sz w:val="14"/>
                <w:szCs w:val="14"/>
                <w:vertAlign w:val="superscript"/>
              </w:rPr>
              <w:t>2,7</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134,148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134,148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213,557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0"/>
              <w:jc w:val="left"/>
              <w:rPr>
                <w:rFonts w:cs="Arial"/>
                <w:sz w:val="16"/>
                <w:szCs w:val="16"/>
              </w:rPr>
            </w:pPr>
            <w:r w:rsidRPr="00866B19">
              <w:rPr>
                <w:rFonts w:cs="Arial"/>
                <w:sz w:val="16"/>
                <w:szCs w:val="16"/>
              </w:rPr>
              <w:t>Appropriation receipts</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859,026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859,026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774,487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0"/>
              <w:jc w:val="left"/>
              <w:rPr>
                <w:rFonts w:cs="Arial"/>
                <w:sz w:val="16"/>
                <w:szCs w:val="16"/>
              </w:rPr>
            </w:pPr>
            <w:r w:rsidRPr="00866B19">
              <w:rPr>
                <w:rFonts w:cs="Arial"/>
                <w:sz w:val="16"/>
                <w:szCs w:val="16"/>
              </w:rPr>
              <w:t>Non-appropriation receipts to</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ind w:firstLineChars="100" w:firstLine="160"/>
              <w:jc w:val="left"/>
              <w:rPr>
                <w:rFonts w:cs="Arial"/>
                <w:sz w:val="16"/>
                <w:szCs w:val="16"/>
              </w:rPr>
            </w:pPr>
            <w:r w:rsidRPr="00866B19">
              <w:rPr>
                <w:rFonts w:cs="Arial"/>
                <w:sz w:val="16"/>
                <w:szCs w:val="16"/>
              </w:rPr>
              <w:t xml:space="preserve"> Special Accounts</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10,600 </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10,600 </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9,522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 xml:space="preserve">Total Special Accounts </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1,003,774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1,003,774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997,566 </w:t>
            </w:r>
          </w:p>
        </w:tc>
      </w:tr>
      <w:tr w:rsidR="00866B19" w:rsidRPr="00866B19" w:rsidTr="00DE2FF3">
        <w:trPr>
          <w:trHeight w:val="300"/>
        </w:trPr>
        <w:tc>
          <w:tcPr>
            <w:tcW w:w="3520" w:type="dxa"/>
            <w:tcBorders>
              <w:top w:val="nil"/>
              <w:left w:val="nil"/>
              <w:bottom w:val="nil"/>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Total resourcing</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1,961,591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522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1,962,113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1,836,676 </w:t>
            </w:r>
          </w:p>
        </w:tc>
      </w:tr>
      <w:tr w:rsidR="00866B19" w:rsidRPr="00866B19" w:rsidTr="00DE2FF3">
        <w:trPr>
          <w:trHeight w:val="225"/>
        </w:trPr>
        <w:tc>
          <w:tcPr>
            <w:tcW w:w="3520" w:type="dxa"/>
            <w:tcBorders>
              <w:top w:val="nil"/>
              <w:left w:val="nil"/>
              <w:bottom w:val="nil"/>
              <w:right w:val="nil"/>
            </w:tcBorders>
            <w:shd w:val="clear" w:color="auto" w:fill="auto"/>
            <w:noWrap/>
            <w:vAlign w:val="bottom"/>
            <w:hideMark/>
          </w:tcPr>
          <w:p w:rsidR="00DE2FF3" w:rsidRDefault="00DE2FF3" w:rsidP="00DE2FF3">
            <w:pPr>
              <w:spacing w:after="0"/>
              <w:jc w:val="left"/>
              <w:rPr>
                <w:rFonts w:cs="Arial"/>
                <w:sz w:val="16"/>
                <w:szCs w:val="16"/>
              </w:rPr>
            </w:pPr>
            <w:r w:rsidRPr="00866B19">
              <w:rPr>
                <w:rFonts w:cs="Arial"/>
                <w:sz w:val="16"/>
                <w:szCs w:val="16"/>
              </w:rPr>
              <w:t xml:space="preserve">Less appropriations drawn from annual or </w:t>
            </w:r>
          </w:p>
          <w:p w:rsidR="00DE2FF3" w:rsidRDefault="00DE2FF3" w:rsidP="00866B19">
            <w:pPr>
              <w:spacing w:after="0"/>
              <w:ind w:firstLineChars="100" w:firstLine="160"/>
              <w:jc w:val="left"/>
              <w:rPr>
                <w:rFonts w:cs="Arial"/>
                <w:sz w:val="16"/>
                <w:szCs w:val="16"/>
              </w:rPr>
            </w:pPr>
            <w:r w:rsidRPr="00866B19">
              <w:rPr>
                <w:rFonts w:cs="Arial"/>
                <w:sz w:val="16"/>
                <w:szCs w:val="16"/>
              </w:rPr>
              <w:t xml:space="preserve">special appropriations above and credited to </w:t>
            </w:r>
          </w:p>
          <w:p w:rsidR="00DE2FF3" w:rsidRDefault="00DE2FF3" w:rsidP="00866B19">
            <w:pPr>
              <w:spacing w:after="0"/>
              <w:ind w:firstLineChars="100" w:firstLine="160"/>
              <w:jc w:val="left"/>
              <w:rPr>
                <w:rFonts w:cs="Arial"/>
                <w:sz w:val="16"/>
                <w:szCs w:val="16"/>
              </w:rPr>
            </w:pPr>
            <w:r w:rsidRPr="00866B19">
              <w:rPr>
                <w:rFonts w:cs="Arial"/>
                <w:sz w:val="16"/>
                <w:szCs w:val="16"/>
              </w:rPr>
              <w:t xml:space="preserve">Special Accounts and/or payments to </w:t>
            </w:r>
          </w:p>
          <w:p w:rsidR="00DE2FF3" w:rsidRDefault="00DE2FF3" w:rsidP="00866B19">
            <w:pPr>
              <w:spacing w:after="0"/>
              <w:ind w:firstLineChars="100" w:firstLine="160"/>
              <w:jc w:val="left"/>
              <w:rPr>
                <w:rFonts w:cs="Arial"/>
                <w:sz w:val="16"/>
                <w:szCs w:val="16"/>
              </w:rPr>
            </w:pPr>
            <w:r w:rsidRPr="00866B19">
              <w:rPr>
                <w:rFonts w:cs="Arial"/>
                <w:sz w:val="16"/>
                <w:szCs w:val="16"/>
              </w:rPr>
              <w:t>corporate</w:t>
            </w:r>
            <w:r w:rsidRPr="00866B19">
              <w:rPr>
                <w:rFonts w:cs="Arial"/>
                <w:sz w:val="16"/>
                <w:szCs w:val="16"/>
              </w:rPr>
              <w:t xml:space="preserve"> </w:t>
            </w:r>
            <w:r w:rsidR="00866B19" w:rsidRPr="00866B19">
              <w:rPr>
                <w:rFonts w:cs="Arial"/>
                <w:sz w:val="16"/>
                <w:szCs w:val="16"/>
              </w:rPr>
              <w:t xml:space="preserve">entities through annual </w:t>
            </w:r>
          </w:p>
          <w:p w:rsidR="00866B19" w:rsidRPr="00866B19" w:rsidRDefault="00866B19" w:rsidP="00866B19">
            <w:pPr>
              <w:spacing w:after="0"/>
              <w:ind w:firstLineChars="100" w:firstLine="160"/>
              <w:jc w:val="left"/>
              <w:rPr>
                <w:rFonts w:cs="Arial"/>
                <w:sz w:val="16"/>
                <w:szCs w:val="16"/>
              </w:rPr>
            </w:pPr>
            <w:r w:rsidRPr="00866B19">
              <w:rPr>
                <w:rFonts w:cs="Arial"/>
                <w:sz w:val="16"/>
                <w:szCs w:val="16"/>
              </w:rPr>
              <w:t>appropriations</w:t>
            </w:r>
          </w:p>
        </w:tc>
        <w:tc>
          <w:tcPr>
            <w:tcW w:w="1120"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(859,026)</w:t>
            </w:r>
          </w:p>
        </w:tc>
        <w:tc>
          <w:tcPr>
            <w:tcW w:w="972" w:type="dxa"/>
            <w:tcBorders>
              <w:top w:val="nil"/>
              <w:left w:val="nil"/>
              <w:bottom w:val="nil"/>
              <w:right w:val="nil"/>
            </w:tcBorders>
            <w:shd w:val="clear" w:color="000000" w:fill="FFFF00"/>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 xml:space="preserve">- </w:t>
            </w:r>
          </w:p>
        </w:tc>
        <w:tc>
          <w:tcPr>
            <w:tcW w:w="92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(859,026)</w:t>
            </w:r>
          </w:p>
        </w:tc>
        <w:tc>
          <w:tcPr>
            <w:tcW w:w="1248" w:type="dxa"/>
            <w:tcBorders>
              <w:top w:val="nil"/>
              <w:left w:val="nil"/>
              <w:bottom w:val="nil"/>
              <w:right w:val="nil"/>
            </w:tcBorders>
            <w:shd w:val="clear" w:color="auto" w:fill="auto"/>
            <w:noWrap/>
            <w:vAlign w:val="bottom"/>
            <w:hideMark/>
          </w:tcPr>
          <w:p w:rsidR="00866B19" w:rsidRPr="00866B19" w:rsidRDefault="00866B19" w:rsidP="00866B19">
            <w:pPr>
              <w:spacing w:after="0"/>
              <w:jc w:val="right"/>
              <w:rPr>
                <w:rFonts w:cs="Arial"/>
                <w:sz w:val="16"/>
                <w:szCs w:val="16"/>
              </w:rPr>
            </w:pPr>
            <w:r w:rsidRPr="00866B19">
              <w:rPr>
                <w:rFonts w:cs="Arial"/>
                <w:sz w:val="16"/>
                <w:szCs w:val="16"/>
              </w:rPr>
              <w:t>(774,487)</w:t>
            </w:r>
          </w:p>
        </w:tc>
      </w:tr>
      <w:tr w:rsidR="00866B19" w:rsidRPr="00866B19" w:rsidTr="00DE2FF3">
        <w:trPr>
          <w:trHeight w:val="300"/>
        </w:trPr>
        <w:tc>
          <w:tcPr>
            <w:tcW w:w="35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left"/>
              <w:rPr>
                <w:rFonts w:cs="Arial"/>
                <w:b/>
                <w:bCs/>
                <w:sz w:val="16"/>
                <w:szCs w:val="16"/>
              </w:rPr>
            </w:pPr>
            <w:r w:rsidRPr="00866B19">
              <w:rPr>
                <w:rFonts w:cs="Arial"/>
                <w:b/>
                <w:bCs/>
                <w:sz w:val="16"/>
                <w:szCs w:val="16"/>
              </w:rPr>
              <w:t>Total net resourcing for NHMRC</w:t>
            </w:r>
          </w:p>
        </w:tc>
        <w:tc>
          <w:tcPr>
            <w:tcW w:w="1120"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1,102,565 </w:t>
            </w:r>
          </w:p>
        </w:tc>
        <w:tc>
          <w:tcPr>
            <w:tcW w:w="972" w:type="dxa"/>
            <w:tcBorders>
              <w:top w:val="nil"/>
              <w:left w:val="nil"/>
              <w:bottom w:val="single" w:sz="4" w:space="0" w:color="auto"/>
              <w:right w:val="nil"/>
            </w:tcBorders>
            <w:shd w:val="clear" w:color="000000" w:fill="FFFF00"/>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522 </w:t>
            </w:r>
          </w:p>
        </w:tc>
        <w:tc>
          <w:tcPr>
            <w:tcW w:w="92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1,103,087 </w:t>
            </w:r>
          </w:p>
        </w:tc>
        <w:tc>
          <w:tcPr>
            <w:tcW w:w="1248" w:type="dxa"/>
            <w:tcBorders>
              <w:top w:val="nil"/>
              <w:left w:val="nil"/>
              <w:bottom w:val="single" w:sz="4" w:space="0" w:color="auto"/>
              <w:right w:val="nil"/>
            </w:tcBorders>
            <w:shd w:val="clear" w:color="auto" w:fill="auto"/>
            <w:noWrap/>
            <w:vAlign w:val="bottom"/>
            <w:hideMark/>
          </w:tcPr>
          <w:p w:rsidR="00866B19" w:rsidRPr="00866B19" w:rsidRDefault="00866B19" w:rsidP="00866B19">
            <w:pPr>
              <w:spacing w:after="0"/>
              <w:jc w:val="right"/>
              <w:rPr>
                <w:rFonts w:cs="Arial"/>
                <w:b/>
                <w:bCs/>
                <w:sz w:val="16"/>
                <w:szCs w:val="16"/>
              </w:rPr>
            </w:pPr>
            <w:r w:rsidRPr="00866B19">
              <w:rPr>
                <w:rFonts w:cs="Arial"/>
                <w:b/>
                <w:bCs/>
                <w:sz w:val="16"/>
                <w:szCs w:val="16"/>
              </w:rPr>
              <w:t xml:space="preserve">1,062,189 </w:t>
            </w:r>
          </w:p>
        </w:tc>
      </w:tr>
    </w:tbl>
    <w:p w:rsidR="00687054" w:rsidRPr="00687054" w:rsidRDefault="00A818D8" w:rsidP="00425F75">
      <w:pPr>
        <w:pStyle w:val="FootnoteText"/>
      </w:pPr>
      <w:r w:rsidRPr="00A818D8">
        <w:rPr>
          <w:vertAlign w:val="superscript"/>
        </w:rPr>
        <w:t>1</w:t>
      </w:r>
      <w:r w:rsidR="00687054" w:rsidRPr="00687054">
        <w:t xml:space="preserve">The estimate of prior year amounts available constitutes opening balance at bank and appropriation receivable for the core department (excluding special accounts). </w:t>
      </w:r>
    </w:p>
    <w:p w:rsidR="00687054" w:rsidRDefault="00F407E2" w:rsidP="00425F75">
      <w:pPr>
        <w:pStyle w:val="FootnoteText"/>
      </w:pPr>
      <w:r>
        <w:rPr>
          <w:vertAlign w:val="superscript"/>
        </w:rPr>
        <w:t>2</w:t>
      </w:r>
      <w:r w:rsidR="00687054" w:rsidRPr="00687054">
        <w:t>The estimate at Budget has been revised to reflect the 2013-14 Annual Report.</w:t>
      </w:r>
    </w:p>
    <w:p w:rsidR="00A818D8" w:rsidRPr="00687054" w:rsidRDefault="00A818D8" w:rsidP="00425F75">
      <w:pPr>
        <w:pStyle w:val="FootnoteText"/>
      </w:pPr>
      <w:r w:rsidRPr="00A818D8">
        <w:rPr>
          <w:vertAlign w:val="superscript"/>
        </w:rPr>
        <w:t>3</w:t>
      </w:r>
      <w:r>
        <w:t>Appropriation Bill (</w:t>
      </w:r>
      <w:r w:rsidR="00FD411B">
        <w:t>No.</w:t>
      </w:r>
      <w:r>
        <w:t xml:space="preserve"> 1 &amp; 3) 2014-15</w:t>
      </w:r>
    </w:p>
    <w:p w:rsidR="00687054" w:rsidRPr="00687054" w:rsidRDefault="00687054" w:rsidP="00425F75">
      <w:pPr>
        <w:pStyle w:val="FootnoteText"/>
      </w:pPr>
      <w:r w:rsidRPr="00687054">
        <w:rPr>
          <w:vertAlign w:val="superscript"/>
        </w:rPr>
        <w:t>4</w:t>
      </w:r>
      <w:r w:rsidRPr="00687054">
        <w:t>Includes an amount of $1.959 million in 2014-15 for the Departmental Capital Budget (refer to table 3.2.5 for further details).  For accounting purposes this amount has been designated as 'contributions by owners'.</w:t>
      </w:r>
    </w:p>
    <w:p w:rsidR="00687054" w:rsidRPr="00614024" w:rsidRDefault="00687054" w:rsidP="00425F75">
      <w:pPr>
        <w:pStyle w:val="FootnoteText"/>
      </w:pPr>
      <w:r w:rsidRPr="00687054">
        <w:rPr>
          <w:vertAlign w:val="superscript"/>
        </w:rPr>
        <w:t>5</w:t>
      </w:r>
      <w:r w:rsidRPr="00687054">
        <w:t>Estimated r</w:t>
      </w:r>
      <w:r w:rsidR="00291562">
        <w:t xml:space="preserve">etained revenue receipts under Section </w:t>
      </w:r>
      <w:r w:rsidRPr="00687054">
        <w:t xml:space="preserve">74 of the </w:t>
      </w:r>
      <w:r w:rsidRPr="000C4B45">
        <w:rPr>
          <w:i/>
        </w:rPr>
        <w:t xml:space="preserve">Public Governance, </w:t>
      </w:r>
      <w:r w:rsidR="000C4B45" w:rsidRPr="000C4B45">
        <w:rPr>
          <w:i/>
        </w:rPr>
        <w:t xml:space="preserve">Performance and Accountability </w:t>
      </w:r>
      <w:r w:rsidRPr="000C4B45">
        <w:rPr>
          <w:i/>
        </w:rPr>
        <w:t>Act 2013</w:t>
      </w:r>
      <w:r w:rsidR="000C4B45">
        <w:t xml:space="preserve"> (</w:t>
      </w:r>
      <w:r w:rsidR="000C4B45" w:rsidRPr="00614024">
        <w:t>PGPA)</w:t>
      </w:r>
      <w:r w:rsidRPr="00614024">
        <w:t>.</w:t>
      </w:r>
    </w:p>
    <w:p w:rsidR="00687054" w:rsidRPr="00687054" w:rsidRDefault="00687054" w:rsidP="00425F75">
      <w:pPr>
        <w:pStyle w:val="FootnoteText"/>
      </w:pPr>
      <w:r w:rsidRPr="00687054">
        <w:rPr>
          <w:vertAlign w:val="superscript"/>
        </w:rPr>
        <w:t>6</w:t>
      </w:r>
      <w:r w:rsidRPr="00687054">
        <w:t>Appropriation Bill (</w:t>
      </w:r>
      <w:r w:rsidR="00FD411B">
        <w:t>No.</w:t>
      </w:r>
      <w:r w:rsidRPr="00687054">
        <w:t xml:space="preserve"> 2 &amp; 4) 2014-15</w:t>
      </w:r>
    </w:p>
    <w:p w:rsidR="00A938B2" w:rsidRPr="00B94348" w:rsidRDefault="00687054" w:rsidP="00425F75">
      <w:pPr>
        <w:pStyle w:val="FootnoteText"/>
      </w:pPr>
      <w:r w:rsidRPr="00687054">
        <w:rPr>
          <w:vertAlign w:val="superscript"/>
        </w:rPr>
        <w:t>7</w:t>
      </w:r>
      <w:r w:rsidRPr="00687054">
        <w:t>Estimated balances for special accounts.  For further information on special accounts see Table 3.1.1.</w:t>
      </w:r>
    </w:p>
    <w:p w:rsidR="00A938B2" w:rsidRDefault="0019716C" w:rsidP="00A938B2">
      <w:pPr>
        <w:pStyle w:val="Heading3"/>
      </w:pPr>
      <w:bookmarkStart w:id="1051" w:name="_Toc316048281"/>
      <w:bookmarkStart w:id="1052" w:name="_Toc409538979"/>
      <w:bookmarkStart w:id="1053" w:name="_Toc410647191"/>
      <w:bookmarkStart w:id="1054" w:name="_Toc410647434"/>
      <w:bookmarkStart w:id="1055" w:name="_Toc410647539"/>
      <w:bookmarkStart w:id="1056" w:name="_Toc410651982"/>
      <w:bookmarkStart w:id="1057" w:name="_Toc410653543"/>
      <w:bookmarkStart w:id="1058" w:name="_Toc410738920"/>
      <w:bookmarkStart w:id="1059" w:name="_Toc410743263"/>
      <w:bookmarkStart w:id="1060" w:name="_Toc410832859"/>
      <w:r>
        <w:lastRenderedPageBreak/>
        <w:t>1.3</w:t>
      </w:r>
      <w:r>
        <w:tab/>
        <w:t>Agency Measures T</w:t>
      </w:r>
      <w:r w:rsidR="00A938B2">
        <w:t>able</w:t>
      </w:r>
      <w:bookmarkEnd w:id="1051"/>
      <w:bookmarkEnd w:id="1052"/>
      <w:bookmarkEnd w:id="1053"/>
      <w:bookmarkEnd w:id="1054"/>
      <w:bookmarkEnd w:id="1055"/>
      <w:bookmarkEnd w:id="1056"/>
      <w:bookmarkEnd w:id="1057"/>
      <w:bookmarkEnd w:id="1058"/>
      <w:bookmarkEnd w:id="1059"/>
      <w:bookmarkEnd w:id="1060"/>
    </w:p>
    <w:p w:rsidR="00A938B2" w:rsidRDefault="00A938B2" w:rsidP="00A938B2">
      <w:r>
        <w:t>Table 1.2 summarises new Government measures taken since the 201</w:t>
      </w:r>
      <w:r w:rsidR="00544200">
        <w:t>4-15</w:t>
      </w:r>
      <w:r>
        <w:t xml:space="preserve"> Budget.</w:t>
      </w:r>
    </w:p>
    <w:p w:rsidR="00A06A60" w:rsidRPr="00486E77" w:rsidRDefault="00A06A60" w:rsidP="00A938B2"/>
    <w:p w:rsidR="00A938B2" w:rsidRDefault="00A938B2" w:rsidP="00747690">
      <w:pPr>
        <w:pStyle w:val="TableHeading"/>
      </w:pPr>
      <w:r w:rsidRPr="00486E77">
        <w:t xml:space="preserve">Table 1.2: Agency </w:t>
      </w:r>
      <w:r>
        <w:t>201</w:t>
      </w:r>
      <w:r w:rsidR="00544200">
        <w:t>4-15</w:t>
      </w:r>
      <w:r w:rsidRPr="00486E77">
        <w:t xml:space="preserve"> Measures since Budget</w:t>
      </w:r>
    </w:p>
    <w:tbl>
      <w:tblPr>
        <w:tblW w:w="7640" w:type="dxa"/>
        <w:tblInd w:w="93" w:type="dxa"/>
        <w:tblLook w:val="04A0" w:firstRow="1" w:lastRow="0" w:firstColumn="1" w:lastColumn="0" w:noHBand="0" w:noVBand="1"/>
      </w:tblPr>
      <w:tblGrid>
        <w:gridCol w:w="3260"/>
        <w:gridCol w:w="1106"/>
        <w:gridCol w:w="820"/>
        <w:gridCol w:w="820"/>
        <w:gridCol w:w="820"/>
        <w:gridCol w:w="820"/>
      </w:tblGrid>
      <w:tr w:rsidR="00B6493F" w:rsidRPr="00B6493F" w:rsidTr="00B6493F">
        <w:trPr>
          <w:trHeight w:val="450"/>
        </w:trPr>
        <w:tc>
          <w:tcPr>
            <w:tcW w:w="3260" w:type="dxa"/>
            <w:tcBorders>
              <w:top w:val="single" w:sz="4" w:space="0" w:color="auto"/>
              <w:left w:val="nil"/>
              <w:bottom w:val="nil"/>
              <w:right w:val="nil"/>
            </w:tcBorders>
            <w:shd w:val="clear" w:color="auto" w:fill="auto"/>
            <w:noWrap/>
            <w:vAlign w:val="bottom"/>
            <w:hideMark/>
          </w:tcPr>
          <w:p w:rsidR="00B6493F" w:rsidRPr="00B6493F" w:rsidRDefault="00B6493F" w:rsidP="00B6493F">
            <w:pPr>
              <w:spacing w:after="0"/>
              <w:jc w:val="left"/>
              <w:rPr>
                <w:rFonts w:cs="Arial"/>
                <w:sz w:val="16"/>
                <w:szCs w:val="16"/>
              </w:rPr>
            </w:pPr>
            <w:r w:rsidRPr="00B6493F">
              <w:rPr>
                <w:rFonts w:cs="Arial"/>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2014-15</w:t>
            </w:r>
            <w:r w:rsidRPr="00B6493F">
              <w:rPr>
                <w:rFonts w:cs="Arial"/>
                <w:b/>
                <w:bCs/>
                <w:sz w:val="16"/>
                <w:szCs w:val="16"/>
              </w:rPr>
              <w:br/>
            </w:r>
            <w:r w:rsidRPr="00B649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2015-16</w:t>
            </w:r>
            <w:r w:rsidRPr="00B6493F">
              <w:rPr>
                <w:rFonts w:cs="Arial"/>
                <w:b/>
                <w:bCs/>
                <w:sz w:val="16"/>
                <w:szCs w:val="16"/>
              </w:rPr>
              <w:br/>
            </w:r>
            <w:r w:rsidRPr="00B649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2016-17</w:t>
            </w:r>
            <w:r w:rsidRPr="00B6493F">
              <w:rPr>
                <w:rFonts w:cs="Arial"/>
                <w:b/>
                <w:bCs/>
                <w:sz w:val="16"/>
                <w:szCs w:val="16"/>
              </w:rPr>
              <w:br/>
            </w:r>
            <w:r w:rsidRPr="00B649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2017-18</w:t>
            </w:r>
            <w:r w:rsidRPr="00B6493F">
              <w:rPr>
                <w:rFonts w:cs="Arial"/>
                <w:b/>
                <w:bCs/>
                <w:sz w:val="16"/>
                <w:szCs w:val="16"/>
              </w:rPr>
              <w:br/>
            </w:r>
            <w:r w:rsidRPr="00B6493F">
              <w:rPr>
                <w:rFonts w:cs="Arial"/>
                <w:sz w:val="16"/>
                <w:szCs w:val="16"/>
              </w:rPr>
              <w:t>$'000</w:t>
            </w:r>
          </w:p>
        </w:tc>
      </w:tr>
      <w:tr w:rsidR="00B6493F" w:rsidRPr="00B6493F" w:rsidTr="00B6493F">
        <w:trPr>
          <w:trHeight w:val="37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r w:rsidRPr="00B6493F">
              <w:rPr>
                <w:rFonts w:cs="Arial"/>
                <w:b/>
                <w:bCs/>
                <w:color w:val="000000"/>
                <w:sz w:val="16"/>
                <w:szCs w:val="16"/>
              </w:rPr>
              <w:t>Smaller Government - Health Portfolio</w:t>
            </w:r>
          </w:p>
        </w:tc>
        <w:tc>
          <w:tcPr>
            <w:tcW w:w="110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rPr>
            </w:pPr>
          </w:p>
        </w:tc>
        <w:tc>
          <w:tcPr>
            <w:tcW w:w="820" w:type="dxa"/>
            <w:tcBorders>
              <w:top w:val="nil"/>
              <w:left w:val="nil"/>
              <w:bottom w:val="nil"/>
              <w:right w:val="nil"/>
            </w:tcBorders>
            <w:shd w:val="clear" w:color="000000" w:fill="FFFFFF"/>
            <w:vAlign w:val="bottom"/>
            <w:hideMark/>
          </w:tcPr>
          <w:p w:rsidR="00B6493F" w:rsidRPr="00B6493F" w:rsidRDefault="00B6493F" w:rsidP="00B6493F">
            <w:pPr>
              <w:spacing w:after="0"/>
              <w:jc w:val="right"/>
              <w:rPr>
                <w:rFonts w:cs="Arial"/>
              </w:rPr>
            </w:pPr>
            <w:r w:rsidRPr="00B6493F">
              <w:rPr>
                <w:rFonts w:cs="Arial"/>
              </w:rPr>
              <w:t> </w:t>
            </w: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rPr>
            </w:pPr>
          </w:p>
        </w:tc>
      </w:tr>
      <w:tr w:rsidR="00B6493F" w:rsidRPr="00B6493F" w:rsidTr="00B6493F">
        <w:trPr>
          <w:trHeight w:val="225"/>
        </w:trPr>
        <w:tc>
          <w:tcPr>
            <w:tcW w:w="4360" w:type="dxa"/>
            <w:gridSpan w:val="2"/>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sz w:val="16"/>
                <w:szCs w:val="16"/>
              </w:rPr>
            </w:pPr>
            <w:r w:rsidRPr="00B6493F">
              <w:rPr>
                <w:rFonts w:cs="Arial"/>
                <w:sz w:val="16"/>
                <w:szCs w:val="16"/>
              </w:rPr>
              <w:t>National Health and Medical Research Council</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b/>
                <w:bCs/>
                <w:sz w:val="16"/>
                <w:szCs w:val="16"/>
              </w:rPr>
            </w:pP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ind w:firstLineChars="100" w:firstLine="160"/>
              <w:jc w:val="left"/>
              <w:rPr>
                <w:rFonts w:cs="Arial"/>
                <w:sz w:val="16"/>
                <w:szCs w:val="16"/>
              </w:rPr>
            </w:pPr>
            <w:r w:rsidRPr="00B6493F">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1.1 </w:t>
            </w:r>
          </w:p>
        </w:tc>
        <w:tc>
          <w:tcPr>
            <w:tcW w:w="820" w:type="dxa"/>
            <w:tcBorders>
              <w:top w:val="nil"/>
              <w:left w:val="nil"/>
              <w:bottom w:val="nil"/>
              <w:right w:val="nil"/>
            </w:tcBorders>
            <w:shd w:val="clear" w:color="000000" w:fill="FFFF00"/>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438 </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(1,724)</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(1,740)</w:t>
            </w: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sz w:val="16"/>
                <w:szCs w:val="16"/>
              </w:rPr>
            </w:pPr>
            <w:r w:rsidRPr="00B6493F">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xml:space="preserve">438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(1,724)</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(1,740)</w:t>
            </w:r>
          </w:p>
        </w:tc>
      </w:tr>
      <w:tr w:rsidR="00B6493F" w:rsidRPr="00B6493F" w:rsidTr="00B6493F">
        <w:trPr>
          <w:trHeight w:val="150"/>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sz w:val="16"/>
                <w:szCs w:val="16"/>
              </w:rPr>
            </w:pPr>
          </w:p>
        </w:tc>
        <w:tc>
          <w:tcPr>
            <w:tcW w:w="110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b/>
                <w:bCs/>
                <w:sz w:val="16"/>
                <w:szCs w:val="16"/>
              </w:rPr>
            </w:pPr>
          </w:p>
        </w:tc>
        <w:tc>
          <w:tcPr>
            <w:tcW w:w="820" w:type="dxa"/>
            <w:tcBorders>
              <w:top w:val="nil"/>
              <w:left w:val="nil"/>
              <w:bottom w:val="nil"/>
              <w:right w:val="nil"/>
            </w:tcBorders>
            <w:shd w:val="clear" w:color="000000" w:fill="FFFFFF"/>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w:t>
            </w: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right"/>
              <w:rPr>
                <w:rFonts w:cs="Arial"/>
                <w:b/>
                <w:bCs/>
                <w:sz w:val="16"/>
                <w:szCs w:val="16"/>
              </w:rPr>
            </w:pPr>
          </w:p>
        </w:tc>
      </w:tr>
      <w:tr w:rsidR="00B6493F" w:rsidRPr="00B6493F" w:rsidTr="00B6493F">
        <w:trPr>
          <w:trHeight w:val="375"/>
        </w:trPr>
        <w:tc>
          <w:tcPr>
            <w:tcW w:w="7640" w:type="dxa"/>
            <w:gridSpan w:val="6"/>
            <w:tcBorders>
              <w:top w:val="nil"/>
              <w:left w:val="nil"/>
              <w:bottom w:val="nil"/>
              <w:right w:val="nil"/>
            </w:tcBorders>
            <w:shd w:val="clear" w:color="000000" w:fill="FFFF00"/>
            <w:noWrap/>
            <w:vAlign w:val="bottom"/>
            <w:hideMark/>
          </w:tcPr>
          <w:p w:rsidR="00B6493F" w:rsidRPr="00B6493F" w:rsidRDefault="00B6493F" w:rsidP="00B6493F">
            <w:pPr>
              <w:spacing w:after="0"/>
              <w:jc w:val="left"/>
              <w:rPr>
                <w:rFonts w:cs="Arial"/>
                <w:b/>
                <w:bCs/>
                <w:color w:val="000000"/>
              </w:rPr>
            </w:pPr>
            <w:r w:rsidRPr="00B6493F">
              <w:rPr>
                <w:rFonts w:cs="Arial"/>
                <w:b/>
                <w:bCs/>
                <w:color w:val="000000"/>
              </w:rPr>
              <w:t>Whole of Government and Other Portfolio Measures</w:t>
            </w:r>
            <w:r w:rsidRPr="00B6493F">
              <w:rPr>
                <w:rFonts w:cs="Arial"/>
                <w:b/>
                <w:bCs/>
                <w:color w:val="000000"/>
                <w:sz w:val="14"/>
                <w:szCs w:val="14"/>
                <w:vertAlign w:val="superscript"/>
              </w:rPr>
              <w:t>1</w:t>
            </w:r>
          </w:p>
        </w:tc>
      </w:tr>
      <w:tr w:rsidR="00B6493F" w:rsidRPr="00B6493F" w:rsidTr="00B6493F">
        <w:trPr>
          <w:trHeight w:val="375"/>
        </w:trPr>
        <w:tc>
          <w:tcPr>
            <w:tcW w:w="7640" w:type="dxa"/>
            <w:gridSpan w:val="6"/>
            <w:tcBorders>
              <w:top w:val="nil"/>
              <w:left w:val="nil"/>
              <w:bottom w:val="nil"/>
              <w:right w:val="nil"/>
            </w:tcBorders>
            <w:shd w:val="clear" w:color="auto" w:fill="auto"/>
            <w:vAlign w:val="bottom"/>
            <w:hideMark/>
          </w:tcPr>
          <w:p w:rsidR="00B6493F" w:rsidRPr="00B6493F" w:rsidRDefault="00B6493F" w:rsidP="00B6493F">
            <w:pPr>
              <w:spacing w:after="0"/>
              <w:jc w:val="left"/>
              <w:rPr>
                <w:rFonts w:cs="Arial"/>
                <w:b/>
                <w:bCs/>
                <w:color w:val="000000"/>
                <w:sz w:val="16"/>
                <w:szCs w:val="16"/>
              </w:rPr>
            </w:pPr>
            <w:r w:rsidRPr="00B6493F">
              <w:rPr>
                <w:rFonts w:cs="Arial"/>
                <w:b/>
                <w:bCs/>
                <w:color w:val="000000"/>
                <w:sz w:val="16"/>
                <w:szCs w:val="16"/>
              </w:rPr>
              <w:t>Funding for pre-existing measures affecting the public sector</w:t>
            </w:r>
            <w:r w:rsidRPr="00B6493F">
              <w:rPr>
                <w:rFonts w:cs="Arial"/>
                <w:b/>
                <w:bCs/>
                <w:color w:val="000000"/>
                <w:sz w:val="14"/>
                <w:szCs w:val="14"/>
                <w:vertAlign w:val="superscript"/>
              </w:rPr>
              <w:t>2</w:t>
            </w: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i/>
                <w:iCs/>
                <w:sz w:val="16"/>
                <w:szCs w:val="16"/>
              </w:rPr>
            </w:pPr>
            <w:r w:rsidRPr="00B6493F">
              <w:rPr>
                <w:rFonts w:cs="Arial"/>
                <w:i/>
                <w:iCs/>
                <w:sz w:val="16"/>
                <w:szCs w:val="16"/>
              </w:rPr>
              <w:t>Department of Finance</w:t>
            </w:r>
          </w:p>
        </w:tc>
        <w:tc>
          <w:tcPr>
            <w:tcW w:w="1100" w:type="dxa"/>
            <w:tcBorders>
              <w:top w:val="nil"/>
              <w:left w:val="nil"/>
              <w:bottom w:val="nil"/>
              <w:right w:val="nil"/>
            </w:tcBorders>
            <w:shd w:val="clear" w:color="auto" w:fill="auto"/>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vAlign w:val="bottom"/>
            <w:hideMark/>
          </w:tcPr>
          <w:p w:rsidR="00B6493F" w:rsidRPr="00B6493F" w:rsidRDefault="00B6493F" w:rsidP="00B6493F">
            <w:pPr>
              <w:spacing w:after="0"/>
              <w:jc w:val="left"/>
              <w:rPr>
                <w:rFonts w:cs="Arial"/>
                <w:b/>
                <w:bCs/>
                <w:color w:val="000000"/>
                <w:sz w:val="16"/>
                <w:szCs w:val="16"/>
              </w:rPr>
            </w:pPr>
          </w:p>
        </w:tc>
      </w:tr>
      <w:tr w:rsidR="00B6493F" w:rsidRPr="00B6493F" w:rsidTr="00B6493F">
        <w:trPr>
          <w:trHeight w:val="240"/>
        </w:trPr>
        <w:tc>
          <w:tcPr>
            <w:tcW w:w="4360" w:type="dxa"/>
            <w:gridSpan w:val="2"/>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sz w:val="16"/>
                <w:szCs w:val="16"/>
              </w:rPr>
            </w:pPr>
            <w:r w:rsidRPr="00B6493F">
              <w:rPr>
                <w:rFonts w:cs="Arial"/>
                <w:sz w:val="16"/>
                <w:szCs w:val="16"/>
              </w:rPr>
              <w:t>National Health and Medical Research Council</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ind w:firstLineChars="100" w:firstLine="160"/>
              <w:jc w:val="left"/>
              <w:rPr>
                <w:rFonts w:cs="Arial"/>
                <w:sz w:val="16"/>
                <w:szCs w:val="16"/>
              </w:rPr>
            </w:pPr>
            <w:r w:rsidRPr="00B6493F">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color w:val="000000"/>
                <w:sz w:val="16"/>
                <w:szCs w:val="16"/>
              </w:rPr>
            </w:pPr>
            <w:r w:rsidRPr="00B6493F">
              <w:rPr>
                <w:rFonts w:cs="Arial"/>
                <w:color w:val="000000"/>
                <w:sz w:val="16"/>
                <w:szCs w:val="16"/>
              </w:rPr>
              <w:t xml:space="preserve">1.1 </w:t>
            </w:r>
          </w:p>
        </w:tc>
        <w:tc>
          <w:tcPr>
            <w:tcW w:w="820" w:type="dxa"/>
            <w:tcBorders>
              <w:top w:val="nil"/>
              <w:left w:val="nil"/>
              <w:bottom w:val="nil"/>
              <w:right w:val="nil"/>
            </w:tcBorders>
            <w:shd w:val="clear" w:color="000000" w:fill="FFFF00"/>
            <w:noWrap/>
            <w:vAlign w:val="bottom"/>
            <w:hideMark/>
          </w:tcPr>
          <w:p w:rsidR="00B6493F" w:rsidRPr="00B6493F" w:rsidRDefault="00B6493F" w:rsidP="00B6493F">
            <w:pPr>
              <w:spacing w:after="0"/>
              <w:jc w:val="right"/>
              <w:rPr>
                <w:rFonts w:cs="Arial"/>
                <w:color w:val="000000"/>
                <w:sz w:val="16"/>
                <w:szCs w:val="16"/>
              </w:rPr>
            </w:pPr>
            <w:r w:rsidRPr="00B6493F">
              <w:rPr>
                <w:rFonts w:cs="Arial"/>
                <w:color w:val="000000"/>
                <w:sz w:val="16"/>
                <w:szCs w:val="16"/>
              </w:rPr>
              <w:t xml:space="preserve">540 </w:t>
            </w:r>
          </w:p>
        </w:tc>
        <w:tc>
          <w:tcPr>
            <w:tcW w:w="820" w:type="dxa"/>
            <w:tcBorders>
              <w:top w:val="nil"/>
              <w:left w:val="nil"/>
              <w:bottom w:val="nil"/>
              <w:right w:val="nil"/>
            </w:tcBorders>
            <w:shd w:val="clear" w:color="auto" w:fill="auto"/>
            <w:noWrap/>
            <w:vAlign w:val="bottom"/>
            <w:hideMark/>
          </w:tcPr>
          <w:p w:rsidR="00B6493F" w:rsidRPr="00B6493F" w:rsidRDefault="0092105E" w:rsidP="00B6493F">
            <w:pPr>
              <w:spacing w:after="0"/>
              <w:jc w:val="right"/>
              <w:rPr>
                <w:rFonts w:cs="Arial"/>
                <w:color w:val="000000"/>
                <w:sz w:val="16"/>
                <w:szCs w:val="16"/>
              </w:rPr>
            </w:pPr>
            <w:r>
              <w:rPr>
                <w:rFonts w:cs="Arial"/>
                <w:color w:val="000000"/>
                <w:sz w:val="16"/>
                <w:szCs w:val="16"/>
              </w:rPr>
              <w:t>-</w:t>
            </w:r>
            <w:r w:rsidR="00B6493F" w:rsidRPr="00B6493F">
              <w:rPr>
                <w:rFonts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color w:val="000000"/>
                <w:sz w:val="16"/>
                <w:szCs w:val="16"/>
              </w:rPr>
            </w:pPr>
            <w:r w:rsidRPr="00B6493F">
              <w:rPr>
                <w:rFonts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color w:val="000000"/>
                <w:sz w:val="16"/>
                <w:szCs w:val="16"/>
              </w:rPr>
            </w:pPr>
            <w:r w:rsidRPr="00B6493F">
              <w:rPr>
                <w:rFonts w:cs="Arial"/>
                <w:color w:val="000000"/>
                <w:sz w:val="16"/>
                <w:szCs w:val="16"/>
              </w:rPr>
              <w:t xml:space="preserve">- </w:t>
            </w: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r w:rsidRPr="00B6493F">
              <w:rPr>
                <w:rFonts w:cs="Arial"/>
                <w:b/>
                <w:bCs/>
                <w:color w:val="000000"/>
                <w:sz w:val="16"/>
                <w:szCs w:val="16"/>
              </w:rPr>
              <w:t xml:space="preserve">Total </w:t>
            </w:r>
          </w:p>
        </w:tc>
        <w:tc>
          <w:tcPr>
            <w:tcW w:w="110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color w:val="000000"/>
                <w:sz w:val="16"/>
                <w:szCs w:val="16"/>
              </w:rPr>
            </w:pPr>
            <w:r w:rsidRPr="00B6493F">
              <w:rPr>
                <w:rFonts w:cs="Arial"/>
                <w:b/>
                <w:bCs/>
                <w:color w:val="000000"/>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6493F" w:rsidRPr="00B6493F" w:rsidRDefault="00B6493F" w:rsidP="00B6493F">
            <w:pPr>
              <w:spacing w:after="0"/>
              <w:jc w:val="right"/>
              <w:rPr>
                <w:rFonts w:cs="Arial"/>
                <w:b/>
                <w:bCs/>
                <w:color w:val="000000"/>
                <w:sz w:val="16"/>
                <w:szCs w:val="16"/>
              </w:rPr>
            </w:pPr>
            <w:r w:rsidRPr="00B6493F">
              <w:rPr>
                <w:rFonts w:cs="Arial"/>
                <w:b/>
                <w:bCs/>
                <w:color w:val="000000"/>
                <w:sz w:val="16"/>
                <w:szCs w:val="16"/>
              </w:rPr>
              <w:t xml:space="preserve">540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92105E" w:rsidP="00B6493F">
            <w:pPr>
              <w:spacing w:after="0"/>
              <w:jc w:val="right"/>
              <w:rPr>
                <w:rFonts w:cs="Arial"/>
                <w:b/>
                <w:bCs/>
                <w:color w:val="000000"/>
                <w:sz w:val="16"/>
                <w:szCs w:val="16"/>
              </w:rPr>
            </w:pPr>
            <w:r>
              <w:rPr>
                <w:rFonts w:cs="Arial"/>
                <w:b/>
                <w:bCs/>
                <w:color w:val="000000"/>
                <w:sz w:val="16"/>
                <w:szCs w:val="16"/>
              </w:rPr>
              <w:t>-</w:t>
            </w:r>
            <w:r w:rsidR="00B6493F" w:rsidRPr="00B6493F">
              <w:rPr>
                <w:rFonts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color w:val="000000"/>
                <w:sz w:val="16"/>
                <w:szCs w:val="16"/>
              </w:rPr>
            </w:pPr>
            <w:r w:rsidRPr="00B6493F">
              <w:rPr>
                <w:rFonts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color w:val="000000"/>
                <w:sz w:val="16"/>
                <w:szCs w:val="16"/>
              </w:rPr>
            </w:pPr>
            <w:r w:rsidRPr="00B6493F">
              <w:rPr>
                <w:rFonts w:cs="Arial"/>
                <w:b/>
                <w:bCs/>
                <w:color w:val="000000"/>
                <w:sz w:val="16"/>
                <w:szCs w:val="16"/>
              </w:rPr>
              <w:t xml:space="preserve">- </w:t>
            </w:r>
          </w:p>
        </w:tc>
      </w:tr>
      <w:tr w:rsidR="00B6493F" w:rsidRPr="00B6493F" w:rsidTr="00B6493F">
        <w:trPr>
          <w:trHeight w:val="375"/>
        </w:trPr>
        <w:tc>
          <w:tcPr>
            <w:tcW w:w="6000" w:type="dxa"/>
            <w:gridSpan w:val="4"/>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r w:rsidRPr="00B6493F">
              <w:rPr>
                <w:rFonts w:cs="Arial"/>
                <w:b/>
                <w:bCs/>
                <w:color w:val="000000"/>
                <w:sz w:val="16"/>
                <w:szCs w:val="16"/>
              </w:rPr>
              <w:t>Communications and Public Affairs Functions - targeted savings</w:t>
            </w:r>
            <w:r w:rsidRPr="00B6493F">
              <w:rPr>
                <w:rFonts w:cs="Arial"/>
                <w:b/>
                <w:bCs/>
                <w:color w:val="000000"/>
                <w:sz w:val="14"/>
                <w:szCs w:val="14"/>
                <w:vertAlign w:val="superscript"/>
              </w:rPr>
              <w:t>3</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i/>
                <w:iCs/>
                <w:sz w:val="16"/>
                <w:szCs w:val="16"/>
              </w:rPr>
            </w:pPr>
            <w:r w:rsidRPr="00B6493F">
              <w:rPr>
                <w:rFonts w:cs="Arial"/>
                <w:i/>
                <w:iCs/>
                <w:sz w:val="16"/>
                <w:szCs w:val="16"/>
              </w:rPr>
              <w:t>Department of Finance</w:t>
            </w:r>
          </w:p>
        </w:tc>
        <w:tc>
          <w:tcPr>
            <w:tcW w:w="110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color w:val="000000"/>
                <w:sz w:val="16"/>
                <w:szCs w:val="16"/>
              </w:rPr>
            </w:pPr>
          </w:p>
        </w:tc>
      </w:tr>
      <w:tr w:rsidR="00B6493F" w:rsidRPr="00B6493F" w:rsidTr="00B6493F">
        <w:trPr>
          <w:trHeight w:val="225"/>
        </w:trPr>
        <w:tc>
          <w:tcPr>
            <w:tcW w:w="4360" w:type="dxa"/>
            <w:gridSpan w:val="2"/>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sz w:val="16"/>
                <w:szCs w:val="16"/>
              </w:rPr>
            </w:pPr>
            <w:r w:rsidRPr="00B6493F">
              <w:rPr>
                <w:rFonts w:cs="Arial"/>
                <w:sz w:val="16"/>
                <w:szCs w:val="16"/>
              </w:rPr>
              <w:t>National Health and Medical Research Council</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b/>
                <w:bCs/>
                <w:sz w:val="16"/>
                <w:szCs w:val="16"/>
              </w:rPr>
            </w:pPr>
          </w:p>
        </w:tc>
      </w:tr>
      <w:tr w:rsidR="00B6493F" w:rsidRPr="00B6493F" w:rsidTr="00B6493F">
        <w:trPr>
          <w:trHeight w:val="225"/>
        </w:trPr>
        <w:tc>
          <w:tcPr>
            <w:tcW w:w="3260" w:type="dxa"/>
            <w:tcBorders>
              <w:top w:val="nil"/>
              <w:left w:val="nil"/>
              <w:bottom w:val="nil"/>
              <w:right w:val="nil"/>
            </w:tcBorders>
            <w:shd w:val="clear" w:color="auto" w:fill="auto"/>
            <w:noWrap/>
            <w:vAlign w:val="bottom"/>
            <w:hideMark/>
          </w:tcPr>
          <w:p w:rsidR="00B6493F" w:rsidRPr="00B6493F" w:rsidRDefault="00B6493F" w:rsidP="00B6493F">
            <w:pPr>
              <w:spacing w:after="0"/>
              <w:ind w:firstLineChars="100" w:firstLine="160"/>
              <w:jc w:val="left"/>
              <w:rPr>
                <w:rFonts w:cs="Arial"/>
                <w:sz w:val="16"/>
                <w:szCs w:val="16"/>
              </w:rPr>
            </w:pPr>
            <w:r w:rsidRPr="00B6493F">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1.1 </w:t>
            </w:r>
          </w:p>
        </w:tc>
        <w:tc>
          <w:tcPr>
            <w:tcW w:w="820" w:type="dxa"/>
            <w:tcBorders>
              <w:top w:val="nil"/>
              <w:left w:val="nil"/>
              <w:bottom w:val="nil"/>
              <w:right w:val="nil"/>
            </w:tcBorders>
            <w:shd w:val="clear" w:color="000000" w:fill="FFFF00"/>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(18)</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(35)</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(35)</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(35)</w:t>
            </w:r>
          </w:p>
        </w:tc>
      </w:tr>
      <w:tr w:rsidR="00B6493F" w:rsidRPr="00B6493F" w:rsidTr="00B6493F">
        <w:trPr>
          <w:trHeight w:val="225"/>
        </w:trPr>
        <w:tc>
          <w:tcPr>
            <w:tcW w:w="3260" w:type="dxa"/>
            <w:tcBorders>
              <w:top w:val="nil"/>
              <w:left w:val="nil"/>
              <w:bottom w:val="single" w:sz="4" w:space="0" w:color="auto"/>
              <w:right w:val="nil"/>
            </w:tcBorders>
            <w:shd w:val="clear" w:color="auto" w:fill="auto"/>
            <w:noWrap/>
            <w:vAlign w:val="bottom"/>
            <w:hideMark/>
          </w:tcPr>
          <w:p w:rsidR="00B6493F" w:rsidRPr="00B6493F" w:rsidRDefault="00B6493F" w:rsidP="00B6493F">
            <w:pPr>
              <w:spacing w:after="0"/>
              <w:jc w:val="left"/>
              <w:rPr>
                <w:rFonts w:cs="Arial"/>
                <w:b/>
                <w:bCs/>
                <w:sz w:val="16"/>
                <w:szCs w:val="16"/>
              </w:rPr>
            </w:pPr>
            <w:r w:rsidRPr="00B6493F">
              <w:rPr>
                <w:rFonts w:cs="Arial"/>
                <w:b/>
                <w:bCs/>
                <w:sz w:val="16"/>
                <w:szCs w:val="16"/>
              </w:rPr>
              <w:t xml:space="preserve">Total </w:t>
            </w:r>
          </w:p>
        </w:tc>
        <w:tc>
          <w:tcPr>
            <w:tcW w:w="110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(18)</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(35)</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(35)</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(35)</w:t>
            </w:r>
          </w:p>
        </w:tc>
      </w:tr>
    </w:tbl>
    <w:p w:rsidR="00A938B2" w:rsidRDefault="00A302D2" w:rsidP="00425F75">
      <w:pPr>
        <w:pStyle w:val="FootnoteText"/>
      </w:pPr>
      <w:r w:rsidRPr="00A302D2">
        <w:rPr>
          <w:vertAlign w:val="superscript"/>
        </w:rPr>
        <w:t>1</w:t>
      </w:r>
      <w:r w:rsidRPr="00A302D2">
        <w:t>NHMRC is not the lead agency for these measures.  NHMRC impacts only are shown in this table.</w:t>
      </w:r>
    </w:p>
    <w:p w:rsidR="00A302D2" w:rsidRDefault="00A302D2" w:rsidP="00425F75">
      <w:pPr>
        <w:pStyle w:val="FootnoteText"/>
      </w:pPr>
      <w:r w:rsidRPr="00A302D2">
        <w:rPr>
          <w:vertAlign w:val="superscript"/>
        </w:rPr>
        <w:t>2</w:t>
      </w:r>
      <w:r w:rsidRPr="00A302D2">
        <w:t xml:space="preserve">This measure was announced as part of the 2013-14 MYEFO (refer page 147 of the 2013-4 MYEFO) but not previously included in Health Portfolio Budget papers. </w:t>
      </w:r>
    </w:p>
    <w:p w:rsidR="00A302D2" w:rsidRDefault="00A302D2" w:rsidP="00425F75">
      <w:pPr>
        <w:pStyle w:val="FootnoteText"/>
      </w:pPr>
      <w:r w:rsidRPr="00A302D2">
        <w:rPr>
          <w:vertAlign w:val="superscript"/>
        </w:rPr>
        <w:t>3</w:t>
      </w:r>
      <w:r w:rsidRPr="00A302D2">
        <w:t>This measure was announced as part of the 2014-15 Budget (refer page 113 of the 2014-15 Budget Paper 2) but not previously included in Health Portfolio Budget papers.</w:t>
      </w:r>
    </w:p>
    <w:p w:rsidR="00A302D2" w:rsidRDefault="00A302D2" w:rsidP="00A302D2"/>
    <w:p w:rsidR="00A938B2" w:rsidRPr="00597122" w:rsidRDefault="00A938B2" w:rsidP="00A938B2">
      <w:pPr>
        <w:pStyle w:val="Heading3"/>
      </w:pPr>
      <w:bookmarkStart w:id="1061" w:name="_Ref312228076"/>
      <w:bookmarkStart w:id="1062" w:name="_Toc316048282"/>
      <w:bookmarkStart w:id="1063" w:name="_Toc409538980"/>
      <w:bookmarkStart w:id="1064" w:name="_Toc410647192"/>
      <w:bookmarkStart w:id="1065" w:name="_Toc410647435"/>
      <w:bookmarkStart w:id="1066" w:name="_Toc410647540"/>
      <w:bookmarkStart w:id="1067" w:name="_Toc410651983"/>
      <w:bookmarkStart w:id="1068" w:name="_Toc410653544"/>
      <w:bookmarkStart w:id="1069" w:name="_Toc410738921"/>
      <w:bookmarkStart w:id="1070" w:name="_Toc410743264"/>
      <w:bookmarkStart w:id="1071" w:name="_Toc410832860"/>
      <w:r>
        <w:t>1.4</w:t>
      </w:r>
      <w:r>
        <w:tab/>
        <w:t>Additional Estimates and V</w:t>
      </w:r>
      <w:r w:rsidRPr="00597122">
        <w:t>ariations</w:t>
      </w:r>
      <w:bookmarkEnd w:id="1061"/>
      <w:bookmarkEnd w:id="1062"/>
      <w:bookmarkEnd w:id="1063"/>
      <w:bookmarkEnd w:id="1064"/>
      <w:bookmarkEnd w:id="1065"/>
      <w:bookmarkEnd w:id="1066"/>
      <w:bookmarkEnd w:id="1067"/>
      <w:bookmarkEnd w:id="1068"/>
      <w:bookmarkEnd w:id="1069"/>
      <w:bookmarkEnd w:id="1070"/>
      <w:bookmarkEnd w:id="1071"/>
    </w:p>
    <w:p w:rsidR="00B46C6A" w:rsidRDefault="00A938B2" w:rsidP="00A938B2">
      <w:r w:rsidRPr="0054171E">
        <w:t>The following tables detail the changes to the resourcing for the National Health and Medical Research Council at Additional Estimates, by outcome. Table 1.3 details the Additional Estimates and variations resulting from new measures since the 201</w:t>
      </w:r>
      <w:r w:rsidR="00B46C6A">
        <w:t>4-15</w:t>
      </w:r>
      <w:r w:rsidRPr="0054171E">
        <w:t xml:space="preserve"> Budget in Appropriation Bills </w:t>
      </w:r>
      <w:r w:rsidR="007E65B6">
        <w:t>No. 3</w:t>
      </w:r>
      <w:r w:rsidRPr="0054171E">
        <w:t xml:space="preserve"> and </w:t>
      </w:r>
      <w:r w:rsidR="007E65B6">
        <w:t xml:space="preserve">No. </w:t>
      </w:r>
      <w:r w:rsidR="00907537">
        <w:t>4</w:t>
      </w:r>
      <w:r w:rsidRPr="0054171E">
        <w:t>. Table 1.4 details Additional Estimates or variations through other factors, such as parameter adjustments.</w:t>
      </w:r>
    </w:p>
    <w:p w:rsidR="00A302D2" w:rsidRDefault="00A302D2">
      <w:r>
        <w:br w:type="page"/>
      </w:r>
    </w:p>
    <w:p w:rsidR="00A06A60" w:rsidRDefault="00A938B2" w:rsidP="00747690">
      <w:pPr>
        <w:pStyle w:val="TableHeading"/>
      </w:pPr>
      <w:r w:rsidRPr="00251A5A">
        <w:lastRenderedPageBreak/>
        <w:t>Table 1.3: Additional estimates and variations to outc</w:t>
      </w:r>
      <w:r>
        <w:t>omes from measures since 201</w:t>
      </w:r>
      <w:r w:rsidR="00B46C6A">
        <w:t>4-15</w:t>
      </w:r>
      <w:r w:rsidRPr="00251A5A">
        <w:t xml:space="preserve"> Budget</w:t>
      </w:r>
    </w:p>
    <w:tbl>
      <w:tblPr>
        <w:tblW w:w="7640" w:type="dxa"/>
        <w:tblInd w:w="93" w:type="dxa"/>
        <w:tblLook w:val="04A0" w:firstRow="1" w:lastRow="0" w:firstColumn="1" w:lastColumn="0" w:noHBand="0" w:noVBand="1"/>
      </w:tblPr>
      <w:tblGrid>
        <w:gridCol w:w="4360"/>
        <w:gridCol w:w="820"/>
        <w:gridCol w:w="820"/>
        <w:gridCol w:w="820"/>
        <w:gridCol w:w="820"/>
      </w:tblGrid>
      <w:tr w:rsidR="00B6493F" w:rsidRPr="00B6493F" w:rsidTr="00B6493F">
        <w:trPr>
          <w:trHeight w:val="450"/>
        </w:trPr>
        <w:tc>
          <w:tcPr>
            <w:tcW w:w="4360" w:type="dxa"/>
            <w:tcBorders>
              <w:top w:val="single" w:sz="4" w:space="0" w:color="auto"/>
              <w:left w:val="nil"/>
              <w:bottom w:val="nil"/>
              <w:right w:val="nil"/>
            </w:tcBorders>
            <w:shd w:val="clear" w:color="auto" w:fill="auto"/>
            <w:noWrap/>
            <w:vAlign w:val="bottom"/>
            <w:hideMark/>
          </w:tcPr>
          <w:p w:rsidR="00B6493F" w:rsidRPr="00B6493F" w:rsidRDefault="00B6493F" w:rsidP="00B6493F">
            <w:pPr>
              <w:spacing w:after="0"/>
              <w:jc w:val="left"/>
              <w:rPr>
                <w:rFonts w:cs="Arial"/>
                <w:sz w:val="16"/>
                <w:szCs w:val="16"/>
              </w:rPr>
            </w:pPr>
            <w:r w:rsidRPr="00B6493F">
              <w:rPr>
                <w:rFonts w:cs="Arial"/>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2014-15</w:t>
            </w:r>
            <w:r w:rsidRPr="00B6493F">
              <w:rPr>
                <w:rFonts w:cs="Arial"/>
                <w:b/>
                <w:bCs/>
                <w:sz w:val="16"/>
                <w:szCs w:val="16"/>
              </w:rPr>
              <w:br/>
            </w:r>
            <w:r w:rsidRPr="00B649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2015-16</w:t>
            </w:r>
            <w:r w:rsidRPr="00B6493F">
              <w:rPr>
                <w:rFonts w:cs="Arial"/>
                <w:b/>
                <w:bCs/>
                <w:sz w:val="16"/>
                <w:szCs w:val="16"/>
              </w:rPr>
              <w:br/>
            </w:r>
            <w:r w:rsidRPr="00B649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2016-17</w:t>
            </w:r>
            <w:r w:rsidRPr="00B6493F">
              <w:rPr>
                <w:rFonts w:cs="Arial"/>
                <w:b/>
                <w:bCs/>
                <w:sz w:val="16"/>
                <w:szCs w:val="16"/>
              </w:rPr>
              <w:br/>
            </w:r>
            <w:r w:rsidRPr="00B6493F">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2017-18</w:t>
            </w:r>
            <w:r w:rsidRPr="00B6493F">
              <w:rPr>
                <w:rFonts w:cs="Arial"/>
                <w:b/>
                <w:bCs/>
                <w:sz w:val="16"/>
                <w:szCs w:val="16"/>
              </w:rPr>
              <w:br/>
            </w:r>
            <w:r w:rsidRPr="00B6493F">
              <w:rPr>
                <w:rFonts w:cs="Arial"/>
                <w:sz w:val="16"/>
                <w:szCs w:val="16"/>
              </w:rPr>
              <w:t>$'000</w:t>
            </w:r>
          </w:p>
        </w:tc>
      </w:tr>
      <w:tr w:rsidR="00B6493F" w:rsidRPr="00B6493F" w:rsidTr="00B6493F">
        <w:trPr>
          <w:trHeight w:val="300"/>
        </w:trPr>
        <w:tc>
          <w:tcPr>
            <w:tcW w:w="4360" w:type="dxa"/>
            <w:tcBorders>
              <w:top w:val="nil"/>
              <w:left w:val="nil"/>
              <w:bottom w:val="nil"/>
              <w:right w:val="nil"/>
            </w:tcBorders>
            <w:shd w:val="clear" w:color="auto" w:fill="auto"/>
            <w:noWrap/>
            <w:vAlign w:val="bottom"/>
            <w:hideMark/>
          </w:tcPr>
          <w:p w:rsidR="00B6493F" w:rsidRPr="00B6493F" w:rsidRDefault="00B6493F" w:rsidP="00B6493F">
            <w:pPr>
              <w:spacing w:after="0"/>
              <w:jc w:val="left"/>
              <w:rPr>
                <w:rFonts w:cs="Arial"/>
                <w:b/>
                <w:bCs/>
                <w:sz w:val="16"/>
                <w:szCs w:val="16"/>
              </w:rPr>
            </w:pPr>
            <w:r w:rsidRPr="00B6493F">
              <w:rPr>
                <w:rFonts w:cs="Arial"/>
                <w:b/>
                <w:bCs/>
                <w:sz w:val="16"/>
                <w:szCs w:val="16"/>
              </w:rPr>
              <w:t>Changes to departmental appropriations</w:t>
            </w: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6493F">
            <w:pPr>
              <w:spacing w:after="0"/>
              <w:jc w:val="right"/>
              <w:rPr>
                <w:rFonts w:cs="Arial"/>
                <w:sz w:val="16"/>
                <w:szCs w:val="16"/>
              </w:rPr>
            </w:pPr>
          </w:p>
        </w:tc>
      </w:tr>
      <w:tr w:rsidR="00B6493F" w:rsidRPr="00B6493F" w:rsidTr="00B6493F">
        <w:trPr>
          <w:trHeight w:val="300"/>
        </w:trPr>
        <w:tc>
          <w:tcPr>
            <w:tcW w:w="4360" w:type="dxa"/>
            <w:tcBorders>
              <w:top w:val="nil"/>
              <w:left w:val="nil"/>
              <w:bottom w:val="nil"/>
              <w:right w:val="nil"/>
            </w:tcBorders>
            <w:shd w:val="clear" w:color="auto" w:fill="auto"/>
            <w:noWrap/>
            <w:vAlign w:val="bottom"/>
            <w:hideMark/>
          </w:tcPr>
          <w:p w:rsidR="00B6493F" w:rsidRPr="00B6493F" w:rsidRDefault="00B6493F" w:rsidP="00BC677F">
            <w:pPr>
              <w:jc w:val="left"/>
              <w:rPr>
                <w:rFonts w:cs="Arial"/>
                <w:i/>
                <w:iCs/>
                <w:sz w:val="16"/>
                <w:szCs w:val="16"/>
              </w:rPr>
            </w:pPr>
            <w:r w:rsidRPr="00B6493F">
              <w:rPr>
                <w:rFonts w:cs="Arial"/>
                <w:i/>
                <w:iCs/>
                <w:sz w:val="16"/>
                <w:szCs w:val="16"/>
              </w:rPr>
              <w:t>Appropriation Bill No.3</w:t>
            </w:r>
          </w:p>
        </w:tc>
        <w:tc>
          <w:tcPr>
            <w:tcW w:w="820" w:type="dxa"/>
            <w:tcBorders>
              <w:top w:val="nil"/>
              <w:left w:val="nil"/>
              <w:bottom w:val="nil"/>
              <w:right w:val="nil"/>
            </w:tcBorders>
            <w:shd w:val="clear" w:color="auto" w:fill="auto"/>
            <w:noWrap/>
            <w:vAlign w:val="bottom"/>
            <w:hideMark/>
          </w:tcPr>
          <w:p w:rsidR="00B6493F" w:rsidRPr="00B6493F" w:rsidRDefault="00B6493F" w:rsidP="00BC677F">
            <w:pPr>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C677F">
            <w:pPr>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C677F">
            <w:pPr>
              <w:jc w:val="right"/>
              <w:rPr>
                <w:rFonts w:cs="Arial"/>
                <w:sz w:val="16"/>
                <w:szCs w:val="16"/>
              </w:rPr>
            </w:pPr>
          </w:p>
        </w:tc>
        <w:tc>
          <w:tcPr>
            <w:tcW w:w="820" w:type="dxa"/>
            <w:tcBorders>
              <w:top w:val="nil"/>
              <w:left w:val="nil"/>
              <w:bottom w:val="nil"/>
              <w:right w:val="nil"/>
            </w:tcBorders>
            <w:shd w:val="clear" w:color="auto" w:fill="auto"/>
            <w:noWrap/>
            <w:vAlign w:val="bottom"/>
            <w:hideMark/>
          </w:tcPr>
          <w:p w:rsidR="00B6493F" w:rsidRPr="00B6493F" w:rsidRDefault="00B6493F" w:rsidP="00BC677F">
            <w:pPr>
              <w:jc w:val="right"/>
              <w:rPr>
                <w:rFonts w:cs="Arial"/>
                <w:sz w:val="16"/>
                <w:szCs w:val="16"/>
              </w:rPr>
            </w:pPr>
          </w:p>
        </w:tc>
      </w:tr>
      <w:tr w:rsidR="00B6493F" w:rsidRPr="00B6493F" w:rsidTr="00B6493F">
        <w:trPr>
          <w:trHeight w:val="225"/>
        </w:trPr>
        <w:tc>
          <w:tcPr>
            <w:tcW w:w="4360" w:type="dxa"/>
            <w:tcBorders>
              <w:top w:val="nil"/>
              <w:left w:val="nil"/>
              <w:bottom w:val="nil"/>
              <w:right w:val="nil"/>
            </w:tcBorders>
            <w:shd w:val="clear" w:color="000000" w:fill="FFFFFF"/>
            <w:noWrap/>
            <w:vAlign w:val="bottom"/>
            <w:hideMark/>
          </w:tcPr>
          <w:p w:rsidR="00B6493F" w:rsidRPr="00B6493F" w:rsidRDefault="00BC677F" w:rsidP="00BC677F">
            <w:pPr>
              <w:spacing w:after="0"/>
              <w:jc w:val="left"/>
              <w:rPr>
                <w:rFonts w:cs="Arial"/>
                <w:sz w:val="16"/>
                <w:szCs w:val="16"/>
              </w:rPr>
            </w:pPr>
            <w:r w:rsidRPr="00B6493F">
              <w:rPr>
                <w:rFonts w:cs="Arial"/>
                <w:b/>
                <w:bCs/>
                <w:sz w:val="16"/>
                <w:szCs w:val="16"/>
              </w:rPr>
              <w:t>Measure</w:t>
            </w:r>
            <w:r w:rsidRPr="00B6493F">
              <w:rPr>
                <w:rFonts w:cs="Arial"/>
                <w:sz w:val="16"/>
                <w:szCs w:val="16"/>
              </w:rPr>
              <w:t xml:space="preserve"> - Funding for pre-existing measures affecting </w:t>
            </w:r>
            <w:r w:rsidR="00B6493F" w:rsidRPr="00B6493F">
              <w:rPr>
                <w:rFonts w:cs="Arial"/>
                <w:sz w:val="16"/>
                <w:szCs w:val="16"/>
              </w:rPr>
              <w:t>the public sector</w:t>
            </w:r>
            <w:r w:rsidR="00B6493F" w:rsidRPr="00B6493F">
              <w:rPr>
                <w:rFonts w:cs="Arial"/>
                <w:sz w:val="14"/>
                <w:szCs w:val="14"/>
                <w:vertAlign w:val="superscript"/>
              </w:rPr>
              <w:t>1</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540 </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 xml:space="preserve">- </w:t>
            </w:r>
          </w:p>
        </w:tc>
      </w:tr>
      <w:tr w:rsidR="00B6493F" w:rsidRPr="00B6493F" w:rsidTr="00B6493F">
        <w:trPr>
          <w:trHeight w:val="300"/>
        </w:trPr>
        <w:tc>
          <w:tcPr>
            <w:tcW w:w="4360" w:type="dxa"/>
            <w:tcBorders>
              <w:top w:val="nil"/>
              <w:left w:val="nil"/>
              <w:bottom w:val="nil"/>
              <w:right w:val="nil"/>
            </w:tcBorders>
            <w:shd w:val="clear" w:color="000000" w:fill="FFFFFF"/>
            <w:noWrap/>
            <w:vAlign w:val="bottom"/>
            <w:hideMark/>
          </w:tcPr>
          <w:p w:rsidR="00B6493F" w:rsidRPr="00B6493F" w:rsidRDefault="00B6493F" w:rsidP="00BC677F">
            <w:pPr>
              <w:jc w:val="left"/>
              <w:rPr>
                <w:rFonts w:cs="Arial"/>
                <w:sz w:val="16"/>
                <w:szCs w:val="16"/>
              </w:rPr>
            </w:pPr>
            <w:r w:rsidRPr="00B6493F">
              <w:rPr>
                <w:rFonts w:cs="Arial"/>
                <w:b/>
                <w:bCs/>
                <w:sz w:val="16"/>
                <w:szCs w:val="16"/>
              </w:rPr>
              <w:t>Measure</w:t>
            </w:r>
            <w:r w:rsidRPr="00B6493F">
              <w:rPr>
                <w:rFonts w:cs="Arial"/>
                <w:sz w:val="16"/>
                <w:szCs w:val="16"/>
              </w:rPr>
              <w:t xml:space="preserve"> - Smaller Government - Health Portfolio</w:t>
            </w:r>
          </w:p>
        </w:tc>
        <w:tc>
          <w:tcPr>
            <w:tcW w:w="820" w:type="dxa"/>
            <w:tcBorders>
              <w:top w:val="nil"/>
              <w:left w:val="nil"/>
              <w:bottom w:val="nil"/>
              <w:right w:val="nil"/>
            </w:tcBorders>
            <w:shd w:val="clear" w:color="000000" w:fill="FFFFFF"/>
            <w:noWrap/>
            <w:vAlign w:val="bottom"/>
            <w:hideMark/>
          </w:tcPr>
          <w:p w:rsidR="00B6493F" w:rsidRPr="00B6493F" w:rsidRDefault="00B6493F" w:rsidP="00BC677F">
            <w:pPr>
              <w:jc w:val="right"/>
              <w:rPr>
                <w:rFonts w:cs="Arial"/>
                <w:sz w:val="16"/>
                <w:szCs w:val="16"/>
              </w:rPr>
            </w:pPr>
            <w:r w:rsidRPr="00B6493F">
              <w:rPr>
                <w:rFonts w:cs="Arial"/>
                <w:sz w:val="16"/>
                <w:szCs w:val="16"/>
              </w:rPr>
              <w:t xml:space="preserve">- </w:t>
            </w:r>
          </w:p>
        </w:tc>
        <w:tc>
          <w:tcPr>
            <w:tcW w:w="820" w:type="dxa"/>
            <w:tcBorders>
              <w:top w:val="nil"/>
              <w:left w:val="nil"/>
              <w:bottom w:val="nil"/>
              <w:right w:val="nil"/>
            </w:tcBorders>
            <w:shd w:val="clear" w:color="000000" w:fill="FFFFFF"/>
            <w:noWrap/>
            <w:vAlign w:val="bottom"/>
            <w:hideMark/>
          </w:tcPr>
          <w:p w:rsidR="00B6493F" w:rsidRPr="00B6493F" w:rsidRDefault="00B6493F" w:rsidP="00BC677F">
            <w:pPr>
              <w:jc w:val="right"/>
              <w:rPr>
                <w:rFonts w:cs="Arial"/>
                <w:sz w:val="16"/>
                <w:szCs w:val="16"/>
              </w:rPr>
            </w:pPr>
            <w:r w:rsidRPr="00B6493F">
              <w:rPr>
                <w:rFonts w:cs="Arial"/>
                <w:sz w:val="16"/>
                <w:szCs w:val="16"/>
              </w:rPr>
              <w:t xml:space="preserve">438 </w:t>
            </w:r>
          </w:p>
        </w:tc>
        <w:tc>
          <w:tcPr>
            <w:tcW w:w="820" w:type="dxa"/>
            <w:tcBorders>
              <w:top w:val="nil"/>
              <w:left w:val="nil"/>
              <w:bottom w:val="nil"/>
              <w:right w:val="nil"/>
            </w:tcBorders>
            <w:shd w:val="clear" w:color="000000" w:fill="FFFFFF"/>
            <w:noWrap/>
            <w:vAlign w:val="bottom"/>
            <w:hideMark/>
          </w:tcPr>
          <w:p w:rsidR="00B6493F" w:rsidRPr="00B6493F" w:rsidRDefault="00B6493F" w:rsidP="00BC677F">
            <w:pPr>
              <w:jc w:val="right"/>
              <w:rPr>
                <w:rFonts w:cs="Arial"/>
                <w:sz w:val="16"/>
                <w:szCs w:val="16"/>
              </w:rPr>
            </w:pPr>
            <w:r w:rsidRPr="00B6493F">
              <w:rPr>
                <w:rFonts w:cs="Arial"/>
                <w:sz w:val="16"/>
                <w:szCs w:val="16"/>
              </w:rPr>
              <w:t>(1,724)</w:t>
            </w:r>
          </w:p>
        </w:tc>
        <w:tc>
          <w:tcPr>
            <w:tcW w:w="820" w:type="dxa"/>
            <w:tcBorders>
              <w:top w:val="nil"/>
              <w:left w:val="nil"/>
              <w:bottom w:val="nil"/>
              <w:right w:val="nil"/>
            </w:tcBorders>
            <w:shd w:val="clear" w:color="000000" w:fill="FFFFFF"/>
            <w:noWrap/>
            <w:vAlign w:val="bottom"/>
            <w:hideMark/>
          </w:tcPr>
          <w:p w:rsidR="00B6493F" w:rsidRPr="00B6493F" w:rsidRDefault="00B6493F" w:rsidP="00BC677F">
            <w:pPr>
              <w:jc w:val="right"/>
              <w:rPr>
                <w:rFonts w:cs="Arial"/>
                <w:sz w:val="16"/>
                <w:szCs w:val="16"/>
              </w:rPr>
            </w:pPr>
            <w:r w:rsidRPr="00B6493F">
              <w:rPr>
                <w:rFonts w:cs="Arial"/>
                <w:sz w:val="16"/>
                <w:szCs w:val="16"/>
              </w:rPr>
              <w:t>(1,740)</w:t>
            </w:r>
          </w:p>
        </w:tc>
      </w:tr>
      <w:tr w:rsidR="00B6493F" w:rsidRPr="00B6493F" w:rsidTr="00B6493F">
        <w:trPr>
          <w:trHeight w:val="225"/>
        </w:trPr>
        <w:tc>
          <w:tcPr>
            <w:tcW w:w="4360" w:type="dxa"/>
            <w:tcBorders>
              <w:top w:val="nil"/>
              <w:left w:val="nil"/>
              <w:bottom w:val="nil"/>
              <w:right w:val="nil"/>
            </w:tcBorders>
            <w:shd w:val="clear" w:color="000000" w:fill="FFFFFF"/>
            <w:noWrap/>
            <w:vAlign w:val="bottom"/>
            <w:hideMark/>
          </w:tcPr>
          <w:p w:rsidR="00B6493F" w:rsidRPr="00B6493F" w:rsidRDefault="00BC677F" w:rsidP="00BC677F">
            <w:pPr>
              <w:spacing w:after="0"/>
              <w:jc w:val="left"/>
              <w:rPr>
                <w:rFonts w:cs="Arial"/>
                <w:sz w:val="16"/>
                <w:szCs w:val="16"/>
              </w:rPr>
            </w:pPr>
            <w:r w:rsidRPr="00B6493F">
              <w:rPr>
                <w:rFonts w:cs="Arial"/>
                <w:b/>
                <w:bCs/>
                <w:sz w:val="16"/>
                <w:szCs w:val="16"/>
              </w:rPr>
              <w:t>Measure</w:t>
            </w:r>
            <w:r w:rsidRPr="00B6493F">
              <w:rPr>
                <w:rFonts w:cs="Arial"/>
                <w:sz w:val="16"/>
                <w:szCs w:val="16"/>
              </w:rPr>
              <w:t xml:space="preserve"> - Communications and Public Affairs Functions - </w:t>
            </w:r>
            <w:r w:rsidR="00B6493F" w:rsidRPr="00B6493F">
              <w:rPr>
                <w:rFonts w:cs="Arial"/>
                <w:sz w:val="16"/>
                <w:szCs w:val="16"/>
              </w:rPr>
              <w:t>targeted savings</w:t>
            </w:r>
            <w:r w:rsidR="00B6493F" w:rsidRPr="00B6493F">
              <w:rPr>
                <w:rFonts w:cs="Arial"/>
                <w:sz w:val="14"/>
                <w:szCs w:val="14"/>
                <w:vertAlign w:val="superscript"/>
              </w:rPr>
              <w:t>2</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(18)</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(35)</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(35)</w:t>
            </w:r>
          </w:p>
        </w:tc>
        <w:tc>
          <w:tcPr>
            <w:tcW w:w="820" w:type="dxa"/>
            <w:tcBorders>
              <w:top w:val="nil"/>
              <w:left w:val="nil"/>
              <w:bottom w:val="nil"/>
              <w:right w:val="nil"/>
            </w:tcBorders>
            <w:shd w:val="clear" w:color="000000" w:fill="FFFFFF"/>
            <w:noWrap/>
            <w:vAlign w:val="bottom"/>
            <w:hideMark/>
          </w:tcPr>
          <w:p w:rsidR="00B6493F" w:rsidRPr="00B6493F" w:rsidRDefault="00B6493F" w:rsidP="00B6493F">
            <w:pPr>
              <w:spacing w:after="0"/>
              <w:jc w:val="right"/>
              <w:rPr>
                <w:rFonts w:cs="Arial"/>
                <w:sz w:val="16"/>
                <w:szCs w:val="16"/>
              </w:rPr>
            </w:pPr>
            <w:r w:rsidRPr="00B6493F">
              <w:rPr>
                <w:rFonts w:cs="Arial"/>
                <w:sz w:val="16"/>
                <w:szCs w:val="16"/>
              </w:rPr>
              <w:t>(35)</w:t>
            </w:r>
          </w:p>
        </w:tc>
      </w:tr>
      <w:tr w:rsidR="00B6493F" w:rsidRPr="00B6493F" w:rsidTr="00B6493F">
        <w:trPr>
          <w:trHeight w:val="300"/>
        </w:trPr>
        <w:tc>
          <w:tcPr>
            <w:tcW w:w="4360" w:type="dxa"/>
            <w:tcBorders>
              <w:top w:val="nil"/>
              <w:left w:val="nil"/>
              <w:bottom w:val="single" w:sz="4" w:space="0" w:color="auto"/>
              <w:right w:val="nil"/>
            </w:tcBorders>
            <w:shd w:val="clear" w:color="auto" w:fill="auto"/>
            <w:noWrap/>
            <w:vAlign w:val="bottom"/>
            <w:hideMark/>
          </w:tcPr>
          <w:p w:rsidR="00B6493F" w:rsidRPr="00B6493F" w:rsidRDefault="00B6493F" w:rsidP="00B6493F">
            <w:pPr>
              <w:spacing w:after="0"/>
              <w:jc w:val="left"/>
              <w:rPr>
                <w:rFonts w:cs="Arial"/>
                <w:sz w:val="16"/>
                <w:szCs w:val="16"/>
              </w:rPr>
            </w:pPr>
            <w:r w:rsidRPr="00B6493F">
              <w:rPr>
                <w:rFonts w:cs="Arial"/>
                <w:sz w:val="16"/>
                <w:szCs w:val="16"/>
              </w:rPr>
              <w:t>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xml:space="preserve">522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 xml:space="preserve">403 </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(1,759)</w:t>
            </w:r>
          </w:p>
        </w:tc>
        <w:tc>
          <w:tcPr>
            <w:tcW w:w="820" w:type="dxa"/>
            <w:tcBorders>
              <w:top w:val="single" w:sz="4" w:space="0" w:color="auto"/>
              <w:left w:val="nil"/>
              <w:bottom w:val="single" w:sz="4" w:space="0" w:color="auto"/>
              <w:right w:val="nil"/>
            </w:tcBorders>
            <w:shd w:val="clear" w:color="auto" w:fill="auto"/>
            <w:noWrap/>
            <w:vAlign w:val="bottom"/>
            <w:hideMark/>
          </w:tcPr>
          <w:p w:rsidR="00B6493F" w:rsidRPr="00B6493F" w:rsidRDefault="00B6493F" w:rsidP="00B6493F">
            <w:pPr>
              <w:spacing w:after="0"/>
              <w:jc w:val="right"/>
              <w:rPr>
                <w:rFonts w:cs="Arial"/>
                <w:b/>
                <w:bCs/>
                <w:sz w:val="16"/>
                <w:szCs w:val="16"/>
              </w:rPr>
            </w:pPr>
            <w:r w:rsidRPr="00B6493F">
              <w:rPr>
                <w:rFonts w:cs="Arial"/>
                <w:b/>
                <w:bCs/>
                <w:sz w:val="16"/>
                <w:szCs w:val="16"/>
              </w:rPr>
              <w:t>(1,775)</w:t>
            </w:r>
          </w:p>
        </w:tc>
      </w:tr>
    </w:tbl>
    <w:p w:rsidR="007413F7" w:rsidRPr="00425F75" w:rsidRDefault="007413F7" w:rsidP="00425F75">
      <w:pPr>
        <w:pStyle w:val="FootnoteText"/>
      </w:pPr>
      <w:r w:rsidRPr="00425F75">
        <w:rPr>
          <w:vertAlign w:val="superscript"/>
        </w:rPr>
        <w:t>1</w:t>
      </w:r>
      <w:r w:rsidRPr="00425F75">
        <w:t>This measure was announced as part of the 2013-14 MYEFO (refer page 147 of the 2013-4 MYEFO).</w:t>
      </w:r>
    </w:p>
    <w:p w:rsidR="00062320" w:rsidRDefault="007413F7" w:rsidP="00425F75">
      <w:pPr>
        <w:pStyle w:val="FootnoteText"/>
      </w:pPr>
      <w:r w:rsidRPr="007413F7">
        <w:rPr>
          <w:vertAlign w:val="superscript"/>
        </w:rPr>
        <w:t>2</w:t>
      </w:r>
      <w:r w:rsidRPr="007413F7">
        <w:t>This measure was announced as part of the 2014-15 Budget (refer page 11</w:t>
      </w:r>
      <w:r w:rsidR="001C1914">
        <w:t>3 of the 2014-15 Budget Paper 2)</w:t>
      </w:r>
      <w:r w:rsidR="00433397">
        <w:t>.</w:t>
      </w:r>
    </w:p>
    <w:p w:rsidR="001C1914" w:rsidRDefault="001C1914" w:rsidP="00425F75">
      <w:pPr>
        <w:pStyle w:val="Parabreak"/>
      </w:pPr>
    </w:p>
    <w:p w:rsidR="0046067E" w:rsidRDefault="00D163FA" w:rsidP="00747690">
      <w:pPr>
        <w:pStyle w:val="TableHeading"/>
      </w:pPr>
      <w:r>
        <w:t>T</w:t>
      </w:r>
      <w:r w:rsidR="00A938B2" w:rsidRPr="00251A5A">
        <w:t>able 1.4:  Additional estimates and variations to outcomes from other variations</w:t>
      </w:r>
    </w:p>
    <w:tbl>
      <w:tblPr>
        <w:tblW w:w="7640" w:type="dxa"/>
        <w:tblInd w:w="93" w:type="dxa"/>
        <w:tblLook w:val="04A0" w:firstRow="1" w:lastRow="0" w:firstColumn="1" w:lastColumn="0" w:noHBand="0" w:noVBand="1"/>
      </w:tblPr>
      <w:tblGrid>
        <w:gridCol w:w="4360"/>
        <w:gridCol w:w="820"/>
        <w:gridCol w:w="820"/>
        <w:gridCol w:w="820"/>
        <w:gridCol w:w="820"/>
      </w:tblGrid>
      <w:tr w:rsidR="00CC3003" w:rsidRPr="00CC3003" w:rsidTr="00CC3003">
        <w:trPr>
          <w:trHeight w:val="450"/>
        </w:trPr>
        <w:tc>
          <w:tcPr>
            <w:tcW w:w="4360" w:type="dxa"/>
            <w:tcBorders>
              <w:top w:val="single" w:sz="4" w:space="0" w:color="auto"/>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2014-15</w:t>
            </w:r>
            <w:r w:rsidRPr="00CC3003">
              <w:rPr>
                <w:rFonts w:cs="Arial"/>
                <w:b/>
                <w:bCs/>
                <w:sz w:val="16"/>
                <w:szCs w:val="16"/>
              </w:rPr>
              <w:br/>
            </w:r>
            <w:r w:rsidRPr="00CC3003">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2015-16</w:t>
            </w:r>
            <w:r w:rsidRPr="00CC3003">
              <w:rPr>
                <w:rFonts w:cs="Arial"/>
                <w:b/>
                <w:bCs/>
                <w:sz w:val="16"/>
                <w:szCs w:val="16"/>
              </w:rPr>
              <w:br/>
            </w:r>
            <w:r w:rsidRPr="00CC3003">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2016-17</w:t>
            </w:r>
            <w:r w:rsidRPr="00CC3003">
              <w:rPr>
                <w:rFonts w:cs="Arial"/>
                <w:b/>
                <w:bCs/>
                <w:sz w:val="16"/>
                <w:szCs w:val="16"/>
              </w:rPr>
              <w:br/>
            </w:r>
            <w:r w:rsidRPr="00CC3003">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2017-18</w:t>
            </w:r>
            <w:r w:rsidRPr="00CC3003">
              <w:rPr>
                <w:rFonts w:cs="Arial"/>
                <w:b/>
                <w:bCs/>
                <w:sz w:val="16"/>
                <w:szCs w:val="16"/>
              </w:rPr>
              <w:br/>
            </w:r>
            <w:r w:rsidRPr="00CC3003">
              <w:rPr>
                <w:rFonts w:cs="Arial"/>
                <w:sz w:val="16"/>
                <w:szCs w:val="16"/>
              </w:rPr>
              <w:t>$'000</w:t>
            </w:r>
          </w:p>
        </w:tc>
      </w:tr>
      <w:tr w:rsidR="00CC3003" w:rsidRPr="00CC3003" w:rsidTr="00CC3003">
        <w:trPr>
          <w:trHeight w:val="300"/>
        </w:trPr>
        <w:tc>
          <w:tcPr>
            <w:tcW w:w="4360" w:type="dxa"/>
            <w:tcBorders>
              <w:top w:val="nil"/>
              <w:left w:val="nil"/>
              <w:bottom w:val="nil"/>
              <w:right w:val="nil"/>
            </w:tcBorders>
            <w:shd w:val="clear" w:color="auto" w:fill="auto"/>
            <w:noWrap/>
            <w:vAlign w:val="bottom"/>
            <w:hideMark/>
          </w:tcPr>
          <w:p w:rsidR="00CC3003" w:rsidRPr="00CC3003" w:rsidRDefault="00CC3003" w:rsidP="00CC3003">
            <w:pPr>
              <w:spacing w:after="0"/>
              <w:jc w:val="left"/>
              <w:rPr>
                <w:rFonts w:cs="Arial"/>
                <w:b/>
                <w:bCs/>
                <w:sz w:val="16"/>
                <w:szCs w:val="16"/>
              </w:rPr>
            </w:pPr>
            <w:r w:rsidRPr="00CC3003">
              <w:rPr>
                <w:rFonts w:cs="Arial"/>
                <w:b/>
                <w:bCs/>
                <w:sz w:val="16"/>
                <w:szCs w:val="16"/>
              </w:rPr>
              <w:t>Programme 1.1: Health and medical research</w:t>
            </w: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b/>
                <w:bCs/>
                <w:sz w:val="16"/>
                <w:szCs w:val="16"/>
              </w:rPr>
            </w:pPr>
          </w:p>
        </w:tc>
      </w:tr>
      <w:tr w:rsidR="00CC3003" w:rsidRPr="00CC3003" w:rsidTr="00CC3003">
        <w:trPr>
          <w:trHeight w:val="375"/>
        </w:trPr>
        <w:tc>
          <w:tcPr>
            <w:tcW w:w="4360" w:type="dxa"/>
            <w:tcBorders>
              <w:top w:val="nil"/>
              <w:left w:val="nil"/>
              <w:bottom w:val="nil"/>
              <w:right w:val="nil"/>
            </w:tcBorders>
            <w:shd w:val="clear" w:color="auto" w:fill="auto"/>
            <w:noWrap/>
            <w:vAlign w:val="bottom"/>
            <w:hideMark/>
          </w:tcPr>
          <w:p w:rsidR="00CC3003" w:rsidRPr="00CC3003" w:rsidRDefault="00CC3003" w:rsidP="00CC3003">
            <w:pPr>
              <w:spacing w:after="0"/>
              <w:jc w:val="left"/>
              <w:rPr>
                <w:rFonts w:cs="Arial"/>
                <w:b/>
                <w:bCs/>
                <w:sz w:val="16"/>
                <w:szCs w:val="16"/>
              </w:rPr>
            </w:pPr>
            <w:r w:rsidRPr="00CC3003">
              <w:rPr>
                <w:rFonts w:cs="Arial"/>
                <w:b/>
                <w:bCs/>
                <w:sz w:val="16"/>
                <w:szCs w:val="16"/>
              </w:rPr>
              <w:t>Changes to administered appropriations</w:t>
            </w: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r>
      <w:tr w:rsidR="00CC3003" w:rsidRPr="00CC3003" w:rsidTr="00CC3003">
        <w:trPr>
          <w:trHeight w:val="300"/>
        </w:trPr>
        <w:tc>
          <w:tcPr>
            <w:tcW w:w="4360" w:type="dxa"/>
            <w:tcBorders>
              <w:top w:val="nil"/>
              <w:left w:val="nil"/>
              <w:bottom w:val="nil"/>
              <w:right w:val="nil"/>
            </w:tcBorders>
            <w:shd w:val="clear" w:color="auto" w:fill="auto"/>
            <w:noWrap/>
            <w:vAlign w:val="bottom"/>
            <w:hideMark/>
          </w:tcPr>
          <w:p w:rsidR="00CC3003" w:rsidRPr="00CC3003" w:rsidRDefault="00CC3003" w:rsidP="00CC3003">
            <w:pPr>
              <w:spacing w:after="0"/>
              <w:jc w:val="left"/>
              <w:rPr>
                <w:rFonts w:cs="Arial"/>
                <w:i/>
                <w:iCs/>
                <w:sz w:val="16"/>
                <w:szCs w:val="16"/>
              </w:rPr>
            </w:pPr>
            <w:r w:rsidRPr="00CC3003">
              <w:rPr>
                <w:rFonts w:cs="Arial"/>
                <w:i/>
                <w:iCs/>
                <w:sz w:val="16"/>
                <w:szCs w:val="16"/>
              </w:rPr>
              <w:t>Appropriation Bill No.3</w:t>
            </w: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r>
      <w:tr w:rsidR="00CC3003" w:rsidRPr="00CC3003" w:rsidTr="00CC3003">
        <w:trPr>
          <w:trHeight w:val="300"/>
        </w:trPr>
        <w:tc>
          <w:tcPr>
            <w:tcW w:w="4360" w:type="dxa"/>
            <w:tcBorders>
              <w:top w:val="nil"/>
              <w:left w:val="nil"/>
              <w:bottom w:val="nil"/>
              <w:right w:val="nil"/>
            </w:tcBorders>
            <w:shd w:val="clear" w:color="000000" w:fill="FFFFFF"/>
            <w:noWrap/>
            <w:vAlign w:val="bottom"/>
            <w:hideMark/>
          </w:tcPr>
          <w:p w:rsidR="00CC3003" w:rsidRPr="00CC3003" w:rsidRDefault="00CC3003" w:rsidP="00CC3003">
            <w:pPr>
              <w:spacing w:after="0"/>
              <w:jc w:val="left"/>
              <w:rPr>
                <w:rFonts w:cs="Arial"/>
                <w:sz w:val="16"/>
                <w:szCs w:val="16"/>
              </w:rPr>
            </w:pPr>
            <w:r w:rsidRPr="00CC3003">
              <w:rPr>
                <w:rFonts w:cs="Arial"/>
                <w:sz w:val="16"/>
                <w:szCs w:val="16"/>
              </w:rPr>
              <w:t>Price parameter adjustments</w:t>
            </w:r>
            <w:r w:rsidRPr="00CC3003">
              <w:rPr>
                <w:rFonts w:cs="Arial"/>
                <w:sz w:val="14"/>
                <w:szCs w:val="14"/>
                <w:vertAlign w:val="superscript"/>
              </w:rPr>
              <w:t>1</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(798)</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(1,621)</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(1,650)</w:t>
            </w:r>
          </w:p>
        </w:tc>
      </w:tr>
      <w:tr w:rsidR="00CC3003" w:rsidRPr="00CC3003" w:rsidTr="00CC3003">
        <w:trPr>
          <w:trHeight w:val="300"/>
        </w:trPr>
        <w:tc>
          <w:tcPr>
            <w:tcW w:w="4360" w:type="dxa"/>
            <w:tcBorders>
              <w:top w:val="nil"/>
              <w:left w:val="nil"/>
              <w:bottom w:val="nil"/>
              <w:right w:val="nil"/>
            </w:tcBorders>
            <w:shd w:val="clear" w:color="000000" w:fill="FFFFFF"/>
            <w:noWrap/>
            <w:vAlign w:val="bottom"/>
            <w:hideMark/>
          </w:tcPr>
          <w:p w:rsidR="00CC3003" w:rsidRPr="00CC3003" w:rsidRDefault="00CC3003" w:rsidP="00CC3003">
            <w:pPr>
              <w:spacing w:after="0"/>
              <w:jc w:val="left"/>
              <w:rPr>
                <w:rFonts w:cs="Arial"/>
                <w:sz w:val="16"/>
                <w:szCs w:val="16"/>
              </w:rPr>
            </w:pPr>
            <w:r w:rsidRPr="00CC3003">
              <w:rPr>
                <w:rFonts w:cs="Arial"/>
                <w:sz w:val="16"/>
                <w:szCs w:val="16"/>
              </w:rPr>
              <w:t> </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(798)</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(1,621)</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(1,650)</w:t>
            </w:r>
          </w:p>
        </w:tc>
      </w:tr>
      <w:tr w:rsidR="00CC3003" w:rsidRPr="00CC3003" w:rsidTr="00CC3003">
        <w:trPr>
          <w:trHeight w:val="375"/>
        </w:trPr>
        <w:tc>
          <w:tcPr>
            <w:tcW w:w="4360" w:type="dxa"/>
            <w:tcBorders>
              <w:top w:val="nil"/>
              <w:left w:val="nil"/>
              <w:bottom w:val="nil"/>
              <w:right w:val="nil"/>
            </w:tcBorders>
            <w:shd w:val="clear" w:color="auto" w:fill="auto"/>
            <w:noWrap/>
            <w:vAlign w:val="bottom"/>
            <w:hideMark/>
          </w:tcPr>
          <w:p w:rsidR="00CC3003" w:rsidRPr="00CC3003" w:rsidRDefault="00CC3003" w:rsidP="00CC3003">
            <w:pPr>
              <w:spacing w:after="0"/>
              <w:jc w:val="left"/>
              <w:rPr>
                <w:rFonts w:cs="Arial"/>
                <w:b/>
                <w:bCs/>
                <w:sz w:val="16"/>
                <w:szCs w:val="16"/>
              </w:rPr>
            </w:pPr>
            <w:r w:rsidRPr="00CC3003">
              <w:rPr>
                <w:rFonts w:cs="Arial"/>
                <w:b/>
                <w:bCs/>
                <w:sz w:val="16"/>
                <w:szCs w:val="16"/>
              </w:rPr>
              <w:t>Changes to departmental appropriations</w:t>
            </w: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r>
      <w:tr w:rsidR="00CC3003" w:rsidRPr="00CC3003" w:rsidTr="00E4445E">
        <w:trPr>
          <w:trHeight w:val="300"/>
        </w:trPr>
        <w:tc>
          <w:tcPr>
            <w:tcW w:w="4360" w:type="dxa"/>
            <w:tcBorders>
              <w:top w:val="nil"/>
              <w:left w:val="nil"/>
              <w:bottom w:val="nil"/>
              <w:right w:val="nil"/>
            </w:tcBorders>
            <w:shd w:val="clear" w:color="auto" w:fill="auto"/>
            <w:noWrap/>
            <w:vAlign w:val="bottom"/>
            <w:hideMark/>
          </w:tcPr>
          <w:p w:rsidR="00CC3003" w:rsidRPr="00CC3003" w:rsidRDefault="00CC3003" w:rsidP="00CC3003">
            <w:pPr>
              <w:spacing w:after="0"/>
              <w:jc w:val="left"/>
              <w:rPr>
                <w:rFonts w:cs="Arial"/>
                <w:i/>
                <w:iCs/>
                <w:sz w:val="16"/>
                <w:szCs w:val="16"/>
              </w:rPr>
            </w:pPr>
            <w:r w:rsidRPr="00CC3003">
              <w:rPr>
                <w:rFonts w:cs="Arial"/>
                <w:i/>
                <w:iCs/>
                <w:sz w:val="16"/>
                <w:szCs w:val="16"/>
              </w:rPr>
              <w:t>Appropriation Bill No.3</w:t>
            </w:r>
          </w:p>
        </w:tc>
        <w:tc>
          <w:tcPr>
            <w:tcW w:w="820" w:type="dxa"/>
            <w:tcBorders>
              <w:top w:val="nil"/>
              <w:left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c>
          <w:tcPr>
            <w:tcW w:w="820" w:type="dxa"/>
            <w:tcBorders>
              <w:top w:val="nil"/>
              <w:left w:val="nil"/>
              <w:right w:val="nil"/>
            </w:tcBorders>
            <w:shd w:val="clear" w:color="auto" w:fill="auto"/>
            <w:noWrap/>
            <w:vAlign w:val="bottom"/>
            <w:hideMark/>
          </w:tcPr>
          <w:p w:rsidR="00CC3003" w:rsidRPr="00CC3003" w:rsidRDefault="00CC3003" w:rsidP="00CC3003">
            <w:pPr>
              <w:spacing w:after="0"/>
              <w:jc w:val="right"/>
              <w:rPr>
                <w:rFonts w:cs="Arial"/>
                <w:sz w:val="16"/>
                <w:szCs w:val="16"/>
              </w:rPr>
            </w:pPr>
          </w:p>
        </w:tc>
      </w:tr>
      <w:tr w:rsidR="00CC3003" w:rsidRPr="00CC3003" w:rsidTr="00E4445E">
        <w:trPr>
          <w:trHeight w:val="300"/>
        </w:trPr>
        <w:tc>
          <w:tcPr>
            <w:tcW w:w="4360" w:type="dxa"/>
            <w:tcBorders>
              <w:top w:val="nil"/>
              <w:left w:val="nil"/>
              <w:bottom w:val="nil"/>
              <w:right w:val="nil"/>
            </w:tcBorders>
            <w:shd w:val="clear" w:color="000000" w:fill="FFFFFF"/>
            <w:noWrap/>
            <w:vAlign w:val="bottom"/>
            <w:hideMark/>
          </w:tcPr>
          <w:p w:rsidR="00CC3003" w:rsidRPr="00CC3003" w:rsidRDefault="00CC3003" w:rsidP="00CC3003">
            <w:pPr>
              <w:spacing w:after="0"/>
              <w:jc w:val="left"/>
              <w:rPr>
                <w:rFonts w:cs="Arial"/>
                <w:sz w:val="16"/>
                <w:szCs w:val="16"/>
              </w:rPr>
            </w:pPr>
            <w:r w:rsidRPr="00CC3003">
              <w:rPr>
                <w:rFonts w:cs="Arial"/>
                <w:sz w:val="16"/>
                <w:szCs w:val="16"/>
              </w:rPr>
              <w:t>Price parameter adjustments</w:t>
            </w:r>
            <w:r w:rsidRPr="00CC3003">
              <w:rPr>
                <w:rFonts w:cs="Arial"/>
                <w:sz w:val="16"/>
                <w:szCs w:val="16"/>
                <w:vertAlign w:val="superscript"/>
              </w:rPr>
              <w:t>1</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 xml:space="preserve">- </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(86)</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(78)</w:t>
            </w:r>
          </w:p>
        </w:tc>
        <w:tc>
          <w:tcPr>
            <w:tcW w:w="82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sz w:val="16"/>
                <w:szCs w:val="16"/>
              </w:rPr>
            </w:pPr>
            <w:r w:rsidRPr="00CC3003">
              <w:rPr>
                <w:rFonts w:cs="Arial"/>
                <w:sz w:val="16"/>
                <w:szCs w:val="16"/>
              </w:rPr>
              <w:t>(118)</w:t>
            </w:r>
          </w:p>
        </w:tc>
      </w:tr>
      <w:tr w:rsidR="00CC3003" w:rsidRPr="00CC3003" w:rsidTr="00E4445E">
        <w:trPr>
          <w:trHeight w:val="300"/>
        </w:trPr>
        <w:tc>
          <w:tcPr>
            <w:tcW w:w="4360" w:type="dxa"/>
            <w:tcBorders>
              <w:top w:val="nil"/>
              <w:left w:val="nil"/>
              <w:bottom w:val="single" w:sz="4" w:space="0" w:color="auto"/>
              <w:right w:val="nil"/>
            </w:tcBorders>
            <w:shd w:val="clear" w:color="auto" w:fill="auto"/>
            <w:noWrap/>
            <w:vAlign w:val="bottom"/>
            <w:hideMark/>
          </w:tcPr>
          <w:p w:rsidR="00CC3003" w:rsidRPr="00CC3003" w:rsidRDefault="00CC3003" w:rsidP="00CC3003">
            <w:pPr>
              <w:spacing w:after="0"/>
              <w:jc w:val="left"/>
              <w:rPr>
                <w:rFonts w:cs="Arial"/>
                <w:sz w:val="16"/>
                <w:szCs w:val="16"/>
              </w:rPr>
            </w:pPr>
            <w:r w:rsidRPr="00CC3003">
              <w:rPr>
                <w:rFonts w:cs="Arial"/>
                <w:sz w:val="16"/>
                <w:szCs w:val="16"/>
              </w:rPr>
              <w:t> </w:t>
            </w:r>
          </w:p>
        </w:tc>
        <w:tc>
          <w:tcPr>
            <w:tcW w:w="820" w:type="dxa"/>
            <w:tcBorders>
              <w:top w:val="single" w:sz="4" w:space="0" w:color="auto"/>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(86)</w:t>
            </w:r>
          </w:p>
        </w:tc>
        <w:tc>
          <w:tcPr>
            <w:tcW w:w="820" w:type="dxa"/>
            <w:tcBorders>
              <w:top w:val="single" w:sz="4" w:space="0" w:color="auto"/>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(78)</w:t>
            </w:r>
          </w:p>
        </w:tc>
        <w:tc>
          <w:tcPr>
            <w:tcW w:w="820" w:type="dxa"/>
            <w:tcBorders>
              <w:top w:val="single" w:sz="4" w:space="0" w:color="auto"/>
              <w:left w:val="nil"/>
              <w:bottom w:val="single" w:sz="4" w:space="0" w:color="auto"/>
              <w:right w:val="nil"/>
            </w:tcBorders>
            <w:shd w:val="clear" w:color="auto" w:fill="auto"/>
            <w:noWrap/>
            <w:vAlign w:val="bottom"/>
            <w:hideMark/>
          </w:tcPr>
          <w:p w:rsidR="00CC3003" w:rsidRPr="00CC3003" w:rsidRDefault="00CC3003" w:rsidP="00CC3003">
            <w:pPr>
              <w:spacing w:after="0"/>
              <w:jc w:val="right"/>
              <w:rPr>
                <w:rFonts w:cs="Arial"/>
                <w:b/>
                <w:bCs/>
                <w:sz w:val="16"/>
                <w:szCs w:val="16"/>
              </w:rPr>
            </w:pPr>
            <w:r w:rsidRPr="00CC3003">
              <w:rPr>
                <w:rFonts w:cs="Arial"/>
                <w:b/>
                <w:bCs/>
                <w:sz w:val="16"/>
                <w:szCs w:val="16"/>
              </w:rPr>
              <w:t>(118)</w:t>
            </w:r>
          </w:p>
        </w:tc>
      </w:tr>
    </w:tbl>
    <w:p w:rsidR="0046067E" w:rsidRPr="00921D77" w:rsidRDefault="0046067E" w:rsidP="00425F75">
      <w:pPr>
        <w:pStyle w:val="FootnoteText"/>
      </w:pPr>
      <w:r>
        <w:rPr>
          <w:vertAlign w:val="superscript"/>
        </w:rPr>
        <w:t>1</w:t>
      </w:r>
      <w:r w:rsidRPr="00921D77">
        <w:t>See explanation in glossary</w:t>
      </w:r>
    </w:p>
    <w:p w:rsidR="001C1914" w:rsidRDefault="001C1914">
      <w:pPr>
        <w:rPr>
          <w:snapToGrid w:val="0"/>
          <w:lang w:eastAsia="en-US"/>
        </w:rPr>
      </w:pPr>
      <w:r>
        <w:rPr>
          <w:lang w:eastAsia="en-US"/>
        </w:rPr>
        <w:br w:type="page"/>
      </w:r>
    </w:p>
    <w:p w:rsidR="007A7177" w:rsidRDefault="007A7177" w:rsidP="007A7177">
      <w:pPr>
        <w:pStyle w:val="Heading3"/>
        <w:ind w:left="709" w:hanging="709"/>
      </w:pPr>
      <w:bookmarkStart w:id="1072" w:name="_Ref312228091"/>
      <w:bookmarkStart w:id="1073" w:name="_Toc316048283"/>
      <w:bookmarkStart w:id="1074" w:name="_Toc409538981"/>
      <w:bookmarkStart w:id="1075" w:name="_Toc410647193"/>
      <w:bookmarkStart w:id="1076" w:name="_Toc410647436"/>
      <w:bookmarkStart w:id="1077" w:name="_Toc410647541"/>
      <w:bookmarkStart w:id="1078" w:name="_Toc410651984"/>
      <w:bookmarkStart w:id="1079" w:name="_Toc410653545"/>
      <w:bookmarkStart w:id="1080" w:name="_Toc410738922"/>
      <w:bookmarkStart w:id="1081" w:name="_Toc410743265"/>
      <w:bookmarkStart w:id="1082" w:name="_Toc410832861"/>
      <w:r>
        <w:lastRenderedPageBreak/>
        <w:t>1.5</w:t>
      </w:r>
      <w:r>
        <w:tab/>
      </w:r>
      <w:r w:rsidRPr="004928FF">
        <w:t xml:space="preserve">Breakdown of </w:t>
      </w:r>
      <w:r>
        <w:t>A</w:t>
      </w:r>
      <w:r w:rsidRPr="004928FF">
        <w:t xml:space="preserve">dditional </w:t>
      </w:r>
      <w:r>
        <w:t>Estimates by A</w:t>
      </w:r>
      <w:r w:rsidRPr="004928FF">
        <w:t xml:space="preserve">ppropriation </w:t>
      </w:r>
      <w:r>
        <w:t>B</w:t>
      </w:r>
      <w:r w:rsidRPr="004928FF">
        <w:t>ill</w:t>
      </w:r>
      <w:bookmarkEnd w:id="1072"/>
      <w:bookmarkEnd w:id="1073"/>
      <w:bookmarkEnd w:id="1074"/>
      <w:bookmarkEnd w:id="1075"/>
      <w:bookmarkEnd w:id="1076"/>
      <w:bookmarkEnd w:id="1077"/>
      <w:bookmarkEnd w:id="1078"/>
      <w:bookmarkEnd w:id="1079"/>
      <w:bookmarkEnd w:id="1080"/>
      <w:bookmarkEnd w:id="1081"/>
      <w:bookmarkEnd w:id="1082"/>
    </w:p>
    <w:p w:rsidR="007A7177" w:rsidRDefault="007A7177" w:rsidP="007A7177">
      <w:r>
        <w:t xml:space="preserve">The following tables detail the Additional Estimates sought for the </w:t>
      </w:r>
      <w:r w:rsidRPr="00B80CCA">
        <w:t xml:space="preserve">National Health and Medical Research Council through </w:t>
      </w:r>
      <w:r>
        <w:t xml:space="preserve">Appropriation Bills </w:t>
      </w:r>
      <w:r w:rsidR="007E65B6">
        <w:t>No. 3</w:t>
      </w:r>
      <w:r>
        <w:t>.</w:t>
      </w:r>
    </w:p>
    <w:p w:rsidR="007A7177" w:rsidRDefault="007A7177" w:rsidP="007A7177"/>
    <w:p w:rsidR="00A910F5" w:rsidRDefault="007A7177" w:rsidP="00747690">
      <w:pPr>
        <w:pStyle w:val="TableHeading"/>
      </w:pPr>
      <w:r>
        <w:t>Table 1.5: Appropriation Bill (No. 3) 2014-15</w:t>
      </w:r>
    </w:p>
    <w:tbl>
      <w:tblPr>
        <w:tblW w:w="7708" w:type="dxa"/>
        <w:tblInd w:w="93" w:type="dxa"/>
        <w:tblLook w:val="04A0" w:firstRow="1" w:lastRow="0" w:firstColumn="1" w:lastColumn="0" w:noHBand="0" w:noVBand="1"/>
      </w:tblPr>
      <w:tblGrid>
        <w:gridCol w:w="3160"/>
        <w:gridCol w:w="919"/>
        <w:gridCol w:w="820"/>
        <w:gridCol w:w="830"/>
        <w:gridCol w:w="999"/>
        <w:gridCol w:w="980"/>
      </w:tblGrid>
      <w:tr w:rsidR="000275AC" w:rsidRPr="000275AC" w:rsidTr="00ED7FEA">
        <w:trPr>
          <w:trHeight w:val="675"/>
        </w:trPr>
        <w:tc>
          <w:tcPr>
            <w:tcW w:w="3160" w:type="dxa"/>
            <w:tcBorders>
              <w:top w:val="single" w:sz="4" w:space="0" w:color="000000"/>
              <w:left w:val="nil"/>
              <w:bottom w:val="nil"/>
              <w:right w:val="nil"/>
            </w:tcBorders>
            <w:shd w:val="clear" w:color="auto" w:fill="auto"/>
            <w:noWrap/>
            <w:vAlign w:val="bottom"/>
            <w:hideMark/>
          </w:tcPr>
          <w:p w:rsidR="000275AC" w:rsidRPr="000275AC" w:rsidRDefault="000275AC" w:rsidP="000275AC">
            <w:pPr>
              <w:spacing w:after="0"/>
              <w:jc w:val="left"/>
              <w:rPr>
                <w:rFonts w:cs="Arial"/>
                <w:sz w:val="16"/>
                <w:szCs w:val="16"/>
              </w:rPr>
            </w:pPr>
            <w:r w:rsidRPr="000275AC">
              <w:rPr>
                <w:rFonts w:cs="Arial"/>
                <w:sz w:val="16"/>
                <w:szCs w:val="16"/>
              </w:rPr>
              <w:t> </w:t>
            </w:r>
          </w:p>
        </w:tc>
        <w:tc>
          <w:tcPr>
            <w:tcW w:w="919" w:type="dxa"/>
            <w:tcBorders>
              <w:top w:val="single" w:sz="4" w:space="0" w:color="000000"/>
              <w:left w:val="nil"/>
              <w:bottom w:val="single" w:sz="4" w:space="0" w:color="000000"/>
              <w:right w:val="nil"/>
            </w:tcBorders>
            <w:shd w:val="clear" w:color="auto" w:fill="auto"/>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2013-14</w:t>
            </w:r>
            <w:r w:rsidRPr="000275AC">
              <w:rPr>
                <w:rFonts w:cs="Arial"/>
                <w:b/>
                <w:bCs/>
                <w:sz w:val="16"/>
                <w:szCs w:val="16"/>
              </w:rPr>
              <w:br/>
              <w:t>Available</w:t>
            </w:r>
            <w:r w:rsidRPr="000275AC">
              <w:rPr>
                <w:rFonts w:cs="Arial"/>
                <w:b/>
                <w:bCs/>
                <w:sz w:val="16"/>
                <w:szCs w:val="16"/>
              </w:rPr>
              <w:br/>
            </w:r>
            <w:r w:rsidRPr="000275AC">
              <w:rPr>
                <w:rFonts w:cs="Arial"/>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2014-15</w:t>
            </w:r>
            <w:r w:rsidRPr="000275AC">
              <w:rPr>
                <w:rFonts w:cs="Arial"/>
                <w:b/>
                <w:bCs/>
                <w:sz w:val="16"/>
                <w:szCs w:val="16"/>
              </w:rPr>
              <w:br/>
              <w:t>Budget</w:t>
            </w:r>
            <w:r w:rsidRPr="000275AC">
              <w:rPr>
                <w:rFonts w:cs="Arial"/>
                <w:b/>
                <w:bCs/>
                <w:sz w:val="16"/>
                <w:szCs w:val="16"/>
              </w:rPr>
              <w:br/>
            </w:r>
            <w:r w:rsidRPr="000275AC">
              <w:rPr>
                <w:rFonts w:cs="Arial"/>
                <w:sz w:val="16"/>
                <w:szCs w:val="16"/>
              </w:rPr>
              <w:t>$'000</w:t>
            </w:r>
          </w:p>
        </w:tc>
        <w:tc>
          <w:tcPr>
            <w:tcW w:w="830" w:type="dxa"/>
            <w:tcBorders>
              <w:top w:val="single" w:sz="4" w:space="0" w:color="000000"/>
              <w:left w:val="nil"/>
              <w:bottom w:val="single" w:sz="4" w:space="0" w:color="000000"/>
              <w:right w:val="nil"/>
            </w:tcBorders>
            <w:shd w:val="clear" w:color="auto" w:fill="auto"/>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2014-15</w:t>
            </w:r>
            <w:r w:rsidRPr="000275AC">
              <w:rPr>
                <w:rFonts w:cs="Arial"/>
                <w:b/>
                <w:bCs/>
                <w:sz w:val="16"/>
                <w:szCs w:val="16"/>
              </w:rPr>
              <w:br/>
              <w:t>Revised</w:t>
            </w:r>
            <w:r w:rsidRPr="000275AC">
              <w:rPr>
                <w:rFonts w:cs="Arial"/>
                <w:b/>
                <w:bCs/>
                <w:sz w:val="16"/>
                <w:szCs w:val="16"/>
              </w:rPr>
              <w:br/>
            </w:r>
            <w:r w:rsidRPr="000275AC">
              <w:rPr>
                <w:rFonts w:cs="Arial"/>
                <w:sz w:val="16"/>
                <w:szCs w:val="16"/>
              </w:rPr>
              <w:t>$'000</w:t>
            </w:r>
          </w:p>
        </w:tc>
        <w:tc>
          <w:tcPr>
            <w:tcW w:w="999" w:type="dxa"/>
            <w:tcBorders>
              <w:top w:val="single" w:sz="4" w:space="0" w:color="000000"/>
              <w:left w:val="nil"/>
              <w:bottom w:val="single" w:sz="4" w:space="0" w:color="000000"/>
              <w:right w:val="nil"/>
            </w:tcBorders>
            <w:shd w:val="clear" w:color="000000" w:fill="FFFF00"/>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Additional</w:t>
            </w:r>
            <w:r w:rsidRPr="000275AC">
              <w:rPr>
                <w:rFonts w:cs="Arial"/>
                <w:b/>
                <w:bCs/>
                <w:sz w:val="16"/>
                <w:szCs w:val="16"/>
              </w:rPr>
              <w:br/>
              <w:t>estimates</w:t>
            </w:r>
            <w:r w:rsidRPr="000275AC">
              <w:rPr>
                <w:rFonts w:cs="Arial"/>
                <w:b/>
                <w:bCs/>
                <w:sz w:val="16"/>
                <w:szCs w:val="16"/>
              </w:rPr>
              <w:br/>
            </w:r>
            <w:r w:rsidRPr="000275AC">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Reduced</w:t>
            </w:r>
            <w:r w:rsidRPr="000275AC">
              <w:rPr>
                <w:rFonts w:cs="Arial"/>
                <w:b/>
                <w:bCs/>
                <w:sz w:val="16"/>
                <w:szCs w:val="16"/>
              </w:rPr>
              <w:br/>
              <w:t>estimates</w:t>
            </w:r>
            <w:r w:rsidRPr="000275AC">
              <w:rPr>
                <w:rFonts w:cs="Arial"/>
                <w:b/>
                <w:bCs/>
                <w:sz w:val="16"/>
                <w:szCs w:val="16"/>
              </w:rPr>
              <w:br/>
            </w:r>
            <w:r w:rsidRPr="000275AC">
              <w:rPr>
                <w:rFonts w:cs="Arial"/>
                <w:sz w:val="16"/>
                <w:szCs w:val="16"/>
              </w:rPr>
              <w:t>$'000</w:t>
            </w:r>
          </w:p>
        </w:tc>
      </w:tr>
      <w:tr w:rsidR="000275AC" w:rsidRPr="000275AC" w:rsidTr="00ED7FEA">
        <w:trPr>
          <w:trHeight w:val="375"/>
        </w:trPr>
        <w:tc>
          <w:tcPr>
            <w:tcW w:w="3160" w:type="dxa"/>
            <w:tcBorders>
              <w:top w:val="nil"/>
              <w:left w:val="nil"/>
              <w:bottom w:val="nil"/>
              <w:right w:val="nil"/>
            </w:tcBorders>
            <w:shd w:val="clear" w:color="auto" w:fill="auto"/>
            <w:noWrap/>
            <w:vAlign w:val="bottom"/>
            <w:hideMark/>
          </w:tcPr>
          <w:p w:rsidR="000275AC" w:rsidRPr="000275AC" w:rsidRDefault="000275AC" w:rsidP="000275AC">
            <w:pPr>
              <w:spacing w:after="0"/>
              <w:jc w:val="left"/>
              <w:rPr>
                <w:rFonts w:cs="Arial"/>
                <w:b/>
                <w:bCs/>
                <w:sz w:val="16"/>
                <w:szCs w:val="16"/>
              </w:rPr>
            </w:pPr>
            <w:r w:rsidRPr="000275AC">
              <w:rPr>
                <w:rFonts w:cs="Arial"/>
                <w:b/>
                <w:bCs/>
                <w:sz w:val="16"/>
                <w:szCs w:val="16"/>
              </w:rPr>
              <w:t>Administered Items</w:t>
            </w:r>
          </w:p>
        </w:tc>
        <w:tc>
          <w:tcPr>
            <w:tcW w:w="919"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w:t>
            </w:r>
          </w:p>
        </w:tc>
        <w:tc>
          <w:tcPr>
            <w:tcW w:w="98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r>
      <w:tr w:rsidR="000275AC" w:rsidRPr="000275AC" w:rsidTr="00ED7FEA">
        <w:trPr>
          <w:trHeight w:val="330"/>
        </w:trPr>
        <w:tc>
          <w:tcPr>
            <w:tcW w:w="3160" w:type="dxa"/>
            <w:tcBorders>
              <w:top w:val="nil"/>
              <w:left w:val="nil"/>
              <w:bottom w:val="nil"/>
              <w:right w:val="nil"/>
            </w:tcBorders>
            <w:shd w:val="clear" w:color="auto" w:fill="auto"/>
            <w:noWrap/>
            <w:vAlign w:val="bottom"/>
            <w:hideMark/>
          </w:tcPr>
          <w:p w:rsidR="000275AC" w:rsidRPr="000275AC" w:rsidRDefault="000275AC" w:rsidP="000275AC">
            <w:pPr>
              <w:spacing w:after="0"/>
              <w:ind w:firstLineChars="100" w:firstLine="161"/>
              <w:jc w:val="left"/>
              <w:rPr>
                <w:rFonts w:cs="Arial"/>
                <w:b/>
                <w:bCs/>
                <w:sz w:val="16"/>
                <w:szCs w:val="16"/>
              </w:rPr>
            </w:pPr>
            <w:r w:rsidRPr="000275AC">
              <w:rPr>
                <w:rFonts w:cs="Arial"/>
                <w:b/>
                <w:bCs/>
                <w:sz w:val="16"/>
                <w:szCs w:val="16"/>
              </w:rPr>
              <w:t>Outcome 1</w:t>
            </w:r>
          </w:p>
        </w:tc>
        <w:tc>
          <w:tcPr>
            <w:tcW w:w="919"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w:t>
            </w:r>
          </w:p>
        </w:tc>
        <w:tc>
          <w:tcPr>
            <w:tcW w:w="98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r>
      <w:tr w:rsidR="000275AC" w:rsidRPr="000275AC" w:rsidTr="00ED7FEA">
        <w:trPr>
          <w:trHeight w:val="225"/>
        </w:trPr>
        <w:tc>
          <w:tcPr>
            <w:tcW w:w="3160" w:type="dxa"/>
            <w:tcBorders>
              <w:top w:val="nil"/>
              <w:left w:val="nil"/>
              <w:bottom w:val="nil"/>
              <w:right w:val="nil"/>
            </w:tcBorders>
            <w:shd w:val="clear" w:color="auto" w:fill="auto"/>
            <w:noWrap/>
            <w:vAlign w:val="bottom"/>
            <w:hideMark/>
          </w:tcPr>
          <w:p w:rsidR="000275AC" w:rsidRPr="000275AC" w:rsidRDefault="000275AC" w:rsidP="000275AC">
            <w:pPr>
              <w:spacing w:after="0"/>
              <w:ind w:firstLineChars="200" w:firstLine="320"/>
              <w:jc w:val="left"/>
              <w:rPr>
                <w:rFonts w:cs="Arial"/>
                <w:sz w:val="16"/>
                <w:szCs w:val="16"/>
              </w:rPr>
            </w:pPr>
            <w:r w:rsidRPr="000275AC">
              <w:rPr>
                <w:rFonts w:cs="Arial"/>
                <w:sz w:val="16"/>
                <w:szCs w:val="16"/>
              </w:rPr>
              <w:t>Health and medical research</w:t>
            </w:r>
          </w:p>
        </w:tc>
        <w:tc>
          <w:tcPr>
            <w:tcW w:w="919"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xml:space="preserve">783,640 </w:t>
            </w:r>
          </w:p>
        </w:tc>
        <w:tc>
          <w:tcPr>
            <w:tcW w:w="82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xml:space="preserve">905,715 </w:t>
            </w:r>
          </w:p>
        </w:tc>
        <w:tc>
          <w:tcPr>
            <w:tcW w:w="83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xml:space="preserve">905,715 </w:t>
            </w:r>
          </w:p>
        </w:tc>
        <w:tc>
          <w:tcPr>
            <w:tcW w:w="999" w:type="dxa"/>
            <w:tcBorders>
              <w:top w:val="nil"/>
              <w:left w:val="nil"/>
              <w:bottom w:val="nil"/>
              <w:right w:val="nil"/>
            </w:tcBorders>
            <w:shd w:val="clear" w:color="000000" w:fill="FFFF00"/>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w:t>
            </w:r>
          </w:p>
        </w:tc>
        <w:tc>
          <w:tcPr>
            <w:tcW w:w="98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xml:space="preserve">- </w:t>
            </w:r>
          </w:p>
        </w:tc>
      </w:tr>
      <w:tr w:rsidR="000275AC" w:rsidRPr="000275AC" w:rsidTr="00ED7FEA">
        <w:trPr>
          <w:trHeight w:val="390"/>
        </w:trPr>
        <w:tc>
          <w:tcPr>
            <w:tcW w:w="3160" w:type="dxa"/>
            <w:tcBorders>
              <w:top w:val="nil"/>
              <w:left w:val="nil"/>
              <w:bottom w:val="nil"/>
              <w:right w:val="nil"/>
            </w:tcBorders>
            <w:shd w:val="clear" w:color="auto" w:fill="auto"/>
            <w:noWrap/>
            <w:vAlign w:val="bottom"/>
            <w:hideMark/>
          </w:tcPr>
          <w:p w:rsidR="000275AC" w:rsidRPr="000275AC" w:rsidRDefault="000275AC" w:rsidP="000275AC">
            <w:pPr>
              <w:spacing w:after="0"/>
              <w:jc w:val="left"/>
              <w:rPr>
                <w:rFonts w:cs="Arial"/>
                <w:b/>
                <w:bCs/>
                <w:sz w:val="16"/>
                <w:szCs w:val="16"/>
              </w:rPr>
            </w:pPr>
            <w:r w:rsidRPr="000275AC">
              <w:rPr>
                <w:rFonts w:cs="Arial"/>
                <w:b/>
                <w:bCs/>
                <w:sz w:val="16"/>
                <w:szCs w:val="16"/>
              </w:rPr>
              <w:t>Departmental Items</w:t>
            </w:r>
          </w:p>
        </w:tc>
        <w:tc>
          <w:tcPr>
            <w:tcW w:w="919"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w:t>
            </w:r>
          </w:p>
        </w:tc>
        <w:tc>
          <w:tcPr>
            <w:tcW w:w="98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r>
      <w:tr w:rsidR="000275AC" w:rsidRPr="000275AC" w:rsidTr="00ED7FEA">
        <w:trPr>
          <w:trHeight w:val="300"/>
        </w:trPr>
        <w:tc>
          <w:tcPr>
            <w:tcW w:w="3160" w:type="dxa"/>
            <w:tcBorders>
              <w:top w:val="nil"/>
              <w:left w:val="nil"/>
              <w:bottom w:val="nil"/>
              <w:right w:val="nil"/>
            </w:tcBorders>
            <w:shd w:val="clear" w:color="auto" w:fill="auto"/>
            <w:noWrap/>
            <w:vAlign w:val="bottom"/>
            <w:hideMark/>
          </w:tcPr>
          <w:p w:rsidR="000275AC" w:rsidRPr="000275AC" w:rsidRDefault="000275AC" w:rsidP="000275AC">
            <w:pPr>
              <w:spacing w:after="0"/>
              <w:ind w:firstLineChars="100" w:firstLine="161"/>
              <w:jc w:val="left"/>
              <w:rPr>
                <w:rFonts w:cs="Arial"/>
                <w:b/>
                <w:bCs/>
                <w:sz w:val="16"/>
                <w:szCs w:val="16"/>
              </w:rPr>
            </w:pPr>
            <w:r w:rsidRPr="000275AC">
              <w:rPr>
                <w:rFonts w:cs="Arial"/>
                <w:b/>
                <w:bCs/>
                <w:sz w:val="16"/>
                <w:szCs w:val="16"/>
              </w:rPr>
              <w:t>Outcome 1</w:t>
            </w:r>
          </w:p>
        </w:tc>
        <w:tc>
          <w:tcPr>
            <w:tcW w:w="919"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0275AC" w:rsidRPr="000275AC" w:rsidRDefault="000275AC" w:rsidP="000275AC">
            <w:pPr>
              <w:spacing w:after="0"/>
              <w:jc w:val="right"/>
              <w:rPr>
                <w:rFonts w:cs="Arial"/>
                <w:sz w:val="16"/>
                <w:szCs w:val="16"/>
              </w:rPr>
            </w:pPr>
            <w:r w:rsidRPr="000275AC">
              <w:rPr>
                <w:rFonts w:cs="Arial"/>
                <w:sz w:val="16"/>
                <w:szCs w:val="16"/>
              </w:rPr>
              <w:t> </w:t>
            </w:r>
          </w:p>
        </w:tc>
        <w:tc>
          <w:tcPr>
            <w:tcW w:w="980" w:type="dxa"/>
            <w:tcBorders>
              <w:top w:val="nil"/>
              <w:left w:val="nil"/>
              <w:bottom w:val="nil"/>
              <w:right w:val="nil"/>
            </w:tcBorders>
            <w:shd w:val="clear" w:color="auto" w:fill="auto"/>
            <w:noWrap/>
            <w:vAlign w:val="bottom"/>
            <w:hideMark/>
          </w:tcPr>
          <w:p w:rsidR="000275AC" w:rsidRPr="000275AC" w:rsidRDefault="000275AC" w:rsidP="000275AC">
            <w:pPr>
              <w:spacing w:after="0"/>
              <w:jc w:val="right"/>
              <w:rPr>
                <w:rFonts w:cs="Arial"/>
                <w:sz w:val="16"/>
                <w:szCs w:val="16"/>
              </w:rPr>
            </w:pPr>
          </w:p>
        </w:tc>
      </w:tr>
      <w:tr w:rsidR="000275AC" w:rsidRPr="000275AC" w:rsidTr="00ED7FEA">
        <w:trPr>
          <w:trHeight w:val="225"/>
        </w:trPr>
        <w:tc>
          <w:tcPr>
            <w:tcW w:w="3160" w:type="dxa"/>
            <w:tcBorders>
              <w:top w:val="nil"/>
              <w:left w:val="nil"/>
              <w:bottom w:val="nil"/>
              <w:right w:val="nil"/>
            </w:tcBorders>
            <w:shd w:val="clear" w:color="auto" w:fill="auto"/>
            <w:noWrap/>
            <w:vAlign w:val="bottom"/>
            <w:hideMark/>
          </w:tcPr>
          <w:p w:rsidR="000275AC" w:rsidRPr="000275AC" w:rsidRDefault="000275AC" w:rsidP="00ED7FEA">
            <w:pPr>
              <w:ind w:firstLineChars="200" w:firstLine="320"/>
              <w:jc w:val="left"/>
              <w:rPr>
                <w:rFonts w:cs="Arial"/>
                <w:sz w:val="16"/>
                <w:szCs w:val="16"/>
              </w:rPr>
            </w:pPr>
            <w:r w:rsidRPr="000275AC">
              <w:rPr>
                <w:rFonts w:cs="Arial"/>
                <w:sz w:val="16"/>
                <w:szCs w:val="16"/>
              </w:rPr>
              <w:t>Health and medical research</w:t>
            </w:r>
          </w:p>
        </w:tc>
        <w:tc>
          <w:tcPr>
            <w:tcW w:w="919" w:type="dxa"/>
            <w:tcBorders>
              <w:top w:val="nil"/>
              <w:left w:val="nil"/>
              <w:bottom w:val="nil"/>
              <w:right w:val="nil"/>
            </w:tcBorders>
            <w:shd w:val="clear" w:color="auto" w:fill="auto"/>
            <w:noWrap/>
            <w:vAlign w:val="bottom"/>
            <w:hideMark/>
          </w:tcPr>
          <w:p w:rsidR="000275AC" w:rsidRPr="000275AC" w:rsidRDefault="000275AC" w:rsidP="00ED7FEA">
            <w:pPr>
              <w:jc w:val="right"/>
              <w:rPr>
                <w:rFonts w:cs="Arial"/>
                <w:sz w:val="16"/>
                <w:szCs w:val="16"/>
              </w:rPr>
            </w:pPr>
            <w:r w:rsidRPr="000275AC">
              <w:rPr>
                <w:rFonts w:cs="Arial"/>
                <w:sz w:val="16"/>
                <w:szCs w:val="16"/>
              </w:rPr>
              <w:t xml:space="preserve">40,273 </w:t>
            </w:r>
          </w:p>
        </w:tc>
        <w:tc>
          <w:tcPr>
            <w:tcW w:w="820" w:type="dxa"/>
            <w:tcBorders>
              <w:top w:val="nil"/>
              <w:left w:val="nil"/>
              <w:bottom w:val="nil"/>
              <w:right w:val="nil"/>
            </w:tcBorders>
            <w:shd w:val="clear" w:color="auto" w:fill="auto"/>
            <w:noWrap/>
            <w:vAlign w:val="bottom"/>
            <w:hideMark/>
          </w:tcPr>
          <w:p w:rsidR="000275AC" w:rsidRPr="000275AC" w:rsidRDefault="000275AC" w:rsidP="00ED7FEA">
            <w:pPr>
              <w:jc w:val="right"/>
              <w:rPr>
                <w:rFonts w:cs="Arial"/>
                <w:sz w:val="16"/>
                <w:szCs w:val="16"/>
              </w:rPr>
            </w:pPr>
            <w:r w:rsidRPr="000275AC">
              <w:rPr>
                <w:rFonts w:cs="Arial"/>
                <w:sz w:val="16"/>
                <w:szCs w:val="16"/>
              </w:rPr>
              <w:t xml:space="preserve">42,159 </w:t>
            </w:r>
          </w:p>
        </w:tc>
        <w:tc>
          <w:tcPr>
            <w:tcW w:w="830" w:type="dxa"/>
            <w:tcBorders>
              <w:top w:val="nil"/>
              <w:left w:val="nil"/>
              <w:bottom w:val="nil"/>
              <w:right w:val="nil"/>
            </w:tcBorders>
            <w:shd w:val="clear" w:color="auto" w:fill="auto"/>
            <w:noWrap/>
            <w:vAlign w:val="bottom"/>
            <w:hideMark/>
          </w:tcPr>
          <w:p w:rsidR="000275AC" w:rsidRPr="000275AC" w:rsidRDefault="000275AC" w:rsidP="00ED7FEA">
            <w:pPr>
              <w:jc w:val="right"/>
              <w:rPr>
                <w:rFonts w:cs="Arial"/>
                <w:sz w:val="16"/>
                <w:szCs w:val="16"/>
              </w:rPr>
            </w:pPr>
            <w:r w:rsidRPr="000275AC">
              <w:rPr>
                <w:rFonts w:cs="Arial"/>
                <w:sz w:val="16"/>
                <w:szCs w:val="16"/>
              </w:rPr>
              <w:t xml:space="preserve">42,681 </w:t>
            </w:r>
          </w:p>
        </w:tc>
        <w:tc>
          <w:tcPr>
            <w:tcW w:w="999" w:type="dxa"/>
            <w:tcBorders>
              <w:top w:val="nil"/>
              <w:left w:val="nil"/>
              <w:bottom w:val="nil"/>
              <w:right w:val="nil"/>
            </w:tcBorders>
            <w:shd w:val="clear" w:color="000000" w:fill="FFFF00"/>
            <w:noWrap/>
            <w:vAlign w:val="bottom"/>
            <w:hideMark/>
          </w:tcPr>
          <w:p w:rsidR="000275AC" w:rsidRPr="000275AC" w:rsidRDefault="000275AC" w:rsidP="00ED7FEA">
            <w:pPr>
              <w:jc w:val="right"/>
              <w:rPr>
                <w:rFonts w:cs="Arial"/>
                <w:sz w:val="16"/>
                <w:szCs w:val="16"/>
              </w:rPr>
            </w:pPr>
            <w:r w:rsidRPr="000275AC">
              <w:rPr>
                <w:rFonts w:cs="Arial"/>
                <w:sz w:val="16"/>
                <w:szCs w:val="16"/>
              </w:rPr>
              <w:t xml:space="preserve">522 </w:t>
            </w:r>
          </w:p>
        </w:tc>
        <w:tc>
          <w:tcPr>
            <w:tcW w:w="980" w:type="dxa"/>
            <w:tcBorders>
              <w:top w:val="nil"/>
              <w:left w:val="nil"/>
              <w:bottom w:val="nil"/>
              <w:right w:val="nil"/>
            </w:tcBorders>
            <w:shd w:val="clear" w:color="auto" w:fill="auto"/>
            <w:noWrap/>
            <w:vAlign w:val="bottom"/>
            <w:hideMark/>
          </w:tcPr>
          <w:p w:rsidR="000275AC" w:rsidRPr="000275AC" w:rsidRDefault="000275AC" w:rsidP="00ED7FEA">
            <w:pPr>
              <w:jc w:val="right"/>
              <w:rPr>
                <w:rFonts w:cs="Arial"/>
                <w:sz w:val="16"/>
                <w:szCs w:val="16"/>
              </w:rPr>
            </w:pPr>
            <w:r w:rsidRPr="000275AC">
              <w:rPr>
                <w:rFonts w:cs="Arial"/>
                <w:sz w:val="16"/>
                <w:szCs w:val="16"/>
              </w:rPr>
              <w:t xml:space="preserve">- </w:t>
            </w:r>
          </w:p>
        </w:tc>
      </w:tr>
      <w:tr w:rsidR="000275AC" w:rsidRPr="000275AC" w:rsidTr="00ED7FEA">
        <w:trPr>
          <w:trHeight w:val="225"/>
        </w:trPr>
        <w:tc>
          <w:tcPr>
            <w:tcW w:w="3160" w:type="dxa"/>
            <w:tcBorders>
              <w:top w:val="nil"/>
              <w:left w:val="nil"/>
              <w:bottom w:val="single" w:sz="4" w:space="0" w:color="auto"/>
              <w:right w:val="nil"/>
            </w:tcBorders>
            <w:shd w:val="clear" w:color="auto" w:fill="auto"/>
            <w:noWrap/>
            <w:vAlign w:val="bottom"/>
            <w:hideMark/>
          </w:tcPr>
          <w:p w:rsidR="00BC677F" w:rsidRDefault="00BC677F" w:rsidP="00BC677F">
            <w:pPr>
              <w:spacing w:after="0"/>
              <w:jc w:val="left"/>
              <w:rPr>
                <w:rFonts w:cs="Arial"/>
                <w:b/>
                <w:bCs/>
                <w:sz w:val="16"/>
                <w:szCs w:val="16"/>
              </w:rPr>
            </w:pPr>
            <w:r w:rsidRPr="000275AC">
              <w:rPr>
                <w:rFonts w:cs="Arial"/>
                <w:b/>
                <w:bCs/>
                <w:sz w:val="16"/>
                <w:szCs w:val="16"/>
              </w:rPr>
              <w:t>Total Appropriation Bill No. 3</w:t>
            </w:r>
          </w:p>
          <w:p w:rsidR="000275AC" w:rsidRPr="000275AC" w:rsidRDefault="00BC677F" w:rsidP="00BC677F">
            <w:pPr>
              <w:spacing w:after="0"/>
              <w:jc w:val="left"/>
              <w:rPr>
                <w:rFonts w:cs="Arial"/>
                <w:b/>
                <w:bCs/>
                <w:sz w:val="16"/>
                <w:szCs w:val="16"/>
              </w:rPr>
            </w:pPr>
            <w:r>
              <w:rPr>
                <w:rFonts w:cs="Arial"/>
                <w:b/>
                <w:bCs/>
                <w:sz w:val="16"/>
                <w:szCs w:val="16"/>
              </w:rPr>
              <w:t xml:space="preserve">  </w:t>
            </w:r>
            <w:r w:rsidR="000275AC" w:rsidRPr="000275AC">
              <w:rPr>
                <w:rFonts w:cs="Arial"/>
                <w:b/>
                <w:bCs/>
                <w:sz w:val="16"/>
                <w:szCs w:val="16"/>
              </w:rPr>
              <w:t>(Administered and Departmental)</w:t>
            </w:r>
          </w:p>
        </w:tc>
        <w:tc>
          <w:tcPr>
            <w:tcW w:w="919" w:type="dxa"/>
            <w:tcBorders>
              <w:top w:val="nil"/>
              <w:left w:val="nil"/>
              <w:bottom w:val="single" w:sz="4" w:space="0" w:color="auto"/>
              <w:right w:val="nil"/>
            </w:tcBorders>
            <w:shd w:val="clear" w:color="auto" w:fill="auto"/>
            <w:noWrap/>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 xml:space="preserve">823,913 </w:t>
            </w:r>
          </w:p>
        </w:tc>
        <w:tc>
          <w:tcPr>
            <w:tcW w:w="820" w:type="dxa"/>
            <w:tcBorders>
              <w:top w:val="nil"/>
              <w:left w:val="nil"/>
              <w:bottom w:val="single" w:sz="4" w:space="0" w:color="auto"/>
              <w:right w:val="nil"/>
            </w:tcBorders>
            <w:shd w:val="clear" w:color="auto" w:fill="auto"/>
            <w:noWrap/>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 xml:space="preserve">947,874 </w:t>
            </w:r>
          </w:p>
        </w:tc>
        <w:tc>
          <w:tcPr>
            <w:tcW w:w="830" w:type="dxa"/>
            <w:tcBorders>
              <w:top w:val="nil"/>
              <w:left w:val="nil"/>
              <w:bottom w:val="single" w:sz="4" w:space="0" w:color="auto"/>
              <w:right w:val="nil"/>
            </w:tcBorders>
            <w:shd w:val="clear" w:color="auto" w:fill="auto"/>
            <w:noWrap/>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 xml:space="preserve">948,396 </w:t>
            </w:r>
          </w:p>
        </w:tc>
        <w:tc>
          <w:tcPr>
            <w:tcW w:w="999" w:type="dxa"/>
            <w:tcBorders>
              <w:top w:val="nil"/>
              <w:left w:val="nil"/>
              <w:bottom w:val="single" w:sz="4" w:space="0" w:color="auto"/>
              <w:right w:val="nil"/>
            </w:tcBorders>
            <w:shd w:val="clear" w:color="000000" w:fill="FFFF00"/>
            <w:noWrap/>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 xml:space="preserve">522 </w:t>
            </w:r>
          </w:p>
        </w:tc>
        <w:tc>
          <w:tcPr>
            <w:tcW w:w="980" w:type="dxa"/>
            <w:tcBorders>
              <w:top w:val="nil"/>
              <w:left w:val="nil"/>
              <w:bottom w:val="single" w:sz="4" w:space="0" w:color="auto"/>
              <w:right w:val="nil"/>
            </w:tcBorders>
            <w:shd w:val="clear" w:color="auto" w:fill="auto"/>
            <w:noWrap/>
            <w:vAlign w:val="bottom"/>
            <w:hideMark/>
          </w:tcPr>
          <w:p w:rsidR="000275AC" w:rsidRPr="000275AC" w:rsidRDefault="000275AC" w:rsidP="000275AC">
            <w:pPr>
              <w:spacing w:after="0"/>
              <w:jc w:val="right"/>
              <w:rPr>
                <w:rFonts w:cs="Arial"/>
                <w:b/>
                <w:bCs/>
                <w:sz w:val="16"/>
                <w:szCs w:val="16"/>
              </w:rPr>
            </w:pPr>
            <w:r w:rsidRPr="000275AC">
              <w:rPr>
                <w:rFonts w:cs="Arial"/>
                <w:b/>
                <w:bCs/>
                <w:sz w:val="16"/>
                <w:szCs w:val="16"/>
              </w:rPr>
              <w:t xml:space="preserve">- </w:t>
            </w:r>
          </w:p>
        </w:tc>
      </w:tr>
    </w:tbl>
    <w:p w:rsidR="007A7177" w:rsidRDefault="007A7177" w:rsidP="00747690">
      <w:pPr>
        <w:pStyle w:val="TableHeading"/>
      </w:pPr>
    </w:p>
    <w:p w:rsidR="00973D48" w:rsidRDefault="00973D48" w:rsidP="00A938B2">
      <w:pPr>
        <w:pStyle w:val="Heading2"/>
        <w:sectPr w:rsidR="00973D48" w:rsidSect="00D44EE9">
          <w:headerReference w:type="even" r:id="rId78"/>
          <w:headerReference w:type="default" r:id="rId79"/>
          <w:headerReference w:type="first" r:id="rId80"/>
          <w:footerReference w:type="first" r:id="rId81"/>
          <w:type w:val="oddPage"/>
          <w:pgSz w:w="11907" w:h="16840" w:code="9"/>
          <w:pgMar w:top="2466" w:right="2098" w:bottom="2466" w:left="2098" w:header="1899" w:footer="1899" w:gutter="0"/>
          <w:cols w:space="720"/>
          <w:titlePg/>
        </w:sectPr>
      </w:pPr>
      <w:bookmarkStart w:id="1083" w:name="_Ref312170766"/>
      <w:bookmarkStart w:id="1084" w:name="_Toc316048284"/>
      <w:bookmarkStart w:id="1085" w:name="_Toc409538982"/>
    </w:p>
    <w:p w:rsidR="00A938B2" w:rsidRPr="000C5EFB" w:rsidRDefault="00A938B2" w:rsidP="00A938B2">
      <w:pPr>
        <w:pStyle w:val="Heading2"/>
      </w:pPr>
      <w:bookmarkStart w:id="1086" w:name="_Toc410647194"/>
      <w:bookmarkStart w:id="1087" w:name="_Toc410647437"/>
      <w:bookmarkStart w:id="1088" w:name="_Toc410647542"/>
      <w:bookmarkStart w:id="1089" w:name="_Toc410651985"/>
      <w:bookmarkStart w:id="1090" w:name="_Toc410653546"/>
      <w:bookmarkStart w:id="1091" w:name="_Toc410738923"/>
      <w:bookmarkStart w:id="1092" w:name="_Toc410743266"/>
      <w:bookmarkStart w:id="1093" w:name="_Toc410832862"/>
      <w:r w:rsidRPr="00735019">
        <w:lastRenderedPageBreak/>
        <w:t>Section 2</w:t>
      </w:r>
      <w:r>
        <w:t xml:space="preserve">: </w:t>
      </w:r>
      <w:r w:rsidRPr="00735019">
        <w:t xml:space="preserve">Revisions to </w:t>
      </w:r>
      <w:r>
        <w:t>A</w:t>
      </w:r>
      <w:r w:rsidRPr="00735019">
        <w:t xml:space="preserve">gency </w:t>
      </w:r>
      <w:r>
        <w:t>R</w:t>
      </w:r>
      <w:r w:rsidRPr="00735019">
        <w:t xml:space="preserve">esources and </w:t>
      </w:r>
      <w:r>
        <w:t>P</w:t>
      </w:r>
      <w:r w:rsidRPr="00735019">
        <w:t xml:space="preserve">lanned </w:t>
      </w:r>
      <w:r>
        <w:t>P</w:t>
      </w:r>
      <w:r w:rsidRPr="00735019">
        <w:t>erformance</w:t>
      </w:r>
      <w:bookmarkEnd w:id="1083"/>
      <w:bookmarkEnd w:id="1084"/>
      <w:bookmarkEnd w:id="1085"/>
      <w:bookmarkEnd w:id="1086"/>
      <w:bookmarkEnd w:id="1087"/>
      <w:bookmarkEnd w:id="1088"/>
      <w:bookmarkEnd w:id="1089"/>
      <w:bookmarkEnd w:id="1090"/>
      <w:bookmarkEnd w:id="1091"/>
      <w:bookmarkEnd w:id="1092"/>
      <w:bookmarkEnd w:id="1093"/>
    </w:p>
    <w:p w:rsidR="00A938B2" w:rsidRPr="004928FF" w:rsidRDefault="00A938B2" w:rsidP="00A938B2">
      <w:pPr>
        <w:pStyle w:val="Heading3"/>
      </w:pPr>
      <w:bookmarkStart w:id="1094" w:name="_Ref312228107"/>
      <w:bookmarkStart w:id="1095" w:name="_Toc316048285"/>
      <w:bookmarkStart w:id="1096" w:name="_Toc409538983"/>
      <w:bookmarkStart w:id="1097" w:name="_Toc410647195"/>
      <w:bookmarkStart w:id="1098" w:name="_Toc410647438"/>
      <w:bookmarkStart w:id="1099" w:name="_Toc410647543"/>
      <w:bookmarkStart w:id="1100" w:name="_Toc410651986"/>
      <w:bookmarkStart w:id="1101" w:name="_Toc410653547"/>
      <w:bookmarkStart w:id="1102" w:name="_Toc410738924"/>
      <w:bookmarkStart w:id="1103" w:name="_Toc410743267"/>
      <w:bookmarkStart w:id="1104" w:name="_Toc410832863"/>
      <w:r>
        <w:t>2.1</w:t>
      </w:r>
      <w:r>
        <w:tab/>
        <w:t>Resources and Performance Information</w:t>
      </w:r>
      <w:bookmarkEnd w:id="1094"/>
      <w:bookmarkEnd w:id="1095"/>
      <w:bookmarkEnd w:id="1096"/>
      <w:bookmarkEnd w:id="1097"/>
      <w:bookmarkEnd w:id="1098"/>
      <w:bookmarkEnd w:id="1099"/>
      <w:bookmarkEnd w:id="1100"/>
      <w:bookmarkEnd w:id="1101"/>
      <w:bookmarkEnd w:id="1102"/>
      <w:bookmarkEnd w:id="1103"/>
      <w:bookmarkEnd w:id="1104"/>
    </w:p>
    <w:p w:rsidR="00A938B2" w:rsidRDefault="00A938B2" w:rsidP="00A938B2">
      <w:r>
        <w:t xml:space="preserve">The National Health and Medical Research Council works to achieve one outcome specified by </w:t>
      </w:r>
      <w:r w:rsidR="0058396D">
        <w:t>Government</w:t>
      </w:r>
      <w:r>
        <w:t>.  There have been no changes to the performance information since the 201</w:t>
      </w:r>
      <w:r w:rsidR="000C5EFB">
        <w:t>4-15</w:t>
      </w:r>
      <w:r>
        <w:t xml:space="preserve"> Health</w:t>
      </w:r>
      <w:r w:rsidR="00A62209">
        <w:t xml:space="preserve"> </w:t>
      </w:r>
      <w:r w:rsidR="00F26E68">
        <w:t>PB Statements</w:t>
      </w:r>
      <w:r>
        <w:t xml:space="preserve">.  Refer to page </w:t>
      </w:r>
      <w:r w:rsidR="00095102">
        <w:t>4</w:t>
      </w:r>
      <w:r w:rsidR="002D78C1">
        <w:t>19</w:t>
      </w:r>
      <w:r>
        <w:t xml:space="preserve"> of the </w:t>
      </w:r>
      <w:r w:rsidR="00001CBC">
        <w:t>2014</w:t>
      </w:r>
      <w:r w:rsidR="00001CBC">
        <w:noBreakHyphen/>
        <w:t>15 Health PB Statements</w:t>
      </w:r>
      <w:r>
        <w:t xml:space="preserve"> for current performance information.</w:t>
      </w:r>
    </w:p>
    <w:p w:rsidR="004C37DA" w:rsidRPr="00613A1C" w:rsidRDefault="004C37DA" w:rsidP="00A938B2"/>
    <w:p w:rsidR="005F790A" w:rsidRPr="000C5EFB" w:rsidRDefault="00A938B2" w:rsidP="00747690">
      <w:pPr>
        <w:pStyle w:val="TableHeading"/>
      </w:pPr>
      <w:r>
        <w:t xml:space="preserve">Table 2.1: Budgeted Expenses and Resources </w:t>
      </w:r>
    </w:p>
    <w:tbl>
      <w:tblPr>
        <w:tblW w:w="7725" w:type="dxa"/>
        <w:tblInd w:w="93" w:type="dxa"/>
        <w:tblLook w:val="04A0" w:firstRow="1" w:lastRow="0" w:firstColumn="1" w:lastColumn="0" w:noHBand="0" w:noVBand="1"/>
      </w:tblPr>
      <w:tblGrid>
        <w:gridCol w:w="3220"/>
        <w:gridCol w:w="901"/>
        <w:gridCol w:w="901"/>
        <w:gridCol w:w="901"/>
        <w:gridCol w:w="901"/>
        <w:gridCol w:w="901"/>
      </w:tblGrid>
      <w:tr w:rsidR="00E12A3A" w:rsidRPr="00E12A3A" w:rsidTr="007E56FB">
        <w:trPr>
          <w:trHeight w:val="900"/>
        </w:trPr>
        <w:tc>
          <w:tcPr>
            <w:tcW w:w="3220" w:type="dxa"/>
            <w:tcBorders>
              <w:top w:val="single" w:sz="4" w:space="0" w:color="auto"/>
              <w:left w:val="nil"/>
              <w:bottom w:val="nil"/>
              <w:right w:val="nil"/>
            </w:tcBorders>
            <w:shd w:val="clear" w:color="auto" w:fill="auto"/>
            <w:vAlign w:val="bottom"/>
            <w:hideMark/>
          </w:tcPr>
          <w:p w:rsidR="00E12A3A" w:rsidRPr="00E12A3A" w:rsidRDefault="00E12A3A" w:rsidP="00E12A3A">
            <w:pPr>
              <w:spacing w:after="0"/>
              <w:jc w:val="center"/>
              <w:rPr>
                <w:rFonts w:cs="Arial"/>
                <w:b/>
                <w:bCs/>
                <w:sz w:val="16"/>
                <w:szCs w:val="16"/>
              </w:rPr>
            </w:pPr>
            <w:r w:rsidRPr="00E12A3A">
              <w:rPr>
                <w:rFonts w:cs="Arial"/>
                <w:b/>
                <w:bCs/>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2013-14</w:t>
            </w:r>
            <w:r w:rsidRPr="00E12A3A">
              <w:rPr>
                <w:rFonts w:cs="Arial"/>
                <w:b/>
                <w:bCs/>
                <w:sz w:val="16"/>
                <w:szCs w:val="16"/>
              </w:rPr>
              <w:br/>
              <w:t>Actual</w:t>
            </w:r>
            <w:r w:rsidRPr="00E12A3A">
              <w:rPr>
                <w:rFonts w:cs="Arial"/>
                <w:b/>
                <w:bCs/>
                <w:sz w:val="16"/>
                <w:szCs w:val="16"/>
              </w:rPr>
              <w:br/>
            </w:r>
            <w:r w:rsidRPr="00E12A3A">
              <w:rPr>
                <w:rFonts w:cs="Arial"/>
                <w:b/>
                <w:bCs/>
                <w:sz w:val="16"/>
                <w:szCs w:val="16"/>
              </w:rPr>
              <w:br/>
            </w:r>
            <w:r w:rsidRPr="00E12A3A">
              <w:rPr>
                <w:rFonts w:cs="Arial"/>
                <w:sz w:val="16"/>
                <w:szCs w:val="16"/>
              </w:rPr>
              <w:t>$'000</w:t>
            </w:r>
          </w:p>
        </w:tc>
        <w:tc>
          <w:tcPr>
            <w:tcW w:w="901" w:type="dxa"/>
            <w:tcBorders>
              <w:top w:val="single" w:sz="4" w:space="0" w:color="auto"/>
              <w:left w:val="nil"/>
              <w:bottom w:val="single" w:sz="4" w:space="0" w:color="auto"/>
              <w:right w:val="nil"/>
            </w:tcBorders>
            <w:shd w:val="clear" w:color="000000" w:fill="FFFF00"/>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2014-15</w:t>
            </w:r>
            <w:r w:rsidRPr="00E12A3A">
              <w:rPr>
                <w:rFonts w:cs="Arial"/>
                <w:b/>
                <w:bCs/>
                <w:sz w:val="16"/>
                <w:szCs w:val="16"/>
              </w:rPr>
              <w:br/>
              <w:t>Revised</w:t>
            </w:r>
            <w:r w:rsidRPr="00E12A3A">
              <w:rPr>
                <w:rFonts w:cs="Arial"/>
                <w:b/>
                <w:bCs/>
                <w:sz w:val="16"/>
                <w:szCs w:val="16"/>
              </w:rPr>
              <w:br/>
              <w:t>budget</w:t>
            </w:r>
            <w:r w:rsidRPr="00E12A3A">
              <w:rPr>
                <w:rFonts w:cs="Arial"/>
                <w:b/>
                <w:bCs/>
                <w:sz w:val="16"/>
                <w:szCs w:val="16"/>
              </w:rPr>
              <w:br/>
            </w:r>
            <w:r w:rsidRPr="00E12A3A">
              <w:rPr>
                <w:rFonts w:cs="Arial"/>
                <w:sz w:val="16"/>
                <w:szCs w:val="16"/>
              </w:rPr>
              <w:t>$'000</w:t>
            </w:r>
          </w:p>
        </w:tc>
        <w:tc>
          <w:tcPr>
            <w:tcW w:w="901" w:type="dxa"/>
            <w:tcBorders>
              <w:top w:val="single" w:sz="4" w:space="0" w:color="auto"/>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2015-16</w:t>
            </w:r>
            <w:r w:rsidRPr="00E12A3A">
              <w:rPr>
                <w:rFonts w:cs="Arial"/>
                <w:b/>
                <w:bCs/>
                <w:sz w:val="16"/>
                <w:szCs w:val="16"/>
              </w:rPr>
              <w:br/>
              <w:t>Forward</w:t>
            </w:r>
            <w:r w:rsidRPr="00E12A3A">
              <w:rPr>
                <w:rFonts w:cs="Arial"/>
                <w:b/>
                <w:bCs/>
                <w:sz w:val="16"/>
                <w:szCs w:val="16"/>
              </w:rPr>
              <w:br/>
              <w:t>year 1</w:t>
            </w:r>
            <w:r w:rsidRPr="00E12A3A">
              <w:rPr>
                <w:rFonts w:cs="Arial"/>
                <w:b/>
                <w:bCs/>
                <w:sz w:val="16"/>
                <w:szCs w:val="16"/>
              </w:rPr>
              <w:br/>
            </w:r>
            <w:r w:rsidRPr="00E12A3A">
              <w:rPr>
                <w:rFonts w:cs="Arial"/>
                <w:sz w:val="16"/>
                <w:szCs w:val="16"/>
              </w:rPr>
              <w:t>$'000</w:t>
            </w:r>
          </w:p>
        </w:tc>
        <w:tc>
          <w:tcPr>
            <w:tcW w:w="901" w:type="dxa"/>
            <w:tcBorders>
              <w:top w:val="single" w:sz="4" w:space="0" w:color="auto"/>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2016-17</w:t>
            </w:r>
            <w:r w:rsidRPr="00E12A3A">
              <w:rPr>
                <w:rFonts w:cs="Arial"/>
                <w:b/>
                <w:bCs/>
                <w:sz w:val="16"/>
                <w:szCs w:val="16"/>
              </w:rPr>
              <w:br/>
              <w:t>Forward</w:t>
            </w:r>
            <w:r w:rsidRPr="00E12A3A">
              <w:rPr>
                <w:rFonts w:cs="Arial"/>
                <w:b/>
                <w:bCs/>
                <w:sz w:val="16"/>
                <w:szCs w:val="16"/>
              </w:rPr>
              <w:br/>
              <w:t>year 2</w:t>
            </w:r>
            <w:r w:rsidRPr="00E12A3A">
              <w:rPr>
                <w:rFonts w:cs="Arial"/>
                <w:b/>
                <w:bCs/>
                <w:sz w:val="16"/>
                <w:szCs w:val="16"/>
              </w:rPr>
              <w:br/>
            </w:r>
            <w:r w:rsidRPr="00E12A3A">
              <w:rPr>
                <w:rFonts w:cs="Arial"/>
                <w:sz w:val="16"/>
                <w:szCs w:val="16"/>
              </w:rPr>
              <w:t>$'000</w:t>
            </w:r>
          </w:p>
        </w:tc>
        <w:tc>
          <w:tcPr>
            <w:tcW w:w="901" w:type="dxa"/>
            <w:tcBorders>
              <w:top w:val="single" w:sz="4" w:space="0" w:color="auto"/>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2017-18</w:t>
            </w:r>
            <w:r w:rsidRPr="00E12A3A">
              <w:rPr>
                <w:rFonts w:cs="Arial"/>
                <w:b/>
                <w:bCs/>
                <w:sz w:val="16"/>
                <w:szCs w:val="16"/>
              </w:rPr>
              <w:br/>
              <w:t>Forward</w:t>
            </w:r>
            <w:r w:rsidRPr="00E12A3A">
              <w:rPr>
                <w:rFonts w:cs="Arial"/>
                <w:b/>
                <w:bCs/>
                <w:sz w:val="16"/>
                <w:szCs w:val="16"/>
              </w:rPr>
              <w:br/>
              <w:t>year 3</w:t>
            </w:r>
            <w:r w:rsidRPr="00E12A3A">
              <w:rPr>
                <w:rFonts w:cs="Arial"/>
                <w:b/>
                <w:bCs/>
                <w:sz w:val="16"/>
                <w:szCs w:val="16"/>
              </w:rPr>
              <w:br/>
            </w:r>
            <w:r w:rsidRPr="00E12A3A">
              <w:rPr>
                <w:rFonts w:cs="Arial"/>
                <w:sz w:val="16"/>
                <w:szCs w:val="16"/>
              </w:rPr>
              <w:t>$'000</w:t>
            </w:r>
          </w:p>
        </w:tc>
      </w:tr>
      <w:tr w:rsidR="00E12A3A" w:rsidRPr="00E12A3A" w:rsidTr="007E56FB">
        <w:trPr>
          <w:trHeight w:val="375"/>
        </w:trPr>
        <w:tc>
          <w:tcPr>
            <w:tcW w:w="7725" w:type="dxa"/>
            <w:gridSpan w:val="6"/>
            <w:tcBorders>
              <w:top w:val="nil"/>
              <w:left w:val="nil"/>
              <w:bottom w:val="nil"/>
              <w:right w:val="nil"/>
            </w:tcBorders>
            <w:shd w:val="clear" w:color="auto" w:fill="auto"/>
            <w:vAlign w:val="bottom"/>
            <w:hideMark/>
          </w:tcPr>
          <w:p w:rsidR="00E12A3A" w:rsidRPr="00E12A3A" w:rsidRDefault="00E12A3A" w:rsidP="00E12A3A">
            <w:pPr>
              <w:spacing w:after="0"/>
              <w:jc w:val="left"/>
              <w:rPr>
                <w:rFonts w:cs="Arial"/>
                <w:b/>
                <w:bCs/>
                <w:sz w:val="16"/>
                <w:szCs w:val="16"/>
              </w:rPr>
            </w:pPr>
            <w:r w:rsidRPr="00E12A3A">
              <w:rPr>
                <w:rFonts w:cs="Arial"/>
                <w:b/>
                <w:bCs/>
                <w:sz w:val="16"/>
                <w:szCs w:val="16"/>
              </w:rPr>
              <w:t>Programme 1.1: Health and medical research</w:t>
            </w: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jc w:val="left"/>
              <w:rPr>
                <w:rFonts w:cs="Arial"/>
                <w:sz w:val="16"/>
                <w:szCs w:val="16"/>
              </w:rPr>
            </w:pPr>
            <w:r w:rsidRPr="00E12A3A">
              <w:rPr>
                <w:rFonts w:cs="Arial"/>
                <w:sz w:val="16"/>
                <w:szCs w:val="16"/>
              </w:rPr>
              <w:t>Administered expenses</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color w:val="FF0000"/>
                <w:sz w:val="16"/>
                <w:szCs w:val="16"/>
              </w:rPr>
            </w:pP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color w:val="FF0000"/>
                <w:sz w:val="16"/>
                <w:szCs w:val="16"/>
              </w:rPr>
            </w:pPr>
            <w:r w:rsidRPr="00E12A3A">
              <w:rPr>
                <w:rFonts w:cs="Arial"/>
                <w:color w:val="FF0000"/>
                <w:sz w:val="16"/>
                <w:szCs w:val="16"/>
              </w:rPr>
              <w:t> </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color w:val="FF0000"/>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color w:val="FF0000"/>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color w:val="FF0000"/>
                <w:sz w:val="16"/>
                <w:szCs w:val="16"/>
              </w:rPr>
            </w:pP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ind w:firstLineChars="100" w:firstLine="160"/>
              <w:jc w:val="left"/>
              <w:rPr>
                <w:rFonts w:cs="Arial"/>
                <w:sz w:val="16"/>
                <w:szCs w:val="16"/>
              </w:rPr>
            </w:pPr>
            <w:r w:rsidRPr="00E12A3A">
              <w:rPr>
                <w:rFonts w:cs="Arial"/>
                <w:sz w:val="16"/>
                <w:szCs w:val="16"/>
              </w:rPr>
              <w:t>Ordinary annual services</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783,640</w:t>
            </w: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905,715</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841,471</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854,467</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878,291</w:t>
            </w: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ind w:firstLineChars="200" w:firstLine="320"/>
              <w:jc w:val="left"/>
              <w:rPr>
                <w:rFonts w:cs="Arial"/>
                <w:sz w:val="16"/>
                <w:szCs w:val="16"/>
              </w:rPr>
            </w:pPr>
            <w:r w:rsidRPr="00E12A3A">
              <w:rPr>
                <w:rFonts w:cs="Arial"/>
                <w:sz w:val="16"/>
                <w:szCs w:val="16"/>
              </w:rPr>
              <w:t xml:space="preserve">to the </w:t>
            </w:r>
            <w:r w:rsidRPr="00DC7CEA">
              <w:rPr>
                <w:rFonts w:cs="Arial"/>
                <w:iCs/>
                <w:sz w:val="16"/>
                <w:szCs w:val="16"/>
              </w:rPr>
              <w:t>Medical Research</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 </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DC7CEA" w:rsidRDefault="00E12A3A" w:rsidP="00E12A3A">
            <w:pPr>
              <w:spacing w:after="0"/>
              <w:ind w:firstLineChars="300" w:firstLine="480"/>
              <w:jc w:val="left"/>
              <w:rPr>
                <w:rFonts w:cs="Arial"/>
                <w:iCs/>
                <w:sz w:val="16"/>
                <w:szCs w:val="16"/>
              </w:rPr>
            </w:pPr>
            <w:r w:rsidRPr="00DC7CEA">
              <w:rPr>
                <w:rFonts w:cs="Arial"/>
                <w:iCs/>
                <w:sz w:val="16"/>
                <w:szCs w:val="16"/>
              </w:rPr>
              <w:t>Endowment Account</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(774,487)</w:t>
            </w: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(859,026)</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(797,865)</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(811,428)</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(826,035)</w:t>
            </w:r>
          </w:p>
        </w:tc>
      </w:tr>
      <w:tr w:rsidR="00E12A3A" w:rsidRPr="00E12A3A" w:rsidTr="007E56FB">
        <w:trPr>
          <w:trHeight w:val="300"/>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ind w:firstLineChars="100" w:firstLine="160"/>
              <w:jc w:val="left"/>
              <w:rPr>
                <w:rFonts w:cs="Arial"/>
                <w:sz w:val="16"/>
                <w:szCs w:val="16"/>
              </w:rPr>
            </w:pPr>
            <w:r w:rsidRPr="00E12A3A">
              <w:rPr>
                <w:rFonts w:cs="Arial"/>
                <w:sz w:val="16"/>
                <w:szCs w:val="16"/>
              </w:rPr>
              <w:t>Special accounts</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 </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DC7CEA" w:rsidRDefault="00E12A3A" w:rsidP="00E12A3A">
            <w:pPr>
              <w:spacing w:after="0"/>
              <w:ind w:firstLineChars="200" w:firstLine="320"/>
              <w:jc w:val="left"/>
              <w:rPr>
                <w:rFonts w:cs="Arial"/>
                <w:iCs/>
                <w:sz w:val="16"/>
                <w:szCs w:val="16"/>
              </w:rPr>
            </w:pPr>
            <w:r w:rsidRPr="00DC7CEA">
              <w:rPr>
                <w:rFonts w:cs="Arial"/>
                <w:iCs/>
                <w:sz w:val="16"/>
                <w:szCs w:val="16"/>
              </w:rPr>
              <w:t>Medical Research</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 </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DC7CEA" w:rsidRDefault="00E12A3A" w:rsidP="00E12A3A">
            <w:pPr>
              <w:spacing w:after="0"/>
              <w:ind w:firstLineChars="300" w:firstLine="480"/>
              <w:jc w:val="left"/>
              <w:rPr>
                <w:rFonts w:cs="Arial"/>
                <w:iCs/>
                <w:sz w:val="16"/>
                <w:szCs w:val="16"/>
              </w:rPr>
            </w:pPr>
            <w:r w:rsidRPr="00DC7CEA">
              <w:rPr>
                <w:rFonts w:cs="Arial"/>
                <w:iCs/>
                <w:sz w:val="16"/>
                <w:szCs w:val="16"/>
              </w:rPr>
              <w:t>Endowment Account</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853,423</w:t>
            </w: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855,758</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847,380</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836,793</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836,435</w:t>
            </w:r>
          </w:p>
        </w:tc>
      </w:tr>
      <w:tr w:rsidR="00E12A3A" w:rsidRPr="00E12A3A" w:rsidTr="007E56FB">
        <w:trPr>
          <w:trHeight w:val="300"/>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jc w:val="left"/>
              <w:rPr>
                <w:rFonts w:cs="Arial"/>
                <w:sz w:val="16"/>
                <w:szCs w:val="16"/>
              </w:rPr>
            </w:pPr>
            <w:r w:rsidRPr="00E12A3A">
              <w:rPr>
                <w:rFonts w:cs="Arial"/>
                <w:sz w:val="16"/>
                <w:szCs w:val="16"/>
              </w:rPr>
              <w:t>Departmental expenses</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 </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ind w:firstLineChars="100" w:firstLine="160"/>
              <w:jc w:val="left"/>
              <w:rPr>
                <w:rFonts w:cs="Arial"/>
                <w:sz w:val="16"/>
                <w:szCs w:val="16"/>
              </w:rPr>
            </w:pPr>
            <w:r w:rsidRPr="00E12A3A">
              <w:rPr>
                <w:rFonts w:cs="Arial"/>
                <w:sz w:val="16"/>
                <w:szCs w:val="16"/>
              </w:rPr>
              <w:t>Departmental appropriation</w:t>
            </w:r>
            <w:r w:rsidRPr="00E12A3A">
              <w:rPr>
                <w:rFonts w:cs="Arial"/>
                <w:sz w:val="14"/>
                <w:szCs w:val="14"/>
                <w:vertAlign w:val="superscript"/>
              </w:rPr>
              <w:t>1</w:t>
            </w:r>
          </w:p>
        </w:tc>
        <w:tc>
          <w:tcPr>
            <w:tcW w:w="901"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42,162</w:t>
            </w: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42,722</w:t>
            </w:r>
          </w:p>
        </w:tc>
        <w:tc>
          <w:tcPr>
            <w:tcW w:w="901"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42,097</w:t>
            </w:r>
          </w:p>
        </w:tc>
        <w:tc>
          <w:tcPr>
            <w:tcW w:w="901"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39,684</w:t>
            </w:r>
          </w:p>
        </w:tc>
        <w:tc>
          <w:tcPr>
            <w:tcW w:w="901"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40,016</w:t>
            </w: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7E56FB" w:rsidRDefault="007E56FB" w:rsidP="007E56FB">
            <w:pPr>
              <w:spacing w:after="0"/>
              <w:ind w:firstLineChars="100" w:firstLine="160"/>
              <w:jc w:val="left"/>
              <w:rPr>
                <w:rFonts w:cs="Arial"/>
                <w:sz w:val="16"/>
                <w:szCs w:val="16"/>
              </w:rPr>
            </w:pPr>
            <w:r w:rsidRPr="00E12A3A">
              <w:rPr>
                <w:rFonts w:cs="Arial"/>
                <w:sz w:val="16"/>
                <w:szCs w:val="16"/>
              </w:rPr>
              <w:t>Expenses not requiring appropriation</w:t>
            </w:r>
            <w:r w:rsidRPr="00E12A3A">
              <w:rPr>
                <w:rFonts w:cs="Arial"/>
                <w:sz w:val="16"/>
                <w:szCs w:val="16"/>
              </w:rPr>
              <w:t xml:space="preserve"> </w:t>
            </w:r>
          </w:p>
          <w:p w:rsidR="00E12A3A" w:rsidRPr="00E12A3A" w:rsidRDefault="00E12A3A" w:rsidP="00E12A3A">
            <w:pPr>
              <w:spacing w:after="0"/>
              <w:ind w:firstLineChars="200" w:firstLine="320"/>
              <w:jc w:val="left"/>
              <w:rPr>
                <w:rFonts w:cs="Arial"/>
                <w:sz w:val="16"/>
                <w:szCs w:val="16"/>
              </w:rPr>
            </w:pPr>
            <w:r w:rsidRPr="00E12A3A">
              <w:rPr>
                <w:rFonts w:cs="Arial"/>
                <w:sz w:val="16"/>
                <w:szCs w:val="16"/>
              </w:rPr>
              <w:t>in the budget year</w:t>
            </w:r>
            <w:r w:rsidRPr="00E12A3A">
              <w:rPr>
                <w:rFonts w:cs="Arial"/>
                <w:sz w:val="14"/>
                <w:szCs w:val="14"/>
                <w:vertAlign w:val="superscript"/>
              </w:rPr>
              <w:t>2</w:t>
            </w:r>
          </w:p>
        </w:tc>
        <w:tc>
          <w:tcPr>
            <w:tcW w:w="901"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1,982</w:t>
            </w:r>
          </w:p>
        </w:tc>
        <w:tc>
          <w:tcPr>
            <w:tcW w:w="901"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2,300</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2,300</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2,300</w:t>
            </w:r>
          </w:p>
        </w:tc>
        <w:tc>
          <w:tcPr>
            <w:tcW w:w="901" w:type="dxa"/>
            <w:tcBorders>
              <w:top w:val="nil"/>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2,300</w:t>
            </w:r>
          </w:p>
        </w:tc>
      </w:tr>
      <w:tr w:rsidR="00E12A3A" w:rsidRPr="00E12A3A" w:rsidTr="007E56FB">
        <w:trPr>
          <w:trHeight w:val="225"/>
        </w:trPr>
        <w:tc>
          <w:tcPr>
            <w:tcW w:w="3220" w:type="dxa"/>
            <w:tcBorders>
              <w:top w:val="nil"/>
              <w:left w:val="nil"/>
              <w:bottom w:val="nil"/>
              <w:right w:val="nil"/>
            </w:tcBorders>
            <w:shd w:val="clear" w:color="auto" w:fill="auto"/>
            <w:noWrap/>
            <w:vAlign w:val="bottom"/>
            <w:hideMark/>
          </w:tcPr>
          <w:p w:rsidR="00E12A3A" w:rsidRPr="00E12A3A" w:rsidRDefault="00E12A3A" w:rsidP="00E12A3A">
            <w:pPr>
              <w:spacing w:after="0"/>
              <w:ind w:firstLineChars="100" w:firstLine="160"/>
              <w:jc w:val="left"/>
              <w:rPr>
                <w:rFonts w:cs="Arial"/>
                <w:sz w:val="16"/>
                <w:szCs w:val="16"/>
              </w:rPr>
            </w:pPr>
            <w:r w:rsidRPr="00E12A3A">
              <w:rPr>
                <w:rFonts w:cs="Arial"/>
                <w:sz w:val="16"/>
                <w:szCs w:val="16"/>
              </w:rPr>
              <w:t>Operating deficit (surplus)</w:t>
            </w:r>
          </w:p>
        </w:tc>
        <w:tc>
          <w:tcPr>
            <w:tcW w:w="901" w:type="dxa"/>
            <w:tcBorders>
              <w:top w:val="nil"/>
              <w:left w:val="nil"/>
              <w:bottom w:val="single" w:sz="4" w:space="0" w:color="auto"/>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1,273</w:t>
            </w:r>
          </w:p>
        </w:tc>
        <w:tc>
          <w:tcPr>
            <w:tcW w:w="901" w:type="dxa"/>
            <w:tcBorders>
              <w:top w:val="nil"/>
              <w:left w:val="nil"/>
              <w:bottom w:val="single" w:sz="4" w:space="0" w:color="auto"/>
              <w:right w:val="nil"/>
            </w:tcBorders>
            <w:shd w:val="clear" w:color="000000" w:fill="FFFF00"/>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1,400</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w:t>
            </w:r>
          </w:p>
        </w:tc>
      </w:tr>
      <w:tr w:rsidR="00E12A3A" w:rsidRPr="00E12A3A" w:rsidTr="007E56FB">
        <w:trPr>
          <w:trHeight w:val="300"/>
        </w:trPr>
        <w:tc>
          <w:tcPr>
            <w:tcW w:w="3220" w:type="dxa"/>
            <w:tcBorders>
              <w:top w:val="nil"/>
              <w:left w:val="nil"/>
              <w:bottom w:val="single" w:sz="4" w:space="0" w:color="auto"/>
              <w:right w:val="nil"/>
            </w:tcBorders>
            <w:shd w:val="clear" w:color="auto" w:fill="auto"/>
            <w:noWrap/>
            <w:vAlign w:val="bottom"/>
            <w:hideMark/>
          </w:tcPr>
          <w:p w:rsidR="00E12A3A" w:rsidRPr="00E12A3A" w:rsidRDefault="00E12A3A" w:rsidP="00E12A3A">
            <w:pPr>
              <w:spacing w:after="0"/>
              <w:jc w:val="left"/>
              <w:rPr>
                <w:rFonts w:cs="Arial"/>
                <w:b/>
                <w:bCs/>
                <w:sz w:val="16"/>
                <w:szCs w:val="16"/>
              </w:rPr>
            </w:pPr>
            <w:r w:rsidRPr="00E12A3A">
              <w:rPr>
                <w:rFonts w:cs="Arial"/>
                <w:b/>
                <w:bCs/>
                <w:sz w:val="16"/>
                <w:szCs w:val="16"/>
              </w:rPr>
              <w:t xml:space="preserve">Total programme expenses </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907,993</w:t>
            </w:r>
          </w:p>
        </w:tc>
        <w:tc>
          <w:tcPr>
            <w:tcW w:w="901" w:type="dxa"/>
            <w:tcBorders>
              <w:top w:val="nil"/>
              <w:left w:val="nil"/>
              <w:bottom w:val="single" w:sz="4" w:space="0" w:color="auto"/>
              <w:right w:val="nil"/>
            </w:tcBorders>
            <w:shd w:val="clear" w:color="000000" w:fill="FFFF00"/>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948,869</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935,383</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921,816</w:t>
            </w:r>
          </w:p>
        </w:tc>
        <w:tc>
          <w:tcPr>
            <w:tcW w:w="901" w:type="dxa"/>
            <w:tcBorders>
              <w:top w:val="nil"/>
              <w:left w:val="nil"/>
              <w:bottom w:val="single" w:sz="4" w:space="0" w:color="auto"/>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931,007</w:t>
            </w:r>
          </w:p>
        </w:tc>
      </w:tr>
    </w:tbl>
    <w:p w:rsidR="009A0EAA" w:rsidRPr="009A0EAA" w:rsidRDefault="009A0EAA" w:rsidP="00425F75">
      <w:pPr>
        <w:pStyle w:val="FootnoteText"/>
      </w:pPr>
      <w:r w:rsidRPr="009A0EAA">
        <w:rPr>
          <w:vertAlign w:val="superscript"/>
        </w:rPr>
        <w:t>1</w:t>
      </w:r>
      <w:r w:rsidRPr="009A0EAA">
        <w:t>Departmental appropriation combines "Ordinary annual services (Appropriation Bill No. 1 &amp; 3)" and</w:t>
      </w:r>
      <w:r w:rsidR="00A82BCA">
        <w:t xml:space="preserve"> “Section </w:t>
      </w:r>
      <w:r w:rsidR="008118C1">
        <w:t>74 retained revenue receipts”.</w:t>
      </w:r>
    </w:p>
    <w:p w:rsidR="006535CE" w:rsidRDefault="009A0EAA" w:rsidP="00425F75">
      <w:pPr>
        <w:pStyle w:val="FootnoteText"/>
      </w:pPr>
      <w:r w:rsidRPr="009A0EAA">
        <w:rPr>
          <w:vertAlign w:val="superscript"/>
        </w:rPr>
        <w:t>2</w:t>
      </w:r>
      <w:r w:rsidRPr="009A0EAA">
        <w:t>Expenses not requiring appropriation in the Budget year is made up of depreciation expense,</w:t>
      </w:r>
      <w:r w:rsidR="00A82BCA">
        <w:t xml:space="preserve"> amortisation expense, make</w:t>
      </w:r>
      <w:r w:rsidR="008118C1">
        <w:t>good expense and audit fees.</w:t>
      </w:r>
      <w:r w:rsidRPr="009A0EAA">
        <w:t xml:space="preserve"> </w:t>
      </w:r>
    </w:p>
    <w:p w:rsidR="00601CE7" w:rsidRPr="009A0EAA" w:rsidRDefault="00601CE7" w:rsidP="00747690">
      <w:pPr>
        <w:pStyle w:val="TableHeading"/>
      </w:pPr>
    </w:p>
    <w:tbl>
      <w:tblPr>
        <w:tblW w:w="4980" w:type="dxa"/>
        <w:tblInd w:w="93" w:type="dxa"/>
        <w:tblLook w:val="04A0" w:firstRow="1" w:lastRow="0" w:firstColumn="1" w:lastColumn="0" w:noHBand="0" w:noVBand="1"/>
      </w:tblPr>
      <w:tblGrid>
        <w:gridCol w:w="3220"/>
        <w:gridCol w:w="880"/>
        <w:gridCol w:w="880"/>
      </w:tblGrid>
      <w:tr w:rsidR="00E12A3A" w:rsidRPr="00E12A3A" w:rsidTr="00E12A3A">
        <w:trPr>
          <w:trHeight w:val="450"/>
        </w:trPr>
        <w:tc>
          <w:tcPr>
            <w:tcW w:w="3220" w:type="dxa"/>
            <w:tcBorders>
              <w:top w:val="single" w:sz="4" w:space="0" w:color="000000"/>
              <w:left w:val="nil"/>
              <w:bottom w:val="nil"/>
              <w:right w:val="nil"/>
            </w:tcBorders>
            <w:shd w:val="clear" w:color="auto" w:fill="auto"/>
            <w:noWrap/>
            <w:vAlign w:val="bottom"/>
            <w:hideMark/>
          </w:tcPr>
          <w:p w:rsidR="00E12A3A" w:rsidRPr="00E12A3A" w:rsidRDefault="00E12A3A" w:rsidP="00E12A3A">
            <w:pPr>
              <w:spacing w:after="0"/>
              <w:jc w:val="left"/>
              <w:rPr>
                <w:rFonts w:cs="Arial"/>
                <w:color w:val="000000"/>
                <w:sz w:val="16"/>
                <w:szCs w:val="16"/>
              </w:rPr>
            </w:pPr>
            <w:bookmarkStart w:id="1105" w:name="_Ref312170777"/>
            <w:bookmarkStart w:id="1106" w:name="_Toc316048286"/>
            <w:bookmarkStart w:id="1107" w:name="_Toc409538984"/>
            <w:r w:rsidRPr="00E12A3A">
              <w:rPr>
                <w:rFonts w:cs="Arial"/>
                <w:color w:val="000000"/>
                <w:sz w:val="16"/>
                <w:szCs w:val="16"/>
              </w:rPr>
              <w:t> </w:t>
            </w:r>
          </w:p>
        </w:tc>
        <w:tc>
          <w:tcPr>
            <w:tcW w:w="880" w:type="dxa"/>
            <w:tcBorders>
              <w:top w:val="single" w:sz="4" w:space="0" w:color="000000"/>
              <w:left w:val="nil"/>
              <w:bottom w:val="single" w:sz="4" w:space="0" w:color="000000"/>
              <w:right w:val="nil"/>
            </w:tcBorders>
            <w:shd w:val="clear" w:color="auto" w:fill="auto"/>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Budget</w:t>
            </w:r>
            <w:r w:rsidRPr="00E12A3A">
              <w:rPr>
                <w:rFonts w:cs="Arial"/>
                <w:b/>
                <w:bCs/>
                <w:sz w:val="16"/>
                <w:szCs w:val="16"/>
              </w:rPr>
              <w:br/>
              <w:t>2014-15</w:t>
            </w:r>
          </w:p>
        </w:tc>
        <w:tc>
          <w:tcPr>
            <w:tcW w:w="880" w:type="dxa"/>
            <w:tcBorders>
              <w:top w:val="single" w:sz="4" w:space="0" w:color="000000"/>
              <w:left w:val="nil"/>
              <w:bottom w:val="single" w:sz="4" w:space="0" w:color="000000"/>
              <w:right w:val="nil"/>
            </w:tcBorders>
            <w:shd w:val="clear" w:color="000000" w:fill="FFFF00"/>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Revised</w:t>
            </w:r>
            <w:r w:rsidRPr="00E12A3A">
              <w:rPr>
                <w:rFonts w:cs="Arial"/>
                <w:b/>
                <w:bCs/>
                <w:sz w:val="16"/>
                <w:szCs w:val="16"/>
              </w:rPr>
              <w:br/>
              <w:t>2014-15</w:t>
            </w:r>
          </w:p>
        </w:tc>
      </w:tr>
      <w:tr w:rsidR="00E12A3A" w:rsidRPr="00E12A3A" w:rsidTr="00E12A3A">
        <w:trPr>
          <w:trHeight w:val="225"/>
        </w:trPr>
        <w:tc>
          <w:tcPr>
            <w:tcW w:w="3220" w:type="dxa"/>
            <w:tcBorders>
              <w:top w:val="nil"/>
              <w:left w:val="nil"/>
              <w:bottom w:val="single" w:sz="4" w:space="0" w:color="000000"/>
              <w:right w:val="nil"/>
            </w:tcBorders>
            <w:shd w:val="clear" w:color="auto" w:fill="auto"/>
            <w:noWrap/>
            <w:vAlign w:val="bottom"/>
            <w:hideMark/>
          </w:tcPr>
          <w:p w:rsidR="00E12A3A" w:rsidRPr="00E12A3A" w:rsidRDefault="00E12A3A" w:rsidP="00E12A3A">
            <w:pPr>
              <w:spacing w:after="0"/>
              <w:jc w:val="left"/>
              <w:rPr>
                <w:rFonts w:cs="Arial"/>
                <w:b/>
                <w:bCs/>
                <w:color w:val="000000"/>
                <w:sz w:val="16"/>
                <w:szCs w:val="16"/>
              </w:rPr>
            </w:pPr>
            <w:r w:rsidRPr="00E12A3A">
              <w:rPr>
                <w:rFonts w:cs="Arial"/>
                <w:b/>
                <w:bCs/>
                <w:color w:val="000000"/>
                <w:sz w:val="16"/>
                <w:szCs w:val="16"/>
              </w:rPr>
              <w:t xml:space="preserve">Average </w:t>
            </w:r>
            <w:r w:rsidRPr="00E12A3A">
              <w:rPr>
                <w:rFonts w:cs="Arial"/>
                <w:b/>
                <w:bCs/>
                <w:sz w:val="16"/>
                <w:szCs w:val="16"/>
              </w:rPr>
              <w:t>s</w:t>
            </w:r>
            <w:r w:rsidRPr="00E12A3A">
              <w:rPr>
                <w:rFonts w:cs="Arial"/>
                <w:b/>
                <w:bCs/>
                <w:color w:val="000000"/>
                <w:sz w:val="16"/>
                <w:szCs w:val="16"/>
              </w:rPr>
              <w:t xml:space="preserve">taffing </w:t>
            </w:r>
            <w:r w:rsidRPr="00E12A3A">
              <w:rPr>
                <w:rFonts w:cs="Arial"/>
                <w:b/>
                <w:bCs/>
                <w:sz w:val="16"/>
                <w:szCs w:val="16"/>
              </w:rPr>
              <w:t>l</w:t>
            </w:r>
            <w:r w:rsidRPr="00E12A3A">
              <w:rPr>
                <w:rFonts w:cs="Arial"/>
                <w:b/>
                <w:bCs/>
                <w:color w:val="000000"/>
                <w:sz w:val="16"/>
                <w:szCs w:val="16"/>
              </w:rPr>
              <w:t>evel (number)</w:t>
            </w:r>
          </w:p>
        </w:tc>
        <w:tc>
          <w:tcPr>
            <w:tcW w:w="880" w:type="dxa"/>
            <w:tcBorders>
              <w:top w:val="nil"/>
              <w:left w:val="nil"/>
              <w:bottom w:val="single" w:sz="4" w:space="0" w:color="000000"/>
              <w:right w:val="nil"/>
            </w:tcBorders>
            <w:shd w:val="clear" w:color="auto" w:fill="auto"/>
            <w:noWrap/>
            <w:vAlign w:val="bottom"/>
            <w:hideMark/>
          </w:tcPr>
          <w:p w:rsidR="00E12A3A" w:rsidRPr="00E12A3A" w:rsidRDefault="00E12A3A" w:rsidP="00E12A3A">
            <w:pPr>
              <w:spacing w:after="0"/>
              <w:jc w:val="right"/>
              <w:rPr>
                <w:rFonts w:cs="Arial"/>
                <w:color w:val="000000"/>
                <w:sz w:val="16"/>
                <w:szCs w:val="16"/>
              </w:rPr>
            </w:pPr>
            <w:r w:rsidRPr="00E12A3A">
              <w:rPr>
                <w:rFonts w:cs="Arial"/>
                <w:color w:val="000000"/>
                <w:sz w:val="16"/>
                <w:szCs w:val="16"/>
              </w:rPr>
              <w:t>208</w:t>
            </w:r>
          </w:p>
        </w:tc>
        <w:tc>
          <w:tcPr>
            <w:tcW w:w="880" w:type="dxa"/>
            <w:tcBorders>
              <w:top w:val="nil"/>
              <w:left w:val="nil"/>
              <w:bottom w:val="single" w:sz="4" w:space="0" w:color="000000"/>
              <w:right w:val="nil"/>
            </w:tcBorders>
            <w:shd w:val="clear" w:color="000000" w:fill="FFFF00"/>
            <w:noWrap/>
            <w:vAlign w:val="bottom"/>
            <w:hideMark/>
          </w:tcPr>
          <w:p w:rsidR="00E12A3A" w:rsidRPr="00E12A3A" w:rsidRDefault="00E12A3A" w:rsidP="00E12A3A">
            <w:pPr>
              <w:spacing w:after="0"/>
              <w:jc w:val="right"/>
              <w:rPr>
                <w:rFonts w:cs="Arial"/>
                <w:color w:val="000000"/>
                <w:sz w:val="16"/>
                <w:szCs w:val="16"/>
              </w:rPr>
            </w:pPr>
            <w:r w:rsidRPr="00E12A3A">
              <w:rPr>
                <w:rFonts w:cs="Arial"/>
                <w:color w:val="000000"/>
                <w:sz w:val="16"/>
                <w:szCs w:val="16"/>
              </w:rPr>
              <w:t>200</w:t>
            </w:r>
          </w:p>
        </w:tc>
      </w:tr>
    </w:tbl>
    <w:p w:rsidR="00973D48" w:rsidRDefault="00973D48" w:rsidP="00A938B2">
      <w:pPr>
        <w:pStyle w:val="Heading2"/>
        <w:sectPr w:rsidR="00973D48" w:rsidSect="00D44EE9">
          <w:headerReference w:type="first" r:id="rId82"/>
          <w:type w:val="oddPage"/>
          <w:pgSz w:w="11907" w:h="16840" w:code="9"/>
          <w:pgMar w:top="2466" w:right="2098" w:bottom="2466" w:left="2098" w:header="1899" w:footer="1899" w:gutter="0"/>
          <w:cols w:space="720"/>
          <w:titlePg/>
        </w:sectPr>
      </w:pPr>
    </w:p>
    <w:p w:rsidR="00A938B2" w:rsidRPr="004928FF" w:rsidRDefault="00A938B2" w:rsidP="00A938B2">
      <w:pPr>
        <w:pStyle w:val="Heading2"/>
      </w:pPr>
      <w:bookmarkStart w:id="1108" w:name="_Toc410647196"/>
      <w:bookmarkStart w:id="1109" w:name="_Toc410647439"/>
      <w:bookmarkStart w:id="1110" w:name="_Toc410647544"/>
      <w:bookmarkStart w:id="1111" w:name="_Toc410651987"/>
      <w:bookmarkStart w:id="1112" w:name="_Toc410653548"/>
      <w:bookmarkStart w:id="1113" w:name="_Toc410738925"/>
      <w:bookmarkStart w:id="1114" w:name="_Toc410743268"/>
      <w:bookmarkStart w:id="1115" w:name="_Toc410832864"/>
      <w:r w:rsidRPr="004928FF">
        <w:lastRenderedPageBreak/>
        <w:t>Section 3</w:t>
      </w:r>
      <w:r>
        <w:t xml:space="preserve">: </w:t>
      </w:r>
      <w:r w:rsidRPr="004928FF">
        <w:t xml:space="preserve">Explanatory </w:t>
      </w:r>
      <w:r>
        <w:t>T</w:t>
      </w:r>
      <w:r w:rsidRPr="004928FF">
        <w:t xml:space="preserve">ables and </w:t>
      </w:r>
      <w:r>
        <w:t>B</w:t>
      </w:r>
      <w:r w:rsidRPr="004928FF">
        <w:t xml:space="preserve">udgeted </w:t>
      </w:r>
      <w:r>
        <w:t>F</w:t>
      </w:r>
      <w:r w:rsidRPr="004928FF">
        <w:t xml:space="preserve">inancial </w:t>
      </w:r>
      <w:r>
        <w:t>S</w:t>
      </w:r>
      <w:r w:rsidRPr="004928FF">
        <w:t>tatements</w:t>
      </w:r>
      <w:bookmarkEnd w:id="1105"/>
      <w:bookmarkEnd w:id="1106"/>
      <w:bookmarkEnd w:id="1107"/>
      <w:bookmarkEnd w:id="1108"/>
      <w:bookmarkEnd w:id="1109"/>
      <w:bookmarkEnd w:id="1110"/>
      <w:bookmarkEnd w:id="1111"/>
      <w:bookmarkEnd w:id="1112"/>
      <w:bookmarkEnd w:id="1113"/>
      <w:bookmarkEnd w:id="1114"/>
      <w:bookmarkEnd w:id="1115"/>
    </w:p>
    <w:p w:rsidR="00A938B2" w:rsidRDefault="00A938B2" w:rsidP="00A938B2">
      <w:pPr>
        <w:pStyle w:val="Heading3"/>
      </w:pPr>
      <w:bookmarkStart w:id="1116" w:name="_Toc316048287"/>
      <w:bookmarkStart w:id="1117" w:name="_Toc409538985"/>
      <w:bookmarkStart w:id="1118" w:name="_Toc410647197"/>
      <w:bookmarkStart w:id="1119" w:name="_Toc410647440"/>
      <w:bookmarkStart w:id="1120" w:name="_Toc410647545"/>
      <w:bookmarkStart w:id="1121" w:name="_Toc410651988"/>
      <w:bookmarkStart w:id="1122" w:name="_Toc410653549"/>
      <w:bookmarkStart w:id="1123" w:name="_Toc410738926"/>
      <w:bookmarkStart w:id="1124" w:name="_Toc410743269"/>
      <w:bookmarkStart w:id="1125" w:name="_Toc410832865"/>
      <w:r>
        <w:t>3.1</w:t>
      </w:r>
      <w:r>
        <w:tab/>
        <w:t>Explanatory Tables</w:t>
      </w:r>
      <w:bookmarkEnd w:id="1116"/>
      <w:bookmarkEnd w:id="1117"/>
      <w:bookmarkEnd w:id="1118"/>
      <w:bookmarkEnd w:id="1119"/>
      <w:bookmarkEnd w:id="1120"/>
      <w:bookmarkEnd w:id="1121"/>
      <w:bookmarkEnd w:id="1122"/>
      <w:bookmarkEnd w:id="1123"/>
      <w:bookmarkEnd w:id="1124"/>
      <w:bookmarkEnd w:id="1125"/>
    </w:p>
    <w:p w:rsidR="00A938B2" w:rsidRDefault="00A938B2" w:rsidP="00861C9F">
      <w:pPr>
        <w:pStyle w:val="Heading4"/>
      </w:pPr>
      <w:r w:rsidRPr="004928FF">
        <w:t>Estimates of special account flows</w:t>
      </w:r>
    </w:p>
    <w:p w:rsidR="00A938B2" w:rsidRDefault="00A938B2" w:rsidP="00A938B2">
      <w:r>
        <w:t>Special accounts provide a means to set aside and record amounts used for specified purposes. Table 3.1.1 shows the expected additions (receipts) and reductions (payments) for each account used by the National Health and Medical Research Council</w:t>
      </w:r>
      <w:r w:rsidR="00881392">
        <w:t xml:space="preserve"> (NHMRC)</w:t>
      </w:r>
      <w:r>
        <w:t>. The corresponding table in the 201</w:t>
      </w:r>
      <w:r w:rsidR="006C7496">
        <w:t>4-15</w:t>
      </w:r>
      <w:r w:rsidR="00001CBC">
        <w:t xml:space="preserve"> Health</w:t>
      </w:r>
      <w:r>
        <w:t xml:space="preserve"> PB Statements is Table 3.1.</w:t>
      </w:r>
      <w:r w:rsidR="00060967">
        <w:t>2</w:t>
      </w:r>
      <w:r>
        <w:t>.</w:t>
      </w:r>
    </w:p>
    <w:p w:rsidR="00B6024B" w:rsidRDefault="00B6024B" w:rsidP="00A938B2"/>
    <w:p w:rsidR="00A938B2" w:rsidRDefault="00A938B2" w:rsidP="00747690">
      <w:pPr>
        <w:pStyle w:val="TableHeading"/>
      </w:pPr>
      <w:r>
        <w:t>Table 3.1.1: Estimates of special account flows</w:t>
      </w:r>
    </w:p>
    <w:tbl>
      <w:tblPr>
        <w:tblW w:w="7680" w:type="dxa"/>
        <w:tblInd w:w="93" w:type="dxa"/>
        <w:tblLook w:val="04A0" w:firstRow="1" w:lastRow="0" w:firstColumn="1" w:lastColumn="0" w:noHBand="0" w:noVBand="1"/>
      </w:tblPr>
      <w:tblGrid>
        <w:gridCol w:w="2000"/>
        <w:gridCol w:w="866"/>
        <w:gridCol w:w="900"/>
        <w:gridCol w:w="1168"/>
        <w:gridCol w:w="980"/>
        <w:gridCol w:w="980"/>
        <w:gridCol w:w="860"/>
      </w:tblGrid>
      <w:tr w:rsidR="00E12A3A" w:rsidRPr="00E12A3A" w:rsidTr="00E12A3A">
        <w:trPr>
          <w:trHeight w:val="1125"/>
        </w:trPr>
        <w:tc>
          <w:tcPr>
            <w:tcW w:w="2000" w:type="dxa"/>
            <w:tcBorders>
              <w:top w:val="single" w:sz="4" w:space="0" w:color="000000"/>
              <w:left w:val="nil"/>
              <w:bottom w:val="nil"/>
              <w:right w:val="nil"/>
            </w:tcBorders>
            <w:shd w:val="clear" w:color="auto" w:fill="auto"/>
            <w:noWrap/>
            <w:vAlign w:val="bottom"/>
            <w:hideMark/>
          </w:tcPr>
          <w:p w:rsidR="00E12A3A" w:rsidRPr="00E12A3A" w:rsidRDefault="00E12A3A" w:rsidP="00E12A3A">
            <w:pPr>
              <w:spacing w:after="0"/>
              <w:jc w:val="left"/>
              <w:rPr>
                <w:rFonts w:cs="Arial"/>
                <w:sz w:val="16"/>
                <w:szCs w:val="16"/>
              </w:rPr>
            </w:pPr>
            <w:r w:rsidRPr="00E12A3A">
              <w:rPr>
                <w:rFonts w:cs="Arial"/>
                <w:sz w:val="16"/>
                <w:szCs w:val="16"/>
              </w:rPr>
              <w:t> </w:t>
            </w:r>
          </w:p>
        </w:tc>
        <w:tc>
          <w:tcPr>
            <w:tcW w:w="860" w:type="dxa"/>
            <w:tcBorders>
              <w:top w:val="single" w:sz="4" w:space="0" w:color="000000"/>
              <w:left w:val="nil"/>
              <w:bottom w:val="nil"/>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br/>
            </w:r>
            <w:r w:rsidRPr="00E12A3A">
              <w:rPr>
                <w:rFonts w:cs="Arial"/>
                <w:sz w:val="16"/>
                <w:szCs w:val="16"/>
              </w:rPr>
              <w:br/>
            </w:r>
            <w:r w:rsidRPr="00E12A3A">
              <w:rPr>
                <w:rFonts w:cs="Arial"/>
                <w:sz w:val="16"/>
                <w:szCs w:val="16"/>
              </w:rPr>
              <w:br/>
              <w:t>Outcome</w:t>
            </w:r>
          </w:p>
        </w:tc>
        <w:tc>
          <w:tcPr>
            <w:tcW w:w="900" w:type="dxa"/>
            <w:tcBorders>
              <w:top w:val="single" w:sz="4" w:space="0" w:color="000000"/>
              <w:left w:val="nil"/>
              <w:bottom w:val="single" w:sz="4" w:space="0" w:color="000000"/>
              <w:right w:val="nil"/>
            </w:tcBorders>
            <w:shd w:val="clear" w:color="auto" w:fill="auto"/>
            <w:vAlign w:val="bottom"/>
            <w:hideMark/>
          </w:tcPr>
          <w:p w:rsidR="00E12A3A" w:rsidRPr="00E12A3A" w:rsidRDefault="00E12A3A" w:rsidP="00E12A3A">
            <w:pPr>
              <w:spacing w:after="0"/>
              <w:jc w:val="right"/>
              <w:rPr>
                <w:rFonts w:cs="Arial"/>
                <w:sz w:val="16"/>
                <w:szCs w:val="16"/>
              </w:rPr>
            </w:pPr>
            <w:r w:rsidRPr="00E12A3A">
              <w:rPr>
                <w:rFonts w:cs="Arial"/>
                <w:sz w:val="16"/>
                <w:szCs w:val="16"/>
              </w:rPr>
              <w:t>Opening balance</w:t>
            </w:r>
            <w:r w:rsidRPr="00E12A3A">
              <w:rPr>
                <w:rFonts w:cs="Arial"/>
                <w:sz w:val="16"/>
                <w:szCs w:val="16"/>
              </w:rPr>
              <w:br/>
            </w:r>
            <w:r w:rsidRPr="00E12A3A">
              <w:rPr>
                <w:rFonts w:cs="Arial"/>
                <w:b/>
                <w:bCs/>
                <w:sz w:val="16"/>
                <w:szCs w:val="16"/>
              </w:rPr>
              <w:t>2014-15</w:t>
            </w:r>
            <w:r w:rsidRPr="00E12A3A">
              <w:rPr>
                <w:rFonts w:cs="Arial"/>
                <w:sz w:val="16"/>
                <w:szCs w:val="16"/>
              </w:rPr>
              <w:br/>
            </w:r>
            <w:r w:rsidRPr="00E12A3A">
              <w:rPr>
                <w:rFonts w:cs="Arial"/>
                <w:i/>
                <w:iCs/>
                <w:sz w:val="16"/>
                <w:szCs w:val="16"/>
              </w:rPr>
              <w:t>2013-14</w:t>
            </w:r>
            <w:r w:rsidRPr="00E12A3A">
              <w:rPr>
                <w:rFonts w:cs="Arial"/>
                <w:i/>
                <w:iCs/>
                <w:sz w:val="16"/>
                <w:szCs w:val="16"/>
              </w:rPr>
              <w:br/>
            </w:r>
            <w:r w:rsidRPr="00E12A3A">
              <w:rPr>
                <w:rFonts w:cs="Arial"/>
                <w:sz w:val="16"/>
                <w:szCs w:val="16"/>
              </w:rPr>
              <w:t>$'000</w:t>
            </w:r>
          </w:p>
        </w:tc>
        <w:tc>
          <w:tcPr>
            <w:tcW w:w="1100" w:type="dxa"/>
            <w:tcBorders>
              <w:top w:val="single" w:sz="4" w:space="0" w:color="000000"/>
              <w:left w:val="nil"/>
              <w:bottom w:val="single" w:sz="4" w:space="0" w:color="000000"/>
              <w:right w:val="nil"/>
            </w:tcBorders>
            <w:shd w:val="clear" w:color="000000" w:fill="FFFF00"/>
            <w:vAlign w:val="bottom"/>
            <w:hideMark/>
          </w:tcPr>
          <w:p w:rsidR="00E12A3A" w:rsidRPr="00E12A3A" w:rsidRDefault="00E12A3A" w:rsidP="00E12A3A">
            <w:pPr>
              <w:spacing w:after="0"/>
              <w:jc w:val="right"/>
              <w:rPr>
                <w:rFonts w:cs="Arial"/>
                <w:sz w:val="16"/>
                <w:szCs w:val="16"/>
              </w:rPr>
            </w:pPr>
            <w:r w:rsidRPr="00E12A3A">
              <w:rPr>
                <w:rFonts w:cs="Arial"/>
                <w:sz w:val="16"/>
                <w:szCs w:val="16"/>
              </w:rPr>
              <w:t>Appropriation receipts</w:t>
            </w:r>
            <w:r w:rsidRPr="00E12A3A">
              <w:rPr>
                <w:rFonts w:cs="Arial"/>
                <w:sz w:val="16"/>
                <w:szCs w:val="16"/>
              </w:rPr>
              <w:br/>
            </w:r>
            <w:r w:rsidRPr="00E12A3A">
              <w:rPr>
                <w:rFonts w:cs="Arial"/>
                <w:b/>
                <w:bCs/>
                <w:sz w:val="16"/>
                <w:szCs w:val="16"/>
              </w:rPr>
              <w:t>2014-15</w:t>
            </w:r>
            <w:r w:rsidRPr="00E12A3A">
              <w:rPr>
                <w:rFonts w:cs="Arial"/>
                <w:b/>
                <w:bCs/>
                <w:sz w:val="16"/>
                <w:szCs w:val="16"/>
              </w:rPr>
              <w:br/>
            </w:r>
            <w:r w:rsidRPr="00E12A3A">
              <w:rPr>
                <w:rFonts w:cs="Arial"/>
                <w:i/>
                <w:iCs/>
                <w:sz w:val="16"/>
                <w:szCs w:val="16"/>
              </w:rPr>
              <w:t>2013-14</w:t>
            </w:r>
            <w:r w:rsidRPr="00E12A3A">
              <w:rPr>
                <w:rFonts w:cs="Arial"/>
                <w:i/>
                <w:iCs/>
                <w:sz w:val="16"/>
                <w:szCs w:val="16"/>
              </w:rPr>
              <w:br/>
            </w:r>
            <w:r w:rsidRPr="00E12A3A">
              <w:rPr>
                <w:rFonts w:cs="Arial"/>
                <w:sz w:val="16"/>
                <w:szCs w:val="16"/>
              </w:rPr>
              <w:t>$'000</w:t>
            </w:r>
          </w:p>
        </w:tc>
        <w:tc>
          <w:tcPr>
            <w:tcW w:w="980" w:type="dxa"/>
            <w:tcBorders>
              <w:top w:val="single" w:sz="4" w:space="0" w:color="000000"/>
              <w:left w:val="nil"/>
              <w:bottom w:val="single" w:sz="4" w:space="0" w:color="000000"/>
              <w:right w:val="nil"/>
            </w:tcBorders>
            <w:shd w:val="clear" w:color="000000" w:fill="FFFF00"/>
            <w:vAlign w:val="bottom"/>
            <w:hideMark/>
          </w:tcPr>
          <w:p w:rsidR="00E12A3A" w:rsidRPr="00E12A3A" w:rsidRDefault="00E12A3A" w:rsidP="00E12A3A">
            <w:pPr>
              <w:spacing w:after="0"/>
              <w:jc w:val="right"/>
              <w:rPr>
                <w:rFonts w:cs="Arial"/>
                <w:sz w:val="16"/>
                <w:szCs w:val="16"/>
              </w:rPr>
            </w:pPr>
            <w:r w:rsidRPr="00E12A3A">
              <w:rPr>
                <w:rFonts w:cs="Arial"/>
                <w:sz w:val="16"/>
                <w:szCs w:val="16"/>
              </w:rPr>
              <w:t>Other receipts</w:t>
            </w:r>
            <w:r w:rsidRPr="00E12A3A">
              <w:rPr>
                <w:rFonts w:cs="Arial"/>
                <w:sz w:val="16"/>
                <w:szCs w:val="16"/>
              </w:rPr>
              <w:br/>
            </w:r>
            <w:r w:rsidRPr="00E12A3A">
              <w:rPr>
                <w:rFonts w:cs="Arial"/>
                <w:b/>
                <w:bCs/>
                <w:sz w:val="16"/>
                <w:szCs w:val="16"/>
              </w:rPr>
              <w:t>2014-15</w:t>
            </w:r>
            <w:r w:rsidRPr="00E12A3A">
              <w:rPr>
                <w:rFonts w:cs="Arial"/>
                <w:b/>
                <w:bCs/>
                <w:sz w:val="16"/>
                <w:szCs w:val="16"/>
              </w:rPr>
              <w:br/>
            </w:r>
            <w:r w:rsidRPr="00E12A3A">
              <w:rPr>
                <w:rFonts w:cs="Arial"/>
                <w:i/>
                <w:iCs/>
                <w:sz w:val="16"/>
                <w:szCs w:val="16"/>
              </w:rPr>
              <w:t>2013-14</w:t>
            </w:r>
            <w:r w:rsidRPr="00E12A3A">
              <w:rPr>
                <w:rFonts w:cs="Arial"/>
                <w:i/>
                <w:iCs/>
                <w:sz w:val="16"/>
                <w:szCs w:val="16"/>
              </w:rPr>
              <w:br/>
            </w:r>
            <w:r w:rsidRPr="00E12A3A">
              <w:rPr>
                <w:rFonts w:cs="Arial"/>
                <w:sz w:val="16"/>
                <w:szCs w:val="16"/>
              </w:rPr>
              <w:t>$'000</w:t>
            </w:r>
          </w:p>
        </w:tc>
        <w:tc>
          <w:tcPr>
            <w:tcW w:w="980" w:type="dxa"/>
            <w:tcBorders>
              <w:top w:val="single" w:sz="4" w:space="0" w:color="000000"/>
              <w:left w:val="nil"/>
              <w:bottom w:val="single" w:sz="4" w:space="0" w:color="000000"/>
              <w:right w:val="nil"/>
            </w:tcBorders>
            <w:shd w:val="clear" w:color="000000" w:fill="FFFF00"/>
            <w:vAlign w:val="bottom"/>
            <w:hideMark/>
          </w:tcPr>
          <w:p w:rsidR="00E12A3A" w:rsidRPr="00E12A3A" w:rsidRDefault="00E12A3A" w:rsidP="00E12A3A">
            <w:pPr>
              <w:spacing w:after="0"/>
              <w:jc w:val="right"/>
              <w:rPr>
                <w:rFonts w:cs="Arial"/>
                <w:sz w:val="16"/>
                <w:szCs w:val="16"/>
              </w:rPr>
            </w:pPr>
            <w:r w:rsidRPr="00E12A3A">
              <w:rPr>
                <w:rFonts w:cs="Arial"/>
                <w:sz w:val="16"/>
                <w:szCs w:val="16"/>
              </w:rPr>
              <w:t>Payments</w:t>
            </w:r>
            <w:r w:rsidRPr="00E12A3A">
              <w:rPr>
                <w:rFonts w:cs="Arial"/>
                <w:sz w:val="16"/>
                <w:szCs w:val="16"/>
              </w:rPr>
              <w:br/>
            </w:r>
            <w:r w:rsidRPr="00E12A3A">
              <w:rPr>
                <w:rFonts w:cs="Arial"/>
                <w:sz w:val="16"/>
                <w:szCs w:val="16"/>
              </w:rPr>
              <w:br/>
            </w:r>
            <w:r w:rsidRPr="00E12A3A">
              <w:rPr>
                <w:rFonts w:cs="Arial"/>
                <w:b/>
                <w:bCs/>
                <w:sz w:val="16"/>
                <w:szCs w:val="16"/>
              </w:rPr>
              <w:t>2014-15</w:t>
            </w:r>
            <w:r w:rsidRPr="00E12A3A">
              <w:rPr>
                <w:rFonts w:cs="Arial"/>
                <w:b/>
                <w:bCs/>
                <w:sz w:val="16"/>
                <w:szCs w:val="16"/>
              </w:rPr>
              <w:br/>
            </w:r>
            <w:r w:rsidRPr="00E12A3A">
              <w:rPr>
                <w:rFonts w:cs="Arial"/>
                <w:i/>
                <w:iCs/>
                <w:sz w:val="16"/>
                <w:szCs w:val="16"/>
              </w:rPr>
              <w:t>2013-14</w:t>
            </w:r>
            <w:r w:rsidRPr="00E12A3A">
              <w:rPr>
                <w:rFonts w:cs="Arial"/>
                <w:i/>
                <w:iCs/>
                <w:sz w:val="16"/>
                <w:szCs w:val="16"/>
              </w:rPr>
              <w:br/>
            </w:r>
            <w:r w:rsidRPr="00E12A3A">
              <w:rPr>
                <w:rFonts w:cs="Arial"/>
                <w:sz w:val="16"/>
                <w:szCs w:val="16"/>
              </w:rPr>
              <w:t>$'000</w:t>
            </w:r>
          </w:p>
        </w:tc>
        <w:tc>
          <w:tcPr>
            <w:tcW w:w="860" w:type="dxa"/>
            <w:tcBorders>
              <w:top w:val="single" w:sz="4" w:space="0" w:color="000000"/>
              <w:left w:val="nil"/>
              <w:bottom w:val="single" w:sz="4" w:space="0" w:color="000000"/>
              <w:right w:val="nil"/>
            </w:tcBorders>
            <w:shd w:val="clear" w:color="000000" w:fill="FFFF00"/>
            <w:vAlign w:val="bottom"/>
            <w:hideMark/>
          </w:tcPr>
          <w:p w:rsidR="00E12A3A" w:rsidRPr="00E12A3A" w:rsidRDefault="00E12A3A" w:rsidP="00E12A3A">
            <w:pPr>
              <w:spacing w:after="0"/>
              <w:jc w:val="right"/>
              <w:rPr>
                <w:rFonts w:cs="Arial"/>
                <w:sz w:val="16"/>
                <w:szCs w:val="16"/>
              </w:rPr>
            </w:pPr>
            <w:r w:rsidRPr="00E12A3A">
              <w:rPr>
                <w:rFonts w:cs="Arial"/>
                <w:sz w:val="16"/>
                <w:szCs w:val="16"/>
              </w:rPr>
              <w:t xml:space="preserve">Closing balance </w:t>
            </w:r>
            <w:r w:rsidRPr="00E12A3A">
              <w:rPr>
                <w:rFonts w:cs="Arial"/>
                <w:b/>
                <w:bCs/>
                <w:sz w:val="16"/>
                <w:szCs w:val="16"/>
              </w:rPr>
              <w:t>2014-15</w:t>
            </w:r>
            <w:r w:rsidRPr="00E12A3A">
              <w:rPr>
                <w:rFonts w:cs="Arial"/>
                <w:b/>
                <w:bCs/>
                <w:sz w:val="16"/>
                <w:szCs w:val="16"/>
              </w:rPr>
              <w:br/>
            </w:r>
            <w:r w:rsidRPr="00E12A3A">
              <w:rPr>
                <w:rFonts w:cs="Arial"/>
                <w:i/>
                <w:iCs/>
                <w:sz w:val="16"/>
                <w:szCs w:val="16"/>
              </w:rPr>
              <w:t>2013-14</w:t>
            </w:r>
            <w:r w:rsidRPr="00E12A3A">
              <w:rPr>
                <w:rFonts w:cs="Arial"/>
                <w:sz w:val="16"/>
                <w:szCs w:val="16"/>
              </w:rPr>
              <w:br/>
              <w:t>$'000</w:t>
            </w:r>
          </w:p>
        </w:tc>
      </w:tr>
      <w:tr w:rsidR="00E12A3A" w:rsidRPr="00E12A3A" w:rsidTr="00E12A3A">
        <w:trPr>
          <w:trHeight w:val="375"/>
        </w:trPr>
        <w:tc>
          <w:tcPr>
            <w:tcW w:w="2000" w:type="dxa"/>
            <w:tcBorders>
              <w:top w:val="nil"/>
              <w:left w:val="nil"/>
              <w:bottom w:val="nil"/>
              <w:right w:val="nil"/>
            </w:tcBorders>
            <w:shd w:val="clear" w:color="auto" w:fill="auto"/>
            <w:noWrap/>
            <w:vAlign w:val="bottom"/>
            <w:hideMark/>
          </w:tcPr>
          <w:p w:rsidR="00E12A3A" w:rsidRPr="00E12A3A" w:rsidRDefault="00E12A3A" w:rsidP="00E12A3A">
            <w:pPr>
              <w:spacing w:after="0"/>
              <w:jc w:val="left"/>
              <w:rPr>
                <w:rFonts w:cs="Arial"/>
                <w:sz w:val="16"/>
                <w:szCs w:val="16"/>
              </w:rPr>
            </w:pPr>
            <w:r w:rsidRPr="00E12A3A">
              <w:rPr>
                <w:rFonts w:cs="Arial"/>
                <w:sz w:val="16"/>
                <w:szCs w:val="16"/>
              </w:rPr>
              <w:t>Medical Research</w:t>
            </w:r>
          </w:p>
        </w:tc>
        <w:tc>
          <w:tcPr>
            <w:tcW w:w="860" w:type="dxa"/>
            <w:tcBorders>
              <w:top w:val="nil"/>
              <w:left w:val="nil"/>
              <w:bottom w:val="nil"/>
              <w:right w:val="nil"/>
            </w:tcBorders>
            <w:shd w:val="clear" w:color="auto" w:fill="auto"/>
            <w:noWrap/>
            <w:vAlign w:val="bottom"/>
            <w:hideMark/>
          </w:tcPr>
          <w:p w:rsidR="00E12A3A" w:rsidRPr="00E12A3A" w:rsidRDefault="00E12A3A" w:rsidP="00E12A3A">
            <w:pPr>
              <w:spacing w:after="0"/>
              <w:jc w:val="center"/>
              <w:rPr>
                <w:rFonts w:cs="Arial"/>
                <w:sz w:val="16"/>
                <w:szCs w:val="16"/>
              </w:rPr>
            </w:pPr>
            <w:r w:rsidRPr="00E12A3A">
              <w:rPr>
                <w:rFonts w:cs="Arial"/>
                <w:sz w:val="16"/>
                <w:szCs w:val="16"/>
              </w:rPr>
              <w:t xml:space="preserve">1 </w:t>
            </w:r>
          </w:p>
        </w:tc>
        <w:tc>
          <w:tcPr>
            <w:tcW w:w="90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134,148 </w:t>
            </w:r>
          </w:p>
        </w:tc>
        <w:tc>
          <w:tcPr>
            <w:tcW w:w="110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859,026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38,600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958,058 </w:t>
            </w:r>
          </w:p>
        </w:tc>
        <w:tc>
          <w:tcPr>
            <w:tcW w:w="86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73,716 </w:t>
            </w:r>
          </w:p>
        </w:tc>
      </w:tr>
      <w:tr w:rsidR="00E12A3A" w:rsidRPr="00E12A3A" w:rsidTr="00E12A3A">
        <w:trPr>
          <w:trHeight w:val="225"/>
        </w:trPr>
        <w:tc>
          <w:tcPr>
            <w:tcW w:w="2860" w:type="dxa"/>
            <w:gridSpan w:val="2"/>
            <w:tcBorders>
              <w:top w:val="nil"/>
              <w:left w:val="nil"/>
              <w:bottom w:val="nil"/>
              <w:right w:val="nil"/>
            </w:tcBorders>
            <w:shd w:val="clear" w:color="auto" w:fill="auto"/>
            <w:noWrap/>
            <w:vAlign w:val="bottom"/>
            <w:hideMark/>
          </w:tcPr>
          <w:p w:rsidR="00E12A3A" w:rsidRPr="00E12A3A" w:rsidRDefault="00E12A3A" w:rsidP="00E12A3A">
            <w:pPr>
              <w:spacing w:after="0"/>
              <w:ind w:firstLineChars="100" w:firstLine="160"/>
              <w:jc w:val="left"/>
              <w:rPr>
                <w:rFonts w:cs="Arial"/>
                <w:sz w:val="16"/>
                <w:szCs w:val="16"/>
              </w:rPr>
            </w:pPr>
            <w:r w:rsidRPr="00E12A3A">
              <w:rPr>
                <w:rFonts w:cs="Arial"/>
                <w:sz w:val="16"/>
                <w:szCs w:val="16"/>
              </w:rPr>
              <w:t>Endowment Account</w:t>
            </w:r>
            <w:r w:rsidRPr="00E12A3A">
              <w:rPr>
                <w:rFonts w:cs="Arial"/>
                <w:sz w:val="16"/>
                <w:szCs w:val="16"/>
                <w:vertAlign w:val="superscript"/>
              </w:rPr>
              <w:t>1</w:t>
            </w:r>
            <w:r w:rsidRPr="00E12A3A">
              <w:rPr>
                <w:rFonts w:cs="Arial"/>
                <w:sz w:val="16"/>
                <w:szCs w:val="16"/>
              </w:rPr>
              <w:t>(A)</w:t>
            </w:r>
          </w:p>
        </w:tc>
        <w:tc>
          <w:tcPr>
            <w:tcW w:w="900" w:type="dxa"/>
            <w:tcBorders>
              <w:top w:val="nil"/>
              <w:left w:val="nil"/>
              <w:bottom w:val="single" w:sz="4" w:space="0" w:color="auto"/>
              <w:right w:val="nil"/>
            </w:tcBorders>
            <w:shd w:val="clear" w:color="auto" w:fill="auto"/>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213,557 </w:t>
            </w:r>
          </w:p>
        </w:tc>
        <w:tc>
          <w:tcPr>
            <w:tcW w:w="1100" w:type="dxa"/>
            <w:tcBorders>
              <w:top w:val="nil"/>
              <w:left w:val="nil"/>
              <w:bottom w:val="single" w:sz="4" w:space="0" w:color="auto"/>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774,487 </w:t>
            </w:r>
          </w:p>
        </w:tc>
        <w:tc>
          <w:tcPr>
            <w:tcW w:w="980" w:type="dxa"/>
            <w:tcBorders>
              <w:top w:val="nil"/>
              <w:left w:val="nil"/>
              <w:bottom w:val="single" w:sz="4" w:space="0" w:color="auto"/>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34,945 </w:t>
            </w:r>
          </w:p>
        </w:tc>
        <w:tc>
          <w:tcPr>
            <w:tcW w:w="980" w:type="dxa"/>
            <w:tcBorders>
              <w:top w:val="nil"/>
              <w:left w:val="nil"/>
              <w:bottom w:val="single" w:sz="4" w:space="0" w:color="auto"/>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888,841 </w:t>
            </w:r>
          </w:p>
        </w:tc>
        <w:tc>
          <w:tcPr>
            <w:tcW w:w="860" w:type="dxa"/>
            <w:tcBorders>
              <w:top w:val="nil"/>
              <w:left w:val="nil"/>
              <w:bottom w:val="single" w:sz="4" w:space="0" w:color="auto"/>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134,148 </w:t>
            </w:r>
          </w:p>
        </w:tc>
      </w:tr>
      <w:tr w:rsidR="00E12A3A" w:rsidRPr="00E12A3A" w:rsidTr="00E12A3A">
        <w:trPr>
          <w:trHeight w:val="375"/>
        </w:trPr>
        <w:tc>
          <w:tcPr>
            <w:tcW w:w="2000" w:type="dxa"/>
            <w:tcBorders>
              <w:top w:val="nil"/>
              <w:left w:val="nil"/>
              <w:bottom w:val="nil"/>
              <w:right w:val="nil"/>
            </w:tcBorders>
            <w:shd w:val="clear" w:color="auto" w:fill="auto"/>
            <w:noWrap/>
            <w:vAlign w:val="bottom"/>
            <w:hideMark/>
          </w:tcPr>
          <w:p w:rsidR="00E12A3A" w:rsidRPr="00E12A3A" w:rsidRDefault="00E12A3A" w:rsidP="00E12A3A">
            <w:pPr>
              <w:spacing w:after="0"/>
              <w:jc w:val="left"/>
              <w:rPr>
                <w:rFonts w:cs="Arial"/>
                <w:b/>
                <w:bCs/>
                <w:sz w:val="16"/>
                <w:szCs w:val="16"/>
              </w:rPr>
            </w:pPr>
            <w:r w:rsidRPr="00E12A3A">
              <w:rPr>
                <w:rFonts w:cs="Arial"/>
                <w:b/>
                <w:bCs/>
                <w:sz w:val="16"/>
                <w:szCs w:val="16"/>
              </w:rPr>
              <w:t>Total Special Accounts</w:t>
            </w:r>
          </w:p>
        </w:tc>
        <w:tc>
          <w:tcPr>
            <w:tcW w:w="86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b/>
                <w:bCs/>
                <w:sz w:val="16"/>
                <w:szCs w:val="16"/>
              </w:rPr>
            </w:pPr>
          </w:p>
        </w:tc>
        <w:tc>
          <w:tcPr>
            <w:tcW w:w="110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w:t>
            </w:r>
          </w:p>
        </w:tc>
        <w:tc>
          <w:tcPr>
            <w:tcW w:w="86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w:t>
            </w:r>
          </w:p>
        </w:tc>
      </w:tr>
      <w:tr w:rsidR="00E12A3A" w:rsidRPr="00E12A3A" w:rsidTr="00E12A3A">
        <w:trPr>
          <w:trHeight w:val="225"/>
        </w:trPr>
        <w:tc>
          <w:tcPr>
            <w:tcW w:w="2000" w:type="dxa"/>
            <w:tcBorders>
              <w:top w:val="nil"/>
              <w:left w:val="nil"/>
              <w:bottom w:val="nil"/>
              <w:right w:val="nil"/>
            </w:tcBorders>
            <w:shd w:val="clear" w:color="auto" w:fill="auto"/>
            <w:noWrap/>
            <w:vAlign w:val="bottom"/>
            <w:hideMark/>
          </w:tcPr>
          <w:p w:rsidR="00E12A3A" w:rsidRPr="00E12A3A" w:rsidRDefault="00E12A3A" w:rsidP="00E12A3A">
            <w:pPr>
              <w:spacing w:after="0"/>
              <w:ind w:firstLineChars="100" w:firstLine="161"/>
              <w:jc w:val="left"/>
              <w:rPr>
                <w:rFonts w:cs="Arial"/>
                <w:b/>
                <w:bCs/>
                <w:sz w:val="16"/>
                <w:szCs w:val="16"/>
              </w:rPr>
            </w:pPr>
            <w:r w:rsidRPr="00E12A3A">
              <w:rPr>
                <w:rFonts w:cs="Arial"/>
                <w:b/>
                <w:bCs/>
                <w:sz w:val="16"/>
                <w:szCs w:val="16"/>
              </w:rPr>
              <w:t>2014-15 Estimate</w:t>
            </w:r>
          </w:p>
        </w:tc>
        <w:tc>
          <w:tcPr>
            <w:tcW w:w="86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134,148 </w:t>
            </w:r>
          </w:p>
        </w:tc>
        <w:tc>
          <w:tcPr>
            <w:tcW w:w="110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859,026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38,600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958,058 </w:t>
            </w:r>
          </w:p>
        </w:tc>
        <w:tc>
          <w:tcPr>
            <w:tcW w:w="86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b/>
                <w:bCs/>
                <w:sz w:val="16"/>
                <w:szCs w:val="16"/>
              </w:rPr>
            </w:pPr>
            <w:r w:rsidRPr="00E12A3A">
              <w:rPr>
                <w:rFonts w:cs="Arial"/>
                <w:b/>
                <w:bCs/>
                <w:sz w:val="16"/>
                <w:szCs w:val="16"/>
              </w:rPr>
              <w:t xml:space="preserve">73,716 </w:t>
            </w:r>
          </w:p>
        </w:tc>
      </w:tr>
      <w:tr w:rsidR="00E12A3A" w:rsidRPr="00E12A3A" w:rsidTr="00E12A3A">
        <w:trPr>
          <w:trHeight w:val="375"/>
        </w:trPr>
        <w:tc>
          <w:tcPr>
            <w:tcW w:w="2000" w:type="dxa"/>
            <w:tcBorders>
              <w:top w:val="nil"/>
              <w:left w:val="nil"/>
              <w:bottom w:val="nil"/>
              <w:right w:val="nil"/>
            </w:tcBorders>
            <w:shd w:val="clear" w:color="auto" w:fill="auto"/>
            <w:noWrap/>
            <w:vAlign w:val="bottom"/>
            <w:hideMark/>
          </w:tcPr>
          <w:p w:rsidR="00E12A3A" w:rsidRPr="00E12A3A" w:rsidRDefault="00E12A3A" w:rsidP="00E12A3A">
            <w:pPr>
              <w:spacing w:after="0"/>
              <w:jc w:val="left"/>
              <w:rPr>
                <w:rFonts w:cs="Arial"/>
                <w:i/>
                <w:iCs/>
                <w:sz w:val="16"/>
                <w:szCs w:val="16"/>
              </w:rPr>
            </w:pPr>
            <w:r w:rsidRPr="00E12A3A">
              <w:rPr>
                <w:rFonts w:cs="Arial"/>
                <w:i/>
                <w:iCs/>
                <w:sz w:val="16"/>
                <w:szCs w:val="16"/>
              </w:rPr>
              <w:t>Total Special Accounts</w:t>
            </w:r>
          </w:p>
        </w:tc>
        <w:tc>
          <w:tcPr>
            <w:tcW w:w="86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12A3A" w:rsidRPr="00E12A3A" w:rsidRDefault="00E12A3A" w:rsidP="00E12A3A">
            <w:pPr>
              <w:spacing w:after="0"/>
              <w:jc w:val="right"/>
              <w:rPr>
                <w:rFonts w:cs="Arial"/>
                <w:i/>
                <w:iCs/>
                <w:sz w:val="16"/>
                <w:szCs w:val="16"/>
              </w:rPr>
            </w:pPr>
          </w:p>
        </w:tc>
        <w:tc>
          <w:tcPr>
            <w:tcW w:w="110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w:t>
            </w:r>
          </w:p>
        </w:tc>
        <w:tc>
          <w:tcPr>
            <w:tcW w:w="98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w:t>
            </w:r>
          </w:p>
        </w:tc>
        <w:tc>
          <w:tcPr>
            <w:tcW w:w="860" w:type="dxa"/>
            <w:tcBorders>
              <w:top w:val="nil"/>
              <w:left w:val="nil"/>
              <w:bottom w:val="nil"/>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w:t>
            </w:r>
          </w:p>
        </w:tc>
      </w:tr>
      <w:tr w:rsidR="00E12A3A" w:rsidRPr="00E12A3A" w:rsidTr="00E12A3A">
        <w:trPr>
          <w:trHeight w:val="225"/>
        </w:trPr>
        <w:tc>
          <w:tcPr>
            <w:tcW w:w="2000" w:type="dxa"/>
            <w:tcBorders>
              <w:top w:val="nil"/>
              <w:left w:val="nil"/>
              <w:bottom w:val="single" w:sz="4" w:space="0" w:color="000000"/>
              <w:right w:val="nil"/>
            </w:tcBorders>
            <w:shd w:val="clear" w:color="auto" w:fill="auto"/>
            <w:noWrap/>
            <w:vAlign w:val="bottom"/>
            <w:hideMark/>
          </w:tcPr>
          <w:p w:rsidR="00E12A3A" w:rsidRPr="00E12A3A" w:rsidRDefault="00E12A3A" w:rsidP="00E12A3A">
            <w:pPr>
              <w:spacing w:after="0"/>
              <w:ind w:firstLineChars="100" w:firstLine="160"/>
              <w:jc w:val="left"/>
              <w:rPr>
                <w:rFonts w:cs="Arial"/>
                <w:i/>
                <w:iCs/>
                <w:sz w:val="16"/>
                <w:szCs w:val="16"/>
              </w:rPr>
            </w:pPr>
            <w:r w:rsidRPr="00E12A3A">
              <w:rPr>
                <w:rFonts w:cs="Arial"/>
                <w:i/>
                <w:iCs/>
                <w:sz w:val="16"/>
                <w:szCs w:val="16"/>
              </w:rPr>
              <w:t>2013-14 actual</w:t>
            </w:r>
          </w:p>
        </w:tc>
        <w:tc>
          <w:tcPr>
            <w:tcW w:w="860" w:type="dxa"/>
            <w:tcBorders>
              <w:top w:val="nil"/>
              <w:left w:val="nil"/>
              <w:bottom w:val="single" w:sz="4" w:space="0" w:color="000000"/>
              <w:right w:val="nil"/>
            </w:tcBorders>
            <w:shd w:val="clear" w:color="auto" w:fill="auto"/>
            <w:noWrap/>
            <w:vAlign w:val="bottom"/>
            <w:hideMark/>
          </w:tcPr>
          <w:p w:rsidR="00E12A3A" w:rsidRPr="00E12A3A" w:rsidRDefault="00E12A3A" w:rsidP="00E12A3A">
            <w:pPr>
              <w:spacing w:after="0"/>
              <w:jc w:val="right"/>
              <w:rPr>
                <w:rFonts w:cs="Arial"/>
                <w:sz w:val="16"/>
                <w:szCs w:val="16"/>
              </w:rPr>
            </w:pPr>
            <w:r w:rsidRPr="00E12A3A">
              <w:rPr>
                <w:rFonts w:cs="Arial"/>
                <w:sz w:val="16"/>
                <w:szCs w:val="16"/>
              </w:rPr>
              <w:t> </w:t>
            </w:r>
          </w:p>
        </w:tc>
        <w:tc>
          <w:tcPr>
            <w:tcW w:w="900" w:type="dxa"/>
            <w:tcBorders>
              <w:top w:val="nil"/>
              <w:left w:val="nil"/>
              <w:bottom w:val="single" w:sz="4" w:space="0" w:color="000000"/>
              <w:right w:val="nil"/>
            </w:tcBorders>
            <w:shd w:val="clear" w:color="auto" w:fill="auto"/>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213,557 </w:t>
            </w:r>
          </w:p>
        </w:tc>
        <w:tc>
          <w:tcPr>
            <w:tcW w:w="1100" w:type="dxa"/>
            <w:tcBorders>
              <w:top w:val="nil"/>
              <w:left w:val="nil"/>
              <w:bottom w:val="single" w:sz="4" w:space="0" w:color="000000"/>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774,487 </w:t>
            </w:r>
          </w:p>
        </w:tc>
        <w:tc>
          <w:tcPr>
            <w:tcW w:w="980" w:type="dxa"/>
            <w:tcBorders>
              <w:top w:val="nil"/>
              <w:left w:val="nil"/>
              <w:bottom w:val="single" w:sz="4" w:space="0" w:color="000000"/>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34,945 </w:t>
            </w:r>
          </w:p>
        </w:tc>
        <w:tc>
          <w:tcPr>
            <w:tcW w:w="980" w:type="dxa"/>
            <w:tcBorders>
              <w:top w:val="nil"/>
              <w:left w:val="nil"/>
              <w:bottom w:val="single" w:sz="4" w:space="0" w:color="000000"/>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888,841 </w:t>
            </w:r>
          </w:p>
        </w:tc>
        <w:tc>
          <w:tcPr>
            <w:tcW w:w="860" w:type="dxa"/>
            <w:tcBorders>
              <w:top w:val="nil"/>
              <w:left w:val="nil"/>
              <w:bottom w:val="single" w:sz="4" w:space="0" w:color="000000"/>
              <w:right w:val="nil"/>
            </w:tcBorders>
            <w:shd w:val="clear" w:color="000000" w:fill="FFFF00"/>
            <w:noWrap/>
            <w:vAlign w:val="bottom"/>
            <w:hideMark/>
          </w:tcPr>
          <w:p w:rsidR="00E12A3A" w:rsidRPr="00E12A3A" w:rsidRDefault="00E12A3A" w:rsidP="00E12A3A">
            <w:pPr>
              <w:spacing w:after="0"/>
              <w:jc w:val="right"/>
              <w:rPr>
                <w:rFonts w:cs="Arial"/>
                <w:i/>
                <w:iCs/>
                <w:sz w:val="16"/>
                <w:szCs w:val="16"/>
              </w:rPr>
            </w:pPr>
            <w:r w:rsidRPr="00E12A3A">
              <w:rPr>
                <w:rFonts w:cs="Arial"/>
                <w:i/>
                <w:iCs/>
                <w:sz w:val="16"/>
                <w:szCs w:val="16"/>
              </w:rPr>
              <w:t xml:space="preserve">134,148 </w:t>
            </w:r>
          </w:p>
        </w:tc>
      </w:tr>
    </w:tbl>
    <w:p w:rsidR="00F26AC8" w:rsidRPr="00B432F7" w:rsidRDefault="006A7DAC" w:rsidP="00425F75">
      <w:pPr>
        <w:pStyle w:val="FootnoteText"/>
      </w:pPr>
      <w:r w:rsidRPr="00B432F7">
        <w:t>D = Departmental; A = Admi</w:t>
      </w:r>
      <w:r w:rsidR="00D74CDA">
        <w:t>ni</w:t>
      </w:r>
      <w:r w:rsidRPr="00B432F7">
        <w:t>stered; S = Special Public Money</w:t>
      </w:r>
    </w:p>
    <w:p w:rsidR="00F26AC8" w:rsidRPr="00B432F7" w:rsidRDefault="0069377E" w:rsidP="00425F75">
      <w:pPr>
        <w:pStyle w:val="FootnoteText"/>
      </w:pPr>
      <w:r w:rsidRPr="0005335D">
        <w:rPr>
          <w:vertAlign w:val="superscript"/>
        </w:rPr>
        <w:t>1</w:t>
      </w:r>
      <w:r w:rsidRPr="000275AC">
        <w:rPr>
          <w:i/>
        </w:rPr>
        <w:t xml:space="preserve">National Health and Medical Research Council Act 1992 </w:t>
      </w:r>
      <w:r w:rsidRPr="00B432F7">
        <w:t>– S</w:t>
      </w:r>
      <w:r w:rsidR="00985141">
        <w:t xml:space="preserve">ection </w:t>
      </w:r>
      <w:r w:rsidRPr="00B432F7">
        <w:t>80 PGPA Act</w:t>
      </w:r>
    </w:p>
    <w:p w:rsidR="00881392" w:rsidRDefault="00881392" w:rsidP="00881392"/>
    <w:p w:rsidR="00881392" w:rsidRPr="00456691" w:rsidRDefault="00881392" w:rsidP="00881392">
      <w:pPr>
        <w:pStyle w:val="TableHeading"/>
      </w:pPr>
      <w:r>
        <w:t>Analysis</w:t>
      </w:r>
      <w:r w:rsidRPr="00456691">
        <w:t xml:space="preserve"> of special account flows</w:t>
      </w:r>
    </w:p>
    <w:p w:rsidR="00881392" w:rsidRDefault="00881392" w:rsidP="00881392">
      <w:pPr>
        <w:spacing w:after="120"/>
      </w:pPr>
      <w:r>
        <w:t>The NHMRC manages the Medical Research Endowment Account (MREA).  The actual and estimated flows of the MREA are provided in Table 3.1.1.</w:t>
      </w:r>
    </w:p>
    <w:p w:rsidR="00881392" w:rsidRDefault="00881392" w:rsidP="00881392">
      <w:pPr>
        <w:spacing w:after="120"/>
      </w:pPr>
      <w:r>
        <w:t>Expenditure in 2014-15 and forward years is expected to be greater than administered appropriations and funds will be drawn-down from the MREA resulting in a reducing closing balance.</w:t>
      </w:r>
    </w:p>
    <w:p w:rsidR="00A938B2" w:rsidRDefault="00A938B2" w:rsidP="00A938B2">
      <w:pPr>
        <w:pStyle w:val="Heading3"/>
      </w:pPr>
      <w:r>
        <w:br w:type="page"/>
      </w:r>
      <w:bookmarkStart w:id="1126" w:name="_Toc316048288"/>
      <w:bookmarkStart w:id="1127" w:name="_Toc409538986"/>
      <w:bookmarkStart w:id="1128" w:name="_Toc410647198"/>
      <w:bookmarkStart w:id="1129" w:name="_Toc410647441"/>
      <w:bookmarkStart w:id="1130" w:name="_Toc410647546"/>
      <w:bookmarkStart w:id="1131" w:name="_Toc410651989"/>
      <w:bookmarkStart w:id="1132" w:name="_Toc410653550"/>
      <w:bookmarkStart w:id="1133" w:name="_Toc410738927"/>
      <w:bookmarkStart w:id="1134" w:name="_Toc410743270"/>
      <w:bookmarkStart w:id="1135" w:name="_Toc410832866"/>
      <w:r>
        <w:lastRenderedPageBreak/>
        <w:t>3.2</w:t>
      </w:r>
      <w:r>
        <w:tab/>
        <w:t>Budgeted Financial Statements</w:t>
      </w:r>
      <w:bookmarkEnd w:id="1126"/>
      <w:bookmarkEnd w:id="1127"/>
      <w:bookmarkEnd w:id="1128"/>
      <w:bookmarkEnd w:id="1129"/>
      <w:bookmarkEnd w:id="1130"/>
      <w:bookmarkEnd w:id="1131"/>
      <w:bookmarkEnd w:id="1132"/>
      <w:bookmarkEnd w:id="1133"/>
      <w:bookmarkEnd w:id="1134"/>
      <w:bookmarkEnd w:id="1135"/>
    </w:p>
    <w:p w:rsidR="00A938B2" w:rsidRDefault="00A938B2" w:rsidP="00881392">
      <w:pPr>
        <w:spacing w:after="120"/>
      </w:pPr>
      <w:r>
        <w:t xml:space="preserve">An analysis of the major changes to the </w:t>
      </w:r>
      <w:r w:rsidR="0005335D">
        <w:t>NHMRC</w:t>
      </w:r>
      <w:r>
        <w:t xml:space="preserve">’s budgeted financial statements compared to </w:t>
      </w:r>
      <w:r w:rsidR="00001CBC">
        <w:t xml:space="preserve">the 2014-15 Health PB Statements </w:t>
      </w:r>
      <w:r>
        <w:t>is outlined below.</w:t>
      </w:r>
    </w:p>
    <w:p w:rsidR="00370735" w:rsidRDefault="00370735" w:rsidP="00A938B2"/>
    <w:p w:rsidR="00881392" w:rsidRPr="00F14CA8" w:rsidRDefault="00881392" w:rsidP="00881392">
      <w:pPr>
        <w:pStyle w:val="TableHeading"/>
      </w:pPr>
      <w:r w:rsidRPr="00F14CA8">
        <w:t>3.2.1</w:t>
      </w:r>
      <w:r w:rsidRPr="00F14CA8">
        <w:tab/>
        <w:t xml:space="preserve">Analysis of </w:t>
      </w:r>
      <w:r>
        <w:t xml:space="preserve">departmental </w:t>
      </w:r>
      <w:r w:rsidRPr="00F14CA8">
        <w:t>budgeted financial statements</w:t>
      </w:r>
    </w:p>
    <w:p w:rsidR="00881392" w:rsidRDefault="00881392" w:rsidP="00881392">
      <w:pPr>
        <w:spacing w:after="120"/>
      </w:pPr>
      <w:r>
        <w:t>Revenue from Government has changed from the 2013-14 Budget as a result of the measures provided for in Table 1.2 including $0.5 million for voluntary redundancy funding to allow the NHMRC to reduce workforce numbers.</w:t>
      </w:r>
    </w:p>
    <w:p w:rsidR="00881392" w:rsidRDefault="00881392" w:rsidP="00881392">
      <w:pPr>
        <w:spacing w:after="120"/>
      </w:pPr>
      <w:r>
        <w:t>In 2014-15, the NHMRC is anticipating an operating loss of $1.4 million relating to the Australian Research Fellowship scheme.  This amount was appropriated in 2006-07 and is drawn down annually to facilitate the annual payment.  For forward years, the NHMRC is expecting a break-even operating result after depreciation.</w:t>
      </w:r>
    </w:p>
    <w:p w:rsidR="00881392" w:rsidRDefault="00881392" w:rsidP="00881392">
      <w:pPr>
        <w:spacing w:after="120"/>
      </w:pPr>
      <w:r>
        <w:t xml:space="preserve">The Departmental Capital Budget appropriation has increased by $1.774 million from the 2014-15 Budget for the </w:t>
      </w:r>
      <w:r w:rsidRPr="00881392">
        <w:rPr>
          <w:i/>
        </w:rPr>
        <w:t>Simplified and Consistent Health and Medical Research</w:t>
      </w:r>
      <w:r>
        <w:t xml:space="preserve"> measure, which was previously classified as an operating appropriation.</w:t>
      </w:r>
      <w:r w:rsidRPr="001A2AAB">
        <w:t xml:space="preserve"> </w:t>
      </w:r>
      <w:r>
        <w:t>As a result of the above increase in NHMRC’s Departmental Capital Budget, equity has increased accordingly.</w:t>
      </w:r>
    </w:p>
    <w:p w:rsidR="00881392" w:rsidRDefault="00881392" w:rsidP="00881392">
      <w:pPr>
        <w:spacing w:after="120"/>
      </w:pPr>
      <w:r>
        <w:t>Assets of the NHMRC at 30 June 2014 were $20.9 million with $11.7 million being represented as investments in non-current assets.  Liabilities mainly consist of employee provisions and supplier payables.  Assets and liabilities are expected to remain relatively constant over the forward estimates.</w:t>
      </w:r>
    </w:p>
    <w:p w:rsidR="00881392" w:rsidRDefault="00881392" w:rsidP="00881392">
      <w:pPr>
        <w:spacing w:after="120"/>
      </w:pPr>
      <w:r>
        <w:t>Cash flows are consistent with the revenue, expenses and capital referred to above.</w:t>
      </w:r>
    </w:p>
    <w:p w:rsidR="00370735" w:rsidRDefault="00370735" w:rsidP="00A938B2"/>
    <w:p w:rsidR="00881392" w:rsidRPr="00F14CA8" w:rsidRDefault="00881392" w:rsidP="00881392">
      <w:pPr>
        <w:pStyle w:val="TableHeading"/>
      </w:pPr>
      <w:r>
        <w:t>3.2.2</w:t>
      </w:r>
      <w:r w:rsidRPr="00F14CA8">
        <w:tab/>
        <w:t xml:space="preserve">Analysis of </w:t>
      </w:r>
      <w:r>
        <w:t xml:space="preserve">administered </w:t>
      </w:r>
      <w:r w:rsidRPr="00F14CA8">
        <w:t>budgeted financial statements</w:t>
      </w:r>
    </w:p>
    <w:p w:rsidR="00881392" w:rsidRDefault="00881392" w:rsidP="00881392">
      <w:pPr>
        <w:spacing w:after="120"/>
      </w:pPr>
      <w:r>
        <w:t>Grant expenses for the MREA in 2014-15 have been reduced by $74.3 million to reflect the timing of the recognition of expenses following the completion of the annual financial statements.  This is an accounting related change only and has no impact on the current level of funding or existing funding commitments, nor does it impact upon individual research projects or researchers.</w:t>
      </w:r>
    </w:p>
    <w:p w:rsidR="00881392" w:rsidRDefault="00881392" w:rsidP="00881392">
      <w:pPr>
        <w:spacing w:after="120"/>
      </w:pPr>
      <w:r>
        <w:t xml:space="preserve">Liabilities mainly consist of grants payable and have been revised downward for </w:t>
      </w:r>
      <w:r w:rsidR="001B74B4">
        <w:t>2014</w:t>
      </w:r>
      <w:r w:rsidR="001B74B4">
        <w:noBreakHyphen/>
      </w:r>
      <w:r>
        <w:t>15 and forward year for the accounting treatment referred to above.</w:t>
      </w:r>
    </w:p>
    <w:p w:rsidR="00881392" w:rsidRDefault="00881392" w:rsidP="00881392">
      <w:pPr>
        <w:spacing w:after="120"/>
      </w:pPr>
      <w:r>
        <w:t>Cash flows are consistent with those published in the 2014-15 Budget.</w:t>
      </w:r>
    </w:p>
    <w:p w:rsidR="00A938B2" w:rsidRDefault="00A938B2">
      <w:pPr>
        <w:rPr>
          <w:sz w:val="32"/>
          <w:szCs w:val="32"/>
        </w:rPr>
      </w:pPr>
      <w:r>
        <w:rPr>
          <w:sz w:val="32"/>
          <w:szCs w:val="32"/>
        </w:rPr>
        <w:br w:type="page"/>
      </w:r>
    </w:p>
    <w:p w:rsidR="0062592D" w:rsidRDefault="00A938B2" w:rsidP="00747690">
      <w:pPr>
        <w:pStyle w:val="TableHeading"/>
      </w:pPr>
      <w:r w:rsidRPr="00014438">
        <w:lastRenderedPageBreak/>
        <w:t>Table 3.2.1</w:t>
      </w:r>
      <w:r>
        <w:t>:</w:t>
      </w:r>
      <w:r w:rsidRPr="00014438">
        <w:t xml:space="preserve"> </w:t>
      </w:r>
      <w:r>
        <w:t>C</w:t>
      </w:r>
      <w:r w:rsidRPr="00014438">
        <w:t>omprehensive Income Statement (Showing Net Cost of Services)</w:t>
      </w:r>
      <w:r>
        <w:t xml:space="preserve"> </w:t>
      </w:r>
      <w:r w:rsidR="005A1CF1">
        <w:t>(</w:t>
      </w:r>
      <w:r>
        <w:t>for the period ended 30 June</w:t>
      </w:r>
      <w:r w:rsidR="005A1CF1">
        <w:t xml:space="preserve">) </w:t>
      </w:r>
    </w:p>
    <w:tbl>
      <w:tblPr>
        <w:tblW w:w="7700" w:type="dxa"/>
        <w:tblInd w:w="93" w:type="dxa"/>
        <w:tblLook w:val="04A0" w:firstRow="1" w:lastRow="0" w:firstColumn="1" w:lastColumn="0" w:noHBand="0" w:noVBand="1"/>
      </w:tblPr>
      <w:tblGrid>
        <w:gridCol w:w="3000"/>
        <w:gridCol w:w="940"/>
        <w:gridCol w:w="940"/>
        <w:gridCol w:w="940"/>
        <w:gridCol w:w="940"/>
        <w:gridCol w:w="940"/>
      </w:tblGrid>
      <w:tr w:rsidR="00645C58" w:rsidRPr="00645C58" w:rsidTr="00645C58">
        <w:trPr>
          <w:trHeight w:val="900"/>
        </w:trPr>
        <w:tc>
          <w:tcPr>
            <w:tcW w:w="3000" w:type="dxa"/>
            <w:tcBorders>
              <w:top w:val="single" w:sz="4" w:space="0" w:color="auto"/>
              <w:left w:val="nil"/>
              <w:bottom w:val="nil"/>
              <w:right w:val="nil"/>
            </w:tcBorders>
            <w:shd w:val="clear" w:color="auto" w:fill="auto"/>
            <w:noWrap/>
            <w:vAlign w:val="bottom"/>
            <w:hideMark/>
          </w:tcPr>
          <w:p w:rsidR="00645C58" w:rsidRPr="00645C58" w:rsidRDefault="00645C58" w:rsidP="00645C58">
            <w:pPr>
              <w:spacing w:after="0"/>
              <w:jc w:val="left"/>
              <w:rPr>
                <w:rFonts w:cs="Arial"/>
                <w:sz w:val="16"/>
                <w:szCs w:val="16"/>
              </w:rPr>
            </w:pPr>
            <w:r w:rsidRPr="00645C58">
              <w:rPr>
                <w:rFonts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Actual</w:t>
            </w:r>
            <w:r w:rsidRPr="00645C58">
              <w:rPr>
                <w:rFonts w:cs="Arial"/>
                <w:b/>
                <w:bCs/>
                <w:sz w:val="16"/>
                <w:szCs w:val="16"/>
              </w:rPr>
              <w:br/>
            </w:r>
            <w:r w:rsidRPr="00645C58">
              <w:rPr>
                <w:rFonts w:cs="Arial"/>
                <w:b/>
                <w:bCs/>
                <w:sz w:val="16"/>
                <w:szCs w:val="16"/>
              </w:rPr>
              <w:br/>
              <w:t>2013-14</w:t>
            </w:r>
            <w:r w:rsidRPr="00645C58">
              <w:rPr>
                <w:rFonts w:cs="Arial"/>
                <w:b/>
                <w:bCs/>
                <w:sz w:val="16"/>
                <w:szCs w:val="16"/>
              </w:rPr>
              <w:br/>
            </w:r>
            <w:r w:rsidRPr="00645C58">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Revised</w:t>
            </w:r>
            <w:r w:rsidRPr="00645C58">
              <w:rPr>
                <w:rFonts w:cs="Arial"/>
                <w:b/>
                <w:bCs/>
                <w:sz w:val="16"/>
                <w:szCs w:val="16"/>
              </w:rPr>
              <w:br/>
              <w:t>budget</w:t>
            </w:r>
            <w:r w:rsidRPr="00645C58">
              <w:rPr>
                <w:rFonts w:cs="Arial"/>
                <w:b/>
                <w:bCs/>
                <w:sz w:val="16"/>
                <w:szCs w:val="16"/>
              </w:rPr>
              <w:br/>
              <w:t>2014-15</w:t>
            </w:r>
            <w:r w:rsidRPr="00645C58">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2015-16</w:t>
            </w:r>
            <w:r w:rsidRPr="00645C58">
              <w:rPr>
                <w:rFonts w:cs="Arial"/>
                <w:b/>
                <w:bCs/>
                <w:sz w:val="16"/>
                <w:szCs w:val="16"/>
              </w:rPr>
              <w:br/>
            </w:r>
            <w:r w:rsidRPr="00645C58">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2016-17</w:t>
            </w:r>
            <w:r w:rsidRPr="00645C58">
              <w:rPr>
                <w:rFonts w:cs="Arial"/>
                <w:b/>
                <w:bCs/>
                <w:sz w:val="16"/>
                <w:szCs w:val="16"/>
              </w:rPr>
              <w:br/>
            </w:r>
            <w:r w:rsidRPr="00645C58">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2017-18</w:t>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EXPENSES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26,420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24,929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24,633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23,767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23,756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Supplier</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17,099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19,273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17,544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15,997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16,340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1,877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2,200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2,200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2,200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2,200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Finance costs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21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45,417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46,422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44,397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41,984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42,316 </w:t>
            </w:r>
          </w:p>
        </w:tc>
      </w:tr>
      <w:tr w:rsidR="00645C58" w:rsidRPr="00645C58" w:rsidTr="00645C58">
        <w:trPr>
          <w:trHeight w:val="37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ED7FEA" w:rsidRDefault="00ED7FEA" w:rsidP="00ED7FEA">
            <w:pPr>
              <w:spacing w:after="0"/>
              <w:ind w:firstLineChars="208" w:firstLine="333"/>
              <w:jc w:val="left"/>
              <w:rPr>
                <w:rFonts w:cs="Arial"/>
                <w:sz w:val="16"/>
                <w:szCs w:val="16"/>
              </w:rPr>
            </w:pPr>
            <w:r w:rsidRPr="00645C58">
              <w:rPr>
                <w:rFonts w:cs="Arial"/>
                <w:sz w:val="16"/>
                <w:szCs w:val="16"/>
              </w:rPr>
              <w:t xml:space="preserve">Sale of goods and rendering </w:t>
            </w:r>
            <w:r w:rsidR="00645C58" w:rsidRPr="00645C58">
              <w:rPr>
                <w:rFonts w:cs="Arial"/>
                <w:sz w:val="16"/>
                <w:szCs w:val="16"/>
              </w:rPr>
              <w:t>of</w:t>
            </w:r>
          </w:p>
          <w:p w:rsidR="00645C58" w:rsidRPr="00645C58" w:rsidRDefault="00645C58" w:rsidP="00ED7FEA">
            <w:pPr>
              <w:spacing w:after="0"/>
              <w:ind w:firstLineChars="208" w:firstLine="333"/>
              <w:jc w:val="left"/>
              <w:rPr>
                <w:rFonts w:cs="Arial"/>
                <w:sz w:val="16"/>
                <w:szCs w:val="16"/>
              </w:rPr>
            </w:pPr>
            <w:r w:rsidRPr="00645C58">
              <w:rPr>
                <w:rFonts w:cs="Arial"/>
                <w:sz w:val="16"/>
                <w:szCs w:val="16"/>
              </w:rPr>
              <w:t xml:space="preserve"> services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2,005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sz w:val="16"/>
                <w:szCs w:val="16"/>
              </w:rPr>
            </w:pPr>
            <w:r w:rsidRPr="00645C58">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2,005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2,000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2,000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2,000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2,000 </w:t>
            </w:r>
          </w:p>
        </w:tc>
      </w:tr>
      <w:tr w:rsidR="00645C58" w:rsidRPr="00645C58" w:rsidTr="00645C58">
        <w:trPr>
          <w:trHeight w:val="300"/>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sz w:val="16"/>
                <w:szCs w:val="16"/>
              </w:rPr>
            </w:pPr>
            <w:r w:rsidRPr="00645C58">
              <w:rPr>
                <w:rFonts w:cs="Arial"/>
                <w:sz w:val="16"/>
                <w:szCs w:val="16"/>
              </w:rPr>
              <w:t>Other gains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105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sz w:val="16"/>
                <w:szCs w:val="16"/>
              </w:rPr>
            </w:pPr>
            <w:r w:rsidRPr="00645C58">
              <w:rPr>
                <w:rFonts w:cs="Arial"/>
                <w:b/>
                <w:bCs/>
                <w:sz w:val="16"/>
                <w:szCs w:val="16"/>
              </w:rPr>
              <w:t>Total gains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105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C75FCC">
            <w:pPr>
              <w:ind w:firstLineChars="100" w:firstLine="161"/>
              <w:jc w:val="left"/>
              <w:rPr>
                <w:rFonts w:cs="Arial"/>
                <w:b/>
                <w:bCs/>
                <w:sz w:val="16"/>
                <w:szCs w:val="16"/>
              </w:rPr>
            </w:pPr>
            <w:r w:rsidRPr="00645C58">
              <w:rPr>
                <w:rFonts w:cs="Arial"/>
                <w:b/>
                <w:bCs/>
                <w:sz w:val="16"/>
                <w:szCs w:val="16"/>
              </w:rPr>
              <w:t>Total own-source income</w:t>
            </w:r>
          </w:p>
        </w:tc>
        <w:tc>
          <w:tcPr>
            <w:tcW w:w="940" w:type="dxa"/>
            <w:tcBorders>
              <w:top w:val="single" w:sz="4" w:space="0" w:color="auto"/>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 xml:space="preserve">2,110 </w:t>
            </w:r>
          </w:p>
        </w:tc>
        <w:tc>
          <w:tcPr>
            <w:tcW w:w="940" w:type="dxa"/>
            <w:tcBorders>
              <w:top w:val="single" w:sz="4" w:space="0" w:color="auto"/>
              <w:left w:val="nil"/>
              <w:bottom w:val="single" w:sz="4" w:space="0" w:color="auto"/>
              <w:right w:val="nil"/>
            </w:tcBorders>
            <w:shd w:val="clear" w:color="000000" w:fill="FFFF00"/>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 xml:space="preserve">2,100 </w:t>
            </w:r>
          </w:p>
        </w:tc>
        <w:tc>
          <w:tcPr>
            <w:tcW w:w="940" w:type="dxa"/>
            <w:tcBorders>
              <w:top w:val="single" w:sz="4" w:space="0" w:color="auto"/>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 xml:space="preserve">2,100 </w:t>
            </w:r>
          </w:p>
        </w:tc>
        <w:tc>
          <w:tcPr>
            <w:tcW w:w="940" w:type="dxa"/>
            <w:tcBorders>
              <w:top w:val="single" w:sz="4" w:space="0" w:color="auto"/>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 xml:space="preserve">2,100 </w:t>
            </w:r>
          </w:p>
        </w:tc>
        <w:tc>
          <w:tcPr>
            <w:tcW w:w="940" w:type="dxa"/>
            <w:tcBorders>
              <w:top w:val="single" w:sz="4" w:space="0" w:color="auto"/>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 xml:space="preserve">2,100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C75FCC" w:rsidRDefault="00C75FCC" w:rsidP="00C75FCC">
            <w:pPr>
              <w:spacing w:after="0"/>
              <w:jc w:val="left"/>
              <w:rPr>
                <w:rFonts w:cs="Arial"/>
                <w:b/>
                <w:bCs/>
                <w:sz w:val="16"/>
                <w:szCs w:val="16"/>
              </w:rPr>
            </w:pPr>
            <w:r w:rsidRPr="00645C58">
              <w:rPr>
                <w:rFonts w:cs="Arial"/>
                <w:b/>
                <w:bCs/>
                <w:sz w:val="16"/>
                <w:szCs w:val="16"/>
              </w:rPr>
              <w:t xml:space="preserve">Net cost of (contribution by) </w:t>
            </w:r>
          </w:p>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services</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43,307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44,322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42,297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39,884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40,216 </w:t>
            </w:r>
          </w:p>
        </w:tc>
      </w:tr>
      <w:tr w:rsidR="00645C58" w:rsidRPr="00645C58" w:rsidTr="00645C58">
        <w:trPr>
          <w:trHeight w:val="37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40,157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40,722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40,097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37,684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38,016 </w:t>
            </w:r>
          </w:p>
        </w:tc>
      </w:tr>
      <w:tr w:rsidR="00645C58" w:rsidRPr="00645C58" w:rsidTr="00645C58">
        <w:trPr>
          <w:trHeight w:val="300"/>
        </w:trPr>
        <w:tc>
          <w:tcPr>
            <w:tcW w:w="3000" w:type="dxa"/>
            <w:tcBorders>
              <w:top w:val="nil"/>
              <w:left w:val="nil"/>
              <w:bottom w:val="nil"/>
              <w:right w:val="nil"/>
            </w:tcBorders>
            <w:shd w:val="clear" w:color="auto" w:fill="auto"/>
            <w:noWrap/>
            <w:vAlign w:val="bottom"/>
            <w:hideMark/>
          </w:tcPr>
          <w:p w:rsidR="00645C58" w:rsidRPr="00645C58" w:rsidRDefault="00645C58" w:rsidP="00C75FCC">
            <w:pPr>
              <w:jc w:val="left"/>
              <w:rPr>
                <w:rFonts w:cs="Arial"/>
                <w:b/>
                <w:bCs/>
                <w:sz w:val="16"/>
                <w:szCs w:val="16"/>
              </w:rPr>
            </w:pPr>
            <w:r w:rsidRPr="00645C58">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(3,150)</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(3,600)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(2,200)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(2,200)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C75FCC">
            <w:pPr>
              <w:jc w:val="right"/>
              <w:rPr>
                <w:rFonts w:cs="Arial"/>
                <w:b/>
                <w:bCs/>
                <w:sz w:val="16"/>
                <w:szCs w:val="16"/>
              </w:rPr>
            </w:pPr>
            <w:r w:rsidRPr="00645C58">
              <w:rPr>
                <w:rFonts w:cs="Arial"/>
                <w:b/>
                <w:bCs/>
                <w:sz w:val="16"/>
                <w:szCs w:val="16"/>
              </w:rPr>
              <w:t>(2,200)</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C75FCC" w:rsidRDefault="00C75FCC" w:rsidP="00C75FCC">
            <w:pPr>
              <w:spacing w:after="0"/>
              <w:jc w:val="left"/>
              <w:rPr>
                <w:rFonts w:cs="Arial"/>
                <w:b/>
                <w:bCs/>
                <w:sz w:val="16"/>
                <w:szCs w:val="16"/>
              </w:rPr>
            </w:pPr>
            <w:r w:rsidRPr="00645C58">
              <w:rPr>
                <w:rFonts w:cs="Arial"/>
                <w:b/>
                <w:bCs/>
                <w:sz w:val="16"/>
                <w:szCs w:val="16"/>
              </w:rPr>
              <w:t>Surplus (Deficit) attributable to the</w:t>
            </w:r>
            <w:r w:rsidRPr="00645C58">
              <w:rPr>
                <w:rFonts w:cs="Arial"/>
                <w:b/>
                <w:bCs/>
                <w:sz w:val="16"/>
                <w:szCs w:val="16"/>
              </w:rPr>
              <w:t xml:space="preserve"> </w:t>
            </w:r>
          </w:p>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Australian Government</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(3,150)</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(3,600)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r>
      <w:tr w:rsidR="00645C58" w:rsidRPr="00645C58" w:rsidTr="00645C58">
        <w:trPr>
          <w:trHeight w:val="37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ED7FEA" w:rsidRDefault="00ED7FEA" w:rsidP="00ED7FEA">
            <w:pPr>
              <w:spacing w:after="0"/>
              <w:ind w:firstLineChars="119" w:firstLine="190"/>
              <w:jc w:val="left"/>
              <w:rPr>
                <w:rFonts w:cs="Arial"/>
                <w:sz w:val="16"/>
                <w:szCs w:val="16"/>
              </w:rPr>
            </w:pPr>
            <w:r w:rsidRPr="00645C58">
              <w:rPr>
                <w:rFonts w:cs="Arial"/>
                <w:sz w:val="16"/>
                <w:szCs w:val="16"/>
              </w:rPr>
              <w:t>Changes in asset revaluation</w:t>
            </w:r>
          </w:p>
          <w:p w:rsidR="00645C58" w:rsidRPr="00645C58" w:rsidRDefault="00ED7FEA" w:rsidP="00ED7FEA">
            <w:pPr>
              <w:spacing w:after="0"/>
              <w:ind w:firstLineChars="119" w:firstLine="190"/>
              <w:jc w:val="left"/>
              <w:rPr>
                <w:rFonts w:cs="Arial"/>
                <w:sz w:val="16"/>
                <w:szCs w:val="16"/>
              </w:rPr>
            </w:pPr>
            <w:r w:rsidRPr="00645C58">
              <w:rPr>
                <w:rFonts w:cs="Arial"/>
                <w:sz w:val="16"/>
                <w:szCs w:val="16"/>
              </w:rPr>
              <w:t xml:space="preserve"> </w:t>
            </w:r>
            <w:r w:rsidR="00645C58" w:rsidRPr="00645C58">
              <w:rPr>
                <w:rFonts w:cs="Arial"/>
                <w:sz w:val="16"/>
                <w:szCs w:val="16"/>
              </w:rPr>
              <w:t>reserves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73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ED7FEA" w:rsidRDefault="00ED7FEA" w:rsidP="00ED7FEA">
            <w:pPr>
              <w:spacing w:after="0"/>
              <w:ind w:firstLineChars="118" w:firstLine="190"/>
              <w:jc w:val="left"/>
              <w:rPr>
                <w:rFonts w:cs="Arial"/>
                <w:b/>
                <w:bCs/>
                <w:sz w:val="16"/>
                <w:szCs w:val="16"/>
              </w:rPr>
            </w:pPr>
            <w:r w:rsidRPr="00645C58">
              <w:rPr>
                <w:rFonts w:cs="Arial"/>
                <w:b/>
                <w:bCs/>
                <w:sz w:val="16"/>
                <w:szCs w:val="16"/>
              </w:rPr>
              <w:t>Total other comprehensive</w:t>
            </w:r>
          </w:p>
          <w:p w:rsidR="00645C58" w:rsidRPr="00645C58" w:rsidRDefault="00ED7FEA" w:rsidP="00ED7FEA">
            <w:pPr>
              <w:spacing w:after="0"/>
              <w:ind w:firstLineChars="118" w:firstLine="190"/>
              <w:jc w:val="left"/>
              <w:rPr>
                <w:rFonts w:cs="Arial"/>
                <w:b/>
                <w:bCs/>
                <w:sz w:val="16"/>
                <w:szCs w:val="16"/>
              </w:rPr>
            </w:pPr>
            <w:r w:rsidRPr="00645C58">
              <w:rPr>
                <w:rFonts w:cs="Arial"/>
                <w:b/>
                <w:bCs/>
                <w:sz w:val="16"/>
                <w:szCs w:val="16"/>
              </w:rPr>
              <w:t xml:space="preserve"> </w:t>
            </w:r>
            <w:r w:rsidR="00645C58" w:rsidRPr="00645C58">
              <w:rPr>
                <w:rFonts w:cs="Arial"/>
                <w:b/>
                <w:bCs/>
                <w:sz w:val="16"/>
                <w:szCs w:val="16"/>
              </w:rPr>
              <w:t xml:space="preserve">income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73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r>
      <w:tr w:rsidR="00645C58" w:rsidRPr="00645C58" w:rsidTr="00645C58">
        <w:trPr>
          <w:trHeight w:val="225"/>
        </w:trPr>
        <w:tc>
          <w:tcPr>
            <w:tcW w:w="3000" w:type="dxa"/>
            <w:tcBorders>
              <w:top w:val="nil"/>
              <w:left w:val="nil"/>
              <w:bottom w:val="single" w:sz="4" w:space="0" w:color="auto"/>
              <w:right w:val="nil"/>
            </w:tcBorders>
            <w:shd w:val="clear" w:color="auto" w:fill="auto"/>
            <w:noWrap/>
            <w:vAlign w:val="bottom"/>
            <w:hideMark/>
          </w:tcPr>
          <w:p w:rsidR="00645C58" w:rsidRPr="00645C58" w:rsidRDefault="00ED7FEA" w:rsidP="00ED7FEA">
            <w:pPr>
              <w:spacing w:after="0"/>
              <w:jc w:val="left"/>
              <w:rPr>
                <w:rFonts w:cs="Arial"/>
                <w:b/>
                <w:bCs/>
                <w:sz w:val="16"/>
                <w:szCs w:val="16"/>
              </w:rPr>
            </w:pPr>
            <w:r w:rsidRPr="00645C58">
              <w:rPr>
                <w:rFonts w:cs="Arial"/>
                <w:b/>
                <w:bCs/>
                <w:sz w:val="16"/>
                <w:szCs w:val="16"/>
              </w:rPr>
              <w:t xml:space="preserve">Total comprehensive income attributable to the </w:t>
            </w:r>
            <w:r w:rsidR="00645C58" w:rsidRPr="00645C58">
              <w:rPr>
                <w:rFonts w:cs="Arial"/>
                <w:b/>
                <w:bCs/>
                <w:sz w:val="16"/>
                <w:szCs w:val="16"/>
              </w:rPr>
              <w:t>Australian Government</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(3,077)</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(3,600)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r>
    </w:tbl>
    <w:p w:rsidR="00A938B2" w:rsidRDefault="00A938B2" w:rsidP="00A938B2">
      <w:pPr>
        <w:spacing w:after="200" w:line="276" w:lineRule="auto"/>
        <w:jc w:val="left"/>
        <w:rPr>
          <w:snapToGrid w:val="0"/>
        </w:rPr>
      </w:pPr>
      <w:r>
        <w:rPr>
          <w:snapToGrid w:val="0"/>
        </w:rPr>
        <w:br w:type="page"/>
      </w:r>
    </w:p>
    <w:p w:rsidR="00A938B2" w:rsidRDefault="00A938B2" w:rsidP="00747690">
      <w:pPr>
        <w:pStyle w:val="TableHeading"/>
      </w:pPr>
      <w:r w:rsidRPr="00014438">
        <w:lastRenderedPageBreak/>
        <w:t>Table 3.2.1</w:t>
      </w:r>
      <w:r>
        <w:t>:</w:t>
      </w:r>
      <w:r w:rsidRPr="00014438">
        <w:t xml:space="preserve"> </w:t>
      </w:r>
      <w:r>
        <w:t>C</w:t>
      </w:r>
      <w:r w:rsidRPr="00014438">
        <w:t>omprehensive Income Statement (Showing Net Cost of Services)</w:t>
      </w:r>
      <w:r>
        <w:t xml:space="preserve"> </w:t>
      </w:r>
      <w:r w:rsidR="005A1CF1">
        <w:t xml:space="preserve">(for the period ended 30 June) </w:t>
      </w:r>
      <w:r>
        <w:t>(cont.)</w:t>
      </w:r>
    </w:p>
    <w:tbl>
      <w:tblPr>
        <w:tblW w:w="7700" w:type="dxa"/>
        <w:tblInd w:w="93" w:type="dxa"/>
        <w:tblLook w:val="04A0" w:firstRow="1" w:lastRow="0" w:firstColumn="1" w:lastColumn="0" w:noHBand="0" w:noVBand="1"/>
      </w:tblPr>
      <w:tblGrid>
        <w:gridCol w:w="2544"/>
        <w:gridCol w:w="1032"/>
        <w:gridCol w:w="1031"/>
        <w:gridCol w:w="1031"/>
        <w:gridCol w:w="1031"/>
        <w:gridCol w:w="1031"/>
      </w:tblGrid>
      <w:tr w:rsidR="00645C58" w:rsidRPr="00645C58" w:rsidTr="00645C58">
        <w:trPr>
          <w:trHeight w:val="225"/>
        </w:trPr>
        <w:tc>
          <w:tcPr>
            <w:tcW w:w="7700" w:type="dxa"/>
            <w:gridSpan w:val="6"/>
            <w:tcBorders>
              <w:top w:val="single" w:sz="4" w:space="0" w:color="auto"/>
              <w:left w:val="nil"/>
              <w:bottom w:val="single" w:sz="4" w:space="0" w:color="auto"/>
              <w:right w:val="nil"/>
            </w:tcBorders>
            <w:shd w:val="clear" w:color="auto" w:fill="auto"/>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Note: Reconciliation of comprehensive income attributable to the agency</w:t>
            </w:r>
          </w:p>
        </w:tc>
      </w:tr>
      <w:tr w:rsidR="00645C58" w:rsidRPr="00645C58" w:rsidTr="00645C58">
        <w:trPr>
          <w:trHeight w:val="450"/>
        </w:trPr>
        <w:tc>
          <w:tcPr>
            <w:tcW w:w="2544"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sz w:val="16"/>
                <w:szCs w:val="16"/>
              </w:rPr>
            </w:pPr>
            <w:r w:rsidRPr="00645C58">
              <w:rPr>
                <w:rFonts w:cs="Arial"/>
                <w:sz w:val="16"/>
                <w:szCs w:val="16"/>
              </w:rPr>
              <w:t> </w:t>
            </w:r>
          </w:p>
        </w:tc>
        <w:tc>
          <w:tcPr>
            <w:tcW w:w="1032"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2013-14</w:t>
            </w:r>
            <w:r w:rsidRPr="00645C58">
              <w:rPr>
                <w:rFonts w:cs="Arial"/>
                <w:b/>
                <w:bCs/>
                <w:sz w:val="16"/>
                <w:szCs w:val="16"/>
              </w:rPr>
              <w:br/>
            </w:r>
            <w:r w:rsidRPr="00645C58">
              <w:rPr>
                <w:rFonts w:cs="Arial"/>
                <w:sz w:val="16"/>
                <w:szCs w:val="16"/>
              </w:rPr>
              <w:t>$'000</w:t>
            </w:r>
          </w:p>
        </w:tc>
        <w:tc>
          <w:tcPr>
            <w:tcW w:w="1031" w:type="dxa"/>
            <w:tcBorders>
              <w:top w:val="nil"/>
              <w:left w:val="nil"/>
              <w:bottom w:val="single" w:sz="4" w:space="0" w:color="auto"/>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2014-15</w:t>
            </w:r>
            <w:r w:rsidRPr="00645C58">
              <w:rPr>
                <w:rFonts w:cs="Arial"/>
                <w:b/>
                <w:bCs/>
                <w:sz w:val="16"/>
                <w:szCs w:val="16"/>
              </w:rPr>
              <w:br/>
            </w:r>
            <w:r w:rsidRPr="00645C58">
              <w:rPr>
                <w:rFonts w:cs="Arial"/>
                <w:sz w:val="16"/>
                <w:szCs w:val="16"/>
              </w:rPr>
              <w:t>$'000</w:t>
            </w:r>
          </w:p>
        </w:tc>
        <w:tc>
          <w:tcPr>
            <w:tcW w:w="1031"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2015-16</w:t>
            </w:r>
            <w:r w:rsidRPr="00645C58">
              <w:rPr>
                <w:rFonts w:cs="Arial"/>
                <w:b/>
                <w:bCs/>
                <w:sz w:val="16"/>
                <w:szCs w:val="16"/>
              </w:rPr>
              <w:br/>
            </w:r>
            <w:r w:rsidRPr="00645C58">
              <w:rPr>
                <w:rFonts w:cs="Arial"/>
                <w:sz w:val="16"/>
                <w:szCs w:val="16"/>
              </w:rPr>
              <w:t>$'000</w:t>
            </w:r>
          </w:p>
        </w:tc>
        <w:tc>
          <w:tcPr>
            <w:tcW w:w="1031"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2016-17</w:t>
            </w:r>
            <w:r w:rsidRPr="00645C58">
              <w:rPr>
                <w:rFonts w:cs="Arial"/>
                <w:b/>
                <w:bCs/>
                <w:sz w:val="16"/>
                <w:szCs w:val="16"/>
              </w:rPr>
              <w:br/>
            </w:r>
            <w:r w:rsidRPr="00645C58">
              <w:rPr>
                <w:rFonts w:cs="Arial"/>
                <w:sz w:val="16"/>
                <w:szCs w:val="16"/>
              </w:rPr>
              <w:t>$'000</w:t>
            </w:r>
          </w:p>
        </w:tc>
        <w:tc>
          <w:tcPr>
            <w:tcW w:w="1031"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2017-18</w:t>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2544" w:type="dxa"/>
            <w:tcBorders>
              <w:top w:val="nil"/>
              <w:left w:val="nil"/>
              <w:bottom w:val="nil"/>
              <w:right w:val="nil"/>
            </w:tcBorders>
            <w:shd w:val="clear" w:color="auto" w:fill="auto"/>
            <w:noWrap/>
            <w:vAlign w:val="bottom"/>
            <w:hideMark/>
          </w:tcPr>
          <w:p w:rsidR="00645C58" w:rsidRPr="00645C58" w:rsidRDefault="00ED7FEA" w:rsidP="0054664E">
            <w:pPr>
              <w:spacing w:after="0"/>
              <w:jc w:val="left"/>
              <w:rPr>
                <w:rFonts w:cs="Arial"/>
                <w:b/>
                <w:bCs/>
                <w:sz w:val="16"/>
                <w:szCs w:val="16"/>
              </w:rPr>
            </w:pPr>
            <w:r w:rsidRPr="00645C58">
              <w:rPr>
                <w:rFonts w:cs="Arial"/>
                <w:b/>
                <w:bCs/>
                <w:sz w:val="16"/>
                <w:szCs w:val="16"/>
              </w:rPr>
              <w:t xml:space="preserve">Total comprehensive income (loss) attributable to the </w:t>
            </w:r>
            <w:r w:rsidR="00645C58" w:rsidRPr="00645C58">
              <w:rPr>
                <w:rFonts w:cs="Arial"/>
                <w:b/>
                <w:bCs/>
                <w:sz w:val="16"/>
                <w:szCs w:val="16"/>
              </w:rPr>
              <w:t>Australian Government</w:t>
            </w:r>
          </w:p>
        </w:tc>
        <w:tc>
          <w:tcPr>
            <w:tcW w:w="1032" w:type="dxa"/>
            <w:tcBorders>
              <w:top w:val="nil"/>
              <w:left w:val="nil"/>
              <w:bottom w:val="nil"/>
              <w:right w:val="nil"/>
            </w:tcBorders>
            <w:shd w:val="clear" w:color="auto" w:fill="auto"/>
            <w:vAlign w:val="bottom"/>
            <w:hideMark/>
          </w:tcPr>
          <w:p w:rsidR="00645C58" w:rsidRPr="00645C58" w:rsidRDefault="00645C58" w:rsidP="0054664E">
            <w:pPr>
              <w:spacing w:after="0"/>
              <w:jc w:val="right"/>
              <w:rPr>
                <w:rFonts w:cs="Arial"/>
                <w:b/>
                <w:bCs/>
                <w:sz w:val="16"/>
                <w:szCs w:val="16"/>
              </w:rPr>
            </w:pPr>
            <w:r w:rsidRPr="00645C58">
              <w:rPr>
                <w:rFonts w:cs="Arial"/>
                <w:b/>
                <w:bCs/>
                <w:sz w:val="16"/>
                <w:szCs w:val="16"/>
              </w:rPr>
              <w:t>(3,150)</w:t>
            </w:r>
          </w:p>
        </w:tc>
        <w:tc>
          <w:tcPr>
            <w:tcW w:w="1031" w:type="dxa"/>
            <w:tcBorders>
              <w:top w:val="nil"/>
              <w:left w:val="nil"/>
              <w:bottom w:val="nil"/>
              <w:right w:val="nil"/>
            </w:tcBorders>
            <w:shd w:val="clear" w:color="000000" w:fill="FFFF00"/>
            <w:vAlign w:val="bottom"/>
            <w:hideMark/>
          </w:tcPr>
          <w:p w:rsidR="00645C58" w:rsidRPr="00645C58" w:rsidRDefault="00645C58" w:rsidP="0054664E">
            <w:pPr>
              <w:spacing w:after="0"/>
              <w:jc w:val="right"/>
              <w:rPr>
                <w:rFonts w:cs="Arial"/>
                <w:b/>
                <w:bCs/>
                <w:sz w:val="16"/>
                <w:szCs w:val="16"/>
              </w:rPr>
            </w:pPr>
            <w:r w:rsidRPr="00645C58">
              <w:rPr>
                <w:rFonts w:cs="Arial"/>
                <w:b/>
                <w:bCs/>
                <w:sz w:val="16"/>
                <w:szCs w:val="16"/>
              </w:rPr>
              <w:t>(3,600)</w:t>
            </w:r>
          </w:p>
        </w:tc>
        <w:tc>
          <w:tcPr>
            <w:tcW w:w="1031" w:type="dxa"/>
            <w:tcBorders>
              <w:top w:val="nil"/>
              <w:left w:val="nil"/>
              <w:bottom w:val="nil"/>
              <w:right w:val="nil"/>
            </w:tcBorders>
            <w:shd w:val="clear" w:color="auto" w:fill="auto"/>
            <w:vAlign w:val="bottom"/>
            <w:hideMark/>
          </w:tcPr>
          <w:p w:rsidR="00645C58" w:rsidRPr="00645C58" w:rsidRDefault="00645C58" w:rsidP="0054664E">
            <w:pPr>
              <w:spacing w:after="0"/>
              <w:jc w:val="right"/>
              <w:rPr>
                <w:rFonts w:cs="Arial"/>
                <w:b/>
                <w:bCs/>
                <w:sz w:val="16"/>
                <w:szCs w:val="16"/>
              </w:rPr>
            </w:pPr>
            <w:r w:rsidRPr="00645C58">
              <w:rPr>
                <w:rFonts w:cs="Arial"/>
                <w:b/>
                <w:bCs/>
                <w:sz w:val="16"/>
                <w:szCs w:val="16"/>
              </w:rPr>
              <w:t>(2,200)</w:t>
            </w:r>
          </w:p>
        </w:tc>
        <w:tc>
          <w:tcPr>
            <w:tcW w:w="1031" w:type="dxa"/>
            <w:tcBorders>
              <w:top w:val="nil"/>
              <w:left w:val="nil"/>
              <w:bottom w:val="nil"/>
              <w:right w:val="nil"/>
            </w:tcBorders>
            <w:shd w:val="clear" w:color="auto" w:fill="auto"/>
            <w:vAlign w:val="bottom"/>
            <w:hideMark/>
          </w:tcPr>
          <w:p w:rsidR="00645C58" w:rsidRPr="00645C58" w:rsidRDefault="00645C58" w:rsidP="0054664E">
            <w:pPr>
              <w:spacing w:after="0"/>
              <w:jc w:val="right"/>
              <w:rPr>
                <w:rFonts w:cs="Arial"/>
                <w:b/>
                <w:bCs/>
                <w:sz w:val="16"/>
                <w:szCs w:val="16"/>
              </w:rPr>
            </w:pPr>
            <w:r w:rsidRPr="00645C58">
              <w:rPr>
                <w:rFonts w:cs="Arial"/>
                <w:b/>
                <w:bCs/>
                <w:sz w:val="16"/>
                <w:szCs w:val="16"/>
              </w:rPr>
              <w:t>(2,200)</w:t>
            </w:r>
          </w:p>
        </w:tc>
        <w:tc>
          <w:tcPr>
            <w:tcW w:w="1031" w:type="dxa"/>
            <w:tcBorders>
              <w:top w:val="nil"/>
              <w:left w:val="nil"/>
              <w:bottom w:val="nil"/>
              <w:right w:val="nil"/>
            </w:tcBorders>
            <w:shd w:val="clear" w:color="auto" w:fill="auto"/>
            <w:vAlign w:val="bottom"/>
            <w:hideMark/>
          </w:tcPr>
          <w:p w:rsidR="00645C58" w:rsidRPr="00645C58" w:rsidRDefault="00645C58" w:rsidP="0054664E">
            <w:pPr>
              <w:spacing w:after="0"/>
              <w:jc w:val="right"/>
              <w:rPr>
                <w:rFonts w:cs="Arial"/>
                <w:b/>
                <w:bCs/>
                <w:sz w:val="16"/>
                <w:szCs w:val="16"/>
              </w:rPr>
            </w:pPr>
            <w:r w:rsidRPr="00645C58">
              <w:rPr>
                <w:rFonts w:cs="Arial"/>
                <w:b/>
                <w:bCs/>
                <w:sz w:val="16"/>
                <w:szCs w:val="16"/>
              </w:rPr>
              <w:t>(2,200)</w:t>
            </w:r>
          </w:p>
        </w:tc>
      </w:tr>
      <w:tr w:rsidR="00645C58" w:rsidRPr="00645C58" w:rsidTr="00645C58">
        <w:trPr>
          <w:trHeight w:val="225"/>
        </w:trPr>
        <w:tc>
          <w:tcPr>
            <w:tcW w:w="2544" w:type="dxa"/>
            <w:tcBorders>
              <w:top w:val="nil"/>
              <w:left w:val="nil"/>
              <w:bottom w:val="nil"/>
              <w:right w:val="nil"/>
            </w:tcBorders>
            <w:shd w:val="clear" w:color="auto" w:fill="auto"/>
            <w:noWrap/>
            <w:vAlign w:val="bottom"/>
            <w:hideMark/>
          </w:tcPr>
          <w:p w:rsidR="0054664E" w:rsidRDefault="00ED7FEA" w:rsidP="0054664E">
            <w:pPr>
              <w:spacing w:after="0"/>
              <w:ind w:firstLine="193"/>
              <w:jc w:val="left"/>
              <w:rPr>
                <w:rFonts w:cs="Arial"/>
                <w:sz w:val="16"/>
                <w:szCs w:val="16"/>
              </w:rPr>
            </w:pPr>
            <w:r w:rsidRPr="00645C58">
              <w:rPr>
                <w:rFonts w:cs="Arial"/>
                <w:sz w:val="16"/>
                <w:szCs w:val="16"/>
              </w:rPr>
              <w:t xml:space="preserve">plus non-appropriated </w:t>
            </w:r>
          </w:p>
          <w:p w:rsidR="0054664E" w:rsidRDefault="00ED7FEA" w:rsidP="0054664E">
            <w:pPr>
              <w:spacing w:after="0"/>
              <w:ind w:firstLine="191"/>
              <w:jc w:val="left"/>
              <w:rPr>
                <w:rFonts w:cs="Arial"/>
                <w:sz w:val="16"/>
                <w:szCs w:val="16"/>
              </w:rPr>
            </w:pPr>
            <w:r w:rsidRPr="00645C58">
              <w:rPr>
                <w:rFonts w:cs="Arial"/>
                <w:sz w:val="16"/>
                <w:szCs w:val="16"/>
              </w:rPr>
              <w:t xml:space="preserve">expenses depreciation and </w:t>
            </w:r>
          </w:p>
          <w:p w:rsidR="00645C58" w:rsidRPr="00645C58" w:rsidRDefault="00ED7FEA" w:rsidP="0054664E">
            <w:pPr>
              <w:spacing w:after="0"/>
              <w:ind w:firstLine="191"/>
              <w:jc w:val="left"/>
              <w:rPr>
                <w:rFonts w:cs="Arial"/>
                <w:sz w:val="16"/>
                <w:szCs w:val="16"/>
              </w:rPr>
            </w:pPr>
            <w:r w:rsidRPr="00645C58">
              <w:rPr>
                <w:rFonts w:cs="Arial"/>
                <w:sz w:val="16"/>
                <w:szCs w:val="16"/>
              </w:rPr>
              <w:t xml:space="preserve">amortisation </w:t>
            </w:r>
            <w:r w:rsidR="00645C58" w:rsidRPr="00645C58">
              <w:rPr>
                <w:rFonts w:cs="Arial"/>
                <w:sz w:val="16"/>
                <w:szCs w:val="16"/>
              </w:rPr>
              <w:t>expenses</w:t>
            </w:r>
          </w:p>
        </w:tc>
        <w:tc>
          <w:tcPr>
            <w:tcW w:w="1032" w:type="dxa"/>
            <w:tcBorders>
              <w:top w:val="nil"/>
              <w:left w:val="nil"/>
              <w:bottom w:val="nil"/>
              <w:right w:val="nil"/>
            </w:tcBorders>
            <w:shd w:val="clear" w:color="auto" w:fill="auto"/>
            <w:noWrap/>
            <w:vAlign w:val="bottom"/>
            <w:hideMark/>
          </w:tcPr>
          <w:p w:rsidR="00645C58" w:rsidRPr="00645C58" w:rsidRDefault="00645C58" w:rsidP="0054664E">
            <w:pPr>
              <w:spacing w:after="0"/>
              <w:jc w:val="right"/>
              <w:rPr>
                <w:rFonts w:cs="Arial"/>
                <w:sz w:val="16"/>
                <w:szCs w:val="16"/>
              </w:rPr>
            </w:pPr>
            <w:r w:rsidRPr="00645C58">
              <w:rPr>
                <w:rFonts w:cs="Arial"/>
                <w:sz w:val="16"/>
                <w:szCs w:val="16"/>
              </w:rPr>
              <w:t xml:space="preserve">1,877 </w:t>
            </w:r>
          </w:p>
        </w:tc>
        <w:tc>
          <w:tcPr>
            <w:tcW w:w="1031" w:type="dxa"/>
            <w:tcBorders>
              <w:top w:val="nil"/>
              <w:left w:val="nil"/>
              <w:bottom w:val="nil"/>
              <w:right w:val="nil"/>
            </w:tcBorders>
            <w:shd w:val="clear" w:color="000000" w:fill="FFFF00"/>
            <w:noWrap/>
            <w:vAlign w:val="bottom"/>
            <w:hideMark/>
          </w:tcPr>
          <w:p w:rsidR="00645C58" w:rsidRPr="00645C58" w:rsidRDefault="00645C58" w:rsidP="0054664E">
            <w:pPr>
              <w:spacing w:after="0"/>
              <w:jc w:val="right"/>
              <w:rPr>
                <w:rFonts w:cs="Arial"/>
                <w:sz w:val="16"/>
                <w:szCs w:val="16"/>
              </w:rPr>
            </w:pPr>
            <w:r w:rsidRPr="00645C58">
              <w:rPr>
                <w:rFonts w:cs="Arial"/>
                <w:sz w:val="16"/>
                <w:szCs w:val="16"/>
              </w:rPr>
              <w:t xml:space="preserve">2,200 </w:t>
            </w:r>
          </w:p>
        </w:tc>
        <w:tc>
          <w:tcPr>
            <w:tcW w:w="1031" w:type="dxa"/>
            <w:tcBorders>
              <w:top w:val="nil"/>
              <w:left w:val="nil"/>
              <w:bottom w:val="nil"/>
              <w:right w:val="nil"/>
            </w:tcBorders>
            <w:shd w:val="clear" w:color="auto" w:fill="auto"/>
            <w:noWrap/>
            <w:vAlign w:val="bottom"/>
            <w:hideMark/>
          </w:tcPr>
          <w:p w:rsidR="00645C58" w:rsidRPr="00645C58" w:rsidRDefault="00645C58" w:rsidP="0054664E">
            <w:pPr>
              <w:spacing w:after="0"/>
              <w:jc w:val="right"/>
              <w:rPr>
                <w:rFonts w:cs="Arial"/>
                <w:sz w:val="16"/>
                <w:szCs w:val="16"/>
              </w:rPr>
            </w:pPr>
            <w:r w:rsidRPr="00645C58">
              <w:rPr>
                <w:rFonts w:cs="Arial"/>
                <w:sz w:val="16"/>
                <w:szCs w:val="16"/>
              </w:rPr>
              <w:t xml:space="preserve">2,200 </w:t>
            </w:r>
          </w:p>
        </w:tc>
        <w:tc>
          <w:tcPr>
            <w:tcW w:w="1031" w:type="dxa"/>
            <w:tcBorders>
              <w:top w:val="nil"/>
              <w:left w:val="nil"/>
              <w:bottom w:val="nil"/>
              <w:right w:val="nil"/>
            </w:tcBorders>
            <w:shd w:val="clear" w:color="auto" w:fill="auto"/>
            <w:noWrap/>
            <w:vAlign w:val="bottom"/>
            <w:hideMark/>
          </w:tcPr>
          <w:p w:rsidR="00645C58" w:rsidRPr="00645C58" w:rsidRDefault="00645C58" w:rsidP="0054664E">
            <w:pPr>
              <w:spacing w:after="0"/>
              <w:jc w:val="right"/>
              <w:rPr>
                <w:rFonts w:cs="Arial"/>
                <w:sz w:val="16"/>
                <w:szCs w:val="16"/>
              </w:rPr>
            </w:pPr>
            <w:r w:rsidRPr="00645C58">
              <w:rPr>
                <w:rFonts w:cs="Arial"/>
                <w:sz w:val="16"/>
                <w:szCs w:val="16"/>
              </w:rPr>
              <w:t xml:space="preserve">2,200 </w:t>
            </w:r>
          </w:p>
        </w:tc>
        <w:tc>
          <w:tcPr>
            <w:tcW w:w="1031" w:type="dxa"/>
            <w:tcBorders>
              <w:top w:val="nil"/>
              <w:left w:val="nil"/>
              <w:bottom w:val="nil"/>
              <w:right w:val="nil"/>
            </w:tcBorders>
            <w:shd w:val="clear" w:color="auto" w:fill="auto"/>
            <w:noWrap/>
            <w:vAlign w:val="bottom"/>
            <w:hideMark/>
          </w:tcPr>
          <w:p w:rsidR="00645C58" w:rsidRPr="00645C58" w:rsidRDefault="00645C58" w:rsidP="0054664E">
            <w:pPr>
              <w:spacing w:after="0"/>
              <w:jc w:val="right"/>
              <w:rPr>
                <w:rFonts w:cs="Arial"/>
                <w:sz w:val="16"/>
                <w:szCs w:val="16"/>
              </w:rPr>
            </w:pPr>
            <w:r w:rsidRPr="00645C58">
              <w:rPr>
                <w:rFonts w:cs="Arial"/>
                <w:sz w:val="16"/>
                <w:szCs w:val="16"/>
              </w:rPr>
              <w:t xml:space="preserve">2,200 </w:t>
            </w:r>
          </w:p>
        </w:tc>
      </w:tr>
      <w:tr w:rsidR="00645C58" w:rsidRPr="00645C58" w:rsidTr="00645C58">
        <w:trPr>
          <w:trHeight w:val="225"/>
        </w:trPr>
        <w:tc>
          <w:tcPr>
            <w:tcW w:w="2544" w:type="dxa"/>
            <w:tcBorders>
              <w:top w:val="nil"/>
              <w:left w:val="nil"/>
              <w:bottom w:val="single" w:sz="4" w:space="0" w:color="auto"/>
              <w:right w:val="nil"/>
            </w:tcBorders>
            <w:shd w:val="clear" w:color="auto" w:fill="auto"/>
            <w:noWrap/>
            <w:vAlign w:val="bottom"/>
            <w:hideMark/>
          </w:tcPr>
          <w:p w:rsidR="00645C58" w:rsidRPr="00645C58" w:rsidRDefault="00ED7FEA" w:rsidP="00ED7FEA">
            <w:pPr>
              <w:spacing w:after="0"/>
              <w:jc w:val="left"/>
              <w:rPr>
                <w:rFonts w:cs="Arial"/>
                <w:b/>
                <w:bCs/>
                <w:sz w:val="16"/>
                <w:szCs w:val="16"/>
              </w:rPr>
            </w:pPr>
            <w:r w:rsidRPr="00645C58">
              <w:rPr>
                <w:rFonts w:cs="Arial"/>
                <w:b/>
                <w:bCs/>
                <w:sz w:val="16"/>
                <w:szCs w:val="16"/>
              </w:rPr>
              <w:t>Total comprehensive income (loss)</w:t>
            </w:r>
            <w:r w:rsidR="00645C58" w:rsidRPr="00645C58">
              <w:rPr>
                <w:rFonts w:cs="Arial"/>
                <w:b/>
                <w:bCs/>
                <w:sz w:val="16"/>
                <w:szCs w:val="16"/>
              </w:rPr>
              <w:t>attributable to the agency</w:t>
            </w:r>
          </w:p>
        </w:tc>
        <w:tc>
          <w:tcPr>
            <w:tcW w:w="1032"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(1,273)</w:t>
            </w:r>
          </w:p>
        </w:tc>
        <w:tc>
          <w:tcPr>
            <w:tcW w:w="1031" w:type="dxa"/>
            <w:tcBorders>
              <w:top w:val="nil"/>
              <w:left w:val="nil"/>
              <w:bottom w:val="single" w:sz="4" w:space="0" w:color="auto"/>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(1,400)</w:t>
            </w:r>
          </w:p>
        </w:tc>
        <w:tc>
          <w:tcPr>
            <w:tcW w:w="1031"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1031"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1031" w:type="dxa"/>
            <w:tcBorders>
              <w:top w:val="nil"/>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r>
    </w:tbl>
    <w:p w:rsidR="00A938B2" w:rsidRDefault="00A938B2" w:rsidP="00A938B2">
      <w:pPr>
        <w:pStyle w:val="TableGraphic"/>
        <w:rPr>
          <w:snapToGrid w:val="0"/>
        </w:rPr>
      </w:pPr>
    </w:p>
    <w:p w:rsidR="00A938B2" w:rsidRDefault="001C31BD" w:rsidP="00A938B2">
      <w:r>
        <w:br w:type="page"/>
      </w:r>
    </w:p>
    <w:p w:rsidR="00A938B2" w:rsidRPr="00014438" w:rsidRDefault="00A938B2" w:rsidP="00747690">
      <w:pPr>
        <w:pStyle w:val="TableHeading"/>
      </w:pPr>
      <w:r w:rsidRPr="00014438">
        <w:lastRenderedPageBreak/>
        <w:t xml:space="preserve">Table 3.2.2: Budgeted </w:t>
      </w:r>
      <w:r w:rsidR="005A1CF1">
        <w:t>D</w:t>
      </w:r>
      <w:r w:rsidRPr="00014438">
        <w:t xml:space="preserve">epartmental </w:t>
      </w:r>
      <w:r w:rsidR="005A1CF1">
        <w:t>B</w:t>
      </w:r>
      <w:r w:rsidRPr="00014438">
        <w:t xml:space="preserve">alance </w:t>
      </w:r>
      <w:r w:rsidR="005A1CF1">
        <w:t>S</w:t>
      </w:r>
      <w:r w:rsidRPr="00014438">
        <w:t>heet (as at 30 June)</w:t>
      </w:r>
    </w:p>
    <w:tbl>
      <w:tblPr>
        <w:tblW w:w="7620" w:type="dxa"/>
        <w:tblInd w:w="93" w:type="dxa"/>
        <w:tblLook w:val="04A0" w:firstRow="1" w:lastRow="0" w:firstColumn="1" w:lastColumn="0" w:noHBand="0" w:noVBand="1"/>
      </w:tblPr>
      <w:tblGrid>
        <w:gridCol w:w="2920"/>
        <w:gridCol w:w="940"/>
        <w:gridCol w:w="940"/>
        <w:gridCol w:w="940"/>
        <w:gridCol w:w="940"/>
        <w:gridCol w:w="940"/>
      </w:tblGrid>
      <w:tr w:rsidR="00512523" w:rsidRPr="00512523" w:rsidTr="00512523">
        <w:trPr>
          <w:trHeight w:val="900"/>
        </w:trPr>
        <w:tc>
          <w:tcPr>
            <w:tcW w:w="2920" w:type="dxa"/>
            <w:tcBorders>
              <w:top w:val="single" w:sz="4" w:space="0" w:color="000000"/>
              <w:left w:val="nil"/>
              <w:bottom w:val="nil"/>
              <w:right w:val="nil"/>
            </w:tcBorders>
            <w:shd w:val="clear" w:color="auto" w:fill="auto"/>
            <w:noWrap/>
            <w:vAlign w:val="bottom"/>
            <w:hideMark/>
          </w:tcPr>
          <w:p w:rsidR="00512523" w:rsidRPr="00512523" w:rsidRDefault="00512523" w:rsidP="00512523">
            <w:pPr>
              <w:spacing w:after="0"/>
              <w:jc w:val="left"/>
              <w:rPr>
                <w:rFonts w:cs="Arial"/>
                <w:color w:val="000000"/>
                <w:sz w:val="16"/>
                <w:szCs w:val="16"/>
              </w:rPr>
            </w:pPr>
            <w:r w:rsidRPr="00512523">
              <w:rPr>
                <w:rFonts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Actual</w:t>
            </w:r>
            <w:r w:rsidRPr="00512523">
              <w:rPr>
                <w:rFonts w:cs="Arial"/>
                <w:b/>
                <w:bCs/>
                <w:sz w:val="16"/>
                <w:szCs w:val="16"/>
              </w:rPr>
              <w:br/>
            </w:r>
            <w:r w:rsidRPr="00512523">
              <w:rPr>
                <w:rFonts w:cs="Arial"/>
                <w:b/>
                <w:bCs/>
                <w:sz w:val="16"/>
                <w:szCs w:val="16"/>
              </w:rPr>
              <w:br/>
              <w:t>2013-14</w:t>
            </w:r>
            <w:r w:rsidRPr="00512523">
              <w:rPr>
                <w:rFonts w:cs="Arial"/>
                <w:b/>
                <w:bCs/>
                <w:sz w:val="16"/>
                <w:szCs w:val="16"/>
              </w:rPr>
              <w:br/>
            </w:r>
            <w:r w:rsidRPr="00512523">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Revised</w:t>
            </w:r>
            <w:r w:rsidRPr="00512523">
              <w:rPr>
                <w:rFonts w:cs="Arial"/>
                <w:b/>
                <w:bCs/>
                <w:sz w:val="16"/>
                <w:szCs w:val="16"/>
              </w:rPr>
              <w:br/>
              <w:t>budget</w:t>
            </w:r>
            <w:r w:rsidRPr="00512523">
              <w:rPr>
                <w:rFonts w:cs="Arial"/>
                <w:b/>
                <w:bCs/>
                <w:sz w:val="16"/>
                <w:szCs w:val="16"/>
              </w:rPr>
              <w:br/>
              <w:t>2014-15</w:t>
            </w:r>
            <w:r w:rsidRPr="00512523">
              <w:rPr>
                <w:rFonts w:cs="Arial"/>
                <w:b/>
                <w:bCs/>
                <w:sz w:val="16"/>
                <w:szCs w:val="16"/>
              </w:rPr>
              <w:br/>
            </w:r>
            <w:r w:rsidRPr="00512523">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2015-16</w:t>
            </w:r>
            <w:r w:rsidRPr="00512523">
              <w:rPr>
                <w:rFonts w:cs="Arial"/>
                <w:b/>
                <w:bCs/>
                <w:sz w:val="16"/>
                <w:szCs w:val="16"/>
              </w:rPr>
              <w:br/>
            </w:r>
            <w:r w:rsidRPr="00512523">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2016-17</w:t>
            </w:r>
            <w:r w:rsidRPr="00512523">
              <w:rPr>
                <w:rFonts w:cs="Arial"/>
                <w:b/>
                <w:bCs/>
                <w:sz w:val="16"/>
                <w:szCs w:val="16"/>
              </w:rPr>
              <w:br/>
            </w:r>
            <w:r w:rsidRPr="00512523">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2017-18</w:t>
            </w:r>
            <w:r w:rsidRPr="00512523">
              <w:rPr>
                <w:rFonts w:cs="Arial"/>
                <w:b/>
                <w:bCs/>
                <w:sz w:val="16"/>
                <w:szCs w:val="16"/>
              </w:rPr>
              <w:br/>
            </w:r>
            <w:r w:rsidRPr="00512523">
              <w:rPr>
                <w:rFonts w:cs="Arial"/>
                <w:sz w:val="16"/>
                <w:szCs w:val="16"/>
              </w:rPr>
              <w:t>$'000</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sz w:val="16"/>
                <w:szCs w:val="16"/>
              </w:rPr>
            </w:pPr>
            <w:r w:rsidRPr="00512523">
              <w:rPr>
                <w:rFonts w:cs="Arial"/>
                <w:b/>
                <w:bCs/>
                <w:sz w:val="16"/>
                <w:szCs w:val="16"/>
              </w:rPr>
              <w:t>ASSETS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Financial assets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Cash and cash equivalents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503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503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503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503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503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Receivables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7,579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7,867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8,839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9,382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9,382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sz w:val="16"/>
                <w:szCs w:val="16"/>
              </w:rPr>
            </w:pPr>
            <w:r w:rsidRPr="00512523">
              <w:rPr>
                <w:rFonts w:cs="Arial"/>
                <w:b/>
                <w:bCs/>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8,082 </w:t>
            </w:r>
          </w:p>
        </w:tc>
        <w:tc>
          <w:tcPr>
            <w:tcW w:w="940"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8,370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9,342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9,885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9,885 </w:t>
            </w:r>
          </w:p>
        </w:tc>
      </w:tr>
      <w:tr w:rsidR="00512523" w:rsidRPr="00512523" w:rsidTr="00512523">
        <w:trPr>
          <w:trHeight w:val="300"/>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Non-financial assets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Property, plant and equipment</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7,046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5,646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4,238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2,838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1,437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Inventories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Intangibles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4,333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5,492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8,888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8,267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7,649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Other</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1,135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1,135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1,135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1,135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1,135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sz w:val="16"/>
                <w:szCs w:val="16"/>
              </w:rPr>
            </w:pPr>
            <w:r w:rsidRPr="00512523">
              <w:rPr>
                <w:rFonts w:cs="Arial"/>
                <w:b/>
                <w:bCs/>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12,794 </w:t>
            </w:r>
          </w:p>
        </w:tc>
        <w:tc>
          <w:tcPr>
            <w:tcW w:w="940"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12,553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14,541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12,520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10,501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Total assets</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20,876 </w:t>
            </w:r>
          </w:p>
        </w:tc>
        <w:tc>
          <w:tcPr>
            <w:tcW w:w="940"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20,923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23,883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22,405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20,386 </w:t>
            </w:r>
          </w:p>
        </w:tc>
      </w:tr>
      <w:tr w:rsidR="00512523" w:rsidRPr="00512523" w:rsidTr="00512523">
        <w:trPr>
          <w:trHeight w:val="450"/>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sz w:val="16"/>
                <w:szCs w:val="16"/>
              </w:rPr>
            </w:pPr>
            <w:r w:rsidRPr="00512523">
              <w:rPr>
                <w:rFonts w:cs="Arial"/>
                <w:b/>
                <w:bCs/>
                <w:sz w:val="16"/>
                <w:szCs w:val="16"/>
              </w:rPr>
              <w:t>LIABILITIES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Payables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Suppliers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2,695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2,695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2,695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2,695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2,695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Other payables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846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544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845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652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652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sz w:val="16"/>
                <w:szCs w:val="16"/>
              </w:rPr>
            </w:pPr>
            <w:r w:rsidRPr="00512523">
              <w:rPr>
                <w:rFonts w:cs="Arial"/>
                <w:b/>
                <w:bCs/>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3,541 </w:t>
            </w:r>
          </w:p>
        </w:tc>
        <w:tc>
          <w:tcPr>
            <w:tcW w:w="940"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3,239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3,540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3,347 </w:t>
            </w:r>
          </w:p>
        </w:tc>
        <w:tc>
          <w:tcPr>
            <w:tcW w:w="94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3,347 </w:t>
            </w:r>
          </w:p>
        </w:tc>
      </w:tr>
      <w:tr w:rsidR="00512523" w:rsidRPr="00512523" w:rsidTr="00512523">
        <w:trPr>
          <w:trHeight w:val="300"/>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Provisions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Employees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6,606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6,671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6,766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6,875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6,875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Other provisions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598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623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649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676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676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sz w:val="16"/>
                <w:szCs w:val="16"/>
              </w:rPr>
            </w:pPr>
            <w:r w:rsidRPr="00512523">
              <w:rPr>
                <w:rFonts w:cs="Arial"/>
                <w:b/>
                <w:bCs/>
                <w:sz w:val="16"/>
                <w:szCs w:val="16"/>
              </w:rPr>
              <w:t>Total provisions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7,204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7,294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7,415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7,551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7,551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Total liabilities</w:t>
            </w:r>
          </w:p>
        </w:tc>
        <w:tc>
          <w:tcPr>
            <w:tcW w:w="940" w:type="dxa"/>
            <w:tcBorders>
              <w:top w:val="single" w:sz="4" w:space="0" w:color="000000"/>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10,745 </w:t>
            </w:r>
          </w:p>
        </w:tc>
        <w:tc>
          <w:tcPr>
            <w:tcW w:w="940" w:type="dxa"/>
            <w:tcBorders>
              <w:top w:val="single" w:sz="4" w:space="0" w:color="000000"/>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10,533 </w:t>
            </w:r>
          </w:p>
        </w:tc>
        <w:tc>
          <w:tcPr>
            <w:tcW w:w="940" w:type="dxa"/>
            <w:tcBorders>
              <w:top w:val="single" w:sz="4" w:space="0" w:color="000000"/>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10,955 </w:t>
            </w:r>
          </w:p>
        </w:tc>
        <w:tc>
          <w:tcPr>
            <w:tcW w:w="940" w:type="dxa"/>
            <w:tcBorders>
              <w:top w:val="single" w:sz="4" w:space="0" w:color="000000"/>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10,898 </w:t>
            </w:r>
          </w:p>
        </w:tc>
        <w:tc>
          <w:tcPr>
            <w:tcW w:w="940" w:type="dxa"/>
            <w:tcBorders>
              <w:top w:val="single" w:sz="4" w:space="0" w:color="000000"/>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10,898 </w:t>
            </w:r>
          </w:p>
        </w:tc>
      </w:tr>
      <w:tr w:rsidR="00512523" w:rsidRPr="00512523" w:rsidTr="00512523">
        <w:trPr>
          <w:trHeight w:val="300"/>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sz w:val="16"/>
                <w:szCs w:val="16"/>
              </w:rPr>
            </w:pPr>
            <w:r w:rsidRPr="00512523">
              <w:rPr>
                <w:rFonts w:cs="Arial"/>
                <w:b/>
                <w:bCs/>
                <w:sz w:val="16"/>
                <w:szCs w:val="16"/>
              </w:rPr>
              <w:t>Net Assets</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10,131 </w:t>
            </w:r>
          </w:p>
        </w:tc>
        <w:tc>
          <w:tcPr>
            <w:tcW w:w="940"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10,390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12,928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11,507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9,488 </w:t>
            </w:r>
          </w:p>
        </w:tc>
      </w:tr>
      <w:tr w:rsidR="00512523" w:rsidRPr="00512523" w:rsidTr="00512523">
        <w:trPr>
          <w:trHeight w:val="450"/>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sz w:val="16"/>
                <w:szCs w:val="16"/>
              </w:rPr>
            </w:pPr>
            <w:r w:rsidRPr="00512523">
              <w:rPr>
                <w:rFonts w:cs="Arial"/>
                <w:b/>
                <w:bCs/>
                <w:sz w:val="16"/>
                <w:szCs w:val="16"/>
              </w:rPr>
              <w:t>EQUITY</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0"/>
              <w:jc w:val="left"/>
              <w:rPr>
                <w:rFonts w:cs="Arial"/>
                <w:sz w:val="16"/>
                <w:szCs w:val="16"/>
              </w:rPr>
            </w:pPr>
            <w:r w:rsidRPr="00512523">
              <w:rPr>
                <w:rFonts w:cs="Arial"/>
                <w:sz w:val="16"/>
                <w:szCs w:val="16"/>
              </w:rPr>
              <w:t>Contributed equity</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5,357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7,316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11,504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10,568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10,749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0"/>
              <w:jc w:val="left"/>
              <w:rPr>
                <w:rFonts w:cs="Arial"/>
                <w:sz w:val="16"/>
                <w:szCs w:val="16"/>
              </w:rPr>
            </w:pPr>
            <w:r w:rsidRPr="00512523">
              <w:rPr>
                <w:rFonts w:cs="Arial"/>
                <w:sz w:val="16"/>
                <w:szCs w:val="16"/>
              </w:rPr>
              <w:t>Reserves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73 </w:t>
            </w:r>
          </w:p>
        </w:tc>
      </w:tr>
      <w:tr w:rsidR="00512523" w:rsidRPr="00512523" w:rsidTr="00512523">
        <w:trPr>
          <w:trHeight w:val="225"/>
        </w:trPr>
        <w:tc>
          <w:tcPr>
            <w:tcW w:w="2920" w:type="dxa"/>
            <w:tcBorders>
              <w:top w:val="nil"/>
              <w:left w:val="nil"/>
              <w:bottom w:val="nil"/>
              <w:right w:val="nil"/>
            </w:tcBorders>
            <w:shd w:val="clear" w:color="auto" w:fill="auto"/>
            <w:noWrap/>
            <w:vAlign w:val="bottom"/>
            <w:hideMark/>
          </w:tcPr>
          <w:p w:rsidR="00542A32" w:rsidRDefault="00542A32" w:rsidP="00542A32">
            <w:pPr>
              <w:spacing w:after="0"/>
              <w:ind w:firstLine="170"/>
              <w:jc w:val="left"/>
              <w:rPr>
                <w:rFonts w:cs="Arial"/>
                <w:sz w:val="16"/>
                <w:szCs w:val="16"/>
              </w:rPr>
            </w:pPr>
            <w:r w:rsidRPr="00512523">
              <w:rPr>
                <w:rFonts w:cs="Arial"/>
                <w:sz w:val="16"/>
                <w:szCs w:val="16"/>
              </w:rPr>
              <w:t xml:space="preserve">Retained surpluses or </w:t>
            </w:r>
            <w:r w:rsidR="00512523" w:rsidRPr="00512523">
              <w:rPr>
                <w:rFonts w:cs="Arial"/>
                <w:sz w:val="16"/>
                <w:szCs w:val="16"/>
              </w:rPr>
              <w:t>accumulated</w:t>
            </w:r>
          </w:p>
          <w:p w:rsidR="00512523" w:rsidRPr="00512523" w:rsidRDefault="00512523" w:rsidP="00542A32">
            <w:pPr>
              <w:spacing w:after="0"/>
              <w:ind w:firstLine="191"/>
              <w:jc w:val="left"/>
              <w:rPr>
                <w:rFonts w:cs="Arial"/>
                <w:sz w:val="16"/>
                <w:szCs w:val="16"/>
              </w:rPr>
            </w:pPr>
            <w:r w:rsidRPr="00512523">
              <w:rPr>
                <w:rFonts w:cs="Arial"/>
                <w:sz w:val="16"/>
                <w:szCs w:val="16"/>
              </w:rPr>
              <w:t xml:space="preserve"> deficits</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4,701 </w:t>
            </w:r>
          </w:p>
        </w:tc>
        <w:tc>
          <w:tcPr>
            <w:tcW w:w="94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3,001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1,351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866 </w:t>
            </w:r>
          </w:p>
        </w:tc>
        <w:tc>
          <w:tcPr>
            <w:tcW w:w="94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(1,334)</w:t>
            </w:r>
          </w:p>
        </w:tc>
      </w:tr>
      <w:tr w:rsidR="00512523" w:rsidRPr="00512523" w:rsidTr="00512523">
        <w:trPr>
          <w:trHeight w:val="225"/>
        </w:trPr>
        <w:tc>
          <w:tcPr>
            <w:tcW w:w="292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sz w:val="16"/>
                <w:szCs w:val="16"/>
              </w:rPr>
            </w:pPr>
            <w:r w:rsidRPr="00512523">
              <w:rPr>
                <w:rFonts w:cs="Arial"/>
                <w:b/>
                <w:bCs/>
                <w:sz w:val="16"/>
                <w:szCs w:val="16"/>
              </w:rPr>
              <w:t>Total equity</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10,131 </w:t>
            </w:r>
          </w:p>
        </w:tc>
        <w:tc>
          <w:tcPr>
            <w:tcW w:w="940"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10,390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12,928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11,507 </w:t>
            </w:r>
          </w:p>
        </w:tc>
        <w:tc>
          <w:tcPr>
            <w:tcW w:w="94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9,488 </w:t>
            </w:r>
          </w:p>
        </w:tc>
      </w:tr>
    </w:tbl>
    <w:p w:rsidR="00A938B2" w:rsidRPr="00B92063" w:rsidRDefault="00B92063" w:rsidP="00B92063">
      <w:pPr>
        <w:rPr>
          <w:sz w:val="16"/>
        </w:rPr>
      </w:pPr>
      <w:r>
        <w:br w:type="page"/>
      </w:r>
    </w:p>
    <w:p w:rsidR="00F57019" w:rsidRDefault="00F57019" w:rsidP="00747690">
      <w:pPr>
        <w:pStyle w:val="TableHeading"/>
      </w:pPr>
      <w:r w:rsidRPr="00014438">
        <w:lastRenderedPageBreak/>
        <w:t>Table 3.2.</w:t>
      </w:r>
      <w:r>
        <w:t xml:space="preserve">3: </w:t>
      </w:r>
      <w:r w:rsidRPr="00014438">
        <w:t xml:space="preserve">Departmental </w:t>
      </w:r>
      <w:r>
        <w:t>S</w:t>
      </w:r>
      <w:r w:rsidRPr="00014438">
        <w:t xml:space="preserve">tatement of </w:t>
      </w:r>
      <w:r>
        <w:t>C</w:t>
      </w:r>
      <w:r w:rsidRPr="00014438">
        <w:t xml:space="preserve">hanges in </w:t>
      </w:r>
      <w:r>
        <w:t>E</w:t>
      </w:r>
      <w:r w:rsidRPr="00014438">
        <w:t xml:space="preserve">quity — </w:t>
      </w:r>
      <w:r>
        <w:t>S</w:t>
      </w:r>
      <w:r w:rsidRPr="00014438">
        <w:t xml:space="preserve">ummary of </w:t>
      </w:r>
      <w:r>
        <w:t>M</w:t>
      </w:r>
      <w:r w:rsidRPr="00014438">
        <w:t xml:space="preserve">ovement (Budget </w:t>
      </w:r>
      <w:r>
        <w:t>Y</w:t>
      </w:r>
      <w:r w:rsidRPr="00014438">
        <w:t xml:space="preserve">ear </w:t>
      </w:r>
      <w:r>
        <w:t>2014-15</w:t>
      </w:r>
      <w:r w:rsidRPr="00014438">
        <w:t>)</w:t>
      </w:r>
    </w:p>
    <w:tbl>
      <w:tblPr>
        <w:tblW w:w="7673" w:type="dxa"/>
        <w:tblInd w:w="93" w:type="dxa"/>
        <w:tblLook w:val="04A0" w:firstRow="1" w:lastRow="0" w:firstColumn="1" w:lastColumn="0" w:noHBand="0" w:noVBand="1"/>
      </w:tblPr>
      <w:tblGrid>
        <w:gridCol w:w="2860"/>
        <w:gridCol w:w="900"/>
        <w:gridCol w:w="1070"/>
        <w:gridCol w:w="900"/>
        <w:gridCol w:w="1123"/>
        <w:gridCol w:w="820"/>
      </w:tblGrid>
      <w:tr w:rsidR="00645C58" w:rsidRPr="00645C58" w:rsidTr="00542A32">
        <w:trPr>
          <w:trHeight w:val="900"/>
        </w:trPr>
        <w:tc>
          <w:tcPr>
            <w:tcW w:w="2860" w:type="dxa"/>
            <w:tcBorders>
              <w:top w:val="single" w:sz="4" w:space="0" w:color="000000"/>
              <w:left w:val="nil"/>
              <w:bottom w:val="nil"/>
              <w:right w:val="nil"/>
            </w:tcBorders>
            <w:shd w:val="clear" w:color="auto" w:fill="auto"/>
            <w:noWrap/>
            <w:vAlign w:val="bottom"/>
            <w:hideMark/>
          </w:tcPr>
          <w:p w:rsidR="00645C58" w:rsidRPr="00645C58" w:rsidRDefault="00645C58" w:rsidP="00645C58">
            <w:pPr>
              <w:spacing w:after="0"/>
              <w:jc w:val="left"/>
              <w:rPr>
                <w:rFonts w:cs="Arial"/>
                <w:color w:val="000000"/>
                <w:sz w:val="16"/>
                <w:szCs w:val="16"/>
              </w:rPr>
            </w:pPr>
            <w:r w:rsidRPr="00645C58">
              <w:rPr>
                <w:rFonts w:cs="Arial"/>
                <w:color w:val="000000"/>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Retained</w:t>
            </w:r>
            <w:r w:rsidRPr="00645C58">
              <w:rPr>
                <w:rFonts w:cs="Arial"/>
                <w:b/>
                <w:bCs/>
                <w:sz w:val="16"/>
                <w:szCs w:val="16"/>
              </w:rPr>
              <w:br/>
              <w:t>earnings</w:t>
            </w:r>
            <w:r w:rsidRPr="00645C58">
              <w:rPr>
                <w:rFonts w:cs="Arial"/>
                <w:b/>
                <w:bCs/>
                <w:sz w:val="16"/>
                <w:szCs w:val="16"/>
              </w:rPr>
              <w:br/>
            </w:r>
            <w:r w:rsidRPr="00645C58">
              <w:rPr>
                <w:rFonts w:cs="Arial"/>
                <w:b/>
                <w:bCs/>
                <w:sz w:val="16"/>
                <w:szCs w:val="16"/>
              </w:rPr>
              <w:br/>
            </w:r>
            <w:r w:rsidRPr="00645C58">
              <w:rPr>
                <w:rFonts w:cs="Arial"/>
                <w:sz w:val="16"/>
                <w:szCs w:val="16"/>
              </w:rPr>
              <w:t>$'000</w:t>
            </w:r>
          </w:p>
        </w:tc>
        <w:tc>
          <w:tcPr>
            <w:tcW w:w="107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Asset</w:t>
            </w:r>
            <w:r w:rsidRPr="00645C58">
              <w:rPr>
                <w:rFonts w:cs="Arial"/>
                <w:b/>
                <w:bCs/>
                <w:color w:val="000000"/>
                <w:sz w:val="16"/>
                <w:szCs w:val="16"/>
              </w:rPr>
              <w:br/>
              <w:t>revaluation</w:t>
            </w:r>
            <w:r w:rsidRPr="00645C58">
              <w:rPr>
                <w:rFonts w:cs="Arial"/>
                <w:b/>
                <w:bCs/>
                <w:color w:val="000000"/>
                <w:sz w:val="16"/>
                <w:szCs w:val="16"/>
              </w:rPr>
              <w:br/>
              <w:t>reserve</w:t>
            </w:r>
            <w:r w:rsidRPr="00645C58">
              <w:rPr>
                <w:rFonts w:cs="Arial"/>
                <w:b/>
                <w:bCs/>
                <w:color w:val="000000"/>
                <w:sz w:val="16"/>
                <w:szCs w:val="16"/>
              </w:rPr>
              <w:br/>
            </w:r>
            <w:r w:rsidRPr="00645C58">
              <w:rPr>
                <w:rFonts w:cs="Arial"/>
                <w:color w:val="000000"/>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Other</w:t>
            </w:r>
            <w:r w:rsidRPr="00645C58">
              <w:rPr>
                <w:rFonts w:cs="Arial"/>
                <w:b/>
                <w:bCs/>
                <w:color w:val="000000"/>
                <w:sz w:val="16"/>
                <w:szCs w:val="16"/>
              </w:rPr>
              <w:br/>
              <w:t>reserves</w:t>
            </w:r>
            <w:r w:rsidRPr="00645C58">
              <w:rPr>
                <w:rFonts w:cs="Arial"/>
                <w:b/>
                <w:bCs/>
                <w:color w:val="000000"/>
                <w:sz w:val="16"/>
                <w:szCs w:val="16"/>
              </w:rPr>
              <w:br/>
            </w:r>
            <w:r w:rsidRPr="00645C58">
              <w:rPr>
                <w:rFonts w:cs="Arial"/>
                <w:b/>
                <w:bCs/>
                <w:color w:val="000000"/>
                <w:sz w:val="16"/>
                <w:szCs w:val="16"/>
              </w:rPr>
              <w:br/>
            </w:r>
            <w:r w:rsidRPr="00645C58">
              <w:rPr>
                <w:rFonts w:cs="Arial"/>
                <w:color w:val="000000"/>
                <w:sz w:val="16"/>
                <w:szCs w:val="16"/>
              </w:rPr>
              <w:t>$'000</w:t>
            </w:r>
          </w:p>
        </w:tc>
        <w:tc>
          <w:tcPr>
            <w:tcW w:w="1123"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Contributed</w:t>
            </w:r>
            <w:r w:rsidRPr="00645C58">
              <w:rPr>
                <w:rFonts w:cs="Arial"/>
                <w:b/>
                <w:bCs/>
                <w:color w:val="000000"/>
                <w:sz w:val="16"/>
                <w:szCs w:val="16"/>
              </w:rPr>
              <w:br/>
              <w:t>equity/</w:t>
            </w:r>
            <w:r w:rsidRPr="00645C58">
              <w:rPr>
                <w:rFonts w:cs="Arial"/>
                <w:b/>
                <w:bCs/>
                <w:color w:val="000000"/>
                <w:sz w:val="16"/>
                <w:szCs w:val="16"/>
              </w:rPr>
              <w:br/>
              <w:t>capital</w:t>
            </w:r>
            <w:r w:rsidRPr="00645C58">
              <w:rPr>
                <w:rFonts w:cs="Arial"/>
                <w:b/>
                <w:bCs/>
                <w:color w:val="000000"/>
                <w:sz w:val="16"/>
                <w:szCs w:val="16"/>
              </w:rPr>
              <w:br/>
            </w:r>
            <w:r w:rsidRPr="00645C58">
              <w:rPr>
                <w:rFonts w:cs="Arial"/>
                <w:color w:val="000000"/>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Total</w:t>
            </w:r>
            <w:r w:rsidRPr="00645C58">
              <w:rPr>
                <w:rFonts w:cs="Arial"/>
                <w:b/>
                <w:bCs/>
                <w:color w:val="000000"/>
                <w:sz w:val="16"/>
                <w:szCs w:val="16"/>
              </w:rPr>
              <w:br/>
              <w:t>equity</w:t>
            </w:r>
            <w:r w:rsidRPr="00645C58">
              <w:rPr>
                <w:rFonts w:cs="Arial"/>
                <w:b/>
                <w:bCs/>
                <w:color w:val="000000"/>
                <w:sz w:val="16"/>
                <w:szCs w:val="16"/>
              </w:rPr>
              <w:br/>
            </w:r>
            <w:r w:rsidRPr="00645C58">
              <w:rPr>
                <w:rFonts w:cs="Arial"/>
                <w:b/>
                <w:bCs/>
                <w:color w:val="000000"/>
                <w:sz w:val="16"/>
                <w:szCs w:val="16"/>
              </w:rPr>
              <w:br/>
            </w:r>
            <w:r w:rsidRPr="00645C58">
              <w:rPr>
                <w:rFonts w:cs="Arial"/>
                <w:color w:val="000000"/>
                <w:sz w:val="16"/>
                <w:szCs w:val="16"/>
              </w:rPr>
              <w:t>$'000</w:t>
            </w:r>
          </w:p>
        </w:tc>
      </w:tr>
      <w:tr w:rsidR="00645C58" w:rsidRPr="00645C58" w:rsidTr="00542A32">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Opening balance as at 1 July 2014</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107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1123"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82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r>
      <w:tr w:rsidR="00645C58" w:rsidRPr="00645C58" w:rsidTr="00542A32">
        <w:trPr>
          <w:trHeight w:val="225"/>
        </w:trPr>
        <w:tc>
          <w:tcPr>
            <w:tcW w:w="2860" w:type="dxa"/>
            <w:tcBorders>
              <w:top w:val="nil"/>
              <w:left w:val="nil"/>
              <w:bottom w:val="nil"/>
              <w:right w:val="nil"/>
            </w:tcBorders>
            <w:shd w:val="clear" w:color="auto" w:fill="auto"/>
            <w:noWrap/>
            <w:vAlign w:val="bottom"/>
            <w:hideMark/>
          </w:tcPr>
          <w:p w:rsidR="00542A32" w:rsidRDefault="00542A32" w:rsidP="00542A32">
            <w:pPr>
              <w:spacing w:after="0"/>
              <w:ind w:firstLineChars="119" w:firstLine="190"/>
              <w:jc w:val="left"/>
              <w:rPr>
                <w:rFonts w:cs="Arial"/>
                <w:color w:val="000000"/>
                <w:sz w:val="16"/>
                <w:szCs w:val="16"/>
              </w:rPr>
            </w:pPr>
            <w:r w:rsidRPr="00645C58">
              <w:rPr>
                <w:rFonts w:cs="Arial"/>
                <w:color w:val="000000"/>
                <w:sz w:val="16"/>
                <w:szCs w:val="16"/>
              </w:rPr>
              <w:t>Balance carried forward from</w:t>
            </w:r>
          </w:p>
          <w:p w:rsidR="00645C58" w:rsidRPr="00645C58" w:rsidRDefault="00542A32" w:rsidP="00542A32">
            <w:pPr>
              <w:spacing w:after="0"/>
              <w:ind w:firstLineChars="119" w:firstLine="190"/>
              <w:jc w:val="left"/>
              <w:rPr>
                <w:rFonts w:cs="Arial"/>
                <w:color w:val="000000"/>
                <w:sz w:val="16"/>
                <w:szCs w:val="16"/>
              </w:rPr>
            </w:pPr>
            <w:r w:rsidRPr="00645C58">
              <w:rPr>
                <w:rFonts w:cs="Arial"/>
                <w:color w:val="000000"/>
                <w:sz w:val="16"/>
                <w:szCs w:val="16"/>
              </w:rPr>
              <w:t xml:space="preserve"> </w:t>
            </w:r>
            <w:r w:rsidR="00645C58" w:rsidRPr="00645C58">
              <w:rPr>
                <w:rFonts w:cs="Arial"/>
                <w:color w:val="000000"/>
                <w:sz w:val="16"/>
                <w:szCs w:val="16"/>
              </w:rPr>
              <w:t>previous period</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4,701 </w:t>
            </w:r>
          </w:p>
        </w:tc>
        <w:tc>
          <w:tcPr>
            <w:tcW w:w="107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73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1123"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5,357 </w:t>
            </w:r>
          </w:p>
        </w:tc>
        <w:tc>
          <w:tcPr>
            <w:tcW w:w="82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10,131 </w:t>
            </w:r>
          </w:p>
        </w:tc>
      </w:tr>
      <w:tr w:rsidR="00645C58" w:rsidRPr="00645C58" w:rsidTr="00542A32">
        <w:trPr>
          <w:trHeight w:val="300"/>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Surplus (deficit) for the period</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(3,600)</w:t>
            </w:r>
          </w:p>
        </w:tc>
        <w:tc>
          <w:tcPr>
            <w:tcW w:w="107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1123"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(3,600)</w:t>
            </w:r>
          </w:p>
        </w:tc>
      </w:tr>
      <w:tr w:rsidR="00645C58" w:rsidRPr="00645C58" w:rsidTr="00542A32">
        <w:trPr>
          <w:trHeight w:val="300"/>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color w:val="000000"/>
                <w:sz w:val="16"/>
                <w:szCs w:val="16"/>
              </w:rPr>
            </w:pPr>
            <w:r w:rsidRPr="00645C58">
              <w:rPr>
                <w:rFonts w:cs="Arial"/>
                <w:color w:val="000000"/>
                <w:sz w:val="16"/>
                <w:szCs w:val="16"/>
              </w:rPr>
              <w:t>Appropriation (equity injection)</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107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1123"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 </w:t>
            </w:r>
          </w:p>
        </w:tc>
      </w:tr>
      <w:tr w:rsidR="00645C58" w:rsidRPr="00645C58" w:rsidTr="00542A32">
        <w:trPr>
          <w:trHeight w:val="300"/>
        </w:trPr>
        <w:tc>
          <w:tcPr>
            <w:tcW w:w="2860" w:type="dxa"/>
            <w:tcBorders>
              <w:top w:val="nil"/>
              <w:left w:val="nil"/>
              <w:bottom w:val="nil"/>
              <w:right w:val="nil"/>
            </w:tcBorders>
            <w:shd w:val="clear" w:color="000000" w:fill="FFFFFF"/>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Capital budget - Bill 1 (DCB)</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107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 </w:t>
            </w:r>
          </w:p>
        </w:tc>
        <w:tc>
          <w:tcPr>
            <w:tcW w:w="1123"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xml:space="preserve">1,959 </w:t>
            </w:r>
          </w:p>
        </w:tc>
        <w:tc>
          <w:tcPr>
            <w:tcW w:w="82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1,959 </w:t>
            </w:r>
          </w:p>
        </w:tc>
      </w:tr>
      <w:tr w:rsidR="00645C58" w:rsidRPr="00645C58" w:rsidTr="00542A32">
        <w:trPr>
          <w:trHeight w:val="300"/>
        </w:trPr>
        <w:tc>
          <w:tcPr>
            <w:tcW w:w="2860" w:type="dxa"/>
            <w:tcBorders>
              <w:top w:val="nil"/>
              <w:left w:val="nil"/>
              <w:bottom w:val="nil"/>
              <w:right w:val="nil"/>
            </w:tcBorders>
            <w:shd w:val="clear" w:color="000000" w:fill="FFFFFF"/>
            <w:noWrap/>
            <w:vAlign w:val="bottom"/>
            <w:hideMark/>
          </w:tcPr>
          <w:p w:rsidR="00645C58" w:rsidRPr="00645C58" w:rsidRDefault="00645C58" w:rsidP="00542A32">
            <w:pPr>
              <w:ind w:firstLineChars="100" w:firstLine="160"/>
              <w:jc w:val="left"/>
              <w:rPr>
                <w:rFonts w:cs="Arial"/>
                <w:sz w:val="16"/>
                <w:szCs w:val="16"/>
              </w:rPr>
            </w:pPr>
            <w:r w:rsidRPr="00645C58">
              <w:rPr>
                <w:rFonts w:cs="Arial"/>
                <w:sz w:val="16"/>
                <w:szCs w:val="16"/>
              </w:rPr>
              <w:t>Other movements</w:t>
            </w:r>
          </w:p>
        </w:tc>
        <w:tc>
          <w:tcPr>
            <w:tcW w:w="900" w:type="dxa"/>
            <w:tcBorders>
              <w:top w:val="nil"/>
              <w:left w:val="nil"/>
              <w:bottom w:val="nil"/>
              <w:right w:val="nil"/>
            </w:tcBorders>
            <w:shd w:val="clear" w:color="auto" w:fill="auto"/>
            <w:noWrap/>
            <w:vAlign w:val="bottom"/>
            <w:hideMark/>
          </w:tcPr>
          <w:p w:rsidR="00645C58" w:rsidRPr="00645C58" w:rsidRDefault="00645C58" w:rsidP="00542A32">
            <w:pPr>
              <w:jc w:val="right"/>
              <w:rPr>
                <w:rFonts w:cs="Arial"/>
                <w:color w:val="000000"/>
                <w:sz w:val="16"/>
                <w:szCs w:val="16"/>
              </w:rPr>
            </w:pPr>
            <w:r w:rsidRPr="00645C58">
              <w:rPr>
                <w:rFonts w:cs="Arial"/>
                <w:color w:val="000000"/>
                <w:sz w:val="16"/>
                <w:szCs w:val="16"/>
              </w:rPr>
              <w:t xml:space="preserve">1,900 </w:t>
            </w:r>
          </w:p>
        </w:tc>
        <w:tc>
          <w:tcPr>
            <w:tcW w:w="1070" w:type="dxa"/>
            <w:tcBorders>
              <w:top w:val="nil"/>
              <w:left w:val="nil"/>
              <w:bottom w:val="nil"/>
              <w:right w:val="nil"/>
            </w:tcBorders>
            <w:shd w:val="clear" w:color="auto" w:fill="auto"/>
            <w:noWrap/>
            <w:vAlign w:val="bottom"/>
            <w:hideMark/>
          </w:tcPr>
          <w:p w:rsidR="00645C58" w:rsidRPr="00645C58" w:rsidRDefault="00645C58" w:rsidP="00542A32">
            <w:pPr>
              <w:jc w:val="right"/>
              <w:rPr>
                <w:rFonts w:cs="Arial"/>
                <w:color w:val="000000"/>
                <w:sz w:val="16"/>
                <w:szCs w:val="16"/>
              </w:rPr>
            </w:pPr>
            <w:r w:rsidRPr="00645C58">
              <w:rPr>
                <w:rFonts w:cs="Arial"/>
                <w:color w:val="000000"/>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542A32">
            <w:pPr>
              <w:jc w:val="right"/>
              <w:rPr>
                <w:rFonts w:cs="Arial"/>
                <w:color w:val="000000"/>
                <w:sz w:val="16"/>
                <w:szCs w:val="16"/>
              </w:rPr>
            </w:pPr>
            <w:r w:rsidRPr="00645C58">
              <w:rPr>
                <w:rFonts w:cs="Arial"/>
                <w:color w:val="000000"/>
                <w:sz w:val="16"/>
                <w:szCs w:val="16"/>
              </w:rPr>
              <w:t xml:space="preserve">- </w:t>
            </w:r>
          </w:p>
        </w:tc>
        <w:tc>
          <w:tcPr>
            <w:tcW w:w="1123" w:type="dxa"/>
            <w:tcBorders>
              <w:top w:val="nil"/>
              <w:left w:val="nil"/>
              <w:bottom w:val="nil"/>
              <w:right w:val="nil"/>
            </w:tcBorders>
            <w:shd w:val="clear" w:color="auto" w:fill="auto"/>
            <w:noWrap/>
            <w:vAlign w:val="bottom"/>
            <w:hideMark/>
          </w:tcPr>
          <w:p w:rsidR="00645C58" w:rsidRPr="00645C58" w:rsidRDefault="00645C58" w:rsidP="00542A32">
            <w:pPr>
              <w:jc w:val="right"/>
              <w:rPr>
                <w:rFonts w:cs="Arial"/>
                <w:color w:val="000000"/>
                <w:sz w:val="16"/>
                <w:szCs w:val="16"/>
              </w:rPr>
            </w:pPr>
            <w:r w:rsidRPr="00645C58">
              <w:rPr>
                <w:rFonts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645C58" w:rsidRPr="00645C58" w:rsidRDefault="00645C58" w:rsidP="00542A32">
            <w:pPr>
              <w:jc w:val="right"/>
              <w:rPr>
                <w:rFonts w:cs="Arial"/>
                <w:b/>
                <w:bCs/>
                <w:sz w:val="16"/>
                <w:szCs w:val="16"/>
              </w:rPr>
            </w:pPr>
            <w:r w:rsidRPr="00645C58">
              <w:rPr>
                <w:rFonts w:cs="Arial"/>
                <w:b/>
                <w:bCs/>
                <w:sz w:val="16"/>
                <w:szCs w:val="16"/>
              </w:rPr>
              <w:t xml:space="preserve">1,900 </w:t>
            </w:r>
          </w:p>
        </w:tc>
      </w:tr>
      <w:tr w:rsidR="00645C58" w:rsidRPr="00645C58" w:rsidTr="00542A32">
        <w:trPr>
          <w:trHeight w:val="225"/>
        </w:trPr>
        <w:tc>
          <w:tcPr>
            <w:tcW w:w="2860" w:type="dxa"/>
            <w:tcBorders>
              <w:top w:val="nil"/>
              <w:left w:val="nil"/>
              <w:bottom w:val="single" w:sz="4" w:space="0" w:color="000000"/>
              <w:right w:val="nil"/>
            </w:tcBorders>
            <w:shd w:val="clear" w:color="auto" w:fill="auto"/>
            <w:noWrap/>
            <w:vAlign w:val="bottom"/>
            <w:hideMark/>
          </w:tcPr>
          <w:p w:rsidR="00542A32" w:rsidRDefault="00542A32" w:rsidP="00542A32">
            <w:pPr>
              <w:spacing w:after="0"/>
              <w:jc w:val="left"/>
              <w:rPr>
                <w:rFonts w:cs="Arial"/>
                <w:b/>
                <w:bCs/>
                <w:color w:val="000000"/>
                <w:sz w:val="16"/>
                <w:szCs w:val="16"/>
              </w:rPr>
            </w:pPr>
            <w:r w:rsidRPr="00645C58">
              <w:rPr>
                <w:rFonts w:cs="Arial"/>
                <w:b/>
                <w:bCs/>
                <w:color w:val="000000"/>
                <w:sz w:val="16"/>
                <w:szCs w:val="16"/>
              </w:rPr>
              <w:t xml:space="preserve">Estimated closing balance </w:t>
            </w:r>
            <w:r w:rsidR="00645C58" w:rsidRPr="00645C58">
              <w:rPr>
                <w:rFonts w:cs="Arial"/>
                <w:b/>
                <w:bCs/>
                <w:color w:val="000000"/>
                <w:sz w:val="16"/>
                <w:szCs w:val="16"/>
              </w:rPr>
              <w:t>as at</w:t>
            </w:r>
          </w:p>
          <w:p w:rsidR="00645C58" w:rsidRPr="00645C58" w:rsidRDefault="00645C58" w:rsidP="00542A32">
            <w:pPr>
              <w:spacing w:after="0"/>
              <w:jc w:val="left"/>
              <w:rPr>
                <w:rFonts w:cs="Arial"/>
                <w:b/>
                <w:bCs/>
                <w:color w:val="000000"/>
                <w:sz w:val="16"/>
                <w:szCs w:val="16"/>
              </w:rPr>
            </w:pPr>
            <w:r w:rsidRPr="00645C58">
              <w:rPr>
                <w:rFonts w:cs="Arial"/>
                <w:b/>
                <w:bCs/>
                <w:color w:val="000000"/>
                <w:sz w:val="16"/>
                <w:szCs w:val="16"/>
              </w:rPr>
              <w:t xml:space="preserve"> 30 June 2015</w:t>
            </w:r>
          </w:p>
        </w:tc>
        <w:tc>
          <w:tcPr>
            <w:tcW w:w="90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3,001 </w:t>
            </w:r>
          </w:p>
        </w:tc>
        <w:tc>
          <w:tcPr>
            <w:tcW w:w="107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73 </w:t>
            </w:r>
          </w:p>
        </w:tc>
        <w:tc>
          <w:tcPr>
            <w:tcW w:w="90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 </w:t>
            </w:r>
          </w:p>
        </w:tc>
        <w:tc>
          <w:tcPr>
            <w:tcW w:w="1123"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7,316 </w:t>
            </w:r>
          </w:p>
        </w:tc>
        <w:tc>
          <w:tcPr>
            <w:tcW w:w="82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10,390 </w:t>
            </w:r>
          </w:p>
        </w:tc>
      </w:tr>
    </w:tbl>
    <w:p w:rsidR="007355C3" w:rsidRPr="0021716A" w:rsidRDefault="0021716A" w:rsidP="0021716A">
      <w:pPr>
        <w:rPr>
          <w:b/>
          <w:snapToGrid w:val="0"/>
        </w:rPr>
      </w:pPr>
      <w:r>
        <w:rPr>
          <w:snapToGrid w:val="0"/>
        </w:rPr>
        <w:br w:type="page"/>
      </w:r>
    </w:p>
    <w:p w:rsidR="00A938B2" w:rsidRDefault="00A938B2" w:rsidP="00747690">
      <w:pPr>
        <w:pStyle w:val="TableHeading"/>
      </w:pPr>
      <w:r w:rsidRPr="00014438">
        <w:lastRenderedPageBreak/>
        <w:t>Table 3.2.</w:t>
      </w:r>
      <w:r w:rsidR="006264F3">
        <w:t>4</w:t>
      </w:r>
      <w:r>
        <w:t xml:space="preserve">: </w:t>
      </w:r>
      <w:r w:rsidR="00F57019">
        <w:t xml:space="preserve">Budgeted </w:t>
      </w:r>
      <w:r w:rsidRPr="00014438">
        <w:t xml:space="preserve">Departmental </w:t>
      </w:r>
      <w:r w:rsidR="00F57019">
        <w:t>S</w:t>
      </w:r>
      <w:r w:rsidRPr="00014438">
        <w:t xml:space="preserve">tatement of </w:t>
      </w:r>
      <w:r w:rsidR="00F57019">
        <w:t xml:space="preserve">Cash Flows (for the period ended 30 June) </w:t>
      </w:r>
    </w:p>
    <w:tbl>
      <w:tblPr>
        <w:tblW w:w="7700" w:type="dxa"/>
        <w:tblInd w:w="93" w:type="dxa"/>
        <w:tblLook w:val="04A0" w:firstRow="1" w:lastRow="0" w:firstColumn="1" w:lastColumn="0" w:noHBand="0" w:noVBand="1"/>
      </w:tblPr>
      <w:tblGrid>
        <w:gridCol w:w="3000"/>
        <w:gridCol w:w="940"/>
        <w:gridCol w:w="940"/>
        <w:gridCol w:w="940"/>
        <w:gridCol w:w="940"/>
        <w:gridCol w:w="940"/>
      </w:tblGrid>
      <w:tr w:rsidR="00645C58" w:rsidRPr="00645C58" w:rsidTr="00645C58">
        <w:trPr>
          <w:trHeight w:val="900"/>
        </w:trPr>
        <w:tc>
          <w:tcPr>
            <w:tcW w:w="3000" w:type="dxa"/>
            <w:tcBorders>
              <w:top w:val="single" w:sz="4" w:space="0" w:color="000000"/>
              <w:left w:val="nil"/>
              <w:bottom w:val="nil"/>
              <w:right w:val="nil"/>
            </w:tcBorders>
            <w:shd w:val="clear" w:color="auto" w:fill="auto"/>
            <w:noWrap/>
            <w:vAlign w:val="bottom"/>
            <w:hideMark/>
          </w:tcPr>
          <w:p w:rsidR="00645C58" w:rsidRPr="00645C58" w:rsidRDefault="00645C58" w:rsidP="00645C58">
            <w:pPr>
              <w:spacing w:after="0"/>
              <w:jc w:val="left"/>
              <w:rPr>
                <w:rFonts w:cs="Arial"/>
                <w:color w:val="000000"/>
                <w:sz w:val="16"/>
                <w:szCs w:val="16"/>
              </w:rPr>
            </w:pPr>
            <w:r w:rsidRPr="00645C58">
              <w:rPr>
                <w:rFonts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Actual</w:t>
            </w:r>
            <w:r w:rsidRPr="00645C58">
              <w:rPr>
                <w:rFonts w:cs="Arial"/>
                <w:b/>
                <w:bCs/>
                <w:sz w:val="16"/>
                <w:szCs w:val="16"/>
              </w:rPr>
              <w:br/>
            </w:r>
            <w:r w:rsidRPr="00645C58">
              <w:rPr>
                <w:rFonts w:cs="Arial"/>
                <w:b/>
                <w:bCs/>
                <w:sz w:val="16"/>
                <w:szCs w:val="16"/>
              </w:rPr>
              <w:br/>
              <w:t>2013-14</w:t>
            </w:r>
            <w:r w:rsidRPr="00645C58">
              <w:rPr>
                <w:rFonts w:cs="Arial"/>
                <w:b/>
                <w:bCs/>
                <w:sz w:val="16"/>
                <w:szCs w:val="16"/>
              </w:rPr>
              <w:br/>
            </w:r>
            <w:r w:rsidRPr="00645C58">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Revised</w:t>
            </w:r>
            <w:r w:rsidRPr="00645C58">
              <w:rPr>
                <w:rFonts w:cs="Arial"/>
                <w:b/>
                <w:bCs/>
                <w:sz w:val="16"/>
                <w:szCs w:val="16"/>
              </w:rPr>
              <w:br/>
              <w:t>budget</w:t>
            </w:r>
            <w:r w:rsidRPr="00645C58">
              <w:rPr>
                <w:rFonts w:cs="Arial"/>
                <w:b/>
                <w:bCs/>
                <w:sz w:val="16"/>
                <w:szCs w:val="16"/>
              </w:rPr>
              <w:br/>
              <w:t>2014-15</w:t>
            </w:r>
            <w:r w:rsidRPr="00645C58">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2015-16</w:t>
            </w:r>
            <w:r w:rsidRPr="00645C58">
              <w:rPr>
                <w:rFonts w:cs="Arial"/>
                <w:b/>
                <w:bCs/>
                <w:sz w:val="16"/>
                <w:szCs w:val="16"/>
              </w:rPr>
              <w:br/>
            </w:r>
            <w:r w:rsidRPr="00645C58">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2016-17</w:t>
            </w:r>
            <w:r w:rsidRPr="00645C58">
              <w:rPr>
                <w:rFonts w:cs="Arial"/>
                <w:b/>
                <w:bCs/>
                <w:sz w:val="16"/>
                <w:szCs w:val="16"/>
              </w:rPr>
              <w:br/>
            </w:r>
            <w:r w:rsidRPr="00645C58">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2017-18</w:t>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color w:val="000000"/>
                <w:sz w:val="16"/>
                <w:szCs w:val="16"/>
              </w:rPr>
            </w:pPr>
            <w:r w:rsidRPr="00645C58">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877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45,298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40,412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39,709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36,824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38,016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1,599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1,500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47,774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43,912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43,209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40,324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41,516 </w:t>
            </w:r>
          </w:p>
        </w:tc>
      </w:tr>
      <w:tr w:rsidR="00645C58" w:rsidRPr="00645C58" w:rsidTr="00645C58">
        <w:trPr>
          <w:trHeight w:val="300"/>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26,166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24,384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23,052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23,078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23,776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20,300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19,528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20,157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17,246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17,740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542A32">
            <w:pPr>
              <w:ind w:firstLineChars="200" w:firstLine="321"/>
              <w:jc w:val="left"/>
              <w:rPr>
                <w:rFonts w:cs="Arial"/>
                <w:b/>
                <w:bCs/>
                <w:color w:val="000000"/>
                <w:sz w:val="16"/>
                <w:szCs w:val="16"/>
              </w:rPr>
            </w:pPr>
            <w:r w:rsidRPr="00645C58">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542A32">
            <w:pPr>
              <w:jc w:val="right"/>
              <w:rPr>
                <w:rFonts w:cs="Arial"/>
                <w:b/>
                <w:bCs/>
                <w:sz w:val="16"/>
                <w:szCs w:val="16"/>
              </w:rPr>
            </w:pPr>
            <w:r w:rsidRPr="00645C58">
              <w:rPr>
                <w:rFonts w:cs="Arial"/>
                <w:b/>
                <w:bCs/>
                <w:sz w:val="16"/>
                <w:szCs w:val="16"/>
              </w:rPr>
              <w:t xml:space="preserve">46,466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542A32">
            <w:pPr>
              <w:jc w:val="right"/>
              <w:rPr>
                <w:rFonts w:cs="Arial"/>
                <w:b/>
                <w:bCs/>
                <w:sz w:val="16"/>
                <w:szCs w:val="16"/>
              </w:rPr>
            </w:pPr>
            <w:r w:rsidRPr="00645C58">
              <w:rPr>
                <w:rFonts w:cs="Arial"/>
                <w:b/>
                <w:bCs/>
                <w:sz w:val="16"/>
                <w:szCs w:val="16"/>
              </w:rPr>
              <w:t xml:space="preserve">43,912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542A32">
            <w:pPr>
              <w:jc w:val="right"/>
              <w:rPr>
                <w:rFonts w:cs="Arial"/>
                <w:b/>
                <w:bCs/>
                <w:sz w:val="16"/>
                <w:szCs w:val="16"/>
              </w:rPr>
            </w:pPr>
            <w:r w:rsidRPr="00645C58">
              <w:rPr>
                <w:rFonts w:cs="Arial"/>
                <w:b/>
                <w:bCs/>
                <w:sz w:val="16"/>
                <w:szCs w:val="16"/>
              </w:rPr>
              <w:t xml:space="preserve">43,209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542A32">
            <w:pPr>
              <w:jc w:val="right"/>
              <w:rPr>
                <w:rFonts w:cs="Arial"/>
                <w:b/>
                <w:bCs/>
                <w:sz w:val="16"/>
                <w:szCs w:val="16"/>
              </w:rPr>
            </w:pPr>
            <w:r w:rsidRPr="00645C58">
              <w:rPr>
                <w:rFonts w:cs="Arial"/>
                <w:b/>
                <w:bCs/>
                <w:sz w:val="16"/>
                <w:szCs w:val="16"/>
              </w:rPr>
              <w:t xml:space="preserve">40,324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542A32">
            <w:pPr>
              <w:jc w:val="right"/>
              <w:rPr>
                <w:rFonts w:cs="Arial"/>
                <w:b/>
                <w:bCs/>
                <w:sz w:val="16"/>
                <w:szCs w:val="16"/>
              </w:rPr>
            </w:pPr>
            <w:r w:rsidRPr="00645C58">
              <w:rPr>
                <w:rFonts w:cs="Arial"/>
                <w:b/>
                <w:bCs/>
                <w:sz w:val="16"/>
                <w:szCs w:val="16"/>
              </w:rPr>
              <w:t xml:space="preserve">41,516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542A32" w:rsidRDefault="00542A32" w:rsidP="00542A32">
            <w:pPr>
              <w:spacing w:after="0"/>
              <w:ind w:firstLineChars="118" w:firstLine="190"/>
              <w:jc w:val="left"/>
              <w:rPr>
                <w:rFonts w:cs="Arial"/>
                <w:b/>
                <w:bCs/>
                <w:color w:val="000000"/>
                <w:sz w:val="16"/>
                <w:szCs w:val="16"/>
              </w:rPr>
            </w:pPr>
            <w:r w:rsidRPr="00645C58">
              <w:rPr>
                <w:rFonts w:cs="Arial"/>
                <w:b/>
                <w:bCs/>
                <w:color w:val="000000"/>
                <w:sz w:val="16"/>
                <w:szCs w:val="16"/>
              </w:rPr>
              <w:t>Net cash from (or used by)</w:t>
            </w:r>
          </w:p>
          <w:p w:rsidR="00645C58" w:rsidRPr="00645C58" w:rsidRDefault="00542A32" w:rsidP="00542A32">
            <w:pPr>
              <w:spacing w:after="0"/>
              <w:ind w:firstLineChars="118" w:firstLine="190"/>
              <w:jc w:val="left"/>
              <w:rPr>
                <w:rFonts w:cs="Arial"/>
                <w:b/>
                <w:bCs/>
                <w:color w:val="000000"/>
                <w:sz w:val="16"/>
                <w:szCs w:val="16"/>
              </w:rPr>
            </w:pPr>
            <w:r>
              <w:rPr>
                <w:rFonts w:cs="Arial"/>
                <w:b/>
                <w:bCs/>
                <w:color w:val="000000"/>
                <w:sz w:val="16"/>
                <w:szCs w:val="16"/>
              </w:rPr>
              <w:t xml:space="preserve"> </w:t>
            </w:r>
            <w:r w:rsidR="00645C58" w:rsidRPr="00645C58">
              <w:rPr>
                <w:rFonts w:cs="Arial"/>
                <w:b/>
                <w:bCs/>
                <w:color w:val="000000"/>
                <w:sz w:val="16"/>
                <w:szCs w:val="16"/>
              </w:rPr>
              <w:t>operating activities</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1,308 </w:t>
            </w:r>
          </w:p>
        </w:tc>
        <w:tc>
          <w:tcPr>
            <w:tcW w:w="940" w:type="dxa"/>
            <w:tcBorders>
              <w:top w:val="nil"/>
              <w:left w:val="nil"/>
              <w:bottom w:val="single" w:sz="4" w:space="0" w:color="000000"/>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r>
      <w:tr w:rsidR="00645C58" w:rsidRPr="00645C58" w:rsidTr="00645C58">
        <w:trPr>
          <w:trHeight w:val="300"/>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color w:val="000000"/>
                <w:sz w:val="16"/>
                <w:szCs w:val="16"/>
              </w:rPr>
            </w:pPr>
            <w:r w:rsidRPr="00645C58">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54664E" w:rsidRDefault="0054664E" w:rsidP="0054664E">
            <w:pPr>
              <w:spacing w:after="0"/>
              <w:ind w:firstLineChars="208" w:firstLine="333"/>
              <w:jc w:val="left"/>
              <w:rPr>
                <w:rFonts w:cs="Arial"/>
                <w:color w:val="000000"/>
                <w:sz w:val="16"/>
                <w:szCs w:val="16"/>
              </w:rPr>
            </w:pPr>
            <w:r w:rsidRPr="00645C58">
              <w:rPr>
                <w:rFonts w:cs="Arial"/>
                <w:color w:val="000000"/>
                <w:sz w:val="16"/>
                <w:szCs w:val="16"/>
              </w:rPr>
              <w:t xml:space="preserve">Purchase of property, plant </w:t>
            </w:r>
          </w:p>
          <w:p w:rsidR="00645C58" w:rsidRPr="00645C58" w:rsidRDefault="00645C58" w:rsidP="00645C58">
            <w:pPr>
              <w:spacing w:after="0"/>
              <w:ind w:firstLineChars="300" w:firstLine="480"/>
              <w:jc w:val="left"/>
              <w:rPr>
                <w:rFonts w:cs="Arial"/>
                <w:color w:val="000000"/>
                <w:sz w:val="16"/>
                <w:szCs w:val="16"/>
              </w:rPr>
            </w:pPr>
            <w:r w:rsidRPr="00645C58">
              <w:rPr>
                <w:rFonts w:cs="Arial"/>
                <w:color w:val="000000"/>
                <w:sz w:val="16"/>
                <w:szCs w:val="16"/>
              </w:rPr>
              <w:t>and equipment</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1,498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1,959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4,188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181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1,498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1,959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4,188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179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542A32" w:rsidRDefault="00542A32" w:rsidP="00542A32">
            <w:pPr>
              <w:spacing w:after="0"/>
              <w:ind w:firstLineChars="118" w:firstLine="190"/>
              <w:jc w:val="left"/>
              <w:rPr>
                <w:rFonts w:cs="Arial"/>
                <w:b/>
                <w:bCs/>
                <w:color w:val="000000"/>
                <w:sz w:val="16"/>
                <w:szCs w:val="16"/>
              </w:rPr>
            </w:pPr>
            <w:r w:rsidRPr="00645C58">
              <w:rPr>
                <w:rFonts w:cs="Arial"/>
                <w:b/>
                <w:bCs/>
                <w:color w:val="000000"/>
                <w:sz w:val="16"/>
                <w:szCs w:val="16"/>
              </w:rPr>
              <w:t>Net cash from (or used by)</w:t>
            </w:r>
          </w:p>
          <w:p w:rsidR="00645C58" w:rsidRPr="00645C58" w:rsidRDefault="00542A32" w:rsidP="00542A32">
            <w:pPr>
              <w:spacing w:after="0"/>
              <w:ind w:firstLineChars="118" w:firstLine="190"/>
              <w:jc w:val="left"/>
              <w:rPr>
                <w:rFonts w:cs="Arial"/>
                <w:b/>
                <w:bCs/>
                <w:color w:val="000000"/>
                <w:sz w:val="16"/>
                <w:szCs w:val="16"/>
              </w:rPr>
            </w:pPr>
            <w:r w:rsidRPr="00645C58">
              <w:rPr>
                <w:rFonts w:cs="Arial"/>
                <w:b/>
                <w:bCs/>
                <w:color w:val="000000"/>
                <w:sz w:val="16"/>
                <w:szCs w:val="16"/>
              </w:rPr>
              <w:t xml:space="preserve"> </w:t>
            </w:r>
            <w:r w:rsidR="00645C58" w:rsidRPr="00645C58">
              <w:rPr>
                <w:rFonts w:cs="Arial"/>
                <w:b/>
                <w:bCs/>
                <w:color w:val="000000"/>
                <w:sz w:val="16"/>
                <w:szCs w:val="16"/>
              </w:rPr>
              <w:t>investing activities</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(1,498)</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(1,959)</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(4,188)</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(179)</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(181)</w:t>
            </w:r>
          </w:p>
        </w:tc>
      </w:tr>
      <w:tr w:rsidR="00645C58" w:rsidRPr="00645C58" w:rsidTr="00645C58">
        <w:trPr>
          <w:trHeight w:val="300"/>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color w:val="000000"/>
                <w:sz w:val="16"/>
                <w:szCs w:val="16"/>
              </w:rPr>
            </w:pPr>
            <w:r w:rsidRPr="00645C58">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Appropriations - contributed</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300" w:firstLine="480"/>
              <w:jc w:val="left"/>
              <w:rPr>
                <w:rFonts w:cs="Arial"/>
                <w:color w:val="000000"/>
                <w:sz w:val="16"/>
                <w:szCs w:val="16"/>
              </w:rPr>
            </w:pPr>
            <w:r w:rsidRPr="00645C58">
              <w:rPr>
                <w:rFonts w:cs="Arial"/>
                <w:color w:val="000000"/>
                <w:sz w:val="16"/>
                <w:szCs w:val="16"/>
              </w:rPr>
              <w:t>equity</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82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1,959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4,188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181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82 </w:t>
            </w:r>
          </w:p>
        </w:tc>
        <w:tc>
          <w:tcPr>
            <w:tcW w:w="94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1,959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4,188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179 </w:t>
            </w:r>
          </w:p>
        </w:tc>
        <w:tc>
          <w:tcPr>
            <w:tcW w:w="94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54664E" w:rsidRDefault="0054664E" w:rsidP="0054664E">
            <w:pPr>
              <w:spacing w:after="0"/>
              <w:ind w:firstLineChars="118" w:firstLine="190"/>
              <w:jc w:val="left"/>
              <w:rPr>
                <w:rFonts w:cs="Arial"/>
                <w:b/>
                <w:bCs/>
                <w:color w:val="000000"/>
                <w:sz w:val="16"/>
                <w:szCs w:val="16"/>
              </w:rPr>
            </w:pPr>
            <w:r w:rsidRPr="00645C58">
              <w:rPr>
                <w:rFonts w:cs="Arial"/>
                <w:b/>
                <w:bCs/>
                <w:color w:val="000000"/>
                <w:sz w:val="16"/>
                <w:szCs w:val="16"/>
              </w:rPr>
              <w:t xml:space="preserve">Net cash from (or used by) </w:t>
            </w:r>
          </w:p>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82 </w:t>
            </w:r>
          </w:p>
        </w:tc>
        <w:tc>
          <w:tcPr>
            <w:tcW w:w="94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1,959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4,188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179 </w:t>
            </w:r>
          </w:p>
        </w:tc>
        <w:tc>
          <w:tcPr>
            <w:tcW w:w="94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B3730B" w:rsidRDefault="00B3730B" w:rsidP="00B3730B">
            <w:pPr>
              <w:spacing w:after="0"/>
              <w:jc w:val="left"/>
              <w:rPr>
                <w:rFonts w:cs="Arial"/>
                <w:b/>
                <w:bCs/>
                <w:color w:val="000000"/>
                <w:sz w:val="16"/>
                <w:szCs w:val="16"/>
              </w:rPr>
            </w:pPr>
            <w:r w:rsidRPr="00645C58">
              <w:rPr>
                <w:rFonts w:cs="Arial"/>
                <w:b/>
                <w:bCs/>
                <w:color w:val="000000"/>
                <w:sz w:val="16"/>
                <w:szCs w:val="16"/>
              </w:rPr>
              <w:t>Net increase (or decrease)</w:t>
            </w:r>
          </w:p>
          <w:p w:rsidR="00645C58" w:rsidRPr="00645C58" w:rsidRDefault="00645C58" w:rsidP="00B3730B">
            <w:pPr>
              <w:spacing w:after="0"/>
              <w:ind w:firstLine="191"/>
              <w:jc w:val="left"/>
              <w:rPr>
                <w:rFonts w:cs="Arial"/>
                <w:b/>
                <w:bCs/>
                <w:color w:val="000000"/>
                <w:sz w:val="16"/>
                <w:szCs w:val="16"/>
              </w:rPr>
            </w:pPr>
            <w:r w:rsidRPr="00645C58">
              <w:rPr>
                <w:rFonts w:cs="Arial"/>
                <w:b/>
                <w:bCs/>
                <w:color w:val="000000"/>
                <w:sz w:val="16"/>
                <w:szCs w:val="16"/>
              </w:rPr>
              <w:t>in cash held</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(108)</w:t>
            </w:r>
          </w:p>
        </w:tc>
        <w:tc>
          <w:tcPr>
            <w:tcW w:w="940" w:type="dxa"/>
            <w:tcBorders>
              <w:top w:val="nil"/>
              <w:left w:val="nil"/>
              <w:bottom w:val="single" w:sz="4" w:space="0" w:color="000000"/>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 </w:t>
            </w:r>
          </w:p>
        </w:tc>
      </w:tr>
      <w:tr w:rsidR="00645C58" w:rsidRPr="00645C58" w:rsidTr="00645C58">
        <w:trPr>
          <w:trHeight w:val="225"/>
        </w:trPr>
        <w:tc>
          <w:tcPr>
            <w:tcW w:w="3000" w:type="dxa"/>
            <w:tcBorders>
              <w:top w:val="nil"/>
              <w:left w:val="nil"/>
              <w:bottom w:val="nil"/>
              <w:right w:val="nil"/>
            </w:tcBorders>
            <w:shd w:val="clear" w:color="auto" w:fill="auto"/>
            <w:noWrap/>
            <w:vAlign w:val="bottom"/>
            <w:hideMark/>
          </w:tcPr>
          <w:p w:rsidR="00B3730B" w:rsidRDefault="00B3730B" w:rsidP="00B3730B">
            <w:pPr>
              <w:spacing w:after="0"/>
              <w:ind w:firstLineChars="119" w:firstLine="190"/>
              <w:jc w:val="left"/>
              <w:rPr>
                <w:rFonts w:cs="Arial"/>
                <w:color w:val="000000"/>
                <w:sz w:val="16"/>
                <w:szCs w:val="16"/>
              </w:rPr>
            </w:pPr>
            <w:r w:rsidRPr="00645C58">
              <w:rPr>
                <w:rFonts w:cs="Arial"/>
                <w:color w:val="000000"/>
                <w:sz w:val="16"/>
                <w:szCs w:val="16"/>
              </w:rPr>
              <w:t>Cash and cash equivalents at the</w:t>
            </w:r>
          </w:p>
          <w:p w:rsidR="00645C58" w:rsidRPr="00645C58" w:rsidRDefault="00B3730B" w:rsidP="00B3730B">
            <w:pPr>
              <w:spacing w:after="0"/>
              <w:ind w:firstLineChars="200" w:firstLine="320"/>
              <w:jc w:val="left"/>
              <w:rPr>
                <w:rFonts w:cs="Arial"/>
                <w:color w:val="000000"/>
                <w:sz w:val="16"/>
                <w:szCs w:val="16"/>
              </w:rPr>
            </w:pPr>
            <w:r w:rsidRPr="00645C58">
              <w:rPr>
                <w:rFonts w:cs="Arial"/>
                <w:color w:val="000000"/>
                <w:sz w:val="16"/>
                <w:szCs w:val="16"/>
              </w:rPr>
              <w:t xml:space="preserve"> </w:t>
            </w:r>
            <w:r w:rsidR="00645C58" w:rsidRPr="00645C58">
              <w:rPr>
                <w:rFonts w:cs="Arial"/>
                <w:color w:val="000000"/>
                <w:sz w:val="16"/>
                <w:szCs w:val="16"/>
              </w:rPr>
              <w:t>beginning of the reporting period</w:t>
            </w:r>
          </w:p>
        </w:tc>
        <w:tc>
          <w:tcPr>
            <w:tcW w:w="940" w:type="dxa"/>
            <w:tcBorders>
              <w:top w:val="nil"/>
              <w:left w:val="nil"/>
              <w:bottom w:val="nil"/>
              <w:right w:val="nil"/>
            </w:tcBorders>
            <w:shd w:val="clear" w:color="auto" w:fill="auto"/>
            <w:noWrap/>
            <w:vAlign w:val="bottom"/>
            <w:hideMark/>
          </w:tcPr>
          <w:p w:rsidR="00645C58" w:rsidRPr="00645C58" w:rsidRDefault="00645C58" w:rsidP="00B3730B">
            <w:pPr>
              <w:spacing w:after="0"/>
              <w:jc w:val="right"/>
              <w:rPr>
                <w:rFonts w:cs="Arial"/>
                <w:sz w:val="16"/>
                <w:szCs w:val="16"/>
              </w:rPr>
            </w:pPr>
            <w:r w:rsidRPr="00645C58">
              <w:rPr>
                <w:rFonts w:cs="Arial"/>
                <w:sz w:val="16"/>
                <w:szCs w:val="16"/>
              </w:rPr>
              <w:t xml:space="preserve">611 </w:t>
            </w:r>
          </w:p>
        </w:tc>
        <w:tc>
          <w:tcPr>
            <w:tcW w:w="940" w:type="dxa"/>
            <w:tcBorders>
              <w:top w:val="nil"/>
              <w:left w:val="nil"/>
              <w:bottom w:val="nil"/>
              <w:right w:val="nil"/>
            </w:tcBorders>
            <w:shd w:val="clear" w:color="000000" w:fill="FFFF00"/>
            <w:noWrap/>
            <w:vAlign w:val="bottom"/>
            <w:hideMark/>
          </w:tcPr>
          <w:p w:rsidR="00645C58" w:rsidRPr="00645C58" w:rsidRDefault="00645C58" w:rsidP="00B3730B">
            <w:pPr>
              <w:spacing w:after="0"/>
              <w:jc w:val="right"/>
              <w:rPr>
                <w:rFonts w:cs="Arial"/>
                <w:sz w:val="16"/>
                <w:szCs w:val="16"/>
              </w:rPr>
            </w:pPr>
            <w:r w:rsidRPr="00645C58">
              <w:rPr>
                <w:rFonts w:cs="Arial"/>
                <w:sz w:val="16"/>
                <w:szCs w:val="16"/>
              </w:rPr>
              <w:t xml:space="preserve">503 </w:t>
            </w:r>
          </w:p>
        </w:tc>
        <w:tc>
          <w:tcPr>
            <w:tcW w:w="940" w:type="dxa"/>
            <w:tcBorders>
              <w:top w:val="nil"/>
              <w:left w:val="nil"/>
              <w:bottom w:val="nil"/>
              <w:right w:val="nil"/>
            </w:tcBorders>
            <w:shd w:val="clear" w:color="auto" w:fill="auto"/>
            <w:noWrap/>
            <w:vAlign w:val="bottom"/>
            <w:hideMark/>
          </w:tcPr>
          <w:p w:rsidR="00645C58" w:rsidRPr="00645C58" w:rsidRDefault="00645C58" w:rsidP="00B3730B">
            <w:pPr>
              <w:spacing w:after="0"/>
              <w:jc w:val="right"/>
              <w:rPr>
                <w:rFonts w:cs="Arial"/>
                <w:sz w:val="16"/>
                <w:szCs w:val="16"/>
              </w:rPr>
            </w:pPr>
            <w:r w:rsidRPr="00645C58">
              <w:rPr>
                <w:rFonts w:cs="Arial"/>
                <w:sz w:val="16"/>
                <w:szCs w:val="16"/>
              </w:rPr>
              <w:t xml:space="preserve">503 </w:t>
            </w:r>
          </w:p>
        </w:tc>
        <w:tc>
          <w:tcPr>
            <w:tcW w:w="940" w:type="dxa"/>
            <w:tcBorders>
              <w:top w:val="nil"/>
              <w:left w:val="nil"/>
              <w:bottom w:val="nil"/>
              <w:right w:val="nil"/>
            </w:tcBorders>
            <w:shd w:val="clear" w:color="auto" w:fill="auto"/>
            <w:noWrap/>
            <w:vAlign w:val="bottom"/>
            <w:hideMark/>
          </w:tcPr>
          <w:p w:rsidR="00645C58" w:rsidRPr="00645C58" w:rsidRDefault="00645C58" w:rsidP="00B3730B">
            <w:pPr>
              <w:spacing w:after="0"/>
              <w:jc w:val="right"/>
              <w:rPr>
                <w:rFonts w:cs="Arial"/>
                <w:sz w:val="16"/>
                <w:szCs w:val="16"/>
              </w:rPr>
            </w:pPr>
            <w:r w:rsidRPr="00645C58">
              <w:rPr>
                <w:rFonts w:cs="Arial"/>
                <w:sz w:val="16"/>
                <w:szCs w:val="16"/>
              </w:rPr>
              <w:t xml:space="preserve">503 </w:t>
            </w:r>
          </w:p>
        </w:tc>
        <w:tc>
          <w:tcPr>
            <w:tcW w:w="940" w:type="dxa"/>
            <w:tcBorders>
              <w:top w:val="nil"/>
              <w:left w:val="nil"/>
              <w:bottom w:val="nil"/>
              <w:right w:val="nil"/>
            </w:tcBorders>
            <w:shd w:val="clear" w:color="auto" w:fill="auto"/>
            <w:noWrap/>
            <w:vAlign w:val="bottom"/>
            <w:hideMark/>
          </w:tcPr>
          <w:p w:rsidR="00645C58" w:rsidRPr="00645C58" w:rsidRDefault="00645C58" w:rsidP="00B3730B">
            <w:pPr>
              <w:spacing w:after="0"/>
              <w:jc w:val="right"/>
              <w:rPr>
                <w:rFonts w:cs="Arial"/>
                <w:sz w:val="16"/>
                <w:szCs w:val="16"/>
              </w:rPr>
            </w:pPr>
            <w:r w:rsidRPr="00645C58">
              <w:rPr>
                <w:rFonts w:cs="Arial"/>
                <w:sz w:val="16"/>
                <w:szCs w:val="16"/>
              </w:rPr>
              <w:t xml:space="preserve">503 </w:t>
            </w:r>
          </w:p>
        </w:tc>
      </w:tr>
      <w:tr w:rsidR="00645C58" w:rsidRPr="00645C58" w:rsidTr="00645C58">
        <w:trPr>
          <w:trHeight w:val="225"/>
        </w:trPr>
        <w:tc>
          <w:tcPr>
            <w:tcW w:w="3000" w:type="dxa"/>
            <w:tcBorders>
              <w:top w:val="nil"/>
              <w:left w:val="nil"/>
              <w:bottom w:val="single" w:sz="4" w:space="0" w:color="000000"/>
              <w:right w:val="nil"/>
            </w:tcBorders>
            <w:shd w:val="clear" w:color="auto" w:fill="auto"/>
            <w:noWrap/>
            <w:vAlign w:val="bottom"/>
            <w:hideMark/>
          </w:tcPr>
          <w:p w:rsidR="00B3730B" w:rsidRDefault="00B3730B" w:rsidP="00B3730B">
            <w:pPr>
              <w:spacing w:after="0"/>
              <w:jc w:val="left"/>
              <w:rPr>
                <w:rFonts w:cs="Arial"/>
                <w:b/>
                <w:bCs/>
                <w:color w:val="000000"/>
                <w:sz w:val="16"/>
                <w:szCs w:val="16"/>
              </w:rPr>
            </w:pPr>
            <w:r w:rsidRPr="00645C58">
              <w:rPr>
                <w:rFonts w:cs="Arial"/>
                <w:b/>
                <w:bCs/>
                <w:color w:val="000000"/>
                <w:sz w:val="16"/>
                <w:szCs w:val="16"/>
              </w:rPr>
              <w:t>Cash and cash equivalents at the</w:t>
            </w:r>
          </w:p>
          <w:p w:rsidR="00645C58" w:rsidRPr="00645C58" w:rsidRDefault="00B3730B" w:rsidP="00645C58">
            <w:pPr>
              <w:spacing w:after="0"/>
              <w:ind w:firstLineChars="100" w:firstLine="161"/>
              <w:jc w:val="left"/>
              <w:rPr>
                <w:rFonts w:cs="Arial"/>
                <w:b/>
                <w:bCs/>
                <w:color w:val="000000"/>
                <w:sz w:val="16"/>
                <w:szCs w:val="16"/>
              </w:rPr>
            </w:pPr>
            <w:r w:rsidRPr="00645C58">
              <w:rPr>
                <w:rFonts w:cs="Arial"/>
                <w:b/>
                <w:bCs/>
                <w:color w:val="000000"/>
                <w:sz w:val="16"/>
                <w:szCs w:val="16"/>
              </w:rPr>
              <w:t xml:space="preserve"> </w:t>
            </w:r>
            <w:r w:rsidR="00645C58" w:rsidRPr="00645C58">
              <w:rPr>
                <w:rFonts w:cs="Arial"/>
                <w:b/>
                <w:bCs/>
                <w:color w:val="000000"/>
                <w:sz w:val="16"/>
                <w:szCs w:val="16"/>
              </w:rPr>
              <w:t>end of the reporting period</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503 </w:t>
            </w:r>
          </w:p>
        </w:tc>
        <w:tc>
          <w:tcPr>
            <w:tcW w:w="940" w:type="dxa"/>
            <w:tcBorders>
              <w:top w:val="nil"/>
              <w:left w:val="nil"/>
              <w:bottom w:val="single" w:sz="4" w:space="0" w:color="000000"/>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503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503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503 </w:t>
            </w:r>
          </w:p>
        </w:tc>
        <w:tc>
          <w:tcPr>
            <w:tcW w:w="94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503 </w:t>
            </w:r>
          </w:p>
        </w:tc>
      </w:tr>
    </w:tbl>
    <w:p w:rsidR="00A938B2" w:rsidRDefault="00A938B2" w:rsidP="00A938B2">
      <w:pPr>
        <w:spacing w:after="200" w:line="276" w:lineRule="auto"/>
        <w:jc w:val="left"/>
      </w:pPr>
      <w:r>
        <w:br w:type="page"/>
      </w:r>
    </w:p>
    <w:p w:rsidR="00C605E8" w:rsidRDefault="00A938B2" w:rsidP="00747690">
      <w:pPr>
        <w:pStyle w:val="TableHeading"/>
      </w:pPr>
      <w:r w:rsidRPr="00014438">
        <w:lastRenderedPageBreak/>
        <w:t>Table 3.2.5</w:t>
      </w:r>
      <w:r>
        <w:t>:</w:t>
      </w:r>
      <w:r w:rsidRPr="00014438">
        <w:t xml:space="preserve"> Capital Budget Statement</w:t>
      </w:r>
      <w:r>
        <w:t xml:space="preserve"> </w:t>
      </w:r>
    </w:p>
    <w:tbl>
      <w:tblPr>
        <w:tblW w:w="7300" w:type="dxa"/>
        <w:tblInd w:w="93" w:type="dxa"/>
        <w:tblLook w:val="04A0" w:firstRow="1" w:lastRow="0" w:firstColumn="1" w:lastColumn="0" w:noHBand="0" w:noVBand="1"/>
      </w:tblPr>
      <w:tblGrid>
        <w:gridCol w:w="2800"/>
        <w:gridCol w:w="900"/>
        <w:gridCol w:w="900"/>
        <w:gridCol w:w="900"/>
        <w:gridCol w:w="900"/>
        <w:gridCol w:w="900"/>
      </w:tblGrid>
      <w:tr w:rsidR="00645C58" w:rsidRPr="00645C58" w:rsidTr="00645C58">
        <w:trPr>
          <w:trHeight w:val="900"/>
        </w:trPr>
        <w:tc>
          <w:tcPr>
            <w:tcW w:w="2800" w:type="dxa"/>
            <w:tcBorders>
              <w:top w:val="single" w:sz="4" w:space="0" w:color="auto"/>
              <w:left w:val="nil"/>
              <w:bottom w:val="nil"/>
              <w:right w:val="nil"/>
            </w:tcBorders>
            <w:shd w:val="clear" w:color="000000" w:fill="FFFFFF"/>
            <w:vAlign w:val="bottom"/>
            <w:hideMark/>
          </w:tcPr>
          <w:p w:rsidR="00645C58" w:rsidRPr="00645C58" w:rsidRDefault="00645C58" w:rsidP="00645C58">
            <w:pPr>
              <w:spacing w:after="0"/>
              <w:jc w:val="left"/>
              <w:rPr>
                <w:rFonts w:cs="Arial"/>
                <w:sz w:val="16"/>
                <w:szCs w:val="16"/>
              </w:rPr>
            </w:pPr>
            <w:r w:rsidRPr="00645C58">
              <w:rPr>
                <w:rFonts w:cs="Arial"/>
                <w:sz w:val="16"/>
                <w:szCs w:val="16"/>
              </w:rPr>
              <w:t> </w:t>
            </w:r>
          </w:p>
        </w:tc>
        <w:tc>
          <w:tcPr>
            <w:tcW w:w="900" w:type="dxa"/>
            <w:tcBorders>
              <w:top w:val="single" w:sz="4" w:space="0" w:color="000000"/>
              <w:left w:val="nil"/>
              <w:bottom w:val="single" w:sz="4" w:space="0" w:color="000000"/>
              <w:right w:val="nil"/>
            </w:tcBorders>
            <w:shd w:val="clear" w:color="000000" w:fill="FFFFFF"/>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Actual</w:t>
            </w:r>
            <w:r w:rsidRPr="00645C58">
              <w:rPr>
                <w:rFonts w:cs="Arial"/>
                <w:b/>
                <w:bCs/>
                <w:sz w:val="16"/>
                <w:szCs w:val="16"/>
              </w:rPr>
              <w:br/>
            </w:r>
            <w:r w:rsidRPr="00645C58">
              <w:rPr>
                <w:rFonts w:cs="Arial"/>
                <w:b/>
                <w:bCs/>
                <w:sz w:val="16"/>
                <w:szCs w:val="16"/>
              </w:rPr>
              <w:br/>
              <w:t>2013-14</w:t>
            </w:r>
            <w:r w:rsidRPr="00645C58">
              <w:rPr>
                <w:rFonts w:cs="Arial"/>
                <w:b/>
                <w:bCs/>
                <w:sz w:val="16"/>
                <w:szCs w:val="16"/>
              </w:rPr>
              <w:br/>
            </w:r>
            <w:r w:rsidRPr="00645C58">
              <w:rPr>
                <w:rFonts w:cs="Arial"/>
                <w:sz w:val="16"/>
                <w:szCs w:val="16"/>
              </w:rPr>
              <w:t>$'000</w:t>
            </w:r>
          </w:p>
        </w:tc>
        <w:tc>
          <w:tcPr>
            <w:tcW w:w="900" w:type="dxa"/>
            <w:tcBorders>
              <w:top w:val="single" w:sz="4" w:space="0" w:color="000000"/>
              <w:left w:val="nil"/>
              <w:bottom w:val="single" w:sz="4" w:space="0" w:color="000000"/>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Revised</w:t>
            </w:r>
            <w:r w:rsidRPr="00645C58">
              <w:rPr>
                <w:rFonts w:cs="Arial"/>
                <w:b/>
                <w:bCs/>
                <w:sz w:val="16"/>
                <w:szCs w:val="16"/>
              </w:rPr>
              <w:br/>
              <w:t>budget</w:t>
            </w:r>
            <w:r w:rsidRPr="00645C58">
              <w:rPr>
                <w:rFonts w:cs="Arial"/>
                <w:b/>
                <w:bCs/>
                <w:sz w:val="16"/>
                <w:szCs w:val="16"/>
              </w:rPr>
              <w:br/>
              <w:t>2014-15</w:t>
            </w:r>
            <w:r w:rsidRPr="00645C58">
              <w:rPr>
                <w:rFonts w:cs="Arial"/>
                <w:sz w:val="16"/>
                <w:szCs w:val="16"/>
              </w:rPr>
              <w:br/>
              <w:t>$'000</w:t>
            </w:r>
          </w:p>
        </w:tc>
        <w:tc>
          <w:tcPr>
            <w:tcW w:w="900" w:type="dxa"/>
            <w:tcBorders>
              <w:top w:val="single" w:sz="4" w:space="0" w:color="000000"/>
              <w:left w:val="nil"/>
              <w:bottom w:val="single" w:sz="4" w:space="0" w:color="000000"/>
              <w:right w:val="nil"/>
            </w:tcBorders>
            <w:shd w:val="clear" w:color="000000" w:fill="FFFFFF"/>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2015-16</w:t>
            </w:r>
            <w:r w:rsidRPr="00645C58">
              <w:rPr>
                <w:rFonts w:cs="Arial"/>
                <w:b/>
                <w:bCs/>
                <w:sz w:val="16"/>
                <w:szCs w:val="16"/>
              </w:rPr>
              <w:br/>
            </w:r>
            <w:r w:rsidRPr="00645C58">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2016-17</w:t>
            </w:r>
            <w:r w:rsidRPr="00645C58">
              <w:rPr>
                <w:rFonts w:cs="Arial"/>
                <w:b/>
                <w:bCs/>
                <w:sz w:val="16"/>
                <w:szCs w:val="16"/>
              </w:rPr>
              <w:br/>
            </w:r>
            <w:r w:rsidRPr="00645C58">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2017-18</w:t>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CAPITAL APPROPRIATIONS</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r>
      <w:tr w:rsidR="00645C58" w:rsidRPr="00645C58" w:rsidTr="00645C58">
        <w:trPr>
          <w:trHeight w:val="225"/>
        </w:trPr>
        <w:tc>
          <w:tcPr>
            <w:tcW w:w="28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Capital budget - Bill 1 (DCB)</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82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1,959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4,188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179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181 </w:t>
            </w:r>
          </w:p>
        </w:tc>
      </w:tr>
      <w:tr w:rsidR="00645C58" w:rsidRPr="00645C58" w:rsidTr="00645C58">
        <w:trPr>
          <w:trHeight w:val="225"/>
        </w:trPr>
        <w:tc>
          <w:tcPr>
            <w:tcW w:w="280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Equity injections - Bill 2</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645C58" w:rsidRPr="00645C58" w:rsidRDefault="00645C58" w:rsidP="00B3730B">
            <w:pPr>
              <w:ind w:firstLineChars="100" w:firstLine="161"/>
              <w:jc w:val="left"/>
              <w:rPr>
                <w:rFonts w:cs="Arial"/>
                <w:b/>
                <w:bCs/>
                <w:sz w:val="16"/>
                <w:szCs w:val="16"/>
              </w:rPr>
            </w:pPr>
            <w:r w:rsidRPr="00645C58">
              <w:rPr>
                <w:rFonts w:cs="Arial"/>
                <w:b/>
                <w:bCs/>
                <w:sz w:val="16"/>
                <w:szCs w:val="16"/>
              </w:rPr>
              <w:t>Total capital appropriations</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82 </w:t>
            </w:r>
          </w:p>
        </w:tc>
        <w:tc>
          <w:tcPr>
            <w:tcW w:w="900" w:type="dxa"/>
            <w:tcBorders>
              <w:top w:val="nil"/>
              <w:left w:val="nil"/>
              <w:bottom w:val="single" w:sz="4" w:space="0" w:color="auto"/>
              <w:right w:val="nil"/>
            </w:tcBorders>
            <w:shd w:val="clear" w:color="000000" w:fill="FFFF00"/>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1,959 </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4,188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179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B3730B" w:rsidRDefault="00B3730B" w:rsidP="00B3730B">
            <w:pPr>
              <w:spacing w:after="0"/>
              <w:jc w:val="left"/>
              <w:rPr>
                <w:rFonts w:cs="Arial"/>
                <w:b/>
                <w:bCs/>
                <w:sz w:val="16"/>
                <w:szCs w:val="16"/>
              </w:rPr>
            </w:pPr>
            <w:r w:rsidRPr="00645C58">
              <w:rPr>
                <w:rFonts w:cs="Arial"/>
                <w:b/>
                <w:bCs/>
                <w:sz w:val="16"/>
                <w:szCs w:val="16"/>
              </w:rPr>
              <w:t>Total new capital appropriations</w:t>
            </w:r>
          </w:p>
          <w:p w:rsidR="00645C58" w:rsidRPr="00645C58" w:rsidRDefault="00B3730B" w:rsidP="00645C58">
            <w:pPr>
              <w:spacing w:after="0"/>
              <w:ind w:firstLineChars="100" w:firstLine="161"/>
              <w:jc w:val="left"/>
              <w:rPr>
                <w:rFonts w:cs="Arial"/>
                <w:b/>
                <w:bCs/>
                <w:sz w:val="16"/>
                <w:szCs w:val="16"/>
              </w:rPr>
            </w:pPr>
            <w:r w:rsidRPr="00645C58">
              <w:rPr>
                <w:rFonts w:cs="Arial"/>
                <w:b/>
                <w:bCs/>
                <w:sz w:val="16"/>
                <w:szCs w:val="16"/>
              </w:rPr>
              <w:t xml:space="preserve"> </w:t>
            </w:r>
            <w:r w:rsidR="00645C58" w:rsidRPr="00645C58">
              <w:rPr>
                <w:rFonts w:cs="Arial"/>
                <w:b/>
                <w:bCs/>
                <w:sz w:val="16"/>
                <w:szCs w:val="16"/>
              </w:rPr>
              <w:t>represented by:</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4154EE" w:rsidRDefault="004154EE" w:rsidP="004154EE">
            <w:pPr>
              <w:spacing w:after="0"/>
              <w:ind w:firstLineChars="119" w:firstLine="190"/>
              <w:jc w:val="left"/>
              <w:rPr>
                <w:rFonts w:cs="Arial"/>
                <w:sz w:val="16"/>
                <w:szCs w:val="16"/>
              </w:rPr>
            </w:pPr>
            <w:r w:rsidRPr="00645C58">
              <w:rPr>
                <w:rFonts w:cs="Arial"/>
                <w:sz w:val="16"/>
                <w:szCs w:val="16"/>
              </w:rPr>
              <w:t>Purchase of non-financial</w:t>
            </w:r>
            <w:r w:rsidRPr="00645C58">
              <w:rPr>
                <w:rFonts w:cs="Arial"/>
                <w:sz w:val="16"/>
                <w:szCs w:val="16"/>
              </w:rPr>
              <w:t xml:space="preserve"> </w:t>
            </w:r>
          </w:p>
          <w:p w:rsidR="00645C58" w:rsidRPr="00645C58" w:rsidRDefault="00645C58" w:rsidP="00645C58">
            <w:pPr>
              <w:spacing w:after="0"/>
              <w:ind w:firstLineChars="200" w:firstLine="320"/>
              <w:jc w:val="left"/>
              <w:rPr>
                <w:rFonts w:cs="Arial"/>
                <w:sz w:val="16"/>
                <w:szCs w:val="16"/>
              </w:rPr>
            </w:pPr>
            <w:r w:rsidRPr="00645C58">
              <w:rPr>
                <w:rFonts w:cs="Arial"/>
                <w:sz w:val="16"/>
                <w:szCs w:val="16"/>
              </w:rPr>
              <w:t>assets</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82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1,959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4,188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179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181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645C58" w:rsidRPr="00645C58" w:rsidRDefault="00645C58" w:rsidP="00B3730B">
            <w:pPr>
              <w:ind w:firstLineChars="100" w:firstLine="161"/>
              <w:jc w:val="left"/>
              <w:rPr>
                <w:rFonts w:cs="Arial"/>
                <w:b/>
                <w:bCs/>
                <w:sz w:val="16"/>
                <w:szCs w:val="16"/>
              </w:rPr>
            </w:pPr>
            <w:r w:rsidRPr="00645C58">
              <w:rPr>
                <w:rFonts w:cs="Arial"/>
                <w:b/>
                <w:bCs/>
                <w:sz w:val="16"/>
                <w:szCs w:val="16"/>
              </w:rPr>
              <w:t>Total items</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82 </w:t>
            </w:r>
          </w:p>
        </w:tc>
        <w:tc>
          <w:tcPr>
            <w:tcW w:w="900" w:type="dxa"/>
            <w:tcBorders>
              <w:top w:val="nil"/>
              <w:left w:val="nil"/>
              <w:bottom w:val="single" w:sz="4" w:space="0" w:color="auto"/>
              <w:right w:val="nil"/>
            </w:tcBorders>
            <w:shd w:val="clear" w:color="000000" w:fill="FFFF00"/>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1,959 </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4,188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179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2800" w:type="dxa"/>
            <w:tcBorders>
              <w:top w:val="nil"/>
              <w:left w:val="nil"/>
              <w:bottom w:val="nil"/>
              <w:right w:val="nil"/>
            </w:tcBorders>
            <w:shd w:val="clear" w:color="auto" w:fill="auto"/>
            <w:noWrap/>
            <w:vAlign w:val="bottom"/>
            <w:hideMark/>
          </w:tcPr>
          <w:p w:rsidR="00B3730B" w:rsidRDefault="00B3730B" w:rsidP="00B3730B">
            <w:pPr>
              <w:spacing w:after="0"/>
              <w:jc w:val="left"/>
              <w:rPr>
                <w:rFonts w:cs="Arial"/>
                <w:b/>
                <w:bCs/>
                <w:sz w:val="16"/>
                <w:szCs w:val="16"/>
              </w:rPr>
            </w:pPr>
            <w:r w:rsidRPr="00645C58">
              <w:rPr>
                <w:rFonts w:cs="Arial"/>
                <w:b/>
                <w:bCs/>
                <w:sz w:val="16"/>
                <w:szCs w:val="16"/>
              </w:rPr>
              <w:t xml:space="preserve">PURCHASE OF NON-FINANCIAL </w:t>
            </w:r>
          </w:p>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ASSETS</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Funded by capital appropriations</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r>
      <w:tr w:rsidR="00645C58" w:rsidRPr="00645C58" w:rsidTr="00645C58">
        <w:trPr>
          <w:trHeight w:val="225"/>
        </w:trPr>
        <w:tc>
          <w:tcPr>
            <w:tcW w:w="2800" w:type="dxa"/>
            <w:tcBorders>
              <w:top w:val="nil"/>
              <w:left w:val="nil"/>
              <w:bottom w:val="nil"/>
              <w:right w:val="nil"/>
            </w:tcBorders>
            <w:shd w:val="clear" w:color="auto" w:fill="auto"/>
            <w:noWrap/>
            <w:vAlign w:val="bottom"/>
            <w:hideMark/>
          </w:tcPr>
          <w:p w:rsidR="004154EE" w:rsidRDefault="004154EE" w:rsidP="004154EE">
            <w:pPr>
              <w:spacing w:after="0"/>
              <w:ind w:firstLineChars="119" w:firstLine="190"/>
              <w:jc w:val="left"/>
              <w:rPr>
                <w:rFonts w:cs="Arial"/>
                <w:sz w:val="16"/>
                <w:szCs w:val="16"/>
              </w:rPr>
            </w:pPr>
            <w:r w:rsidRPr="00645C58">
              <w:rPr>
                <w:rFonts w:cs="Arial"/>
                <w:sz w:val="16"/>
                <w:szCs w:val="16"/>
              </w:rPr>
              <w:t>Funded by capital</w:t>
            </w:r>
            <w:r w:rsidRPr="00645C58">
              <w:rPr>
                <w:rFonts w:cs="Arial"/>
                <w:sz w:val="16"/>
                <w:szCs w:val="16"/>
              </w:rPr>
              <w:t xml:space="preserve"> </w:t>
            </w:r>
          </w:p>
          <w:p w:rsidR="00645C58" w:rsidRPr="00645C58" w:rsidRDefault="00645C58" w:rsidP="00645C58">
            <w:pPr>
              <w:spacing w:after="0"/>
              <w:ind w:firstLineChars="200" w:firstLine="320"/>
              <w:jc w:val="left"/>
              <w:rPr>
                <w:rFonts w:cs="Arial"/>
                <w:sz w:val="16"/>
                <w:szCs w:val="16"/>
              </w:rPr>
            </w:pPr>
            <w:r w:rsidRPr="00645C58">
              <w:rPr>
                <w:rFonts w:cs="Arial"/>
                <w:sz w:val="16"/>
                <w:szCs w:val="16"/>
              </w:rPr>
              <w:t>appropriation - DCB</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82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1,959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4,188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179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181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4154EE" w:rsidRDefault="004154EE" w:rsidP="004154EE">
            <w:pPr>
              <w:spacing w:after="0"/>
              <w:ind w:firstLineChars="119" w:firstLine="190"/>
              <w:jc w:val="left"/>
              <w:rPr>
                <w:rFonts w:cs="Arial"/>
                <w:sz w:val="16"/>
                <w:szCs w:val="16"/>
              </w:rPr>
            </w:pPr>
            <w:r w:rsidRPr="00645C58">
              <w:rPr>
                <w:rFonts w:cs="Arial"/>
                <w:sz w:val="16"/>
                <w:szCs w:val="16"/>
              </w:rPr>
              <w:t>Funded internally from</w:t>
            </w:r>
            <w:r w:rsidRPr="00645C58">
              <w:rPr>
                <w:rFonts w:cs="Arial"/>
                <w:sz w:val="16"/>
                <w:szCs w:val="16"/>
              </w:rPr>
              <w:t xml:space="preserve"> </w:t>
            </w:r>
          </w:p>
          <w:p w:rsidR="00645C58" w:rsidRPr="00645C58" w:rsidRDefault="00645C58" w:rsidP="00645C58">
            <w:pPr>
              <w:spacing w:after="0"/>
              <w:ind w:firstLineChars="200" w:firstLine="320"/>
              <w:jc w:val="left"/>
              <w:rPr>
                <w:rFonts w:cs="Arial"/>
                <w:sz w:val="16"/>
                <w:szCs w:val="16"/>
              </w:rPr>
            </w:pPr>
            <w:r w:rsidRPr="00645C58">
              <w:rPr>
                <w:rFonts w:cs="Arial"/>
                <w:sz w:val="16"/>
                <w:szCs w:val="16"/>
              </w:rPr>
              <w:t>Departmental resources</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1,416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4154EE" w:rsidRDefault="004154EE" w:rsidP="004154EE">
            <w:pPr>
              <w:spacing w:after="0"/>
              <w:ind w:firstLineChars="118" w:firstLine="190"/>
              <w:jc w:val="left"/>
              <w:rPr>
                <w:rFonts w:cs="Arial"/>
                <w:b/>
                <w:bCs/>
                <w:sz w:val="16"/>
                <w:szCs w:val="16"/>
              </w:rPr>
            </w:pPr>
            <w:r w:rsidRPr="00645C58">
              <w:rPr>
                <w:rFonts w:cs="Arial"/>
                <w:b/>
                <w:bCs/>
                <w:sz w:val="16"/>
                <w:szCs w:val="16"/>
              </w:rPr>
              <w:t>Total acquisitions of</w:t>
            </w:r>
            <w:r w:rsidRPr="00645C58">
              <w:rPr>
                <w:rFonts w:cs="Arial"/>
                <w:b/>
                <w:bCs/>
                <w:sz w:val="16"/>
                <w:szCs w:val="16"/>
              </w:rPr>
              <w:t xml:space="preserve"> </w:t>
            </w:r>
          </w:p>
          <w:p w:rsidR="00645C58" w:rsidRPr="00645C58" w:rsidRDefault="00645C58" w:rsidP="004154EE">
            <w:pPr>
              <w:spacing w:after="0"/>
              <w:ind w:firstLineChars="200" w:firstLine="321"/>
              <w:jc w:val="left"/>
              <w:rPr>
                <w:rFonts w:cs="Arial"/>
                <w:b/>
                <w:bCs/>
                <w:sz w:val="16"/>
                <w:szCs w:val="16"/>
              </w:rPr>
            </w:pPr>
            <w:r w:rsidRPr="00645C58">
              <w:rPr>
                <w:rFonts w:cs="Arial"/>
                <w:b/>
                <w:bCs/>
                <w:sz w:val="16"/>
                <w:szCs w:val="16"/>
              </w:rPr>
              <w:t>non-financial assets</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4154EE">
            <w:pPr>
              <w:spacing w:after="0"/>
              <w:jc w:val="right"/>
              <w:rPr>
                <w:rFonts w:cs="Arial"/>
                <w:b/>
                <w:bCs/>
                <w:sz w:val="16"/>
                <w:szCs w:val="16"/>
              </w:rPr>
            </w:pPr>
            <w:r w:rsidRPr="00645C58">
              <w:rPr>
                <w:rFonts w:cs="Arial"/>
                <w:b/>
                <w:bCs/>
                <w:sz w:val="16"/>
                <w:szCs w:val="16"/>
              </w:rPr>
              <w:t xml:space="preserve">1,498 </w:t>
            </w:r>
          </w:p>
        </w:tc>
        <w:tc>
          <w:tcPr>
            <w:tcW w:w="900" w:type="dxa"/>
            <w:tcBorders>
              <w:top w:val="nil"/>
              <w:left w:val="nil"/>
              <w:bottom w:val="single" w:sz="4" w:space="0" w:color="auto"/>
              <w:right w:val="nil"/>
            </w:tcBorders>
            <w:shd w:val="clear" w:color="000000" w:fill="FFFF00"/>
            <w:noWrap/>
            <w:vAlign w:val="bottom"/>
            <w:hideMark/>
          </w:tcPr>
          <w:p w:rsidR="00645C58" w:rsidRPr="00645C58" w:rsidRDefault="00645C58" w:rsidP="004154EE">
            <w:pPr>
              <w:spacing w:after="0"/>
              <w:jc w:val="right"/>
              <w:rPr>
                <w:rFonts w:cs="Arial"/>
                <w:b/>
                <w:bCs/>
                <w:sz w:val="16"/>
                <w:szCs w:val="16"/>
              </w:rPr>
            </w:pPr>
            <w:r w:rsidRPr="00645C58">
              <w:rPr>
                <w:rFonts w:cs="Arial"/>
                <w:b/>
                <w:bCs/>
                <w:sz w:val="16"/>
                <w:szCs w:val="16"/>
              </w:rPr>
              <w:t xml:space="preserve">1,959 </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4154EE">
            <w:pPr>
              <w:spacing w:after="0"/>
              <w:jc w:val="right"/>
              <w:rPr>
                <w:rFonts w:cs="Arial"/>
                <w:b/>
                <w:bCs/>
                <w:sz w:val="16"/>
                <w:szCs w:val="16"/>
              </w:rPr>
            </w:pPr>
            <w:r w:rsidRPr="00645C58">
              <w:rPr>
                <w:rFonts w:cs="Arial"/>
                <w:b/>
                <w:bCs/>
                <w:sz w:val="16"/>
                <w:szCs w:val="16"/>
              </w:rPr>
              <w:t xml:space="preserve">4,188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4154EE">
            <w:pPr>
              <w:spacing w:after="0"/>
              <w:jc w:val="right"/>
              <w:rPr>
                <w:rFonts w:cs="Arial"/>
                <w:b/>
                <w:bCs/>
                <w:sz w:val="16"/>
                <w:szCs w:val="16"/>
              </w:rPr>
            </w:pPr>
            <w:r w:rsidRPr="00645C58">
              <w:rPr>
                <w:rFonts w:cs="Arial"/>
                <w:b/>
                <w:bCs/>
                <w:sz w:val="16"/>
                <w:szCs w:val="16"/>
              </w:rPr>
              <w:t xml:space="preserve">179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4154EE">
            <w:pPr>
              <w:spacing w:after="0"/>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B3730B" w:rsidRDefault="00B3730B" w:rsidP="00B3730B">
            <w:pPr>
              <w:spacing w:after="0"/>
              <w:jc w:val="left"/>
              <w:rPr>
                <w:rFonts w:cs="Arial"/>
                <w:b/>
                <w:bCs/>
                <w:sz w:val="16"/>
                <w:szCs w:val="16"/>
              </w:rPr>
            </w:pPr>
            <w:r w:rsidRPr="00645C58">
              <w:rPr>
                <w:rFonts w:cs="Arial"/>
                <w:b/>
                <w:bCs/>
                <w:sz w:val="16"/>
                <w:szCs w:val="16"/>
              </w:rPr>
              <w:t>RECONCILIATION OF CASH</w:t>
            </w:r>
          </w:p>
          <w:p w:rsidR="00B3730B" w:rsidRDefault="00B3730B" w:rsidP="00645C58">
            <w:pPr>
              <w:spacing w:after="0"/>
              <w:ind w:firstLineChars="100" w:firstLine="161"/>
              <w:jc w:val="left"/>
              <w:rPr>
                <w:rFonts w:cs="Arial"/>
                <w:b/>
                <w:bCs/>
                <w:sz w:val="16"/>
                <w:szCs w:val="16"/>
              </w:rPr>
            </w:pPr>
            <w:r w:rsidRPr="00645C58">
              <w:rPr>
                <w:rFonts w:cs="Arial"/>
                <w:b/>
                <w:bCs/>
                <w:sz w:val="16"/>
                <w:szCs w:val="16"/>
              </w:rPr>
              <w:t xml:space="preserve"> USED TO ACQUIRE ASSETS</w:t>
            </w:r>
          </w:p>
          <w:p w:rsidR="00645C58" w:rsidRPr="00645C58" w:rsidRDefault="00B3730B" w:rsidP="00645C58">
            <w:pPr>
              <w:spacing w:after="0"/>
              <w:ind w:firstLineChars="100" w:firstLine="161"/>
              <w:jc w:val="left"/>
              <w:rPr>
                <w:rFonts w:cs="Arial"/>
                <w:b/>
                <w:bCs/>
                <w:sz w:val="16"/>
                <w:szCs w:val="16"/>
              </w:rPr>
            </w:pPr>
            <w:r w:rsidRPr="00645C58">
              <w:rPr>
                <w:rFonts w:cs="Arial"/>
                <w:b/>
                <w:bCs/>
                <w:sz w:val="16"/>
                <w:szCs w:val="16"/>
              </w:rPr>
              <w:t xml:space="preserve"> TO </w:t>
            </w:r>
            <w:r w:rsidR="00645C58" w:rsidRPr="00645C58">
              <w:rPr>
                <w:rFonts w:cs="Arial"/>
                <w:b/>
                <w:bCs/>
                <w:sz w:val="16"/>
                <w:szCs w:val="16"/>
              </w:rPr>
              <w:t>ASSET MOVEMENT TABLE</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w:t>
            </w:r>
          </w:p>
        </w:tc>
        <w:tc>
          <w:tcPr>
            <w:tcW w:w="90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000000" w:fill="FFFFFF"/>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00" w:type="dxa"/>
            <w:tcBorders>
              <w:top w:val="nil"/>
              <w:left w:val="nil"/>
              <w:bottom w:val="nil"/>
              <w:right w:val="nil"/>
            </w:tcBorders>
            <w:shd w:val="clear" w:color="000000" w:fill="FFFFFF"/>
            <w:noWrap/>
            <w:vAlign w:val="bottom"/>
            <w:hideMark/>
          </w:tcPr>
          <w:p w:rsidR="00645C58" w:rsidRPr="00645C58" w:rsidRDefault="00645C58" w:rsidP="00B3730B">
            <w:pPr>
              <w:ind w:firstLineChars="100" w:firstLine="161"/>
              <w:jc w:val="left"/>
              <w:rPr>
                <w:rFonts w:cs="Arial"/>
                <w:b/>
                <w:bCs/>
                <w:sz w:val="16"/>
                <w:szCs w:val="16"/>
              </w:rPr>
            </w:pPr>
            <w:r w:rsidRPr="00645C58">
              <w:rPr>
                <w:rFonts w:cs="Arial"/>
                <w:b/>
                <w:bCs/>
                <w:sz w:val="16"/>
                <w:szCs w:val="16"/>
              </w:rPr>
              <w:t>Total purchases</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1,498 </w:t>
            </w:r>
          </w:p>
        </w:tc>
        <w:tc>
          <w:tcPr>
            <w:tcW w:w="900" w:type="dxa"/>
            <w:tcBorders>
              <w:top w:val="nil"/>
              <w:left w:val="nil"/>
              <w:bottom w:val="single" w:sz="4" w:space="0" w:color="auto"/>
              <w:right w:val="nil"/>
            </w:tcBorders>
            <w:shd w:val="clear" w:color="000000" w:fill="FFFF00"/>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1,959 </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4,188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179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B3730B">
            <w:pPr>
              <w:jc w:val="right"/>
              <w:rPr>
                <w:rFonts w:cs="Arial"/>
                <w:b/>
                <w:bCs/>
                <w:sz w:val="16"/>
                <w:szCs w:val="16"/>
              </w:rPr>
            </w:pPr>
            <w:r w:rsidRPr="00645C58">
              <w:rPr>
                <w:rFonts w:cs="Arial"/>
                <w:b/>
                <w:bCs/>
                <w:sz w:val="16"/>
                <w:szCs w:val="16"/>
              </w:rPr>
              <w:t xml:space="preserve">181 </w:t>
            </w:r>
          </w:p>
        </w:tc>
      </w:tr>
      <w:tr w:rsidR="00645C58" w:rsidRPr="00645C58" w:rsidTr="00645C58">
        <w:trPr>
          <w:trHeight w:val="225"/>
        </w:trPr>
        <w:tc>
          <w:tcPr>
            <w:tcW w:w="2800" w:type="dxa"/>
            <w:tcBorders>
              <w:top w:val="nil"/>
              <w:left w:val="nil"/>
              <w:bottom w:val="single" w:sz="4" w:space="0" w:color="auto"/>
              <w:right w:val="nil"/>
            </w:tcBorders>
            <w:shd w:val="clear" w:color="000000" w:fill="FFFFFF"/>
            <w:noWrap/>
            <w:vAlign w:val="bottom"/>
            <w:hideMark/>
          </w:tcPr>
          <w:p w:rsidR="00B3730B" w:rsidRDefault="00B3730B" w:rsidP="00B3730B">
            <w:pPr>
              <w:spacing w:after="0"/>
              <w:ind w:firstLineChars="118" w:firstLine="190"/>
              <w:jc w:val="left"/>
              <w:rPr>
                <w:rFonts w:cs="Arial"/>
                <w:b/>
                <w:bCs/>
                <w:sz w:val="16"/>
                <w:szCs w:val="16"/>
              </w:rPr>
            </w:pPr>
            <w:r w:rsidRPr="00645C58">
              <w:rPr>
                <w:rFonts w:cs="Arial"/>
                <w:b/>
                <w:bCs/>
                <w:sz w:val="16"/>
                <w:szCs w:val="16"/>
              </w:rPr>
              <w:t>Total cash used to acquire</w:t>
            </w:r>
          </w:p>
          <w:p w:rsidR="00645C58" w:rsidRPr="00645C58" w:rsidRDefault="00645C58" w:rsidP="00645C58">
            <w:pPr>
              <w:spacing w:after="0"/>
              <w:ind w:firstLineChars="200" w:firstLine="321"/>
              <w:jc w:val="left"/>
              <w:rPr>
                <w:rFonts w:cs="Arial"/>
                <w:b/>
                <w:bCs/>
                <w:sz w:val="16"/>
                <w:szCs w:val="16"/>
              </w:rPr>
            </w:pPr>
            <w:r w:rsidRPr="00645C58">
              <w:rPr>
                <w:rFonts w:cs="Arial"/>
                <w:b/>
                <w:bCs/>
                <w:sz w:val="16"/>
                <w:szCs w:val="16"/>
              </w:rPr>
              <w:t xml:space="preserve"> assets</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1,498 </w:t>
            </w:r>
          </w:p>
        </w:tc>
        <w:tc>
          <w:tcPr>
            <w:tcW w:w="90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1,959 </w:t>
            </w:r>
          </w:p>
        </w:tc>
        <w:tc>
          <w:tcPr>
            <w:tcW w:w="900" w:type="dxa"/>
            <w:tcBorders>
              <w:top w:val="nil"/>
              <w:left w:val="nil"/>
              <w:bottom w:val="single" w:sz="4" w:space="0" w:color="auto"/>
              <w:right w:val="nil"/>
            </w:tcBorders>
            <w:shd w:val="clear" w:color="000000" w:fill="FFFFFF"/>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4,188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179 </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181 </w:t>
            </w:r>
          </w:p>
        </w:tc>
      </w:tr>
    </w:tbl>
    <w:p w:rsidR="00C605E8" w:rsidRPr="00C605E8" w:rsidRDefault="00C605E8" w:rsidP="00425F75">
      <w:pPr>
        <w:pStyle w:val="FootnoteText"/>
      </w:pPr>
      <w:r w:rsidRPr="00C605E8">
        <w:t>DCB = Departmental Capital Budget</w:t>
      </w:r>
      <w:r w:rsidR="00B97730">
        <w:t>.</w:t>
      </w:r>
    </w:p>
    <w:p w:rsidR="00A938B2" w:rsidRDefault="00A938B2" w:rsidP="00A938B2">
      <w:pPr>
        <w:spacing w:after="200" w:line="276" w:lineRule="auto"/>
        <w:jc w:val="left"/>
      </w:pPr>
      <w:r>
        <w:br w:type="page"/>
      </w:r>
    </w:p>
    <w:p w:rsidR="00B23371" w:rsidRPr="00014438" w:rsidRDefault="00A938B2" w:rsidP="00747690">
      <w:pPr>
        <w:pStyle w:val="TableHeading"/>
      </w:pPr>
      <w:r w:rsidRPr="00014438">
        <w:lastRenderedPageBreak/>
        <w:t>Table 3.2.6</w:t>
      </w:r>
      <w:r>
        <w:t xml:space="preserve">: </w:t>
      </w:r>
      <w:r w:rsidRPr="00014438">
        <w:t>Statement of</w:t>
      </w:r>
      <w:r w:rsidR="00F57019">
        <w:t xml:space="preserve"> Departmental</w:t>
      </w:r>
      <w:r w:rsidRPr="00014438">
        <w:t xml:space="preserve"> Asset Movements (</w:t>
      </w:r>
      <w:r w:rsidR="00F57019">
        <w:t xml:space="preserve">Budget Year </w:t>
      </w:r>
      <w:r>
        <w:t>201</w:t>
      </w:r>
      <w:r w:rsidR="006264F3">
        <w:t>4-15</w:t>
      </w:r>
      <w:r w:rsidRPr="00014438">
        <w:t>)</w:t>
      </w:r>
    </w:p>
    <w:tbl>
      <w:tblPr>
        <w:tblW w:w="7660" w:type="dxa"/>
        <w:tblInd w:w="93" w:type="dxa"/>
        <w:tblLook w:val="04A0" w:firstRow="1" w:lastRow="0" w:firstColumn="1" w:lastColumn="0" w:noHBand="0" w:noVBand="1"/>
      </w:tblPr>
      <w:tblGrid>
        <w:gridCol w:w="3380"/>
        <w:gridCol w:w="980"/>
        <w:gridCol w:w="1200"/>
        <w:gridCol w:w="1200"/>
        <w:gridCol w:w="900"/>
      </w:tblGrid>
      <w:tr w:rsidR="00645C58" w:rsidRPr="00645C58" w:rsidTr="00645C58">
        <w:trPr>
          <w:trHeight w:val="1125"/>
        </w:trPr>
        <w:tc>
          <w:tcPr>
            <w:tcW w:w="3380" w:type="dxa"/>
            <w:tcBorders>
              <w:top w:val="single" w:sz="4" w:space="0" w:color="auto"/>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Buildings</w:t>
            </w:r>
            <w:r w:rsidRPr="00645C58">
              <w:rPr>
                <w:rFonts w:cs="Arial"/>
                <w:b/>
                <w:bCs/>
                <w:sz w:val="16"/>
                <w:szCs w:val="16"/>
              </w:rPr>
              <w:br/>
            </w:r>
            <w:r w:rsidRPr="00645C58">
              <w:rPr>
                <w:rFonts w:cs="Arial"/>
                <w:b/>
                <w:bCs/>
                <w:sz w:val="16"/>
                <w:szCs w:val="16"/>
              </w:rPr>
              <w:br/>
            </w:r>
            <w:r w:rsidRPr="00645C58">
              <w:rPr>
                <w:rFonts w:cs="Arial"/>
                <w:b/>
                <w:bCs/>
                <w:sz w:val="16"/>
                <w:szCs w:val="16"/>
              </w:rPr>
              <w:br/>
            </w:r>
            <w:r w:rsidRPr="00645C58">
              <w:rPr>
                <w:rFonts w:cs="Arial"/>
                <w:b/>
                <w:bCs/>
                <w:sz w:val="16"/>
                <w:szCs w:val="16"/>
              </w:rPr>
              <w:br/>
            </w:r>
            <w:r w:rsidRPr="00645C58">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Other property,</w:t>
            </w:r>
            <w:r w:rsidRPr="00645C58">
              <w:rPr>
                <w:rFonts w:cs="Arial"/>
                <w:b/>
                <w:bCs/>
                <w:sz w:val="16"/>
                <w:szCs w:val="16"/>
              </w:rPr>
              <w:br/>
              <w:t>plant &amp;</w:t>
            </w:r>
            <w:r w:rsidRPr="00645C58">
              <w:rPr>
                <w:rFonts w:cs="Arial"/>
                <w:b/>
                <w:bCs/>
                <w:sz w:val="16"/>
                <w:szCs w:val="16"/>
              </w:rPr>
              <w:br/>
              <w:t>equipment</w:t>
            </w:r>
            <w:r w:rsidRPr="00645C58">
              <w:rPr>
                <w:rFonts w:cs="Arial"/>
                <w:b/>
                <w:bCs/>
                <w:sz w:val="16"/>
                <w:szCs w:val="16"/>
              </w:rPr>
              <w:br/>
            </w:r>
            <w:r w:rsidRPr="00645C58">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Intangibles</w:t>
            </w:r>
            <w:r w:rsidRPr="00645C58">
              <w:rPr>
                <w:rFonts w:cs="Arial"/>
                <w:b/>
                <w:bCs/>
                <w:sz w:val="16"/>
                <w:szCs w:val="16"/>
              </w:rPr>
              <w:br/>
            </w:r>
            <w:r w:rsidRPr="00645C58">
              <w:rPr>
                <w:rFonts w:cs="Arial"/>
                <w:b/>
                <w:bCs/>
                <w:sz w:val="16"/>
                <w:szCs w:val="16"/>
              </w:rPr>
              <w:br/>
            </w:r>
            <w:r w:rsidRPr="00645C58">
              <w:rPr>
                <w:rFonts w:cs="Arial"/>
                <w:b/>
                <w:bCs/>
                <w:sz w:val="16"/>
                <w:szCs w:val="16"/>
              </w:rPr>
              <w:br/>
            </w:r>
            <w:r w:rsidRPr="00645C58">
              <w:rPr>
                <w:rFonts w:cs="Arial"/>
                <w:b/>
                <w:bCs/>
                <w:sz w:val="16"/>
                <w:szCs w:val="16"/>
              </w:rPr>
              <w:br/>
            </w:r>
            <w:r w:rsidRPr="00645C58">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Total</w:t>
            </w:r>
            <w:r w:rsidRPr="00645C58">
              <w:rPr>
                <w:rFonts w:cs="Arial"/>
                <w:b/>
                <w:bCs/>
                <w:sz w:val="16"/>
                <w:szCs w:val="16"/>
              </w:rPr>
              <w:br/>
            </w:r>
            <w:r w:rsidRPr="00645C58">
              <w:rPr>
                <w:rFonts w:cs="Arial"/>
                <w:b/>
                <w:bCs/>
                <w:sz w:val="16"/>
                <w:szCs w:val="16"/>
              </w:rPr>
              <w:br/>
            </w:r>
            <w:r w:rsidRPr="00645C58">
              <w:rPr>
                <w:rFonts w:cs="Arial"/>
                <w:b/>
                <w:bCs/>
                <w:sz w:val="16"/>
                <w:szCs w:val="16"/>
              </w:rPr>
              <w:br/>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As at 1 July 2014</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 xml:space="preserve">Gross book value </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12,132</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8,511</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20,643</w:t>
            </w: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CB43A5" w:rsidRDefault="00CB43A5" w:rsidP="00CB43A5">
            <w:pPr>
              <w:spacing w:after="0"/>
              <w:ind w:firstLineChars="119" w:firstLine="190"/>
              <w:jc w:val="left"/>
              <w:rPr>
                <w:rFonts w:cs="Arial"/>
                <w:sz w:val="16"/>
                <w:szCs w:val="16"/>
              </w:rPr>
            </w:pPr>
            <w:r w:rsidRPr="00645C58">
              <w:rPr>
                <w:rFonts w:cs="Arial"/>
                <w:sz w:val="16"/>
                <w:szCs w:val="16"/>
              </w:rPr>
              <w:t>Accumulated depreciation/amortisation</w:t>
            </w:r>
          </w:p>
          <w:p w:rsidR="00645C58" w:rsidRPr="00645C58" w:rsidRDefault="00CB43A5" w:rsidP="00645C58">
            <w:pPr>
              <w:spacing w:after="0"/>
              <w:ind w:firstLineChars="200" w:firstLine="320"/>
              <w:jc w:val="left"/>
              <w:rPr>
                <w:rFonts w:cs="Arial"/>
                <w:sz w:val="16"/>
                <w:szCs w:val="16"/>
              </w:rPr>
            </w:pPr>
            <w:r w:rsidRPr="00645C58">
              <w:rPr>
                <w:rFonts w:cs="Arial"/>
                <w:sz w:val="16"/>
                <w:szCs w:val="16"/>
              </w:rPr>
              <w:t xml:space="preserve"> </w:t>
            </w:r>
            <w:r w:rsidR="00645C58" w:rsidRPr="00645C58">
              <w:rPr>
                <w:rFonts w:cs="Arial"/>
                <w:sz w:val="16"/>
                <w:szCs w:val="16"/>
              </w:rPr>
              <w:t>and impairment</w:t>
            </w:r>
          </w:p>
        </w:tc>
        <w:tc>
          <w:tcPr>
            <w:tcW w:w="9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5,086</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4,178</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9,264</w:t>
            </w:r>
          </w:p>
        </w:tc>
      </w:tr>
      <w:tr w:rsidR="00645C58" w:rsidRPr="00645C58" w:rsidTr="00645C58">
        <w:trPr>
          <w:trHeight w:val="300"/>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Opening net book balance</w:t>
            </w:r>
          </w:p>
        </w:tc>
        <w:tc>
          <w:tcPr>
            <w:tcW w:w="9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7,046</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4,333</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11,379</w:t>
            </w:r>
          </w:p>
        </w:tc>
      </w:tr>
      <w:tr w:rsidR="00645C58" w:rsidRPr="00645C58" w:rsidTr="00645C58">
        <w:trPr>
          <w:trHeight w:val="450"/>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CAPITAL ASSET ADDITIONS</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CB43A5" w:rsidRDefault="00CB43A5" w:rsidP="00CB43A5">
            <w:pPr>
              <w:spacing w:after="0"/>
              <w:ind w:firstLineChars="118" w:firstLine="190"/>
              <w:jc w:val="left"/>
              <w:rPr>
                <w:rFonts w:cs="Arial"/>
                <w:b/>
                <w:bCs/>
                <w:sz w:val="16"/>
                <w:szCs w:val="16"/>
              </w:rPr>
            </w:pPr>
            <w:r w:rsidRPr="00645C58">
              <w:rPr>
                <w:rFonts w:cs="Arial"/>
                <w:b/>
                <w:bCs/>
                <w:sz w:val="16"/>
                <w:szCs w:val="16"/>
              </w:rPr>
              <w:t>Estimated expenditure on new or</w:t>
            </w:r>
          </w:p>
          <w:p w:rsidR="00645C58" w:rsidRPr="00645C58" w:rsidRDefault="00CB43A5" w:rsidP="00645C58">
            <w:pPr>
              <w:spacing w:after="0"/>
              <w:ind w:firstLineChars="200" w:firstLine="321"/>
              <w:jc w:val="left"/>
              <w:rPr>
                <w:rFonts w:cs="Arial"/>
                <w:b/>
                <w:bCs/>
                <w:sz w:val="16"/>
                <w:szCs w:val="16"/>
              </w:rPr>
            </w:pPr>
            <w:r w:rsidRPr="00645C58">
              <w:rPr>
                <w:rFonts w:cs="Arial"/>
                <w:b/>
                <w:bCs/>
                <w:sz w:val="16"/>
                <w:szCs w:val="16"/>
              </w:rPr>
              <w:t xml:space="preserve"> </w:t>
            </w:r>
            <w:r w:rsidR="00645C58" w:rsidRPr="00645C58">
              <w:rPr>
                <w:rFonts w:cs="Arial"/>
                <w:b/>
                <w:bCs/>
                <w:sz w:val="16"/>
                <w:szCs w:val="16"/>
              </w:rPr>
              <w:t>replacement assets</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By purchase - appropriation equity</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1,959</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1,959</w:t>
            </w: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CB43A5" w:rsidRDefault="00CB43A5" w:rsidP="00CB43A5">
            <w:pPr>
              <w:spacing w:after="0"/>
              <w:ind w:firstLineChars="100" w:firstLine="160"/>
              <w:jc w:val="left"/>
              <w:rPr>
                <w:rFonts w:cs="Arial"/>
                <w:sz w:val="16"/>
                <w:szCs w:val="16"/>
              </w:rPr>
            </w:pPr>
            <w:r w:rsidRPr="00645C58">
              <w:rPr>
                <w:rFonts w:cs="Arial"/>
                <w:sz w:val="16"/>
                <w:szCs w:val="16"/>
              </w:rPr>
              <w:t xml:space="preserve">By purchase - appropriation </w:t>
            </w:r>
          </w:p>
          <w:p w:rsidR="00645C58" w:rsidRPr="00645C58" w:rsidRDefault="00645C58" w:rsidP="00645C58">
            <w:pPr>
              <w:spacing w:after="0"/>
              <w:ind w:firstLineChars="200" w:firstLine="320"/>
              <w:jc w:val="left"/>
              <w:rPr>
                <w:rFonts w:cs="Arial"/>
                <w:sz w:val="16"/>
                <w:szCs w:val="16"/>
              </w:rPr>
            </w:pPr>
            <w:r w:rsidRPr="00645C58">
              <w:rPr>
                <w:rFonts w:cs="Arial"/>
                <w:sz w:val="16"/>
                <w:szCs w:val="16"/>
              </w:rPr>
              <w:t>ordinary annual services</w:t>
            </w:r>
          </w:p>
        </w:tc>
        <w:tc>
          <w:tcPr>
            <w:tcW w:w="9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r>
      <w:tr w:rsidR="00645C58" w:rsidRPr="00645C58" w:rsidTr="00645C58">
        <w:trPr>
          <w:trHeight w:val="300"/>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Sub-total</w:t>
            </w:r>
          </w:p>
        </w:tc>
        <w:tc>
          <w:tcPr>
            <w:tcW w:w="9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1,959</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1,959</w:t>
            </w:r>
          </w:p>
        </w:tc>
      </w:tr>
      <w:tr w:rsidR="00645C58" w:rsidRPr="00645C58" w:rsidTr="00645C58">
        <w:trPr>
          <w:trHeight w:val="450"/>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Other movements</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Depreciation/amortisation expense</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1,400</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800</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2,200</w:t>
            </w: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Disposals</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Other</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r>
      <w:tr w:rsidR="00645C58" w:rsidRPr="00645C58" w:rsidTr="00645C58">
        <w:trPr>
          <w:trHeight w:val="450"/>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jc w:val="left"/>
              <w:rPr>
                <w:rFonts w:cs="Arial"/>
                <w:b/>
                <w:bCs/>
                <w:sz w:val="16"/>
                <w:szCs w:val="16"/>
              </w:rPr>
            </w:pPr>
            <w:r w:rsidRPr="00645C58">
              <w:rPr>
                <w:rFonts w:cs="Arial"/>
                <w:b/>
                <w:bCs/>
                <w:sz w:val="16"/>
                <w:szCs w:val="16"/>
              </w:rPr>
              <w:t>As at 30 June 2015</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Gross book value</w:t>
            </w:r>
          </w:p>
        </w:tc>
        <w:tc>
          <w:tcPr>
            <w:tcW w:w="98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12,132</w:t>
            </w:r>
          </w:p>
        </w:tc>
        <w:tc>
          <w:tcPr>
            <w:tcW w:w="12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10,470</w:t>
            </w:r>
          </w:p>
        </w:tc>
        <w:tc>
          <w:tcPr>
            <w:tcW w:w="90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22,602</w:t>
            </w:r>
          </w:p>
        </w:tc>
      </w:tr>
      <w:tr w:rsidR="00645C58" w:rsidRPr="00645C58" w:rsidTr="00645C58">
        <w:trPr>
          <w:trHeight w:val="225"/>
        </w:trPr>
        <w:tc>
          <w:tcPr>
            <w:tcW w:w="3380" w:type="dxa"/>
            <w:tcBorders>
              <w:top w:val="nil"/>
              <w:left w:val="nil"/>
              <w:bottom w:val="nil"/>
              <w:right w:val="nil"/>
            </w:tcBorders>
            <w:shd w:val="clear" w:color="auto" w:fill="auto"/>
            <w:noWrap/>
            <w:vAlign w:val="bottom"/>
            <w:hideMark/>
          </w:tcPr>
          <w:p w:rsidR="00CB43A5" w:rsidRDefault="00CB43A5" w:rsidP="00CB43A5">
            <w:pPr>
              <w:spacing w:after="0"/>
              <w:ind w:firstLineChars="119" w:firstLine="190"/>
              <w:jc w:val="left"/>
              <w:rPr>
                <w:rFonts w:cs="Arial"/>
                <w:sz w:val="16"/>
                <w:szCs w:val="16"/>
              </w:rPr>
            </w:pPr>
            <w:r w:rsidRPr="00645C58">
              <w:rPr>
                <w:rFonts w:cs="Arial"/>
                <w:sz w:val="16"/>
                <w:szCs w:val="16"/>
              </w:rPr>
              <w:t>Accumulated depreciation/amortisation</w:t>
            </w:r>
          </w:p>
          <w:p w:rsidR="00645C58" w:rsidRPr="00645C58" w:rsidRDefault="00CB43A5" w:rsidP="00645C58">
            <w:pPr>
              <w:spacing w:after="0"/>
              <w:ind w:firstLineChars="200" w:firstLine="320"/>
              <w:jc w:val="left"/>
              <w:rPr>
                <w:rFonts w:cs="Arial"/>
                <w:sz w:val="16"/>
                <w:szCs w:val="16"/>
              </w:rPr>
            </w:pPr>
            <w:r w:rsidRPr="00645C58">
              <w:rPr>
                <w:rFonts w:cs="Arial"/>
                <w:sz w:val="16"/>
                <w:szCs w:val="16"/>
              </w:rPr>
              <w:t xml:space="preserve"> </w:t>
            </w:r>
            <w:r w:rsidR="00645C58" w:rsidRPr="00645C58">
              <w:rPr>
                <w:rFonts w:cs="Arial"/>
                <w:sz w:val="16"/>
                <w:szCs w:val="16"/>
              </w:rPr>
              <w:t>and impairment</w:t>
            </w:r>
          </w:p>
        </w:tc>
        <w:tc>
          <w:tcPr>
            <w:tcW w:w="9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6,486</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4,978</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11,464</w:t>
            </w:r>
          </w:p>
        </w:tc>
      </w:tr>
      <w:tr w:rsidR="00645C58" w:rsidRPr="00645C58" w:rsidTr="00645C58">
        <w:trPr>
          <w:trHeight w:val="300"/>
        </w:trPr>
        <w:tc>
          <w:tcPr>
            <w:tcW w:w="33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Closing net book balance</w:t>
            </w:r>
          </w:p>
        </w:tc>
        <w:tc>
          <w:tcPr>
            <w:tcW w:w="98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5,646</w:t>
            </w:r>
          </w:p>
        </w:tc>
        <w:tc>
          <w:tcPr>
            <w:tcW w:w="12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5,492</w:t>
            </w:r>
          </w:p>
        </w:tc>
        <w:tc>
          <w:tcPr>
            <w:tcW w:w="90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11,138</w:t>
            </w:r>
          </w:p>
        </w:tc>
      </w:tr>
    </w:tbl>
    <w:p w:rsidR="00B97730" w:rsidRDefault="00B97730" w:rsidP="00425F75">
      <w:pPr>
        <w:pStyle w:val="FootnoteText"/>
      </w:pPr>
      <w:r>
        <w:t>Proceeds may be returned to the Official Public Account.</w:t>
      </w:r>
    </w:p>
    <w:p w:rsidR="00A938B2" w:rsidRDefault="00A938B2" w:rsidP="00A938B2">
      <w:pPr>
        <w:spacing w:after="200" w:line="276" w:lineRule="auto"/>
        <w:jc w:val="left"/>
        <w:rPr>
          <w:b/>
          <w:bCs/>
        </w:rPr>
      </w:pPr>
      <w:r>
        <w:br w:type="page"/>
      </w:r>
    </w:p>
    <w:p w:rsidR="00A938B2" w:rsidRPr="007463B7" w:rsidRDefault="00A938B2" w:rsidP="00861C9F">
      <w:pPr>
        <w:pStyle w:val="Heading4"/>
        <w:rPr>
          <w:snapToGrid w:val="0"/>
          <w:szCs w:val="16"/>
        </w:rPr>
      </w:pPr>
      <w:r>
        <w:rPr>
          <w:snapToGrid w:val="0"/>
        </w:rPr>
        <w:lastRenderedPageBreak/>
        <w:t xml:space="preserve">Table 3.2.7: </w:t>
      </w:r>
      <w:r w:rsidRPr="007463B7">
        <w:rPr>
          <w:snapToGrid w:val="0"/>
        </w:rPr>
        <w:t xml:space="preserve">Schedule of </w:t>
      </w:r>
      <w:r w:rsidR="00F57019">
        <w:rPr>
          <w:snapToGrid w:val="0"/>
        </w:rPr>
        <w:t>B</w:t>
      </w:r>
      <w:r w:rsidRPr="007463B7">
        <w:rPr>
          <w:snapToGrid w:val="0"/>
        </w:rPr>
        <w:t xml:space="preserve">udgeted </w:t>
      </w:r>
      <w:r w:rsidR="00F57019">
        <w:rPr>
          <w:snapToGrid w:val="0"/>
        </w:rPr>
        <w:t>I</w:t>
      </w:r>
      <w:r w:rsidRPr="007463B7">
        <w:rPr>
          <w:snapToGrid w:val="0"/>
        </w:rPr>
        <w:t xml:space="preserve">ncome and </w:t>
      </w:r>
      <w:r w:rsidR="00F57019">
        <w:rPr>
          <w:snapToGrid w:val="0"/>
        </w:rPr>
        <w:t>E</w:t>
      </w:r>
      <w:r w:rsidRPr="007463B7">
        <w:rPr>
          <w:snapToGrid w:val="0"/>
        </w:rPr>
        <w:t xml:space="preserve">xpenses </w:t>
      </w:r>
      <w:r w:rsidR="00F57019">
        <w:rPr>
          <w:snapToGrid w:val="0"/>
        </w:rPr>
        <w:t>A</w:t>
      </w:r>
      <w:r w:rsidRPr="007463B7">
        <w:rPr>
          <w:snapToGrid w:val="0"/>
        </w:rPr>
        <w:t xml:space="preserve">dministered on </w:t>
      </w:r>
      <w:r w:rsidR="00F57019">
        <w:rPr>
          <w:snapToGrid w:val="0"/>
        </w:rPr>
        <w:t>B</w:t>
      </w:r>
      <w:r w:rsidRPr="007463B7">
        <w:rPr>
          <w:snapToGrid w:val="0"/>
        </w:rPr>
        <w:t>ehalf of</w:t>
      </w:r>
      <w:r>
        <w:rPr>
          <w:snapToGrid w:val="0"/>
        </w:rPr>
        <w:t xml:space="preserve"> </w:t>
      </w:r>
      <w:r w:rsidR="00F57019">
        <w:rPr>
          <w:snapToGrid w:val="0"/>
        </w:rPr>
        <w:t>G</w:t>
      </w:r>
      <w:r w:rsidRPr="007463B7">
        <w:rPr>
          <w:snapToGrid w:val="0"/>
        </w:rPr>
        <w:t>overnment (for the period ended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645C58" w:rsidRPr="00645C58" w:rsidTr="00645C58">
        <w:trPr>
          <w:trHeight w:val="900"/>
        </w:trPr>
        <w:tc>
          <w:tcPr>
            <w:tcW w:w="2860" w:type="dxa"/>
            <w:tcBorders>
              <w:top w:val="single" w:sz="4" w:space="0" w:color="000000"/>
              <w:left w:val="nil"/>
              <w:bottom w:val="nil"/>
              <w:right w:val="nil"/>
            </w:tcBorders>
            <w:shd w:val="clear" w:color="auto" w:fill="auto"/>
            <w:noWrap/>
            <w:vAlign w:val="bottom"/>
            <w:hideMark/>
          </w:tcPr>
          <w:p w:rsidR="00645C58" w:rsidRPr="00645C58" w:rsidRDefault="00645C58" w:rsidP="00645C58">
            <w:pPr>
              <w:spacing w:after="0"/>
              <w:jc w:val="left"/>
              <w:rPr>
                <w:rFonts w:cs="Arial"/>
                <w:sz w:val="16"/>
                <w:szCs w:val="16"/>
              </w:rPr>
            </w:pPr>
            <w:r w:rsidRPr="00645C58">
              <w:rPr>
                <w:rFonts w:cs="Arial"/>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Actual</w:t>
            </w:r>
            <w:r w:rsidRPr="00645C58">
              <w:rPr>
                <w:rFonts w:cs="Arial"/>
                <w:b/>
                <w:bCs/>
                <w:sz w:val="16"/>
                <w:szCs w:val="16"/>
              </w:rPr>
              <w:br/>
            </w:r>
            <w:r w:rsidRPr="00645C58">
              <w:rPr>
                <w:rFonts w:cs="Arial"/>
                <w:b/>
                <w:bCs/>
                <w:sz w:val="16"/>
                <w:szCs w:val="16"/>
              </w:rPr>
              <w:br/>
              <w:t>2013-14</w:t>
            </w:r>
            <w:r w:rsidRPr="00645C58">
              <w:rPr>
                <w:rFonts w:cs="Arial"/>
                <w:b/>
                <w:bCs/>
                <w:sz w:val="16"/>
                <w:szCs w:val="16"/>
              </w:rPr>
              <w:br/>
            </w:r>
            <w:r w:rsidRPr="00645C58">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Budget</w:t>
            </w:r>
            <w:r w:rsidRPr="00645C58">
              <w:rPr>
                <w:rFonts w:cs="Arial"/>
                <w:b/>
                <w:bCs/>
                <w:sz w:val="16"/>
                <w:szCs w:val="16"/>
              </w:rPr>
              <w:br/>
              <w:t>estimate</w:t>
            </w:r>
            <w:r w:rsidRPr="00645C58">
              <w:rPr>
                <w:rFonts w:cs="Arial"/>
                <w:b/>
                <w:bCs/>
                <w:sz w:val="16"/>
                <w:szCs w:val="16"/>
              </w:rPr>
              <w:br/>
              <w:t>2014-15</w:t>
            </w:r>
            <w:r w:rsidRPr="00645C58">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2015-16</w:t>
            </w:r>
            <w:r w:rsidRPr="00645C58">
              <w:rPr>
                <w:rFonts w:cs="Arial"/>
                <w:b/>
                <w:bCs/>
                <w:sz w:val="16"/>
                <w:szCs w:val="16"/>
              </w:rPr>
              <w:br/>
            </w:r>
            <w:r w:rsidRPr="00645C58">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2016-17</w:t>
            </w:r>
            <w:r w:rsidRPr="00645C58">
              <w:rPr>
                <w:rFonts w:cs="Arial"/>
                <w:b/>
                <w:bCs/>
                <w:sz w:val="16"/>
                <w:szCs w:val="16"/>
              </w:rPr>
              <w:br/>
            </w:r>
            <w:r w:rsidRPr="00645C58">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2017-18</w:t>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0A26BC" w:rsidRDefault="000A26BC" w:rsidP="000A26BC">
            <w:pPr>
              <w:spacing w:after="0"/>
              <w:jc w:val="left"/>
              <w:rPr>
                <w:rFonts w:cs="Arial"/>
                <w:b/>
                <w:bCs/>
                <w:sz w:val="16"/>
                <w:szCs w:val="16"/>
              </w:rPr>
            </w:pPr>
            <w:r w:rsidRPr="00645C58">
              <w:rPr>
                <w:rFonts w:cs="Arial"/>
                <w:b/>
                <w:bCs/>
                <w:sz w:val="16"/>
                <w:szCs w:val="16"/>
              </w:rPr>
              <w:t xml:space="preserve">INCOME ADMINISTERED ON </w:t>
            </w:r>
          </w:p>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BEHALF OF GOVERNMENT</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color w:val="000000"/>
                <w:sz w:val="16"/>
                <w:szCs w:val="16"/>
              </w:rPr>
            </w:pPr>
            <w:r w:rsidRPr="00645C58">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color w:val="000000"/>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Recoveries</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7,107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7,000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5,000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5,000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5,000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35083D">
            <w:pPr>
              <w:ind w:firstLineChars="100" w:firstLine="160"/>
              <w:jc w:val="left"/>
              <w:rPr>
                <w:rFonts w:cs="Arial"/>
                <w:sz w:val="16"/>
                <w:szCs w:val="16"/>
              </w:rPr>
            </w:pPr>
            <w:r w:rsidRPr="00645C58">
              <w:rPr>
                <w:rFonts w:cs="Arial"/>
                <w:sz w:val="16"/>
                <w:szCs w:val="16"/>
              </w:rPr>
              <w:t>Other non-tax revenue</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2,542 </w:t>
            </w:r>
          </w:p>
        </w:tc>
        <w:tc>
          <w:tcPr>
            <w:tcW w:w="960" w:type="dxa"/>
            <w:tcBorders>
              <w:top w:val="nil"/>
              <w:left w:val="nil"/>
              <w:bottom w:val="nil"/>
              <w:right w:val="nil"/>
            </w:tcBorders>
            <w:shd w:val="clear" w:color="000000" w:fill="FFFF00"/>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3,600 </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3,000 </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3,000 </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3,000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35083D" w:rsidRDefault="0035083D" w:rsidP="0035083D">
            <w:pPr>
              <w:spacing w:after="0"/>
              <w:ind w:firstLineChars="118" w:firstLine="190"/>
              <w:jc w:val="left"/>
              <w:rPr>
                <w:rFonts w:cs="Arial"/>
                <w:b/>
                <w:bCs/>
                <w:sz w:val="16"/>
                <w:szCs w:val="16"/>
              </w:rPr>
            </w:pPr>
            <w:r w:rsidRPr="00645C58">
              <w:rPr>
                <w:rFonts w:cs="Arial"/>
                <w:b/>
                <w:bCs/>
                <w:sz w:val="16"/>
                <w:szCs w:val="16"/>
              </w:rPr>
              <w:t xml:space="preserve">Total income administered </w:t>
            </w:r>
          </w:p>
          <w:p w:rsidR="00645C58" w:rsidRPr="00645C58" w:rsidRDefault="00645C58" w:rsidP="00645C58">
            <w:pPr>
              <w:spacing w:after="0"/>
              <w:ind w:firstLineChars="200" w:firstLine="321"/>
              <w:jc w:val="left"/>
              <w:rPr>
                <w:rFonts w:cs="Arial"/>
                <w:b/>
                <w:bCs/>
                <w:sz w:val="16"/>
                <w:szCs w:val="16"/>
              </w:rPr>
            </w:pPr>
            <w:r w:rsidRPr="00645C58">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9,649 </w:t>
            </w:r>
          </w:p>
        </w:tc>
        <w:tc>
          <w:tcPr>
            <w:tcW w:w="96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10,600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8,000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8,000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8,000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0A26BC" w:rsidRDefault="000A26BC" w:rsidP="000A26BC">
            <w:pPr>
              <w:spacing w:after="0"/>
              <w:jc w:val="left"/>
              <w:rPr>
                <w:rFonts w:cs="Arial"/>
                <w:b/>
                <w:bCs/>
                <w:sz w:val="16"/>
                <w:szCs w:val="16"/>
              </w:rPr>
            </w:pPr>
            <w:r w:rsidRPr="00645C58">
              <w:rPr>
                <w:rFonts w:cs="Arial"/>
                <w:b/>
                <w:bCs/>
                <w:sz w:val="16"/>
                <w:szCs w:val="16"/>
              </w:rPr>
              <w:t xml:space="preserve">EXPENSES ADMINISTERED ON </w:t>
            </w:r>
          </w:p>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BEHALF OF GOVERNMENT</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Grants - MREA</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853,423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855,758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847,380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836,793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836,435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Grants - Dementia</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32,000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31,000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31,000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40,000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0"/>
              <w:jc w:val="left"/>
              <w:rPr>
                <w:rFonts w:cs="Arial"/>
                <w:sz w:val="16"/>
                <w:szCs w:val="16"/>
              </w:rPr>
            </w:pPr>
            <w:r w:rsidRPr="00645C58">
              <w:rPr>
                <w:rFonts w:cs="Arial"/>
                <w:sz w:val="16"/>
                <w:szCs w:val="16"/>
              </w:rPr>
              <w:t>Grants - other</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9,145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12,377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11,589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11,786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11,998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35083D">
            <w:pPr>
              <w:ind w:firstLineChars="100" w:firstLine="160"/>
              <w:jc w:val="left"/>
              <w:rPr>
                <w:rFonts w:cs="Arial"/>
                <w:sz w:val="16"/>
                <w:szCs w:val="16"/>
              </w:rPr>
            </w:pPr>
            <w:r w:rsidRPr="00645C58">
              <w:rPr>
                <w:rFonts w:cs="Arial"/>
                <w:sz w:val="16"/>
                <w:szCs w:val="16"/>
              </w:rPr>
              <w:t>Suppliers</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2,312 </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1,017 </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253 </w:t>
            </w:r>
          </w:p>
        </w:tc>
        <w:tc>
          <w:tcPr>
            <w:tcW w:w="960" w:type="dxa"/>
            <w:tcBorders>
              <w:top w:val="nil"/>
              <w:left w:val="nil"/>
              <w:bottom w:val="nil"/>
              <w:right w:val="nil"/>
            </w:tcBorders>
            <w:shd w:val="clear" w:color="auto" w:fill="auto"/>
            <w:noWrap/>
            <w:vAlign w:val="bottom"/>
            <w:hideMark/>
          </w:tcPr>
          <w:p w:rsidR="00645C58" w:rsidRPr="00645C58" w:rsidRDefault="00645C58" w:rsidP="0035083D">
            <w:pPr>
              <w:jc w:val="right"/>
              <w:rPr>
                <w:rFonts w:cs="Arial"/>
                <w:sz w:val="16"/>
                <w:szCs w:val="16"/>
              </w:rPr>
            </w:pPr>
            <w:r w:rsidRPr="00645C58">
              <w:rPr>
                <w:rFonts w:cs="Arial"/>
                <w:sz w:val="16"/>
                <w:szCs w:val="16"/>
              </w:rPr>
              <w:t xml:space="preserve">258 </w:t>
            </w:r>
          </w:p>
        </w:tc>
      </w:tr>
      <w:tr w:rsidR="00645C58" w:rsidRPr="00645C58" w:rsidTr="00645C58">
        <w:trPr>
          <w:trHeight w:val="225"/>
        </w:trPr>
        <w:tc>
          <w:tcPr>
            <w:tcW w:w="2860" w:type="dxa"/>
            <w:tcBorders>
              <w:top w:val="nil"/>
              <w:left w:val="nil"/>
              <w:bottom w:val="single" w:sz="4" w:space="0" w:color="000000"/>
              <w:right w:val="nil"/>
            </w:tcBorders>
            <w:shd w:val="clear" w:color="auto" w:fill="auto"/>
            <w:noWrap/>
            <w:vAlign w:val="bottom"/>
            <w:hideMark/>
          </w:tcPr>
          <w:p w:rsidR="0035083D" w:rsidRDefault="0035083D" w:rsidP="0035083D">
            <w:pPr>
              <w:spacing w:after="0"/>
              <w:jc w:val="left"/>
              <w:rPr>
                <w:rFonts w:cs="Arial"/>
                <w:b/>
                <w:bCs/>
                <w:sz w:val="16"/>
                <w:szCs w:val="16"/>
              </w:rPr>
            </w:pPr>
            <w:r w:rsidRPr="00645C58">
              <w:rPr>
                <w:rFonts w:cs="Arial"/>
                <w:b/>
                <w:bCs/>
                <w:sz w:val="16"/>
                <w:szCs w:val="16"/>
              </w:rPr>
              <w:t xml:space="preserve">Total expenses administered </w:t>
            </w:r>
          </w:p>
          <w:p w:rsidR="00645C58" w:rsidRPr="00645C58" w:rsidRDefault="00645C58" w:rsidP="00645C58">
            <w:pPr>
              <w:spacing w:after="0"/>
              <w:ind w:firstLineChars="100" w:firstLine="161"/>
              <w:jc w:val="left"/>
              <w:rPr>
                <w:rFonts w:cs="Arial"/>
                <w:b/>
                <w:bCs/>
                <w:sz w:val="16"/>
                <w:szCs w:val="16"/>
              </w:rPr>
            </w:pPr>
            <w:r w:rsidRPr="00645C58">
              <w:rPr>
                <w:rFonts w:cs="Arial"/>
                <w:b/>
                <w:bCs/>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862,568 </w:t>
            </w:r>
          </w:p>
        </w:tc>
        <w:tc>
          <w:tcPr>
            <w:tcW w:w="960" w:type="dxa"/>
            <w:tcBorders>
              <w:top w:val="nil"/>
              <w:left w:val="nil"/>
              <w:bottom w:val="single" w:sz="4" w:space="0" w:color="000000"/>
              <w:right w:val="nil"/>
            </w:tcBorders>
            <w:shd w:val="clear" w:color="000000" w:fill="FFFF00"/>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902,447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890,986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879,832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color w:val="000000"/>
                <w:sz w:val="16"/>
                <w:szCs w:val="16"/>
              </w:rPr>
            </w:pPr>
            <w:r w:rsidRPr="00645C58">
              <w:rPr>
                <w:rFonts w:cs="Arial"/>
                <w:b/>
                <w:bCs/>
                <w:color w:val="000000"/>
                <w:sz w:val="16"/>
                <w:szCs w:val="16"/>
              </w:rPr>
              <w:t xml:space="preserve">888,691 </w:t>
            </w:r>
          </w:p>
        </w:tc>
      </w:tr>
    </w:tbl>
    <w:p w:rsidR="00A938B2" w:rsidRPr="00014438" w:rsidRDefault="00A938B2" w:rsidP="00496F30">
      <w:pPr>
        <w:pStyle w:val="Parabreak"/>
      </w:pPr>
    </w:p>
    <w:p w:rsidR="00A938B2" w:rsidRPr="00014438" w:rsidRDefault="00A938B2" w:rsidP="00747690">
      <w:pPr>
        <w:pStyle w:val="TableHeading"/>
      </w:pPr>
      <w:r>
        <w:t xml:space="preserve">Table 3.2.8: </w:t>
      </w:r>
      <w:r w:rsidRPr="00014438">
        <w:t xml:space="preserve">Schedule of </w:t>
      </w:r>
      <w:r w:rsidR="00F57019">
        <w:t>Budgeted A</w:t>
      </w:r>
      <w:r w:rsidRPr="00014438">
        <w:t xml:space="preserve">ssets and </w:t>
      </w:r>
      <w:r w:rsidR="00F57019">
        <w:t>L</w:t>
      </w:r>
      <w:r w:rsidRPr="00014438">
        <w:t xml:space="preserve">iabilities </w:t>
      </w:r>
      <w:r w:rsidR="00F57019">
        <w:t>A</w:t>
      </w:r>
      <w:r w:rsidRPr="00014438">
        <w:t xml:space="preserve">dministered on </w:t>
      </w:r>
      <w:r w:rsidR="00F57019">
        <w:t>B</w:t>
      </w:r>
      <w:r w:rsidRPr="00014438">
        <w:t xml:space="preserve">ehalf of </w:t>
      </w:r>
      <w:r w:rsidR="00F57019">
        <w:t>G</w:t>
      </w:r>
      <w:r w:rsidRPr="00014438">
        <w:t>overnment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645C58" w:rsidRPr="00645C58" w:rsidTr="00645C58">
        <w:trPr>
          <w:trHeight w:val="900"/>
        </w:trPr>
        <w:tc>
          <w:tcPr>
            <w:tcW w:w="2860" w:type="dxa"/>
            <w:tcBorders>
              <w:top w:val="single" w:sz="4" w:space="0" w:color="000000"/>
              <w:left w:val="nil"/>
              <w:bottom w:val="nil"/>
              <w:right w:val="nil"/>
            </w:tcBorders>
            <w:shd w:val="clear" w:color="auto" w:fill="auto"/>
            <w:noWrap/>
            <w:vAlign w:val="bottom"/>
            <w:hideMark/>
          </w:tcPr>
          <w:p w:rsidR="00645C58" w:rsidRPr="00645C58" w:rsidRDefault="00645C58" w:rsidP="00645C58">
            <w:pPr>
              <w:spacing w:after="0"/>
              <w:jc w:val="left"/>
              <w:rPr>
                <w:rFonts w:cs="Arial"/>
                <w:color w:val="000000"/>
                <w:sz w:val="16"/>
                <w:szCs w:val="16"/>
              </w:rPr>
            </w:pPr>
            <w:r w:rsidRPr="00645C58">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Actual</w:t>
            </w:r>
            <w:r w:rsidRPr="00645C58">
              <w:rPr>
                <w:rFonts w:cs="Arial"/>
                <w:b/>
                <w:bCs/>
                <w:sz w:val="16"/>
                <w:szCs w:val="16"/>
              </w:rPr>
              <w:br/>
            </w:r>
            <w:r w:rsidRPr="00645C58">
              <w:rPr>
                <w:rFonts w:cs="Arial"/>
                <w:b/>
                <w:bCs/>
                <w:sz w:val="16"/>
                <w:szCs w:val="16"/>
              </w:rPr>
              <w:br/>
              <w:t>2013-14</w:t>
            </w:r>
            <w:r w:rsidRPr="00645C58">
              <w:rPr>
                <w:rFonts w:cs="Arial"/>
                <w:b/>
                <w:bCs/>
                <w:sz w:val="16"/>
                <w:szCs w:val="16"/>
              </w:rPr>
              <w:br/>
            </w:r>
            <w:r w:rsidRPr="00645C58">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Budget</w:t>
            </w:r>
            <w:r w:rsidRPr="00645C58">
              <w:rPr>
                <w:rFonts w:cs="Arial"/>
                <w:b/>
                <w:bCs/>
                <w:sz w:val="16"/>
                <w:szCs w:val="16"/>
              </w:rPr>
              <w:br/>
              <w:t>estimate</w:t>
            </w:r>
            <w:r w:rsidRPr="00645C58">
              <w:rPr>
                <w:rFonts w:cs="Arial"/>
                <w:b/>
                <w:bCs/>
                <w:sz w:val="16"/>
                <w:szCs w:val="16"/>
              </w:rPr>
              <w:br/>
              <w:t>2014-15</w:t>
            </w:r>
            <w:r w:rsidRPr="00645C58">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2015-16</w:t>
            </w:r>
            <w:r w:rsidRPr="00645C58">
              <w:rPr>
                <w:rFonts w:cs="Arial"/>
                <w:b/>
                <w:bCs/>
                <w:sz w:val="16"/>
                <w:szCs w:val="16"/>
              </w:rPr>
              <w:br/>
            </w:r>
            <w:r w:rsidRPr="00645C58">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2016-17</w:t>
            </w:r>
            <w:r w:rsidRPr="00645C58">
              <w:rPr>
                <w:rFonts w:cs="Arial"/>
                <w:b/>
                <w:bCs/>
                <w:sz w:val="16"/>
                <w:szCs w:val="16"/>
              </w:rPr>
              <w:br/>
            </w:r>
            <w:r w:rsidRPr="00645C58">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Forward</w:t>
            </w:r>
            <w:r w:rsidRPr="00645C58">
              <w:rPr>
                <w:rFonts w:cs="Arial"/>
                <w:b/>
                <w:bCs/>
                <w:sz w:val="16"/>
                <w:szCs w:val="16"/>
              </w:rPr>
              <w:br/>
              <w:t>estimate</w:t>
            </w:r>
            <w:r w:rsidRPr="00645C58">
              <w:rPr>
                <w:rFonts w:cs="Arial"/>
                <w:b/>
                <w:bCs/>
                <w:sz w:val="16"/>
                <w:szCs w:val="16"/>
              </w:rPr>
              <w:br/>
              <w:t>2017-18</w:t>
            </w:r>
            <w:r w:rsidRPr="00645C58">
              <w:rPr>
                <w:rFonts w:cs="Arial"/>
                <w:b/>
                <w:bCs/>
                <w:sz w:val="16"/>
                <w:szCs w:val="16"/>
              </w:rPr>
              <w:br/>
            </w:r>
            <w:r w:rsidRPr="00645C58">
              <w:rPr>
                <w:rFonts w:cs="Arial"/>
                <w:sz w:val="16"/>
                <w:szCs w:val="16"/>
              </w:rPr>
              <w:t>$'000</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35083D" w:rsidRDefault="0035083D" w:rsidP="0035083D">
            <w:pPr>
              <w:spacing w:after="0"/>
              <w:jc w:val="left"/>
              <w:rPr>
                <w:rFonts w:cs="Arial"/>
                <w:b/>
                <w:bCs/>
                <w:color w:val="000000"/>
                <w:sz w:val="16"/>
                <w:szCs w:val="16"/>
              </w:rPr>
            </w:pPr>
            <w:r w:rsidRPr="00645C58">
              <w:rPr>
                <w:rFonts w:cs="Arial"/>
                <w:b/>
                <w:bCs/>
                <w:color w:val="000000"/>
                <w:sz w:val="16"/>
                <w:szCs w:val="16"/>
              </w:rPr>
              <w:t xml:space="preserve">ASSETS ADMINISTERED ON </w:t>
            </w:r>
          </w:p>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BEHALF OF GOVERNMENT</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sz w:val="16"/>
                <w:szCs w:val="16"/>
              </w:rPr>
            </w:pPr>
            <w:r w:rsidRPr="00645C58">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43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color w:val="000000"/>
                <w:sz w:val="16"/>
                <w:szCs w:val="16"/>
              </w:rPr>
            </w:pPr>
            <w:r w:rsidRPr="00645C58">
              <w:rPr>
                <w:rFonts w:cs="Arial"/>
                <w:color w:val="000000"/>
                <w:sz w:val="16"/>
                <w:szCs w:val="16"/>
              </w:rPr>
              <w:t>Receivables</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2,516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2,516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2,516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2,516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2,516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2,559 </w:t>
            </w:r>
          </w:p>
        </w:tc>
        <w:tc>
          <w:tcPr>
            <w:tcW w:w="96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r>
      <w:tr w:rsidR="00645C58" w:rsidRPr="00645C58" w:rsidTr="00645C58">
        <w:trPr>
          <w:trHeight w:val="300"/>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 xml:space="preserve">Total assets administered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2,559 </w:t>
            </w:r>
          </w:p>
        </w:tc>
        <w:tc>
          <w:tcPr>
            <w:tcW w:w="960" w:type="dxa"/>
            <w:tcBorders>
              <w:top w:val="nil"/>
              <w:left w:val="nil"/>
              <w:bottom w:val="single" w:sz="4" w:space="0" w:color="000000"/>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2,516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35083D" w:rsidRDefault="0035083D" w:rsidP="0035083D">
            <w:pPr>
              <w:spacing w:after="0"/>
              <w:jc w:val="left"/>
              <w:rPr>
                <w:rFonts w:cs="Arial"/>
                <w:b/>
                <w:bCs/>
                <w:color w:val="000000"/>
                <w:sz w:val="16"/>
                <w:szCs w:val="16"/>
              </w:rPr>
            </w:pPr>
            <w:r w:rsidRPr="00645C58">
              <w:rPr>
                <w:rFonts w:cs="Arial"/>
                <w:b/>
                <w:bCs/>
                <w:color w:val="000000"/>
                <w:sz w:val="16"/>
                <w:szCs w:val="16"/>
              </w:rPr>
              <w:t xml:space="preserve">LIABILITIES ADMINISTERED ON </w:t>
            </w:r>
          </w:p>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BEHALF OF GOVERNMENT</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100" w:firstLine="161"/>
              <w:jc w:val="left"/>
              <w:rPr>
                <w:rFonts w:cs="Arial"/>
                <w:b/>
                <w:bCs/>
                <w:color w:val="000000"/>
                <w:sz w:val="16"/>
                <w:szCs w:val="16"/>
              </w:rPr>
            </w:pPr>
            <w:r w:rsidRPr="00645C58">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sz w:val="16"/>
                <w:szCs w:val="16"/>
              </w:rPr>
            </w:pPr>
            <w:r w:rsidRPr="00645C58">
              <w:rPr>
                <w:rFonts w:cs="Arial"/>
                <w:sz w:val="16"/>
                <w:szCs w:val="16"/>
              </w:rPr>
              <w:t>Grants</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91,228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12,673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10,673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10,673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10,673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0"/>
              <w:jc w:val="left"/>
              <w:rPr>
                <w:rFonts w:cs="Arial"/>
                <w:sz w:val="16"/>
                <w:szCs w:val="16"/>
              </w:rPr>
            </w:pPr>
            <w:r w:rsidRPr="00645C58">
              <w:rPr>
                <w:rFonts w:cs="Arial"/>
                <w:sz w:val="16"/>
                <w:szCs w:val="16"/>
              </w:rPr>
              <w:t>Other</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256 </w:t>
            </w:r>
          </w:p>
        </w:tc>
        <w:tc>
          <w:tcPr>
            <w:tcW w:w="960" w:type="dxa"/>
            <w:tcBorders>
              <w:top w:val="nil"/>
              <w:left w:val="nil"/>
              <w:bottom w:val="nil"/>
              <w:right w:val="nil"/>
            </w:tcBorders>
            <w:shd w:val="clear" w:color="000000" w:fill="FFFF00"/>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256 </w:t>
            </w:r>
          </w:p>
        </w:tc>
        <w:tc>
          <w:tcPr>
            <w:tcW w:w="960" w:type="dxa"/>
            <w:tcBorders>
              <w:top w:val="nil"/>
              <w:left w:val="nil"/>
              <w:bottom w:val="nil"/>
              <w:right w:val="nil"/>
            </w:tcBorders>
            <w:shd w:val="clear" w:color="auto" w:fill="auto"/>
            <w:noWrap/>
            <w:vAlign w:val="bottom"/>
            <w:hideMark/>
          </w:tcPr>
          <w:p w:rsidR="00645C58" w:rsidRPr="00645C58" w:rsidRDefault="00645C58" w:rsidP="00645C58">
            <w:pPr>
              <w:spacing w:after="0"/>
              <w:jc w:val="right"/>
              <w:rPr>
                <w:rFonts w:cs="Arial"/>
                <w:sz w:val="16"/>
                <w:szCs w:val="16"/>
              </w:rPr>
            </w:pPr>
            <w:r w:rsidRPr="00645C58">
              <w:rPr>
                <w:rFonts w:cs="Arial"/>
                <w:sz w:val="16"/>
                <w:szCs w:val="16"/>
              </w:rPr>
              <w:t xml:space="preserve">256 </w:t>
            </w:r>
          </w:p>
        </w:tc>
      </w:tr>
      <w:tr w:rsidR="00645C58" w:rsidRPr="00645C58" w:rsidTr="00645C58">
        <w:trPr>
          <w:trHeight w:val="225"/>
        </w:trPr>
        <w:tc>
          <w:tcPr>
            <w:tcW w:w="2860" w:type="dxa"/>
            <w:tcBorders>
              <w:top w:val="nil"/>
              <w:left w:val="nil"/>
              <w:bottom w:val="nil"/>
              <w:right w:val="nil"/>
            </w:tcBorders>
            <w:shd w:val="clear" w:color="auto" w:fill="auto"/>
            <w:noWrap/>
            <w:vAlign w:val="bottom"/>
            <w:hideMark/>
          </w:tcPr>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91,484 </w:t>
            </w:r>
          </w:p>
        </w:tc>
        <w:tc>
          <w:tcPr>
            <w:tcW w:w="960" w:type="dxa"/>
            <w:tcBorders>
              <w:top w:val="nil"/>
              <w:left w:val="nil"/>
              <w:bottom w:val="single" w:sz="4" w:space="0" w:color="auto"/>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12,929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10,929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10,929 </w:t>
            </w:r>
          </w:p>
        </w:tc>
        <w:tc>
          <w:tcPr>
            <w:tcW w:w="960" w:type="dxa"/>
            <w:tcBorders>
              <w:top w:val="nil"/>
              <w:left w:val="nil"/>
              <w:bottom w:val="single" w:sz="4" w:space="0" w:color="auto"/>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10,929 </w:t>
            </w:r>
          </w:p>
        </w:tc>
      </w:tr>
      <w:tr w:rsidR="00645C58" w:rsidRPr="00645C58" w:rsidTr="00645C58">
        <w:trPr>
          <w:trHeight w:val="225"/>
        </w:trPr>
        <w:tc>
          <w:tcPr>
            <w:tcW w:w="2860" w:type="dxa"/>
            <w:tcBorders>
              <w:top w:val="nil"/>
              <w:left w:val="nil"/>
              <w:bottom w:val="single" w:sz="4" w:space="0" w:color="000000"/>
              <w:right w:val="nil"/>
            </w:tcBorders>
            <w:shd w:val="clear" w:color="auto" w:fill="auto"/>
            <w:noWrap/>
            <w:vAlign w:val="bottom"/>
            <w:hideMark/>
          </w:tcPr>
          <w:p w:rsidR="0035083D" w:rsidRDefault="0035083D" w:rsidP="0035083D">
            <w:pPr>
              <w:spacing w:after="0"/>
              <w:ind w:firstLineChars="118" w:firstLine="190"/>
              <w:jc w:val="left"/>
              <w:rPr>
                <w:rFonts w:cs="Arial"/>
                <w:b/>
                <w:bCs/>
                <w:color w:val="000000"/>
                <w:sz w:val="16"/>
                <w:szCs w:val="16"/>
              </w:rPr>
            </w:pPr>
            <w:r w:rsidRPr="00645C58">
              <w:rPr>
                <w:rFonts w:cs="Arial"/>
                <w:b/>
                <w:bCs/>
                <w:color w:val="000000"/>
                <w:sz w:val="16"/>
                <w:szCs w:val="16"/>
              </w:rPr>
              <w:t xml:space="preserve">Total liabilities administered </w:t>
            </w:r>
          </w:p>
          <w:p w:rsidR="00645C58" w:rsidRPr="00645C58" w:rsidRDefault="00645C58" w:rsidP="00645C58">
            <w:pPr>
              <w:spacing w:after="0"/>
              <w:ind w:firstLineChars="200" w:firstLine="321"/>
              <w:jc w:val="left"/>
              <w:rPr>
                <w:rFonts w:cs="Arial"/>
                <w:b/>
                <w:bCs/>
                <w:color w:val="000000"/>
                <w:sz w:val="16"/>
                <w:szCs w:val="16"/>
              </w:rPr>
            </w:pPr>
            <w:r w:rsidRPr="00645C58">
              <w:rPr>
                <w:rFonts w:cs="Arial"/>
                <w:b/>
                <w:bCs/>
                <w:color w:val="000000"/>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91,484 </w:t>
            </w:r>
          </w:p>
        </w:tc>
        <w:tc>
          <w:tcPr>
            <w:tcW w:w="960" w:type="dxa"/>
            <w:tcBorders>
              <w:top w:val="nil"/>
              <w:left w:val="nil"/>
              <w:bottom w:val="single" w:sz="4" w:space="0" w:color="000000"/>
              <w:right w:val="nil"/>
            </w:tcBorders>
            <w:shd w:val="clear" w:color="000000" w:fill="FFFF00"/>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12,929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10,929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10,929 </w:t>
            </w:r>
          </w:p>
        </w:tc>
        <w:tc>
          <w:tcPr>
            <w:tcW w:w="960" w:type="dxa"/>
            <w:tcBorders>
              <w:top w:val="nil"/>
              <w:left w:val="nil"/>
              <w:bottom w:val="single" w:sz="4" w:space="0" w:color="000000"/>
              <w:right w:val="nil"/>
            </w:tcBorders>
            <w:shd w:val="clear" w:color="auto" w:fill="auto"/>
            <w:noWrap/>
            <w:vAlign w:val="bottom"/>
            <w:hideMark/>
          </w:tcPr>
          <w:p w:rsidR="00645C58" w:rsidRPr="00645C58" w:rsidRDefault="00645C58" w:rsidP="00645C58">
            <w:pPr>
              <w:spacing w:after="0"/>
              <w:jc w:val="right"/>
              <w:rPr>
                <w:rFonts w:cs="Arial"/>
                <w:b/>
                <w:bCs/>
                <w:sz w:val="16"/>
                <w:szCs w:val="16"/>
              </w:rPr>
            </w:pPr>
            <w:r w:rsidRPr="00645C58">
              <w:rPr>
                <w:rFonts w:cs="Arial"/>
                <w:b/>
                <w:bCs/>
                <w:sz w:val="16"/>
                <w:szCs w:val="16"/>
              </w:rPr>
              <w:t xml:space="preserve">10,929 </w:t>
            </w:r>
          </w:p>
        </w:tc>
      </w:tr>
    </w:tbl>
    <w:p w:rsidR="00A938B2" w:rsidRDefault="00A938B2" w:rsidP="00A938B2">
      <w:pPr>
        <w:spacing w:after="200" w:line="276" w:lineRule="auto"/>
        <w:jc w:val="left"/>
        <w:rPr>
          <w:snapToGrid w:val="0"/>
        </w:rPr>
      </w:pPr>
      <w:r>
        <w:rPr>
          <w:snapToGrid w:val="0"/>
        </w:rPr>
        <w:br w:type="page"/>
      </w:r>
    </w:p>
    <w:p w:rsidR="00645C58" w:rsidRDefault="00A938B2" w:rsidP="00747690">
      <w:pPr>
        <w:pStyle w:val="TableHeading"/>
      </w:pPr>
      <w:r>
        <w:lastRenderedPageBreak/>
        <w:t>Table 3.2.9</w:t>
      </w:r>
      <w:r w:rsidRPr="00014438">
        <w:t xml:space="preserve">: Schedule of </w:t>
      </w:r>
      <w:r w:rsidR="00F57019">
        <w:t>B</w:t>
      </w:r>
      <w:r w:rsidRPr="00014438">
        <w:t xml:space="preserve">udgeted </w:t>
      </w:r>
      <w:r w:rsidR="00F57019">
        <w:t>A</w:t>
      </w:r>
      <w:r w:rsidRPr="00014438">
        <w:t xml:space="preserve">dministered </w:t>
      </w:r>
      <w:r w:rsidR="00F57019">
        <w:t>C</w:t>
      </w:r>
      <w:r w:rsidRPr="00014438">
        <w:t xml:space="preserve">ash </w:t>
      </w:r>
      <w:r w:rsidR="00F57019">
        <w:t>F</w:t>
      </w:r>
      <w:r w:rsidRPr="00014438">
        <w:t xml:space="preserve">lows (for the period ended 30 June)  </w:t>
      </w:r>
    </w:p>
    <w:tbl>
      <w:tblPr>
        <w:tblW w:w="7660" w:type="dxa"/>
        <w:tblInd w:w="93" w:type="dxa"/>
        <w:tblLook w:val="04A0" w:firstRow="1" w:lastRow="0" w:firstColumn="1" w:lastColumn="0" w:noHBand="0" w:noVBand="1"/>
      </w:tblPr>
      <w:tblGrid>
        <w:gridCol w:w="2860"/>
        <w:gridCol w:w="960"/>
        <w:gridCol w:w="960"/>
        <w:gridCol w:w="960"/>
        <w:gridCol w:w="960"/>
        <w:gridCol w:w="960"/>
      </w:tblGrid>
      <w:tr w:rsidR="00512523" w:rsidRPr="00512523" w:rsidTr="00512523">
        <w:trPr>
          <w:trHeight w:val="900"/>
        </w:trPr>
        <w:tc>
          <w:tcPr>
            <w:tcW w:w="2860" w:type="dxa"/>
            <w:tcBorders>
              <w:top w:val="single" w:sz="4" w:space="0" w:color="000000"/>
              <w:left w:val="nil"/>
              <w:bottom w:val="nil"/>
              <w:right w:val="nil"/>
            </w:tcBorders>
            <w:shd w:val="clear" w:color="auto" w:fill="auto"/>
            <w:noWrap/>
            <w:vAlign w:val="bottom"/>
            <w:hideMark/>
          </w:tcPr>
          <w:p w:rsidR="00512523" w:rsidRPr="00512523" w:rsidRDefault="00512523" w:rsidP="00512523">
            <w:pPr>
              <w:spacing w:after="0"/>
              <w:jc w:val="left"/>
              <w:rPr>
                <w:rFonts w:cs="Arial"/>
                <w:color w:val="000000"/>
                <w:sz w:val="16"/>
                <w:szCs w:val="16"/>
              </w:rPr>
            </w:pPr>
            <w:r w:rsidRPr="00512523">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Actual</w:t>
            </w:r>
            <w:r w:rsidRPr="00512523">
              <w:rPr>
                <w:rFonts w:cs="Arial"/>
                <w:b/>
                <w:bCs/>
                <w:sz w:val="16"/>
                <w:szCs w:val="16"/>
              </w:rPr>
              <w:br/>
            </w:r>
            <w:r w:rsidRPr="00512523">
              <w:rPr>
                <w:rFonts w:cs="Arial"/>
                <w:b/>
                <w:bCs/>
                <w:sz w:val="16"/>
                <w:szCs w:val="16"/>
              </w:rPr>
              <w:br/>
              <w:t>2013-14</w:t>
            </w:r>
            <w:r w:rsidRPr="00512523">
              <w:rPr>
                <w:rFonts w:cs="Arial"/>
                <w:b/>
                <w:bCs/>
                <w:sz w:val="16"/>
                <w:szCs w:val="16"/>
              </w:rPr>
              <w:br/>
            </w:r>
            <w:r w:rsidRPr="00512523">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Budget</w:t>
            </w:r>
            <w:r w:rsidRPr="00512523">
              <w:rPr>
                <w:rFonts w:cs="Arial"/>
                <w:b/>
                <w:bCs/>
                <w:sz w:val="16"/>
                <w:szCs w:val="16"/>
              </w:rPr>
              <w:br/>
              <w:t>estimate</w:t>
            </w:r>
            <w:r w:rsidRPr="00512523">
              <w:rPr>
                <w:rFonts w:cs="Arial"/>
                <w:b/>
                <w:bCs/>
                <w:sz w:val="16"/>
                <w:szCs w:val="16"/>
              </w:rPr>
              <w:br/>
              <w:t>2014-15</w:t>
            </w:r>
            <w:r w:rsidRPr="00512523">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2015-16</w:t>
            </w:r>
            <w:r w:rsidRPr="00512523">
              <w:rPr>
                <w:rFonts w:cs="Arial"/>
                <w:b/>
                <w:bCs/>
                <w:sz w:val="16"/>
                <w:szCs w:val="16"/>
              </w:rPr>
              <w:br/>
            </w:r>
            <w:r w:rsidRPr="00512523">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2016-17</w:t>
            </w:r>
            <w:r w:rsidRPr="00512523">
              <w:rPr>
                <w:rFonts w:cs="Arial"/>
                <w:b/>
                <w:bCs/>
                <w:sz w:val="16"/>
                <w:szCs w:val="16"/>
              </w:rPr>
              <w:br/>
            </w:r>
            <w:r w:rsidRPr="00512523">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Forward</w:t>
            </w:r>
            <w:r w:rsidRPr="00512523">
              <w:rPr>
                <w:rFonts w:cs="Arial"/>
                <w:b/>
                <w:bCs/>
                <w:sz w:val="16"/>
                <w:szCs w:val="16"/>
              </w:rPr>
              <w:br/>
              <w:t>estimate</w:t>
            </w:r>
            <w:r w:rsidRPr="00512523">
              <w:rPr>
                <w:rFonts w:cs="Arial"/>
                <w:b/>
                <w:bCs/>
                <w:sz w:val="16"/>
                <w:szCs w:val="16"/>
              </w:rPr>
              <w:br/>
              <w:t>2017-18</w:t>
            </w:r>
            <w:r w:rsidRPr="00512523">
              <w:rPr>
                <w:rFonts w:cs="Arial"/>
                <w:b/>
                <w:bCs/>
                <w:sz w:val="16"/>
                <w:szCs w:val="16"/>
              </w:rPr>
              <w:br/>
            </w:r>
            <w:r w:rsidRPr="00512523">
              <w:rPr>
                <w:rFonts w:cs="Arial"/>
                <w:sz w:val="16"/>
                <w:szCs w:val="16"/>
              </w:rPr>
              <w:t>$'000</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jc w:val="left"/>
              <w:rPr>
                <w:rFonts w:cs="Arial"/>
                <w:b/>
                <w:bCs/>
                <w:color w:val="000000"/>
                <w:sz w:val="16"/>
                <w:szCs w:val="16"/>
              </w:rPr>
            </w:pPr>
            <w:r w:rsidRPr="00512523">
              <w:rPr>
                <w:rFonts w:cs="Arial"/>
                <w:b/>
                <w:bCs/>
                <w:color w:val="000000"/>
                <w:sz w:val="16"/>
                <w:szCs w:val="16"/>
              </w:rPr>
              <w:t>OPERATING ACTIVITIES</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color w:val="000000"/>
                <w:sz w:val="16"/>
                <w:szCs w:val="16"/>
              </w:rPr>
            </w:pPr>
            <w:r w:rsidRPr="00512523">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color w:val="000000"/>
                <w:sz w:val="16"/>
                <w:szCs w:val="16"/>
              </w:rPr>
            </w:pP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Sales of goods and services</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11,344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10,600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8,000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Net GST received</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25,454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26,000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36,798 </w:t>
            </w:r>
          </w:p>
        </w:tc>
        <w:tc>
          <w:tcPr>
            <w:tcW w:w="960"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38,600 </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34,000 </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34,000 </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34,000 </w:t>
            </w:r>
          </w:p>
        </w:tc>
      </w:tr>
      <w:tr w:rsidR="00512523" w:rsidRPr="00512523" w:rsidTr="00512523">
        <w:trPr>
          <w:trHeight w:val="300"/>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Grant payments - MREA</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865,245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930,101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847,380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836,793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836,435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Grant payments - Dementia</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32,000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31,000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31,000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40,000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Grant payments - other</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9,145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12,377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11,589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11,786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11,998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Suppliers</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2,312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1,017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253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258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0"/>
              <w:jc w:val="left"/>
              <w:rPr>
                <w:rFonts w:cs="Arial"/>
                <w:sz w:val="16"/>
                <w:szCs w:val="16"/>
              </w:rPr>
            </w:pPr>
            <w:r w:rsidRPr="00512523">
              <w:rPr>
                <w:rFonts w:cs="Arial"/>
                <w:sz w:val="16"/>
                <w:szCs w:val="16"/>
              </w:rPr>
              <w:t>Net GST paid</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25,454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28,000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26,000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26,000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512523" w:rsidRPr="00512523" w:rsidRDefault="00512523" w:rsidP="00512523">
            <w:pPr>
              <w:spacing w:after="0"/>
              <w:ind w:firstLineChars="200" w:firstLine="321"/>
              <w:jc w:val="left"/>
              <w:rPr>
                <w:rFonts w:cs="Arial"/>
                <w:b/>
                <w:bCs/>
                <w:color w:val="000000"/>
                <w:sz w:val="16"/>
                <w:szCs w:val="16"/>
              </w:rPr>
            </w:pPr>
            <w:r w:rsidRPr="00512523">
              <w:rPr>
                <w:rFonts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899,844 </w:t>
            </w:r>
          </w:p>
        </w:tc>
        <w:tc>
          <w:tcPr>
            <w:tcW w:w="960"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1,004,790 </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916,986 </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905,832 </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914,691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6D6E96" w:rsidRDefault="006D6E96" w:rsidP="006D6E96">
            <w:pPr>
              <w:spacing w:after="0"/>
              <w:jc w:val="left"/>
              <w:rPr>
                <w:rFonts w:cs="Arial"/>
                <w:b/>
                <w:bCs/>
                <w:color w:val="000000"/>
                <w:sz w:val="16"/>
                <w:szCs w:val="16"/>
              </w:rPr>
            </w:pPr>
            <w:r w:rsidRPr="00512523">
              <w:rPr>
                <w:rFonts w:cs="Arial"/>
                <w:b/>
                <w:bCs/>
                <w:color w:val="000000"/>
                <w:sz w:val="16"/>
                <w:szCs w:val="16"/>
              </w:rPr>
              <w:t xml:space="preserve">Net cash from (or used by) </w:t>
            </w:r>
          </w:p>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operating activities</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(863,046)</w:t>
            </w:r>
          </w:p>
        </w:tc>
        <w:tc>
          <w:tcPr>
            <w:tcW w:w="960"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(966,190)</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(882,986)</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(871,832)</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(880,691)</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6D6E96" w:rsidRDefault="006D6E96" w:rsidP="006D6E96">
            <w:pPr>
              <w:spacing w:after="0"/>
              <w:jc w:val="left"/>
              <w:rPr>
                <w:rFonts w:cs="Arial"/>
                <w:b/>
                <w:bCs/>
                <w:color w:val="000000"/>
                <w:sz w:val="16"/>
                <w:szCs w:val="16"/>
              </w:rPr>
            </w:pPr>
            <w:r w:rsidRPr="00512523">
              <w:rPr>
                <w:rFonts w:cs="Arial"/>
                <w:b/>
                <w:bCs/>
                <w:color w:val="000000"/>
                <w:sz w:val="16"/>
                <w:szCs w:val="16"/>
              </w:rPr>
              <w:t>Net increase (or decrease)</w:t>
            </w:r>
          </w:p>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in cash held</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(863,046)</w:t>
            </w:r>
          </w:p>
        </w:tc>
        <w:tc>
          <w:tcPr>
            <w:tcW w:w="960" w:type="dxa"/>
            <w:tcBorders>
              <w:top w:val="nil"/>
              <w:left w:val="nil"/>
              <w:bottom w:val="single" w:sz="4" w:space="0" w:color="auto"/>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(966,190)</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(882,986)</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(871,832)</w:t>
            </w:r>
          </w:p>
        </w:tc>
        <w:tc>
          <w:tcPr>
            <w:tcW w:w="960" w:type="dxa"/>
            <w:tcBorders>
              <w:top w:val="nil"/>
              <w:left w:val="nil"/>
              <w:bottom w:val="single" w:sz="4" w:space="0" w:color="auto"/>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(880,691)</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6D6E96" w:rsidRDefault="006D6E96" w:rsidP="006D6E96">
            <w:pPr>
              <w:spacing w:after="0"/>
              <w:ind w:firstLineChars="119" w:firstLine="190"/>
              <w:jc w:val="left"/>
              <w:rPr>
                <w:rFonts w:cs="Arial"/>
                <w:color w:val="000000"/>
                <w:sz w:val="16"/>
                <w:szCs w:val="16"/>
              </w:rPr>
            </w:pPr>
            <w:r w:rsidRPr="00512523">
              <w:rPr>
                <w:rFonts w:cs="Arial"/>
                <w:color w:val="000000"/>
                <w:sz w:val="16"/>
                <w:szCs w:val="16"/>
              </w:rPr>
              <w:t xml:space="preserve">Cash at beginning of the </w:t>
            </w:r>
          </w:p>
          <w:p w:rsidR="00512523" w:rsidRPr="00512523" w:rsidRDefault="00512523" w:rsidP="00512523">
            <w:pPr>
              <w:spacing w:after="0"/>
              <w:ind w:firstLineChars="200" w:firstLine="320"/>
              <w:jc w:val="left"/>
              <w:rPr>
                <w:rFonts w:cs="Arial"/>
                <w:color w:val="000000"/>
                <w:sz w:val="16"/>
                <w:szCs w:val="16"/>
              </w:rPr>
            </w:pPr>
            <w:r w:rsidRPr="00512523">
              <w:rPr>
                <w:rFonts w:cs="Arial"/>
                <w:color w:val="000000"/>
                <w:sz w:val="16"/>
                <w:szCs w:val="16"/>
              </w:rPr>
              <w:t>reporting period</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45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43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 </w:t>
            </w:r>
          </w:p>
        </w:tc>
      </w:tr>
      <w:tr w:rsidR="00512523" w:rsidRPr="00512523" w:rsidTr="00512523">
        <w:trPr>
          <w:trHeight w:val="225"/>
        </w:trPr>
        <w:tc>
          <w:tcPr>
            <w:tcW w:w="2860" w:type="dxa"/>
            <w:tcBorders>
              <w:top w:val="nil"/>
              <w:left w:val="nil"/>
              <w:bottom w:val="nil"/>
              <w:right w:val="nil"/>
            </w:tcBorders>
            <w:shd w:val="clear" w:color="auto" w:fill="auto"/>
            <w:noWrap/>
            <w:vAlign w:val="bottom"/>
            <w:hideMark/>
          </w:tcPr>
          <w:p w:rsidR="006D6E96" w:rsidRDefault="006D6E96" w:rsidP="006D6E96">
            <w:pPr>
              <w:spacing w:after="0"/>
              <w:ind w:firstLineChars="119" w:firstLine="190"/>
              <w:jc w:val="left"/>
              <w:rPr>
                <w:rFonts w:cs="Arial"/>
                <w:color w:val="000000"/>
                <w:sz w:val="16"/>
                <w:szCs w:val="16"/>
              </w:rPr>
            </w:pPr>
            <w:r w:rsidRPr="00512523">
              <w:rPr>
                <w:rFonts w:cs="Arial"/>
                <w:color w:val="000000"/>
                <w:sz w:val="16"/>
                <w:szCs w:val="16"/>
              </w:rPr>
              <w:t xml:space="preserve">Cash from Official Public </w:t>
            </w:r>
          </w:p>
          <w:p w:rsidR="006D6E96" w:rsidRDefault="006D6E96" w:rsidP="006D6E96">
            <w:pPr>
              <w:spacing w:after="0"/>
              <w:ind w:firstLineChars="200" w:firstLine="320"/>
              <w:jc w:val="left"/>
              <w:rPr>
                <w:rFonts w:cs="Arial"/>
                <w:color w:val="000000"/>
                <w:sz w:val="16"/>
                <w:szCs w:val="16"/>
              </w:rPr>
            </w:pPr>
            <w:r w:rsidRPr="00512523">
              <w:rPr>
                <w:rFonts w:cs="Arial"/>
                <w:color w:val="000000"/>
                <w:sz w:val="16"/>
                <w:szCs w:val="16"/>
              </w:rPr>
              <w:t>Account for:</w:t>
            </w:r>
          </w:p>
          <w:p w:rsidR="00512523" w:rsidRPr="00512523" w:rsidRDefault="00512523" w:rsidP="006D6E96">
            <w:pPr>
              <w:spacing w:after="0"/>
              <w:ind w:firstLineChars="200" w:firstLine="320"/>
              <w:jc w:val="left"/>
              <w:rPr>
                <w:rFonts w:cs="Arial"/>
                <w:color w:val="000000"/>
                <w:sz w:val="16"/>
                <w:szCs w:val="16"/>
              </w:rPr>
            </w:pPr>
            <w:r w:rsidRPr="00512523">
              <w:rPr>
                <w:rFonts w:cs="Arial"/>
                <w:color w:val="000000"/>
                <w:sz w:val="16"/>
                <w:szCs w:val="16"/>
              </w:rPr>
              <w:t>- appropriations</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863,044 </w:t>
            </w:r>
          </w:p>
        </w:tc>
        <w:tc>
          <w:tcPr>
            <w:tcW w:w="960" w:type="dxa"/>
            <w:tcBorders>
              <w:top w:val="nil"/>
              <w:left w:val="nil"/>
              <w:bottom w:val="nil"/>
              <w:right w:val="nil"/>
            </w:tcBorders>
            <w:shd w:val="clear" w:color="000000" w:fill="FFFF00"/>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966,147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882,986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871,832 </w:t>
            </w:r>
          </w:p>
        </w:tc>
        <w:tc>
          <w:tcPr>
            <w:tcW w:w="960" w:type="dxa"/>
            <w:tcBorders>
              <w:top w:val="nil"/>
              <w:left w:val="nil"/>
              <w:bottom w:val="nil"/>
              <w:right w:val="nil"/>
            </w:tcBorders>
            <w:shd w:val="clear" w:color="auto" w:fill="auto"/>
            <w:noWrap/>
            <w:vAlign w:val="bottom"/>
            <w:hideMark/>
          </w:tcPr>
          <w:p w:rsidR="00512523" w:rsidRPr="00512523" w:rsidRDefault="00512523" w:rsidP="00512523">
            <w:pPr>
              <w:spacing w:after="0"/>
              <w:jc w:val="right"/>
              <w:rPr>
                <w:rFonts w:cs="Arial"/>
                <w:sz w:val="16"/>
                <w:szCs w:val="16"/>
              </w:rPr>
            </w:pPr>
            <w:r w:rsidRPr="00512523">
              <w:rPr>
                <w:rFonts w:cs="Arial"/>
                <w:sz w:val="16"/>
                <w:szCs w:val="16"/>
              </w:rPr>
              <w:t xml:space="preserve">880,691 </w:t>
            </w:r>
          </w:p>
        </w:tc>
      </w:tr>
      <w:tr w:rsidR="00512523" w:rsidRPr="00512523" w:rsidTr="00512523">
        <w:trPr>
          <w:trHeight w:val="225"/>
        </w:trPr>
        <w:tc>
          <w:tcPr>
            <w:tcW w:w="2860" w:type="dxa"/>
            <w:tcBorders>
              <w:top w:val="nil"/>
              <w:left w:val="nil"/>
              <w:bottom w:val="single" w:sz="4" w:space="0" w:color="000000"/>
              <w:right w:val="nil"/>
            </w:tcBorders>
            <w:shd w:val="clear" w:color="auto" w:fill="auto"/>
            <w:noWrap/>
            <w:vAlign w:val="bottom"/>
            <w:hideMark/>
          </w:tcPr>
          <w:p w:rsidR="006D6E96" w:rsidRDefault="006D6E96" w:rsidP="006D6E96">
            <w:pPr>
              <w:spacing w:after="0"/>
              <w:jc w:val="left"/>
              <w:rPr>
                <w:rFonts w:cs="Arial"/>
                <w:b/>
                <w:bCs/>
                <w:color w:val="000000"/>
                <w:sz w:val="16"/>
                <w:szCs w:val="16"/>
              </w:rPr>
            </w:pPr>
            <w:r w:rsidRPr="00512523">
              <w:rPr>
                <w:rFonts w:cs="Arial"/>
                <w:b/>
                <w:bCs/>
                <w:color w:val="000000"/>
                <w:sz w:val="16"/>
                <w:szCs w:val="16"/>
              </w:rPr>
              <w:t xml:space="preserve">Cash at end of reporting </w:t>
            </w:r>
          </w:p>
          <w:p w:rsidR="00512523" w:rsidRPr="00512523" w:rsidRDefault="00512523" w:rsidP="00512523">
            <w:pPr>
              <w:spacing w:after="0"/>
              <w:ind w:firstLineChars="100" w:firstLine="161"/>
              <w:jc w:val="left"/>
              <w:rPr>
                <w:rFonts w:cs="Arial"/>
                <w:b/>
                <w:bCs/>
                <w:color w:val="000000"/>
                <w:sz w:val="16"/>
                <w:szCs w:val="16"/>
              </w:rPr>
            </w:pPr>
            <w:r w:rsidRPr="00512523">
              <w:rPr>
                <w:rFonts w:cs="Arial"/>
                <w:b/>
                <w:bCs/>
                <w:color w:val="000000"/>
                <w:sz w:val="16"/>
                <w:szCs w:val="16"/>
              </w:rPr>
              <w:t>period</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43 </w:t>
            </w:r>
          </w:p>
        </w:tc>
        <w:tc>
          <w:tcPr>
            <w:tcW w:w="960" w:type="dxa"/>
            <w:tcBorders>
              <w:top w:val="nil"/>
              <w:left w:val="nil"/>
              <w:bottom w:val="single" w:sz="4" w:space="0" w:color="000000"/>
              <w:right w:val="nil"/>
            </w:tcBorders>
            <w:shd w:val="clear" w:color="000000" w:fill="FFFF00"/>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c>
          <w:tcPr>
            <w:tcW w:w="960" w:type="dxa"/>
            <w:tcBorders>
              <w:top w:val="nil"/>
              <w:left w:val="nil"/>
              <w:bottom w:val="single" w:sz="4" w:space="0" w:color="000000"/>
              <w:right w:val="nil"/>
            </w:tcBorders>
            <w:shd w:val="clear" w:color="auto" w:fill="auto"/>
            <w:noWrap/>
            <w:vAlign w:val="bottom"/>
            <w:hideMark/>
          </w:tcPr>
          <w:p w:rsidR="00512523" w:rsidRPr="00512523" w:rsidRDefault="00512523" w:rsidP="00512523">
            <w:pPr>
              <w:spacing w:after="0"/>
              <w:jc w:val="right"/>
              <w:rPr>
                <w:rFonts w:cs="Arial"/>
                <w:b/>
                <w:bCs/>
                <w:sz w:val="16"/>
                <w:szCs w:val="16"/>
              </w:rPr>
            </w:pPr>
            <w:r w:rsidRPr="00512523">
              <w:rPr>
                <w:rFonts w:cs="Arial"/>
                <w:b/>
                <w:bCs/>
                <w:sz w:val="16"/>
                <w:szCs w:val="16"/>
              </w:rPr>
              <w:t xml:space="preserve">- </w:t>
            </w:r>
          </w:p>
        </w:tc>
      </w:tr>
    </w:tbl>
    <w:p w:rsidR="00A938B2" w:rsidRPr="00014438" w:rsidRDefault="00A938B2" w:rsidP="00747690">
      <w:pPr>
        <w:pStyle w:val="TableHeading"/>
      </w:pPr>
    </w:p>
    <w:p w:rsidR="00843A39" w:rsidRDefault="00843A39">
      <w:pPr>
        <w:sectPr w:rsidR="00843A39" w:rsidSect="00D44EE9">
          <w:headerReference w:type="default" r:id="rId83"/>
          <w:headerReference w:type="first" r:id="rId84"/>
          <w:type w:val="oddPage"/>
          <w:pgSz w:w="11907" w:h="16840" w:code="9"/>
          <w:pgMar w:top="2466" w:right="2098" w:bottom="2466" w:left="2098" w:header="1899" w:footer="1899" w:gutter="0"/>
          <w:cols w:space="720"/>
          <w:titlePg/>
        </w:sectPr>
      </w:pPr>
    </w:p>
    <w:p w:rsidR="00D44EE9" w:rsidRPr="00B23077" w:rsidRDefault="00D44EE9" w:rsidP="00D44EE9">
      <w:pPr>
        <w:jc w:val="left"/>
        <w:rPr>
          <w:sz w:val="32"/>
          <w:szCs w:val="32"/>
        </w:rPr>
      </w:pPr>
      <w:bookmarkStart w:id="1136" w:name="_Ref312228193"/>
      <w:bookmarkStart w:id="1137" w:name="_Toc346186158"/>
      <w:bookmarkStart w:id="1138" w:name="_Toc346275514"/>
      <w:bookmarkStart w:id="1139" w:name="_Toc378514834"/>
      <w:bookmarkStart w:id="1140" w:name="_Toc379458807"/>
      <w:bookmarkStart w:id="1141" w:name="_Toc379460914"/>
      <w:r>
        <w:rPr>
          <w:sz w:val="32"/>
          <w:szCs w:val="32"/>
        </w:rPr>
        <w:lastRenderedPageBreak/>
        <w:t>Private Health Insurance Ombudsman</w:t>
      </w:r>
    </w:p>
    <w:p w:rsidR="00973D48" w:rsidRDefault="00D44EE9" w:rsidP="000D25F9">
      <w:pPr>
        <w:rPr>
          <w:rFonts w:eastAsiaTheme="minorEastAsia"/>
          <w:noProof/>
        </w:rPr>
      </w:pPr>
      <w:r>
        <w:rPr>
          <w:rFonts w:ascii="Arial Bold" w:eastAsiaTheme="minorEastAsia" w:hAnsi="Arial Bold"/>
        </w:rPr>
        <w:fldChar w:fldCharType="begin"/>
      </w:r>
      <w:r>
        <w:rPr>
          <w:rFonts w:eastAsiaTheme="minorEastAsia"/>
        </w:rPr>
        <w:instrText xml:space="preserve"> TOC \o "1-3" \h \z \u </w:instrText>
      </w:r>
      <w:r>
        <w:rPr>
          <w:rFonts w:ascii="Arial Bold" w:eastAsiaTheme="minorEastAsia" w:hAnsi="Arial Bold"/>
        </w:rPr>
        <w:fldChar w:fldCharType="separate"/>
      </w:r>
    </w:p>
    <w:p w:rsidR="00973D48" w:rsidRDefault="0094017A">
      <w:pPr>
        <w:pStyle w:val="TOC1"/>
        <w:rPr>
          <w:rFonts w:asciiTheme="minorHAnsi" w:eastAsiaTheme="minorEastAsia" w:hAnsiTheme="minorHAnsi" w:cstheme="minorBidi"/>
          <w:b w:val="0"/>
          <w:noProof/>
          <w:szCs w:val="22"/>
        </w:rPr>
      </w:pPr>
      <w:hyperlink w:anchor="_Toc410647199" w:history="1">
        <w:r w:rsidR="00973D48" w:rsidRPr="006A7E8A">
          <w:rPr>
            <w:rStyle w:val="Hyperlink"/>
            <w:noProof/>
          </w:rPr>
          <w:t>Private Health Insurance Ombudsman</w:t>
        </w:r>
        <w:r w:rsidR="00973D48">
          <w:rPr>
            <w:noProof/>
            <w:webHidden/>
          </w:rPr>
          <w:tab/>
        </w:r>
        <w:r w:rsidR="00973D48">
          <w:rPr>
            <w:noProof/>
            <w:webHidden/>
          </w:rPr>
          <w:fldChar w:fldCharType="begin"/>
        </w:r>
        <w:r w:rsidR="00973D48">
          <w:rPr>
            <w:noProof/>
            <w:webHidden/>
          </w:rPr>
          <w:instrText xml:space="preserve"> PAGEREF _Toc410647199 \h </w:instrText>
        </w:r>
        <w:r w:rsidR="00973D48">
          <w:rPr>
            <w:noProof/>
            <w:webHidden/>
          </w:rPr>
        </w:r>
        <w:r w:rsidR="00973D48">
          <w:rPr>
            <w:noProof/>
            <w:webHidden/>
          </w:rPr>
          <w:fldChar w:fldCharType="separate"/>
        </w:r>
        <w:r w:rsidR="00E4445E">
          <w:rPr>
            <w:noProof/>
            <w:webHidden/>
          </w:rPr>
          <w:t>179</w:t>
        </w:r>
        <w:r w:rsidR="00973D48">
          <w:rPr>
            <w:noProof/>
            <w:webHidden/>
          </w:rPr>
          <w:fldChar w:fldCharType="end"/>
        </w:r>
      </w:hyperlink>
    </w:p>
    <w:p w:rsidR="00973D48" w:rsidRDefault="0094017A">
      <w:pPr>
        <w:pStyle w:val="TOC2"/>
        <w:rPr>
          <w:rFonts w:asciiTheme="minorHAnsi" w:eastAsiaTheme="minorEastAsia" w:hAnsiTheme="minorHAnsi" w:cstheme="minorBidi"/>
          <w:noProof/>
          <w:sz w:val="22"/>
          <w:szCs w:val="22"/>
        </w:rPr>
      </w:pPr>
      <w:hyperlink w:anchor="_Toc410647200" w:history="1">
        <w:r w:rsidR="00973D48" w:rsidRPr="006A7E8A">
          <w:rPr>
            <w:rStyle w:val="Hyperlink"/>
            <w:noProof/>
          </w:rPr>
          <w:t>Section 1: Agency Overview and Resources</w:t>
        </w:r>
        <w:r w:rsidR="00973D48">
          <w:rPr>
            <w:noProof/>
            <w:webHidden/>
          </w:rPr>
          <w:tab/>
        </w:r>
        <w:r w:rsidR="00973D48">
          <w:rPr>
            <w:noProof/>
            <w:webHidden/>
          </w:rPr>
          <w:fldChar w:fldCharType="begin"/>
        </w:r>
        <w:r w:rsidR="00973D48">
          <w:rPr>
            <w:noProof/>
            <w:webHidden/>
          </w:rPr>
          <w:instrText xml:space="preserve"> PAGEREF _Toc410647200 \h </w:instrText>
        </w:r>
        <w:r w:rsidR="00973D48">
          <w:rPr>
            <w:noProof/>
            <w:webHidden/>
          </w:rPr>
        </w:r>
        <w:r w:rsidR="00973D48">
          <w:rPr>
            <w:noProof/>
            <w:webHidden/>
          </w:rPr>
          <w:fldChar w:fldCharType="separate"/>
        </w:r>
        <w:r w:rsidR="00E4445E">
          <w:rPr>
            <w:noProof/>
            <w:webHidden/>
          </w:rPr>
          <w:t>179</w:t>
        </w:r>
        <w:r w:rsidR="00973D48">
          <w:rPr>
            <w:noProof/>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1" w:history="1">
        <w:r w:rsidR="00973D48" w:rsidRPr="006A7E8A">
          <w:rPr>
            <w:rStyle w:val="Hyperlink"/>
          </w:rPr>
          <w:t>1.1</w:t>
        </w:r>
        <w:r w:rsidR="00973D48">
          <w:rPr>
            <w:rFonts w:asciiTheme="minorHAnsi" w:eastAsiaTheme="minorEastAsia" w:hAnsiTheme="minorHAnsi" w:cstheme="minorBidi"/>
            <w:b w:val="0"/>
            <w:sz w:val="22"/>
            <w:szCs w:val="22"/>
          </w:rPr>
          <w:tab/>
        </w:r>
        <w:r w:rsidR="00973D48" w:rsidRPr="006A7E8A">
          <w:rPr>
            <w:rStyle w:val="Hyperlink"/>
          </w:rPr>
          <w:t>Strategic Direction Statement</w:t>
        </w:r>
        <w:r w:rsidR="00973D48">
          <w:rPr>
            <w:webHidden/>
          </w:rPr>
          <w:tab/>
        </w:r>
        <w:r w:rsidR="00973D48">
          <w:rPr>
            <w:webHidden/>
          </w:rPr>
          <w:fldChar w:fldCharType="begin"/>
        </w:r>
        <w:r w:rsidR="00973D48">
          <w:rPr>
            <w:webHidden/>
          </w:rPr>
          <w:instrText xml:space="preserve"> PAGEREF _Toc410647201 \h </w:instrText>
        </w:r>
        <w:r w:rsidR="00973D48">
          <w:rPr>
            <w:webHidden/>
          </w:rPr>
        </w:r>
        <w:r w:rsidR="00973D48">
          <w:rPr>
            <w:webHidden/>
          </w:rPr>
          <w:fldChar w:fldCharType="separate"/>
        </w:r>
        <w:r w:rsidR="00E4445E">
          <w:rPr>
            <w:webHidden/>
          </w:rPr>
          <w:t>179</w:t>
        </w:r>
        <w:r w:rsidR="00973D48">
          <w:rPr>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2" w:history="1">
        <w:r w:rsidR="00973D48" w:rsidRPr="006A7E8A">
          <w:rPr>
            <w:rStyle w:val="Hyperlink"/>
          </w:rPr>
          <w:t>1.2</w:t>
        </w:r>
        <w:r w:rsidR="00973D48">
          <w:rPr>
            <w:rFonts w:asciiTheme="minorHAnsi" w:eastAsiaTheme="minorEastAsia" w:hAnsiTheme="minorHAnsi" w:cstheme="minorBidi"/>
            <w:b w:val="0"/>
            <w:sz w:val="22"/>
            <w:szCs w:val="22"/>
          </w:rPr>
          <w:tab/>
        </w:r>
        <w:r w:rsidR="00973D48" w:rsidRPr="006A7E8A">
          <w:rPr>
            <w:rStyle w:val="Hyperlink"/>
          </w:rPr>
          <w:t>Agency Resource Statement</w:t>
        </w:r>
        <w:r w:rsidR="00973D48">
          <w:rPr>
            <w:webHidden/>
          </w:rPr>
          <w:tab/>
        </w:r>
        <w:r w:rsidR="00973D48">
          <w:rPr>
            <w:webHidden/>
          </w:rPr>
          <w:fldChar w:fldCharType="begin"/>
        </w:r>
        <w:r w:rsidR="00973D48">
          <w:rPr>
            <w:webHidden/>
          </w:rPr>
          <w:instrText xml:space="preserve"> PAGEREF _Toc410647202 \h </w:instrText>
        </w:r>
        <w:r w:rsidR="00973D48">
          <w:rPr>
            <w:webHidden/>
          </w:rPr>
        </w:r>
        <w:r w:rsidR="00973D48">
          <w:rPr>
            <w:webHidden/>
          </w:rPr>
          <w:fldChar w:fldCharType="separate"/>
        </w:r>
        <w:r w:rsidR="00E4445E">
          <w:rPr>
            <w:webHidden/>
          </w:rPr>
          <w:t>180</w:t>
        </w:r>
        <w:r w:rsidR="00973D48">
          <w:rPr>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3" w:history="1">
        <w:r w:rsidR="00973D48" w:rsidRPr="006A7E8A">
          <w:rPr>
            <w:rStyle w:val="Hyperlink"/>
          </w:rPr>
          <w:t>1.3</w:t>
        </w:r>
        <w:r w:rsidR="00973D48">
          <w:rPr>
            <w:rFonts w:asciiTheme="minorHAnsi" w:eastAsiaTheme="minorEastAsia" w:hAnsiTheme="minorHAnsi" w:cstheme="minorBidi"/>
            <w:b w:val="0"/>
            <w:sz w:val="22"/>
            <w:szCs w:val="22"/>
          </w:rPr>
          <w:tab/>
        </w:r>
        <w:r w:rsidR="00973D48" w:rsidRPr="006A7E8A">
          <w:rPr>
            <w:rStyle w:val="Hyperlink"/>
          </w:rPr>
          <w:t>Agency Measures Table</w:t>
        </w:r>
        <w:r w:rsidR="00973D48">
          <w:rPr>
            <w:webHidden/>
          </w:rPr>
          <w:tab/>
        </w:r>
        <w:r w:rsidR="00973D48">
          <w:rPr>
            <w:webHidden/>
          </w:rPr>
          <w:fldChar w:fldCharType="begin"/>
        </w:r>
        <w:r w:rsidR="00973D48">
          <w:rPr>
            <w:webHidden/>
          </w:rPr>
          <w:instrText xml:space="preserve"> PAGEREF _Toc410647203 \h </w:instrText>
        </w:r>
        <w:r w:rsidR="00973D48">
          <w:rPr>
            <w:webHidden/>
          </w:rPr>
        </w:r>
        <w:r w:rsidR="00973D48">
          <w:rPr>
            <w:webHidden/>
          </w:rPr>
          <w:fldChar w:fldCharType="separate"/>
        </w:r>
        <w:r w:rsidR="00E4445E">
          <w:rPr>
            <w:webHidden/>
          </w:rPr>
          <w:t>181</w:t>
        </w:r>
        <w:r w:rsidR="00973D48">
          <w:rPr>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4" w:history="1">
        <w:r w:rsidR="00973D48" w:rsidRPr="006A7E8A">
          <w:rPr>
            <w:rStyle w:val="Hyperlink"/>
          </w:rPr>
          <w:t>1.4</w:t>
        </w:r>
        <w:r w:rsidR="00973D48">
          <w:rPr>
            <w:rFonts w:asciiTheme="minorHAnsi" w:eastAsiaTheme="minorEastAsia" w:hAnsiTheme="minorHAnsi" w:cstheme="minorBidi"/>
            <w:b w:val="0"/>
            <w:sz w:val="22"/>
            <w:szCs w:val="22"/>
          </w:rPr>
          <w:tab/>
        </w:r>
        <w:r w:rsidR="00973D48" w:rsidRPr="006A7E8A">
          <w:rPr>
            <w:rStyle w:val="Hyperlink"/>
          </w:rPr>
          <w:t>Additional Estimates and Variations</w:t>
        </w:r>
        <w:r w:rsidR="00973D48">
          <w:rPr>
            <w:webHidden/>
          </w:rPr>
          <w:tab/>
        </w:r>
        <w:r w:rsidR="00973D48">
          <w:rPr>
            <w:webHidden/>
          </w:rPr>
          <w:fldChar w:fldCharType="begin"/>
        </w:r>
        <w:r w:rsidR="00973D48">
          <w:rPr>
            <w:webHidden/>
          </w:rPr>
          <w:instrText xml:space="preserve"> PAGEREF _Toc410647204 \h </w:instrText>
        </w:r>
        <w:r w:rsidR="00973D48">
          <w:rPr>
            <w:webHidden/>
          </w:rPr>
        </w:r>
        <w:r w:rsidR="00973D48">
          <w:rPr>
            <w:webHidden/>
          </w:rPr>
          <w:fldChar w:fldCharType="separate"/>
        </w:r>
        <w:r w:rsidR="00E4445E">
          <w:rPr>
            <w:webHidden/>
          </w:rPr>
          <w:t>181</w:t>
        </w:r>
        <w:r w:rsidR="00973D48">
          <w:rPr>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5" w:history="1">
        <w:r w:rsidR="00973D48" w:rsidRPr="006A7E8A">
          <w:rPr>
            <w:rStyle w:val="Hyperlink"/>
          </w:rPr>
          <w:t>1.5</w:t>
        </w:r>
        <w:r w:rsidR="00973D48">
          <w:rPr>
            <w:rFonts w:asciiTheme="minorHAnsi" w:eastAsiaTheme="minorEastAsia" w:hAnsiTheme="minorHAnsi" w:cstheme="minorBidi"/>
            <w:b w:val="0"/>
            <w:sz w:val="22"/>
            <w:szCs w:val="22"/>
          </w:rPr>
          <w:tab/>
        </w:r>
        <w:r w:rsidR="00973D48" w:rsidRPr="006A7E8A">
          <w:rPr>
            <w:rStyle w:val="Hyperlink"/>
          </w:rPr>
          <w:t>Breakdown of Additional Estimates by Appropriation Bill</w:t>
        </w:r>
        <w:r w:rsidR="00973D48">
          <w:rPr>
            <w:webHidden/>
          </w:rPr>
          <w:tab/>
        </w:r>
        <w:r w:rsidR="00973D48">
          <w:rPr>
            <w:webHidden/>
          </w:rPr>
          <w:fldChar w:fldCharType="begin"/>
        </w:r>
        <w:r w:rsidR="00973D48">
          <w:rPr>
            <w:webHidden/>
          </w:rPr>
          <w:instrText xml:space="preserve"> PAGEREF _Toc410647205 \h </w:instrText>
        </w:r>
        <w:r w:rsidR="00973D48">
          <w:rPr>
            <w:webHidden/>
          </w:rPr>
        </w:r>
        <w:r w:rsidR="00973D48">
          <w:rPr>
            <w:webHidden/>
          </w:rPr>
          <w:fldChar w:fldCharType="separate"/>
        </w:r>
        <w:r w:rsidR="00E4445E">
          <w:rPr>
            <w:webHidden/>
          </w:rPr>
          <w:t>183</w:t>
        </w:r>
        <w:r w:rsidR="00973D48">
          <w:rPr>
            <w:webHidden/>
          </w:rPr>
          <w:fldChar w:fldCharType="end"/>
        </w:r>
      </w:hyperlink>
    </w:p>
    <w:p w:rsidR="00973D48" w:rsidRDefault="0094017A">
      <w:pPr>
        <w:pStyle w:val="TOC2"/>
        <w:rPr>
          <w:rFonts w:asciiTheme="minorHAnsi" w:eastAsiaTheme="minorEastAsia" w:hAnsiTheme="minorHAnsi" w:cstheme="minorBidi"/>
          <w:noProof/>
          <w:sz w:val="22"/>
          <w:szCs w:val="22"/>
        </w:rPr>
      </w:pPr>
      <w:hyperlink w:anchor="_Toc410647206" w:history="1">
        <w:r w:rsidR="00973D48" w:rsidRPr="006A7E8A">
          <w:rPr>
            <w:rStyle w:val="Hyperlink"/>
            <w:noProof/>
          </w:rPr>
          <w:t>Section 2: Revisions to Agency Resources and Planned Performance</w:t>
        </w:r>
        <w:r w:rsidR="00973D48">
          <w:rPr>
            <w:noProof/>
            <w:webHidden/>
          </w:rPr>
          <w:tab/>
        </w:r>
        <w:r w:rsidR="00973D48">
          <w:rPr>
            <w:noProof/>
            <w:webHidden/>
          </w:rPr>
          <w:fldChar w:fldCharType="begin"/>
        </w:r>
        <w:r w:rsidR="00973D48">
          <w:rPr>
            <w:noProof/>
            <w:webHidden/>
          </w:rPr>
          <w:instrText xml:space="preserve"> PAGEREF _Toc410647206 \h </w:instrText>
        </w:r>
        <w:r w:rsidR="00973D48">
          <w:rPr>
            <w:noProof/>
            <w:webHidden/>
          </w:rPr>
        </w:r>
        <w:r w:rsidR="00973D48">
          <w:rPr>
            <w:noProof/>
            <w:webHidden/>
          </w:rPr>
          <w:fldChar w:fldCharType="separate"/>
        </w:r>
        <w:r w:rsidR="00E4445E">
          <w:rPr>
            <w:noProof/>
            <w:webHidden/>
          </w:rPr>
          <w:t>185</w:t>
        </w:r>
        <w:r w:rsidR="00973D48">
          <w:rPr>
            <w:noProof/>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7" w:history="1">
        <w:r w:rsidR="00973D48" w:rsidRPr="006A7E8A">
          <w:rPr>
            <w:rStyle w:val="Hyperlink"/>
          </w:rPr>
          <w:t>2.1</w:t>
        </w:r>
        <w:r w:rsidR="00973D48">
          <w:rPr>
            <w:rFonts w:asciiTheme="minorHAnsi" w:eastAsiaTheme="minorEastAsia" w:hAnsiTheme="minorHAnsi" w:cstheme="minorBidi"/>
            <w:b w:val="0"/>
            <w:sz w:val="22"/>
            <w:szCs w:val="22"/>
          </w:rPr>
          <w:tab/>
        </w:r>
        <w:r w:rsidR="00973D48" w:rsidRPr="006A7E8A">
          <w:rPr>
            <w:rStyle w:val="Hyperlink"/>
          </w:rPr>
          <w:t>Resources and Performance Information</w:t>
        </w:r>
        <w:r w:rsidR="00973D48">
          <w:rPr>
            <w:webHidden/>
          </w:rPr>
          <w:tab/>
        </w:r>
        <w:r w:rsidR="00973D48">
          <w:rPr>
            <w:webHidden/>
          </w:rPr>
          <w:fldChar w:fldCharType="begin"/>
        </w:r>
        <w:r w:rsidR="00973D48">
          <w:rPr>
            <w:webHidden/>
          </w:rPr>
          <w:instrText xml:space="preserve"> PAGEREF _Toc410647207 \h </w:instrText>
        </w:r>
        <w:r w:rsidR="00973D48">
          <w:rPr>
            <w:webHidden/>
          </w:rPr>
        </w:r>
        <w:r w:rsidR="00973D48">
          <w:rPr>
            <w:webHidden/>
          </w:rPr>
          <w:fldChar w:fldCharType="separate"/>
        </w:r>
        <w:r w:rsidR="00E4445E">
          <w:rPr>
            <w:webHidden/>
          </w:rPr>
          <w:t>185</w:t>
        </w:r>
        <w:r w:rsidR="00973D48">
          <w:rPr>
            <w:webHidden/>
          </w:rPr>
          <w:fldChar w:fldCharType="end"/>
        </w:r>
      </w:hyperlink>
    </w:p>
    <w:p w:rsidR="00973D48" w:rsidRDefault="0094017A">
      <w:pPr>
        <w:pStyle w:val="TOC2"/>
        <w:rPr>
          <w:rFonts w:asciiTheme="minorHAnsi" w:eastAsiaTheme="minorEastAsia" w:hAnsiTheme="minorHAnsi" w:cstheme="minorBidi"/>
          <w:noProof/>
          <w:sz w:val="22"/>
          <w:szCs w:val="22"/>
        </w:rPr>
      </w:pPr>
      <w:hyperlink w:anchor="_Toc410647208" w:history="1">
        <w:r w:rsidR="00973D48" w:rsidRPr="006A7E8A">
          <w:rPr>
            <w:rStyle w:val="Hyperlink"/>
            <w:noProof/>
          </w:rPr>
          <w:t>Section 3: Explanatory Tables and Budgeted Financial Statements</w:t>
        </w:r>
        <w:r w:rsidR="00973D48">
          <w:rPr>
            <w:noProof/>
            <w:webHidden/>
          </w:rPr>
          <w:tab/>
        </w:r>
        <w:r w:rsidR="00973D48">
          <w:rPr>
            <w:noProof/>
            <w:webHidden/>
          </w:rPr>
          <w:fldChar w:fldCharType="begin"/>
        </w:r>
        <w:r w:rsidR="00973D48">
          <w:rPr>
            <w:noProof/>
            <w:webHidden/>
          </w:rPr>
          <w:instrText xml:space="preserve"> PAGEREF _Toc410647208 \h </w:instrText>
        </w:r>
        <w:r w:rsidR="00973D48">
          <w:rPr>
            <w:noProof/>
            <w:webHidden/>
          </w:rPr>
        </w:r>
        <w:r w:rsidR="00973D48">
          <w:rPr>
            <w:noProof/>
            <w:webHidden/>
          </w:rPr>
          <w:fldChar w:fldCharType="separate"/>
        </w:r>
        <w:r w:rsidR="00E4445E">
          <w:rPr>
            <w:noProof/>
            <w:webHidden/>
          </w:rPr>
          <w:t>187</w:t>
        </w:r>
        <w:r w:rsidR="00973D48">
          <w:rPr>
            <w:noProof/>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09" w:history="1">
        <w:r w:rsidR="00973D48" w:rsidRPr="006A7E8A">
          <w:rPr>
            <w:rStyle w:val="Hyperlink"/>
          </w:rPr>
          <w:t>3.1</w:t>
        </w:r>
        <w:r w:rsidR="00973D48">
          <w:rPr>
            <w:rFonts w:asciiTheme="minorHAnsi" w:eastAsiaTheme="minorEastAsia" w:hAnsiTheme="minorHAnsi" w:cstheme="minorBidi"/>
            <w:b w:val="0"/>
            <w:sz w:val="22"/>
            <w:szCs w:val="22"/>
          </w:rPr>
          <w:tab/>
        </w:r>
        <w:r w:rsidR="00973D48" w:rsidRPr="006A7E8A">
          <w:rPr>
            <w:rStyle w:val="Hyperlink"/>
          </w:rPr>
          <w:t>Explanatory Tables</w:t>
        </w:r>
        <w:r w:rsidR="00973D48">
          <w:rPr>
            <w:webHidden/>
          </w:rPr>
          <w:tab/>
        </w:r>
        <w:r w:rsidR="00973D48">
          <w:rPr>
            <w:webHidden/>
          </w:rPr>
          <w:fldChar w:fldCharType="begin"/>
        </w:r>
        <w:r w:rsidR="00973D48">
          <w:rPr>
            <w:webHidden/>
          </w:rPr>
          <w:instrText xml:space="preserve"> PAGEREF _Toc410647209 \h </w:instrText>
        </w:r>
        <w:r w:rsidR="00973D48">
          <w:rPr>
            <w:webHidden/>
          </w:rPr>
        </w:r>
        <w:r w:rsidR="00973D48">
          <w:rPr>
            <w:webHidden/>
          </w:rPr>
          <w:fldChar w:fldCharType="separate"/>
        </w:r>
        <w:r w:rsidR="00E4445E">
          <w:rPr>
            <w:webHidden/>
          </w:rPr>
          <w:t>187</w:t>
        </w:r>
        <w:r w:rsidR="00973D48">
          <w:rPr>
            <w:webHidden/>
          </w:rPr>
          <w:fldChar w:fldCharType="end"/>
        </w:r>
      </w:hyperlink>
    </w:p>
    <w:p w:rsidR="00973D48" w:rsidRDefault="0094017A">
      <w:pPr>
        <w:pStyle w:val="TOC3"/>
        <w:rPr>
          <w:rFonts w:asciiTheme="minorHAnsi" w:eastAsiaTheme="minorEastAsia" w:hAnsiTheme="minorHAnsi" w:cstheme="minorBidi"/>
          <w:b w:val="0"/>
          <w:sz w:val="22"/>
          <w:szCs w:val="22"/>
        </w:rPr>
      </w:pPr>
      <w:hyperlink w:anchor="_Toc410647210" w:history="1">
        <w:r w:rsidR="00973D48" w:rsidRPr="006A7E8A">
          <w:rPr>
            <w:rStyle w:val="Hyperlink"/>
          </w:rPr>
          <w:t>3.2</w:t>
        </w:r>
        <w:r w:rsidR="00973D48">
          <w:rPr>
            <w:rFonts w:asciiTheme="minorHAnsi" w:eastAsiaTheme="minorEastAsia" w:hAnsiTheme="minorHAnsi" w:cstheme="minorBidi"/>
            <w:b w:val="0"/>
            <w:sz w:val="22"/>
            <w:szCs w:val="22"/>
          </w:rPr>
          <w:tab/>
        </w:r>
        <w:r w:rsidR="00973D48" w:rsidRPr="006A7E8A">
          <w:rPr>
            <w:rStyle w:val="Hyperlink"/>
          </w:rPr>
          <w:t>Budgeted Financial Statements</w:t>
        </w:r>
        <w:r w:rsidR="00973D48">
          <w:rPr>
            <w:webHidden/>
          </w:rPr>
          <w:tab/>
        </w:r>
        <w:r w:rsidR="00973D48">
          <w:rPr>
            <w:webHidden/>
          </w:rPr>
          <w:fldChar w:fldCharType="begin"/>
        </w:r>
        <w:r w:rsidR="00973D48">
          <w:rPr>
            <w:webHidden/>
          </w:rPr>
          <w:instrText xml:space="preserve"> PAGEREF _Toc410647210 \h </w:instrText>
        </w:r>
        <w:r w:rsidR="00973D48">
          <w:rPr>
            <w:webHidden/>
          </w:rPr>
        </w:r>
        <w:r w:rsidR="00973D48">
          <w:rPr>
            <w:webHidden/>
          </w:rPr>
          <w:fldChar w:fldCharType="separate"/>
        </w:r>
        <w:r w:rsidR="00E4445E">
          <w:rPr>
            <w:webHidden/>
          </w:rPr>
          <w:t>187</w:t>
        </w:r>
        <w:r w:rsidR="00973D48">
          <w:rPr>
            <w:webHidden/>
          </w:rPr>
          <w:fldChar w:fldCharType="end"/>
        </w:r>
      </w:hyperlink>
    </w:p>
    <w:p w:rsidR="00D44EE9" w:rsidRPr="002C0782" w:rsidRDefault="00D44EE9" w:rsidP="00D44EE9">
      <w:pPr>
        <w:pStyle w:val="TOC1"/>
      </w:pPr>
      <w:r>
        <w:rPr>
          <w:rFonts w:asciiTheme="minorHAnsi" w:eastAsiaTheme="minorEastAsia" w:hAnsiTheme="minorHAnsi" w:cstheme="minorBidi"/>
          <w:b w:val="0"/>
          <w:szCs w:val="22"/>
        </w:rPr>
        <w:fldChar w:fldCharType="end"/>
      </w:r>
    </w:p>
    <w:p w:rsidR="00D44EE9" w:rsidRDefault="00D44EE9" w:rsidP="00D44EE9">
      <w:pPr>
        <w:sectPr w:rsidR="00D44EE9" w:rsidSect="00D44EE9">
          <w:headerReference w:type="first" r:id="rId85"/>
          <w:type w:val="oddPage"/>
          <w:pgSz w:w="11907" w:h="16840" w:code="9"/>
          <w:pgMar w:top="2466" w:right="2098" w:bottom="2466" w:left="2098" w:header="1899" w:footer="1899" w:gutter="0"/>
          <w:cols w:space="720"/>
          <w:titlePg/>
        </w:sectPr>
      </w:pPr>
    </w:p>
    <w:p w:rsidR="00D44EE9" w:rsidRDefault="00D44EE9" w:rsidP="00D44EE9">
      <w:pPr>
        <w:pStyle w:val="Heading1"/>
      </w:pPr>
      <w:bookmarkStart w:id="1142" w:name="_Toc409538987"/>
      <w:bookmarkStart w:id="1143" w:name="_Toc410647199"/>
      <w:bookmarkStart w:id="1144" w:name="_Toc410647442"/>
      <w:bookmarkStart w:id="1145" w:name="_Toc410647547"/>
      <w:bookmarkStart w:id="1146" w:name="_Toc410651990"/>
      <w:bookmarkStart w:id="1147" w:name="_Toc410653551"/>
      <w:bookmarkStart w:id="1148" w:name="_Toc410738928"/>
      <w:bookmarkStart w:id="1149" w:name="_Toc410743271"/>
      <w:bookmarkStart w:id="1150" w:name="_Toc410832867"/>
      <w:r>
        <w:lastRenderedPageBreak/>
        <w:t>Private Health Insurance Ombudsman</w:t>
      </w:r>
      <w:bookmarkEnd w:id="1142"/>
      <w:bookmarkEnd w:id="1143"/>
      <w:bookmarkEnd w:id="1144"/>
      <w:bookmarkEnd w:id="1145"/>
      <w:bookmarkEnd w:id="1146"/>
      <w:bookmarkEnd w:id="1147"/>
      <w:bookmarkEnd w:id="1148"/>
      <w:bookmarkEnd w:id="1149"/>
      <w:bookmarkEnd w:id="1150"/>
    </w:p>
    <w:p w:rsidR="00D44EE9" w:rsidRPr="00D93C2F" w:rsidRDefault="00D44EE9" w:rsidP="00D44EE9">
      <w:pPr>
        <w:pStyle w:val="Heading2"/>
      </w:pPr>
      <w:bookmarkStart w:id="1151" w:name="_Toc409538988"/>
      <w:bookmarkStart w:id="1152" w:name="_Toc410647200"/>
      <w:bookmarkStart w:id="1153" w:name="_Toc410647443"/>
      <w:bookmarkStart w:id="1154" w:name="_Toc410647548"/>
      <w:bookmarkStart w:id="1155" w:name="_Toc410651991"/>
      <w:bookmarkStart w:id="1156" w:name="_Toc410653552"/>
      <w:bookmarkStart w:id="1157" w:name="_Toc410738929"/>
      <w:bookmarkStart w:id="1158" w:name="_Toc410743272"/>
      <w:bookmarkStart w:id="1159" w:name="_Toc410832868"/>
      <w:r w:rsidRPr="00D93C2F">
        <w:t>Section 1: Agency Overview and Resources</w:t>
      </w:r>
      <w:bookmarkEnd w:id="1151"/>
      <w:bookmarkEnd w:id="1152"/>
      <w:bookmarkEnd w:id="1153"/>
      <w:bookmarkEnd w:id="1154"/>
      <w:bookmarkEnd w:id="1155"/>
      <w:bookmarkEnd w:id="1156"/>
      <w:bookmarkEnd w:id="1157"/>
      <w:bookmarkEnd w:id="1158"/>
      <w:bookmarkEnd w:id="1159"/>
    </w:p>
    <w:p w:rsidR="00D44EE9" w:rsidRPr="00D611D7" w:rsidRDefault="00D44EE9" w:rsidP="00D44EE9">
      <w:pPr>
        <w:pStyle w:val="Heading3"/>
      </w:pPr>
      <w:bookmarkStart w:id="1160" w:name="_Toc409538989"/>
      <w:bookmarkStart w:id="1161" w:name="_Toc410647201"/>
      <w:bookmarkStart w:id="1162" w:name="_Toc410647444"/>
      <w:bookmarkStart w:id="1163" w:name="_Toc410647549"/>
      <w:bookmarkStart w:id="1164" w:name="_Toc410651992"/>
      <w:bookmarkStart w:id="1165" w:name="_Toc410653553"/>
      <w:bookmarkStart w:id="1166" w:name="_Toc410738930"/>
      <w:bookmarkStart w:id="1167" w:name="_Toc410743273"/>
      <w:bookmarkStart w:id="1168" w:name="_Toc410832869"/>
      <w:r w:rsidRPr="00D611D7">
        <w:t>1.1</w:t>
      </w:r>
      <w:r w:rsidRPr="00D611D7">
        <w:tab/>
        <w:t>Strategic Direction</w:t>
      </w:r>
      <w:r>
        <w:t xml:space="preserve"> Statement</w:t>
      </w:r>
      <w:bookmarkEnd w:id="1160"/>
      <w:bookmarkEnd w:id="1161"/>
      <w:bookmarkEnd w:id="1162"/>
      <w:bookmarkEnd w:id="1163"/>
      <w:bookmarkEnd w:id="1164"/>
      <w:bookmarkEnd w:id="1165"/>
      <w:bookmarkEnd w:id="1166"/>
      <w:bookmarkEnd w:id="1167"/>
      <w:bookmarkEnd w:id="1168"/>
    </w:p>
    <w:p w:rsidR="000D25F9" w:rsidRDefault="000D25F9" w:rsidP="008B482F"/>
    <w:p w:rsidR="008B482F" w:rsidRDefault="008B482F" w:rsidP="008B482F">
      <w:r>
        <w:t>The Australian Government, through the Private Health Insurance Ombudsman (PHIO), protects the interests of private health insurance consumers. PHIO carries out this role through its independent complaints handling service.</w:t>
      </w:r>
    </w:p>
    <w:p w:rsidR="009356CD" w:rsidRDefault="009356CD" w:rsidP="008B482F"/>
    <w:p w:rsidR="008B482F" w:rsidRDefault="008B482F" w:rsidP="008B482F">
      <w:r>
        <w:t xml:space="preserve">PHIO is responsible for advice to the Australian Government on problems relating to the private health insurance industry, investigation of practices and procedures of insurance and health care providers, and information to consumers on health insurance options. </w:t>
      </w:r>
    </w:p>
    <w:p w:rsidR="009356CD" w:rsidRDefault="009356CD" w:rsidP="008B482F"/>
    <w:p w:rsidR="008B482F" w:rsidRDefault="008B482F" w:rsidP="008B482F">
      <w:r>
        <w:t xml:space="preserve">The Government will transfer these functions to the Office of the Commonwealth Ombudsman by 1 July 2015. This will reduce duplication and provide greater consistency and efficiencies in case management and supporting systems. </w:t>
      </w:r>
    </w:p>
    <w:p w:rsidR="009356CD" w:rsidRDefault="009356CD" w:rsidP="008B482F"/>
    <w:p w:rsidR="00D44EE9" w:rsidRDefault="008B482F" w:rsidP="008B482F">
      <w:pPr>
        <w:rPr>
          <w:i/>
        </w:rPr>
      </w:pPr>
      <w:r>
        <w:t xml:space="preserve">The role and functions of PHIO are set out in Part 6-2 of the </w:t>
      </w:r>
      <w:r w:rsidRPr="008B482F">
        <w:rPr>
          <w:i/>
        </w:rPr>
        <w:t>Private Health Insurance Act 2007</w:t>
      </w:r>
      <w:r>
        <w:t>.</w:t>
      </w:r>
      <w:r w:rsidR="000275AC">
        <w:t xml:space="preserve">  </w:t>
      </w:r>
      <w:r>
        <w:t xml:space="preserve">PHIO </w:t>
      </w:r>
      <w:r w:rsidR="000275AC">
        <w:t>is</w:t>
      </w:r>
      <w:r>
        <w:t xml:space="preserve"> </w:t>
      </w:r>
      <w:r w:rsidR="000275AC">
        <w:t>subject to the provisions of</w:t>
      </w:r>
      <w:r>
        <w:t xml:space="preserve"> the </w:t>
      </w:r>
      <w:r w:rsidRPr="008B482F">
        <w:rPr>
          <w:i/>
        </w:rPr>
        <w:t>Public Governance, Performance and Accountability Act 2013.</w:t>
      </w:r>
    </w:p>
    <w:p w:rsidR="00C92322" w:rsidRDefault="00C92322" w:rsidP="00C92322"/>
    <w:p w:rsidR="00C92322" w:rsidRPr="00613A1C" w:rsidRDefault="00C92322" w:rsidP="00747690">
      <w:pPr>
        <w:pStyle w:val="TableHeading"/>
      </w:pPr>
      <w:r w:rsidRPr="00613A1C">
        <w:t>Agency Outcomes</w:t>
      </w:r>
      <w:r>
        <w:t>:</w:t>
      </w:r>
    </w:p>
    <w:tbl>
      <w:tblPr>
        <w:tblStyle w:val="TableGrid"/>
        <w:tblW w:w="0" w:type="auto"/>
        <w:tblLook w:val="01E0" w:firstRow="1" w:lastRow="1" w:firstColumn="1" w:lastColumn="1" w:noHBand="0" w:noVBand="0"/>
        <w:tblCaption w:val="Outcome Statement"/>
        <w:tblDescription w:val="Outcome 1: Access to a secure supply of safe and affordable blood products, including through national supply arrangements and coordination of best practice standards within agreed funding policies under the national blood arrangements."/>
      </w:tblPr>
      <w:tblGrid>
        <w:gridCol w:w="2312"/>
        <w:gridCol w:w="5615"/>
      </w:tblGrid>
      <w:tr w:rsidR="00C92322" w:rsidRPr="00E1258E" w:rsidTr="00B01193">
        <w:trPr>
          <w:tblHeader/>
        </w:trPr>
        <w:tc>
          <w:tcPr>
            <w:tcW w:w="2312" w:type="dxa"/>
          </w:tcPr>
          <w:p w:rsidR="00C92322" w:rsidRPr="00E1258E" w:rsidRDefault="00C92322" w:rsidP="00B01193">
            <w:r w:rsidRPr="00E1258E">
              <w:t>Outcome 1:</w:t>
            </w:r>
          </w:p>
        </w:tc>
        <w:tc>
          <w:tcPr>
            <w:tcW w:w="5615" w:type="dxa"/>
          </w:tcPr>
          <w:p w:rsidR="00C92322" w:rsidRPr="00E1258E" w:rsidRDefault="00C92322" w:rsidP="00B01193">
            <w:r>
              <w:t>Public confidence in private health insurance, including through consumer and provider complaint and enquiry investigations, and perfo</w:t>
            </w:r>
            <w:r w:rsidR="0049613C">
              <w:t>rmance monitoring and reporting</w:t>
            </w:r>
          </w:p>
        </w:tc>
      </w:tr>
    </w:tbl>
    <w:p w:rsidR="00EC39A8" w:rsidRDefault="00EC39A8" w:rsidP="00D44EE9">
      <w:pPr>
        <w:pStyle w:val="Heading3"/>
        <w:rPr>
          <w:b w:val="0"/>
          <w:i/>
          <w:smallCaps w:val="0"/>
          <w:sz w:val="20"/>
        </w:rPr>
      </w:pPr>
      <w:bookmarkStart w:id="1169" w:name="_Toc409538990"/>
      <w:r>
        <w:rPr>
          <w:b w:val="0"/>
          <w:i/>
          <w:smallCaps w:val="0"/>
          <w:sz w:val="20"/>
        </w:rPr>
        <w:br w:type="page"/>
      </w:r>
    </w:p>
    <w:p w:rsidR="00D44EE9" w:rsidRPr="00D611D7" w:rsidRDefault="00D44EE9" w:rsidP="00D44EE9">
      <w:pPr>
        <w:pStyle w:val="Heading3"/>
      </w:pPr>
      <w:bookmarkStart w:id="1170" w:name="_Toc410647202"/>
      <w:bookmarkStart w:id="1171" w:name="_Toc410647445"/>
      <w:bookmarkStart w:id="1172" w:name="_Toc410647550"/>
      <w:bookmarkStart w:id="1173" w:name="_Toc410651993"/>
      <w:bookmarkStart w:id="1174" w:name="_Toc410653554"/>
      <w:bookmarkStart w:id="1175" w:name="_Toc410738931"/>
      <w:bookmarkStart w:id="1176" w:name="_Toc410743274"/>
      <w:bookmarkStart w:id="1177" w:name="_Toc410832870"/>
      <w:r w:rsidRPr="00D611D7">
        <w:lastRenderedPageBreak/>
        <w:t>1.2</w:t>
      </w:r>
      <w:r w:rsidRPr="00D611D7">
        <w:tab/>
        <w:t>Agency Resource Statement</w:t>
      </w:r>
      <w:bookmarkEnd w:id="1169"/>
      <w:bookmarkEnd w:id="1170"/>
      <w:bookmarkEnd w:id="1171"/>
      <w:bookmarkEnd w:id="1172"/>
      <w:bookmarkEnd w:id="1173"/>
      <w:bookmarkEnd w:id="1174"/>
      <w:bookmarkEnd w:id="1175"/>
      <w:bookmarkEnd w:id="1176"/>
      <w:bookmarkEnd w:id="1177"/>
    </w:p>
    <w:p w:rsidR="00D44EE9" w:rsidRDefault="00D44EE9" w:rsidP="00D44EE9">
      <w:r>
        <w:t xml:space="preserve">The Agency Resource Statement details the resourcing for the </w:t>
      </w:r>
      <w:r w:rsidR="00E54939">
        <w:t>Private Health</w:t>
      </w:r>
      <w:r w:rsidR="00C92322">
        <w:t xml:space="preserve"> Insurance Ombudsman</w:t>
      </w:r>
      <w:r>
        <w:t xml:space="preserve"> at Additional Estimates. Table 1.1 outlines the total resourcing available from all sources for the 2014</w:t>
      </w:r>
      <w:r w:rsidR="008B482F">
        <w:t>-15</w:t>
      </w:r>
      <w:r>
        <w:t xml:space="preserve"> Budget year, including variations through Appropriation Bills No. 3 and No. 4, special appropriations and special accounts. </w:t>
      </w:r>
    </w:p>
    <w:p w:rsidR="00D44EE9" w:rsidRPr="00557CCF" w:rsidRDefault="00D44EE9" w:rsidP="00D44EE9"/>
    <w:p w:rsidR="00637815" w:rsidRDefault="00637815" w:rsidP="00747690">
      <w:pPr>
        <w:pStyle w:val="TableHeading"/>
      </w:pPr>
      <w:r>
        <w:t xml:space="preserve">Table 1.1: </w:t>
      </w:r>
      <w:r w:rsidR="008B482F">
        <w:t>P</w:t>
      </w:r>
      <w:r w:rsidR="009A058E">
        <w:t xml:space="preserve">rivate </w:t>
      </w:r>
      <w:r w:rsidR="008B482F">
        <w:t>H</w:t>
      </w:r>
      <w:r w:rsidR="009A058E">
        <w:t xml:space="preserve">ealth </w:t>
      </w:r>
      <w:r w:rsidR="008B482F">
        <w:t>I</w:t>
      </w:r>
      <w:r w:rsidR="009A058E">
        <w:t xml:space="preserve">nsurance </w:t>
      </w:r>
      <w:r w:rsidR="008B482F">
        <w:t>O</w:t>
      </w:r>
      <w:r w:rsidR="009A058E">
        <w:t>mbudsman</w:t>
      </w:r>
      <w:r>
        <w:t xml:space="preserve"> Resource Statement  —  </w:t>
      </w:r>
      <w:r w:rsidRPr="00E13E65">
        <w:t xml:space="preserve">Additional Estimates </w:t>
      </w:r>
      <w:r>
        <w:t>for 2014</w:t>
      </w:r>
      <w:r w:rsidR="008B482F">
        <w:t>-15</w:t>
      </w:r>
    </w:p>
    <w:tbl>
      <w:tblPr>
        <w:tblW w:w="7660" w:type="dxa"/>
        <w:tblInd w:w="93" w:type="dxa"/>
        <w:tblLook w:val="04A0" w:firstRow="1" w:lastRow="0" w:firstColumn="1" w:lastColumn="0" w:noHBand="0" w:noVBand="1"/>
      </w:tblPr>
      <w:tblGrid>
        <w:gridCol w:w="3300"/>
        <w:gridCol w:w="1120"/>
        <w:gridCol w:w="980"/>
        <w:gridCol w:w="980"/>
        <w:gridCol w:w="1280"/>
      </w:tblGrid>
      <w:tr w:rsidR="001D4B49" w:rsidRPr="001D4B49" w:rsidTr="001D4B49">
        <w:trPr>
          <w:trHeight w:val="1125"/>
        </w:trPr>
        <w:tc>
          <w:tcPr>
            <w:tcW w:w="3300" w:type="dxa"/>
            <w:tcBorders>
              <w:top w:val="single" w:sz="4" w:space="0" w:color="auto"/>
              <w:left w:val="nil"/>
              <w:bottom w:val="nil"/>
              <w:right w:val="nil"/>
            </w:tcBorders>
            <w:shd w:val="clear" w:color="auto" w:fill="auto"/>
            <w:noWrap/>
            <w:vAlign w:val="bottom"/>
            <w:hideMark/>
          </w:tcPr>
          <w:p w:rsidR="001D4B49" w:rsidRPr="001D4B49" w:rsidRDefault="001D4B49" w:rsidP="001D4B49">
            <w:pPr>
              <w:spacing w:after="0"/>
              <w:jc w:val="center"/>
              <w:rPr>
                <w:rFonts w:cs="Arial"/>
                <w:b/>
                <w:bCs/>
                <w:sz w:val="16"/>
                <w:szCs w:val="16"/>
              </w:rPr>
            </w:pPr>
            <w:r w:rsidRPr="001D4B49">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Estimate as</w:t>
            </w:r>
            <w:r w:rsidRPr="001D4B49">
              <w:rPr>
                <w:rFonts w:cs="Arial"/>
                <w:b/>
                <w:bCs/>
                <w:sz w:val="16"/>
                <w:szCs w:val="16"/>
              </w:rPr>
              <w:br/>
              <w:t>at Budget</w:t>
            </w:r>
            <w:r w:rsidRPr="001D4B49">
              <w:rPr>
                <w:rFonts w:cs="Arial"/>
                <w:b/>
                <w:bCs/>
                <w:sz w:val="16"/>
                <w:szCs w:val="16"/>
              </w:rPr>
              <w:br/>
            </w:r>
            <w:r w:rsidRPr="001D4B49">
              <w:rPr>
                <w:rFonts w:cs="Arial"/>
                <w:b/>
                <w:bCs/>
                <w:sz w:val="16"/>
                <w:szCs w:val="16"/>
              </w:rPr>
              <w:br/>
              <w:t>2014-15</w:t>
            </w:r>
            <w:r w:rsidRPr="001D4B49">
              <w:rPr>
                <w:rFonts w:cs="Arial"/>
                <w:b/>
                <w:bCs/>
                <w:sz w:val="16"/>
                <w:szCs w:val="16"/>
              </w:rPr>
              <w:br/>
            </w:r>
            <w:r w:rsidRPr="001D4B49">
              <w:rPr>
                <w:rFonts w:cs="Arial"/>
                <w:sz w:val="16"/>
                <w:szCs w:val="16"/>
              </w:rPr>
              <w:t>$'000</w:t>
            </w:r>
          </w:p>
        </w:tc>
        <w:tc>
          <w:tcPr>
            <w:tcW w:w="980" w:type="dxa"/>
            <w:tcBorders>
              <w:top w:val="single" w:sz="4" w:space="0" w:color="auto"/>
              <w:left w:val="nil"/>
              <w:bottom w:val="single" w:sz="4" w:space="0" w:color="auto"/>
              <w:right w:val="nil"/>
            </w:tcBorders>
            <w:shd w:val="clear" w:color="000000" w:fill="FFFF00"/>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Proposed</w:t>
            </w:r>
            <w:r w:rsidRPr="001D4B49">
              <w:rPr>
                <w:rFonts w:cs="Arial"/>
                <w:b/>
                <w:bCs/>
                <w:sz w:val="16"/>
                <w:szCs w:val="16"/>
              </w:rPr>
              <w:br/>
              <w:t>additional</w:t>
            </w:r>
            <w:r w:rsidRPr="001D4B49">
              <w:rPr>
                <w:rFonts w:cs="Arial"/>
                <w:b/>
                <w:bCs/>
                <w:sz w:val="16"/>
                <w:szCs w:val="16"/>
              </w:rPr>
              <w:br/>
              <w:t>estimates</w:t>
            </w:r>
            <w:r w:rsidRPr="001D4B49">
              <w:rPr>
                <w:rFonts w:cs="Arial"/>
                <w:b/>
                <w:bCs/>
                <w:sz w:val="16"/>
                <w:szCs w:val="16"/>
              </w:rPr>
              <w:br/>
              <w:t>2014-15</w:t>
            </w:r>
            <w:r w:rsidRPr="001D4B49">
              <w:rPr>
                <w:rFonts w:cs="Arial"/>
                <w:b/>
                <w:bCs/>
                <w:sz w:val="16"/>
                <w:szCs w:val="16"/>
              </w:rPr>
              <w:br/>
            </w:r>
            <w:r w:rsidRPr="001D4B49">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Total</w:t>
            </w:r>
            <w:r w:rsidRPr="001D4B49">
              <w:rPr>
                <w:rFonts w:cs="Arial"/>
                <w:b/>
                <w:bCs/>
                <w:sz w:val="16"/>
                <w:szCs w:val="16"/>
              </w:rPr>
              <w:br/>
              <w:t>estimate</w:t>
            </w:r>
            <w:r w:rsidRPr="001D4B49">
              <w:rPr>
                <w:rFonts w:cs="Arial"/>
                <w:b/>
                <w:bCs/>
                <w:sz w:val="16"/>
                <w:szCs w:val="16"/>
              </w:rPr>
              <w:br/>
              <w:t>at AEs</w:t>
            </w:r>
            <w:r w:rsidRPr="001D4B49">
              <w:rPr>
                <w:rFonts w:cs="Arial"/>
                <w:b/>
                <w:bCs/>
                <w:sz w:val="16"/>
                <w:szCs w:val="16"/>
              </w:rPr>
              <w:br/>
              <w:t>2014-15</w:t>
            </w:r>
            <w:r w:rsidRPr="001D4B49">
              <w:rPr>
                <w:rFonts w:cs="Arial"/>
                <w:b/>
                <w:bCs/>
                <w:sz w:val="16"/>
                <w:szCs w:val="16"/>
              </w:rPr>
              <w:br/>
            </w:r>
            <w:r w:rsidRPr="001D4B49">
              <w:rPr>
                <w:rFonts w:cs="Arial"/>
                <w:sz w:val="16"/>
                <w:szCs w:val="16"/>
              </w:rPr>
              <w:t>$'000</w:t>
            </w:r>
          </w:p>
        </w:tc>
        <w:tc>
          <w:tcPr>
            <w:tcW w:w="1280" w:type="dxa"/>
            <w:tcBorders>
              <w:top w:val="single" w:sz="4" w:space="0" w:color="auto"/>
              <w:left w:val="nil"/>
              <w:bottom w:val="single" w:sz="4" w:space="0" w:color="auto"/>
              <w:right w:val="nil"/>
            </w:tcBorders>
            <w:shd w:val="clear" w:color="auto" w:fill="auto"/>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Total</w:t>
            </w:r>
            <w:r w:rsidRPr="001D4B49">
              <w:rPr>
                <w:rFonts w:cs="Arial"/>
                <w:b/>
                <w:bCs/>
                <w:sz w:val="16"/>
                <w:szCs w:val="16"/>
              </w:rPr>
              <w:br/>
              <w:t>available</w:t>
            </w:r>
            <w:r w:rsidRPr="001D4B49">
              <w:rPr>
                <w:rFonts w:cs="Arial"/>
                <w:b/>
                <w:bCs/>
                <w:sz w:val="16"/>
                <w:szCs w:val="16"/>
              </w:rPr>
              <w:br/>
              <w:t>appropriation</w:t>
            </w:r>
            <w:r w:rsidRPr="001D4B49">
              <w:rPr>
                <w:rFonts w:cs="Arial"/>
                <w:b/>
                <w:bCs/>
                <w:sz w:val="16"/>
                <w:szCs w:val="16"/>
              </w:rPr>
              <w:br/>
              <w:t>2013-14</w:t>
            </w:r>
            <w:r w:rsidRPr="001D4B49">
              <w:rPr>
                <w:rFonts w:cs="Arial"/>
                <w:b/>
                <w:bCs/>
                <w:sz w:val="16"/>
                <w:szCs w:val="16"/>
              </w:rPr>
              <w:br/>
            </w:r>
            <w:r w:rsidRPr="001D4B49">
              <w:rPr>
                <w:rFonts w:cs="Arial"/>
                <w:sz w:val="16"/>
                <w:szCs w:val="16"/>
              </w:rPr>
              <w:t>$'000</w:t>
            </w:r>
          </w:p>
        </w:tc>
      </w:tr>
      <w:tr w:rsidR="001D4B49" w:rsidRPr="001D4B49" w:rsidTr="001D4B49">
        <w:trPr>
          <w:trHeight w:val="300"/>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Ordinary annual services</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r>
      <w:tr w:rsidR="001D4B49" w:rsidRPr="001D4B49" w:rsidTr="001D4B49">
        <w:trPr>
          <w:trHeight w:val="300"/>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Departmental appropriation</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r>
      <w:tr w:rsidR="001D4B49" w:rsidRPr="001D4B49" w:rsidTr="001D4B49">
        <w:trPr>
          <w:trHeight w:val="225"/>
        </w:trPr>
        <w:tc>
          <w:tcPr>
            <w:tcW w:w="3300" w:type="dxa"/>
            <w:tcBorders>
              <w:top w:val="nil"/>
              <w:left w:val="nil"/>
              <w:bottom w:val="nil"/>
              <w:right w:val="nil"/>
            </w:tcBorders>
            <w:shd w:val="clear" w:color="000000" w:fill="FFFFFF"/>
            <w:noWrap/>
            <w:vAlign w:val="bottom"/>
            <w:hideMark/>
          </w:tcPr>
          <w:p w:rsidR="000661E2" w:rsidRDefault="00C339C8" w:rsidP="00C339C8">
            <w:pPr>
              <w:spacing w:after="0"/>
              <w:ind w:firstLineChars="119" w:firstLine="190"/>
              <w:jc w:val="left"/>
              <w:rPr>
                <w:rFonts w:cs="Arial"/>
                <w:sz w:val="16"/>
                <w:szCs w:val="16"/>
              </w:rPr>
            </w:pPr>
            <w:r w:rsidRPr="001D4B49">
              <w:rPr>
                <w:rFonts w:cs="Arial"/>
                <w:sz w:val="16"/>
                <w:szCs w:val="16"/>
              </w:rPr>
              <w:t xml:space="preserve">Prior year departmental </w:t>
            </w:r>
            <w:r w:rsidR="001D4B49" w:rsidRPr="001D4B49">
              <w:rPr>
                <w:rFonts w:cs="Arial"/>
                <w:sz w:val="16"/>
                <w:szCs w:val="16"/>
              </w:rPr>
              <w:t>appropriation</w:t>
            </w:r>
          </w:p>
          <w:p w:rsidR="001D4B49" w:rsidRPr="001D4B49" w:rsidRDefault="001D4B49" w:rsidP="00C339C8">
            <w:pPr>
              <w:spacing w:after="0"/>
              <w:ind w:firstLineChars="119" w:firstLine="190"/>
              <w:jc w:val="left"/>
              <w:rPr>
                <w:rFonts w:cs="Arial"/>
                <w:sz w:val="16"/>
                <w:szCs w:val="16"/>
              </w:rPr>
            </w:pPr>
            <w:r w:rsidRPr="001D4B49">
              <w:rPr>
                <w:rFonts w:cs="Arial"/>
                <w:sz w:val="16"/>
                <w:szCs w:val="16"/>
              </w:rPr>
              <w:t xml:space="preserve"> and opening reserves</w:t>
            </w:r>
            <w:r w:rsidRPr="001D4B49">
              <w:rPr>
                <w:rFonts w:cs="Arial"/>
                <w:sz w:val="14"/>
                <w:szCs w:val="14"/>
                <w:vertAlign w:val="superscript"/>
              </w:rPr>
              <w:t>1</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120 </w:t>
            </w: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120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1,842 </w:t>
            </w: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ind w:firstLineChars="100" w:firstLine="160"/>
              <w:jc w:val="left"/>
              <w:rPr>
                <w:rFonts w:cs="Arial"/>
                <w:sz w:val="16"/>
                <w:szCs w:val="16"/>
              </w:rPr>
            </w:pPr>
            <w:r w:rsidRPr="001D4B49">
              <w:rPr>
                <w:rFonts w:cs="Arial"/>
                <w:sz w:val="16"/>
                <w:szCs w:val="16"/>
              </w:rPr>
              <w:t>Departmental appropriation</w:t>
            </w:r>
            <w:r w:rsidRPr="001D4B49">
              <w:rPr>
                <w:rFonts w:cs="Arial"/>
                <w:sz w:val="14"/>
                <w:szCs w:val="14"/>
                <w:vertAlign w:val="superscript"/>
              </w:rPr>
              <w:t>2,3</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3,079 </w:t>
            </w: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97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3,176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2,263 </w:t>
            </w: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ind w:firstLineChars="100" w:firstLine="160"/>
              <w:jc w:val="left"/>
              <w:rPr>
                <w:rFonts w:cs="Arial"/>
                <w:sz w:val="16"/>
                <w:szCs w:val="16"/>
              </w:rPr>
            </w:pPr>
            <w:r w:rsidRPr="001D4B49">
              <w:rPr>
                <w:rFonts w:cs="Arial"/>
                <w:sz w:val="16"/>
                <w:szCs w:val="16"/>
              </w:rPr>
              <w:t>s74 retained revenue receipts</w:t>
            </w:r>
            <w:r w:rsidRPr="001D4B49">
              <w:rPr>
                <w:rFonts w:cs="Arial"/>
                <w:sz w:val="14"/>
                <w:szCs w:val="14"/>
                <w:vertAlign w:val="superscript"/>
              </w:rPr>
              <w:t>4</w:t>
            </w:r>
          </w:p>
        </w:tc>
        <w:tc>
          <w:tcPr>
            <w:tcW w:w="112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10 </w:t>
            </w: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10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20 </w:t>
            </w: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ind w:firstLineChars="100" w:firstLine="161"/>
              <w:jc w:val="left"/>
              <w:rPr>
                <w:rFonts w:cs="Arial"/>
                <w:b/>
                <w:bCs/>
                <w:sz w:val="16"/>
                <w:szCs w:val="16"/>
              </w:rPr>
            </w:pPr>
            <w:r w:rsidRPr="001D4B49">
              <w:rPr>
                <w:rFonts w:cs="Arial"/>
                <w:b/>
                <w:bCs/>
                <w:sz w:val="16"/>
                <w:szCs w:val="16"/>
              </w:rPr>
              <w:t>Total</w:t>
            </w:r>
          </w:p>
        </w:tc>
        <w:tc>
          <w:tcPr>
            <w:tcW w:w="112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3,209 </w:t>
            </w:r>
          </w:p>
        </w:tc>
        <w:tc>
          <w:tcPr>
            <w:tcW w:w="980" w:type="dxa"/>
            <w:tcBorders>
              <w:top w:val="nil"/>
              <w:left w:val="nil"/>
              <w:bottom w:val="single" w:sz="4" w:space="0" w:color="auto"/>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97 </w:t>
            </w:r>
          </w:p>
        </w:tc>
        <w:tc>
          <w:tcPr>
            <w:tcW w:w="9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3,306 </w:t>
            </w:r>
          </w:p>
        </w:tc>
        <w:tc>
          <w:tcPr>
            <w:tcW w:w="12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4,125 </w:t>
            </w:r>
          </w:p>
        </w:tc>
      </w:tr>
      <w:tr w:rsidR="001D4B49" w:rsidRPr="001D4B49" w:rsidTr="001D4B49">
        <w:trPr>
          <w:trHeight w:val="300"/>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 xml:space="preserve">Total ordinary annual services  </w:t>
            </w:r>
          </w:p>
        </w:tc>
        <w:tc>
          <w:tcPr>
            <w:tcW w:w="112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3,209 </w:t>
            </w:r>
          </w:p>
        </w:tc>
        <w:tc>
          <w:tcPr>
            <w:tcW w:w="980" w:type="dxa"/>
            <w:tcBorders>
              <w:top w:val="nil"/>
              <w:left w:val="nil"/>
              <w:bottom w:val="single" w:sz="4" w:space="0" w:color="auto"/>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97 </w:t>
            </w:r>
          </w:p>
        </w:tc>
        <w:tc>
          <w:tcPr>
            <w:tcW w:w="9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3,306 </w:t>
            </w:r>
          </w:p>
        </w:tc>
        <w:tc>
          <w:tcPr>
            <w:tcW w:w="128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4,125 </w:t>
            </w:r>
          </w:p>
        </w:tc>
      </w:tr>
      <w:tr w:rsidR="001D4B49" w:rsidRPr="001D4B49" w:rsidTr="001D4B49">
        <w:trPr>
          <w:trHeight w:val="300"/>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Other services</w:t>
            </w:r>
            <w:r w:rsidRPr="001D4B49">
              <w:rPr>
                <w:rFonts w:cs="Arial"/>
                <w:b/>
                <w:bCs/>
                <w:sz w:val="14"/>
                <w:szCs w:val="14"/>
                <w:vertAlign w:val="superscript"/>
              </w:rPr>
              <w:t>5</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Departmental non-operating</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b/>
                <w:bCs/>
                <w:sz w:val="16"/>
                <w:szCs w:val="16"/>
              </w:rPr>
            </w:pP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ind w:firstLineChars="100" w:firstLine="160"/>
              <w:jc w:val="left"/>
              <w:rPr>
                <w:rFonts w:cs="Arial"/>
                <w:sz w:val="16"/>
                <w:szCs w:val="16"/>
              </w:rPr>
            </w:pPr>
            <w:r w:rsidRPr="001D4B49">
              <w:rPr>
                <w:rFonts w:cs="Arial"/>
                <w:sz w:val="16"/>
                <w:szCs w:val="16"/>
              </w:rPr>
              <w:t>Equity injections</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ind w:firstLineChars="100" w:firstLine="160"/>
              <w:jc w:val="left"/>
              <w:rPr>
                <w:rFonts w:cs="Arial"/>
                <w:sz w:val="16"/>
                <w:szCs w:val="16"/>
              </w:rPr>
            </w:pPr>
            <w:r w:rsidRPr="001D4B49">
              <w:rPr>
                <w:rFonts w:cs="Arial"/>
                <w:sz w:val="16"/>
                <w:szCs w:val="16"/>
              </w:rPr>
              <w:t>Previous years' programmes</w:t>
            </w:r>
          </w:p>
        </w:tc>
        <w:tc>
          <w:tcPr>
            <w:tcW w:w="112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980" w:type="dxa"/>
            <w:tcBorders>
              <w:top w:val="nil"/>
              <w:left w:val="nil"/>
              <w:bottom w:val="nil"/>
              <w:right w:val="nil"/>
            </w:tcBorders>
            <w:shd w:val="clear" w:color="000000" w:fill="FFFF00"/>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c>
          <w:tcPr>
            <w:tcW w:w="1280" w:type="dxa"/>
            <w:tcBorders>
              <w:top w:val="nil"/>
              <w:left w:val="nil"/>
              <w:bottom w:val="nil"/>
              <w:right w:val="nil"/>
            </w:tcBorders>
            <w:shd w:val="clear" w:color="auto" w:fill="auto"/>
            <w:noWrap/>
            <w:vAlign w:val="bottom"/>
            <w:hideMark/>
          </w:tcPr>
          <w:p w:rsidR="001D4B49" w:rsidRPr="001D4B49" w:rsidRDefault="001D4B49" w:rsidP="001D4B49">
            <w:pPr>
              <w:spacing w:after="0"/>
              <w:jc w:val="right"/>
              <w:rPr>
                <w:rFonts w:cs="Arial"/>
                <w:sz w:val="16"/>
                <w:szCs w:val="16"/>
              </w:rPr>
            </w:pPr>
            <w:r w:rsidRPr="001D4B49">
              <w:rPr>
                <w:rFonts w:cs="Arial"/>
                <w:sz w:val="16"/>
                <w:szCs w:val="16"/>
              </w:rPr>
              <w:t xml:space="preserve">- </w:t>
            </w:r>
          </w:p>
        </w:tc>
      </w:tr>
      <w:tr w:rsidR="001D4B49" w:rsidRPr="001D4B49" w:rsidTr="001D4B49">
        <w:trPr>
          <w:trHeight w:val="225"/>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ind w:firstLineChars="100" w:firstLine="161"/>
              <w:jc w:val="left"/>
              <w:rPr>
                <w:rFonts w:cs="Arial"/>
                <w:b/>
                <w:bCs/>
                <w:sz w:val="16"/>
                <w:szCs w:val="16"/>
              </w:rPr>
            </w:pPr>
            <w:r w:rsidRPr="001D4B49">
              <w:rPr>
                <w:rFonts w:cs="Arial"/>
                <w:b/>
                <w:bCs/>
                <w:sz w:val="16"/>
                <w:szCs w:val="16"/>
              </w:rPr>
              <w:t>Total</w:t>
            </w:r>
          </w:p>
        </w:tc>
        <w:tc>
          <w:tcPr>
            <w:tcW w:w="112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c>
          <w:tcPr>
            <w:tcW w:w="980" w:type="dxa"/>
            <w:tcBorders>
              <w:top w:val="nil"/>
              <w:left w:val="nil"/>
              <w:bottom w:val="single" w:sz="4" w:space="0" w:color="auto"/>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c>
          <w:tcPr>
            <w:tcW w:w="9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c>
          <w:tcPr>
            <w:tcW w:w="128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r>
      <w:tr w:rsidR="001D4B49" w:rsidRPr="001D4B49" w:rsidTr="001D4B49">
        <w:trPr>
          <w:trHeight w:val="300"/>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 xml:space="preserve">Total other services </w:t>
            </w:r>
          </w:p>
        </w:tc>
        <w:tc>
          <w:tcPr>
            <w:tcW w:w="112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c>
          <w:tcPr>
            <w:tcW w:w="980" w:type="dxa"/>
            <w:tcBorders>
              <w:top w:val="nil"/>
              <w:left w:val="nil"/>
              <w:bottom w:val="single" w:sz="4" w:space="0" w:color="auto"/>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c>
          <w:tcPr>
            <w:tcW w:w="9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c>
          <w:tcPr>
            <w:tcW w:w="128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 </w:t>
            </w:r>
          </w:p>
        </w:tc>
      </w:tr>
      <w:tr w:rsidR="001D4B49" w:rsidRPr="001D4B49" w:rsidTr="001D4B49">
        <w:trPr>
          <w:trHeight w:val="300"/>
        </w:trPr>
        <w:tc>
          <w:tcPr>
            <w:tcW w:w="3300" w:type="dxa"/>
            <w:tcBorders>
              <w:top w:val="nil"/>
              <w:left w:val="nil"/>
              <w:bottom w:val="nil"/>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Total available annual appropriations</w:t>
            </w:r>
          </w:p>
        </w:tc>
        <w:tc>
          <w:tcPr>
            <w:tcW w:w="112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3,209 </w:t>
            </w:r>
          </w:p>
        </w:tc>
        <w:tc>
          <w:tcPr>
            <w:tcW w:w="980" w:type="dxa"/>
            <w:tcBorders>
              <w:top w:val="nil"/>
              <w:left w:val="nil"/>
              <w:bottom w:val="single" w:sz="4" w:space="0" w:color="auto"/>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97 </w:t>
            </w:r>
          </w:p>
        </w:tc>
        <w:tc>
          <w:tcPr>
            <w:tcW w:w="9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3,306 </w:t>
            </w:r>
          </w:p>
        </w:tc>
        <w:tc>
          <w:tcPr>
            <w:tcW w:w="128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4,125 </w:t>
            </w:r>
          </w:p>
        </w:tc>
      </w:tr>
      <w:tr w:rsidR="001D4B49" w:rsidRPr="001D4B49" w:rsidTr="001D4B49">
        <w:trPr>
          <w:trHeight w:val="300"/>
        </w:trPr>
        <w:tc>
          <w:tcPr>
            <w:tcW w:w="330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left"/>
              <w:rPr>
                <w:rFonts w:cs="Arial"/>
                <w:b/>
                <w:bCs/>
                <w:sz w:val="16"/>
                <w:szCs w:val="16"/>
              </w:rPr>
            </w:pPr>
            <w:r w:rsidRPr="001D4B49">
              <w:rPr>
                <w:rFonts w:cs="Arial"/>
                <w:b/>
                <w:bCs/>
                <w:sz w:val="16"/>
                <w:szCs w:val="16"/>
              </w:rPr>
              <w:t>Total net resourcing for PHIO</w:t>
            </w:r>
          </w:p>
        </w:tc>
        <w:tc>
          <w:tcPr>
            <w:tcW w:w="112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3,209 </w:t>
            </w:r>
          </w:p>
        </w:tc>
        <w:tc>
          <w:tcPr>
            <w:tcW w:w="980" w:type="dxa"/>
            <w:tcBorders>
              <w:top w:val="nil"/>
              <w:left w:val="nil"/>
              <w:bottom w:val="single" w:sz="4" w:space="0" w:color="auto"/>
              <w:right w:val="nil"/>
            </w:tcBorders>
            <w:shd w:val="clear" w:color="000000" w:fill="FFFF00"/>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97 </w:t>
            </w:r>
          </w:p>
        </w:tc>
        <w:tc>
          <w:tcPr>
            <w:tcW w:w="980" w:type="dxa"/>
            <w:tcBorders>
              <w:top w:val="nil"/>
              <w:left w:val="nil"/>
              <w:bottom w:val="single" w:sz="4" w:space="0" w:color="auto"/>
              <w:right w:val="nil"/>
            </w:tcBorders>
            <w:shd w:val="clear" w:color="000000" w:fill="FFFFFF"/>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3,306 </w:t>
            </w:r>
          </w:p>
        </w:tc>
        <w:tc>
          <w:tcPr>
            <w:tcW w:w="1280" w:type="dxa"/>
            <w:tcBorders>
              <w:top w:val="nil"/>
              <w:left w:val="nil"/>
              <w:bottom w:val="single" w:sz="4" w:space="0" w:color="auto"/>
              <w:right w:val="nil"/>
            </w:tcBorders>
            <w:shd w:val="clear" w:color="auto" w:fill="auto"/>
            <w:noWrap/>
            <w:vAlign w:val="bottom"/>
            <w:hideMark/>
          </w:tcPr>
          <w:p w:rsidR="001D4B49" w:rsidRPr="001D4B49" w:rsidRDefault="001D4B49" w:rsidP="001D4B49">
            <w:pPr>
              <w:spacing w:after="0"/>
              <w:jc w:val="right"/>
              <w:rPr>
                <w:rFonts w:cs="Arial"/>
                <w:b/>
                <w:bCs/>
                <w:sz w:val="16"/>
                <w:szCs w:val="16"/>
              </w:rPr>
            </w:pPr>
            <w:r w:rsidRPr="001D4B49">
              <w:rPr>
                <w:rFonts w:cs="Arial"/>
                <w:b/>
                <w:bCs/>
                <w:sz w:val="16"/>
                <w:szCs w:val="16"/>
              </w:rPr>
              <w:t xml:space="preserve">4,125 </w:t>
            </w:r>
          </w:p>
        </w:tc>
      </w:tr>
    </w:tbl>
    <w:p w:rsidR="003C1BA1" w:rsidRDefault="003C1BA1" w:rsidP="00425F75">
      <w:pPr>
        <w:pStyle w:val="FootnoteText"/>
      </w:pPr>
      <w:r w:rsidRPr="003C1BA1">
        <w:t>All figures are GST exclusive.</w:t>
      </w:r>
    </w:p>
    <w:p w:rsidR="0028188D" w:rsidRDefault="0028188D" w:rsidP="00425F75">
      <w:pPr>
        <w:pStyle w:val="FootnoteText"/>
      </w:pPr>
      <w:r w:rsidRPr="0028188D">
        <w:rPr>
          <w:vertAlign w:val="superscript"/>
        </w:rPr>
        <w:t>1</w:t>
      </w:r>
      <w:r>
        <w:t>The estimate at Budget has been revised to reflect the 2013-14 Annual Report.</w:t>
      </w:r>
    </w:p>
    <w:p w:rsidR="003C1BA1" w:rsidRPr="003C1BA1" w:rsidRDefault="0028188D" w:rsidP="00425F75">
      <w:pPr>
        <w:pStyle w:val="FootnoteText"/>
      </w:pPr>
      <w:r w:rsidRPr="0028188D">
        <w:rPr>
          <w:vertAlign w:val="superscript"/>
        </w:rPr>
        <w:t>2</w:t>
      </w:r>
      <w:r w:rsidR="003C1BA1" w:rsidRPr="003C1BA1">
        <w:t>Appropriation Bill (No.1 &amp; 3) 2014-15.</w:t>
      </w:r>
    </w:p>
    <w:p w:rsidR="003C1BA1" w:rsidRPr="003C1BA1" w:rsidRDefault="0028188D" w:rsidP="00425F75">
      <w:pPr>
        <w:pStyle w:val="FootnoteText"/>
      </w:pPr>
      <w:r>
        <w:rPr>
          <w:vertAlign w:val="superscript"/>
        </w:rPr>
        <w:t>3</w:t>
      </w:r>
      <w:r w:rsidR="003C1BA1" w:rsidRPr="003C1BA1">
        <w:t>Includes an amount of $0.544m in 2014-15 for the Departmental Capital Budget (refer to Table 3.2.5 for</w:t>
      </w:r>
      <w:r w:rsidR="00C257BF">
        <w:t xml:space="preserve"> further details).  For accounting purposes this amount has been designated as ‘contributions by owners’.</w:t>
      </w:r>
    </w:p>
    <w:p w:rsidR="001F6A39" w:rsidRPr="009F0D57" w:rsidRDefault="0028188D" w:rsidP="00425F75">
      <w:pPr>
        <w:pStyle w:val="FootnoteText"/>
      </w:pPr>
      <w:r>
        <w:rPr>
          <w:vertAlign w:val="superscript"/>
        </w:rPr>
        <w:t>4</w:t>
      </w:r>
      <w:r w:rsidR="001F6A39" w:rsidRPr="001F6A39">
        <w:t xml:space="preserve">Estimated retained revenue receipts under </w:t>
      </w:r>
      <w:r w:rsidR="009F0D57">
        <w:t>S</w:t>
      </w:r>
      <w:r w:rsidR="001F6A39" w:rsidRPr="001F6A39">
        <w:t xml:space="preserve">ection 74 of the </w:t>
      </w:r>
      <w:r w:rsidR="001F6A39" w:rsidRPr="000C4B45">
        <w:rPr>
          <w:i/>
        </w:rPr>
        <w:t>Public Governance, Performance and Accountability Act 2013</w:t>
      </w:r>
      <w:r w:rsidR="000C4B45">
        <w:t xml:space="preserve"> </w:t>
      </w:r>
      <w:r w:rsidR="000C4B45" w:rsidRPr="009F0D57">
        <w:t>(PGPA)</w:t>
      </w:r>
      <w:r w:rsidR="001F6A39" w:rsidRPr="009F0D57">
        <w:t>.</w:t>
      </w:r>
    </w:p>
    <w:p w:rsidR="001F6A39" w:rsidRPr="001F6A39" w:rsidRDefault="0028188D" w:rsidP="00425F75">
      <w:pPr>
        <w:pStyle w:val="FootnoteText"/>
      </w:pPr>
      <w:r>
        <w:rPr>
          <w:vertAlign w:val="superscript"/>
        </w:rPr>
        <w:t>5</w:t>
      </w:r>
      <w:r w:rsidR="001F6A39" w:rsidRPr="001F6A39">
        <w:t>Appropriation Bill (No.2 &amp; 4) 2014-15.</w:t>
      </w:r>
    </w:p>
    <w:p w:rsidR="00637815" w:rsidRDefault="00473BDA" w:rsidP="00473BDA">
      <w:r>
        <w:br w:type="page"/>
      </w:r>
    </w:p>
    <w:p w:rsidR="00637815" w:rsidRDefault="00637815" w:rsidP="00637815">
      <w:pPr>
        <w:pStyle w:val="Heading3"/>
      </w:pPr>
      <w:bookmarkStart w:id="1178" w:name="_Toc409538991"/>
      <w:bookmarkStart w:id="1179" w:name="_Toc410647203"/>
      <w:bookmarkStart w:id="1180" w:name="_Toc410647446"/>
      <w:bookmarkStart w:id="1181" w:name="_Toc410647551"/>
      <w:bookmarkStart w:id="1182" w:name="_Toc410651994"/>
      <w:bookmarkStart w:id="1183" w:name="_Toc410653555"/>
      <w:bookmarkStart w:id="1184" w:name="_Toc410738932"/>
      <w:bookmarkStart w:id="1185" w:name="_Toc410743275"/>
      <w:bookmarkStart w:id="1186" w:name="_Toc410832871"/>
      <w:r w:rsidRPr="00D611D7">
        <w:lastRenderedPageBreak/>
        <w:t>1.3</w:t>
      </w:r>
      <w:r w:rsidRPr="00D611D7">
        <w:tab/>
        <w:t>Agency Measures Table</w:t>
      </w:r>
      <w:bookmarkEnd w:id="1178"/>
      <w:bookmarkEnd w:id="1179"/>
      <w:bookmarkEnd w:id="1180"/>
      <w:bookmarkEnd w:id="1181"/>
      <w:bookmarkEnd w:id="1182"/>
      <w:bookmarkEnd w:id="1183"/>
      <w:bookmarkEnd w:id="1184"/>
      <w:bookmarkEnd w:id="1185"/>
      <w:bookmarkEnd w:id="1186"/>
    </w:p>
    <w:p w:rsidR="00E56E63" w:rsidRDefault="00E56E63" w:rsidP="00E56E63">
      <w:r>
        <w:t>Table 1.2 summarises new Government measures taken since the 2014-15 Budget.</w:t>
      </w:r>
    </w:p>
    <w:p w:rsidR="00E56E63" w:rsidRPr="00473BDA" w:rsidRDefault="00E56E63" w:rsidP="00473BDA"/>
    <w:p w:rsidR="002D31C6" w:rsidRDefault="002D31C6" w:rsidP="00747690">
      <w:pPr>
        <w:pStyle w:val="TableHeading"/>
      </w:pPr>
      <w:r>
        <w:t xml:space="preserve">Table 1.2: </w:t>
      </w:r>
      <w:r w:rsidR="001B7C0B">
        <w:t>Agency 2014-15</w:t>
      </w:r>
      <w:r>
        <w:t xml:space="preserve"> Measures </w:t>
      </w:r>
      <w:r w:rsidR="001B7C0B">
        <w:t>since Budget</w:t>
      </w:r>
    </w:p>
    <w:tbl>
      <w:tblPr>
        <w:tblW w:w="7646" w:type="dxa"/>
        <w:tblInd w:w="93" w:type="dxa"/>
        <w:tblLook w:val="04A0" w:firstRow="1" w:lastRow="0" w:firstColumn="1" w:lastColumn="0" w:noHBand="0" w:noVBand="1"/>
      </w:tblPr>
      <w:tblGrid>
        <w:gridCol w:w="3260"/>
        <w:gridCol w:w="1106"/>
        <w:gridCol w:w="820"/>
        <w:gridCol w:w="820"/>
        <w:gridCol w:w="820"/>
        <w:gridCol w:w="820"/>
      </w:tblGrid>
      <w:tr w:rsidR="009E7ED7" w:rsidRPr="009E7ED7" w:rsidTr="00610D63">
        <w:trPr>
          <w:trHeight w:val="450"/>
        </w:trPr>
        <w:tc>
          <w:tcPr>
            <w:tcW w:w="3260" w:type="dxa"/>
            <w:tcBorders>
              <w:top w:val="single" w:sz="4" w:space="0" w:color="auto"/>
              <w:left w:val="nil"/>
              <w:bottom w:val="nil"/>
              <w:right w:val="nil"/>
            </w:tcBorders>
            <w:shd w:val="clear" w:color="auto" w:fill="auto"/>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 </w:t>
            </w:r>
          </w:p>
        </w:tc>
        <w:tc>
          <w:tcPr>
            <w:tcW w:w="1106"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FFFF00"/>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2014-15</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2015-16</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2016-17</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2017-18</w:t>
            </w:r>
            <w:r w:rsidRPr="009E7ED7">
              <w:rPr>
                <w:rFonts w:cs="Arial"/>
                <w:b/>
                <w:bCs/>
                <w:sz w:val="16"/>
                <w:szCs w:val="16"/>
              </w:rPr>
              <w:br/>
            </w:r>
            <w:r w:rsidRPr="009E7ED7">
              <w:rPr>
                <w:rFonts w:cs="Arial"/>
                <w:sz w:val="16"/>
                <w:szCs w:val="16"/>
              </w:rPr>
              <w:t>$'000</w:t>
            </w:r>
          </w:p>
        </w:tc>
      </w:tr>
      <w:tr w:rsidR="009E7ED7" w:rsidRPr="009E7ED7" w:rsidTr="00610D63">
        <w:trPr>
          <w:trHeight w:val="375"/>
        </w:trPr>
        <w:tc>
          <w:tcPr>
            <w:tcW w:w="7646" w:type="dxa"/>
            <w:gridSpan w:val="6"/>
            <w:tcBorders>
              <w:top w:val="nil"/>
              <w:left w:val="nil"/>
              <w:bottom w:val="nil"/>
              <w:right w:val="nil"/>
            </w:tcBorders>
            <w:shd w:val="clear" w:color="000000" w:fill="FFFF00"/>
            <w:noWrap/>
            <w:vAlign w:val="bottom"/>
            <w:hideMark/>
          </w:tcPr>
          <w:p w:rsidR="009E7ED7" w:rsidRPr="009E7ED7" w:rsidRDefault="009E7ED7" w:rsidP="009E7ED7">
            <w:pPr>
              <w:spacing w:after="0"/>
              <w:jc w:val="left"/>
              <w:rPr>
                <w:rFonts w:cs="Arial"/>
                <w:b/>
                <w:bCs/>
                <w:color w:val="000000"/>
              </w:rPr>
            </w:pPr>
            <w:r w:rsidRPr="009E7ED7">
              <w:rPr>
                <w:rFonts w:cs="Arial"/>
                <w:b/>
                <w:bCs/>
                <w:color w:val="000000"/>
              </w:rPr>
              <w:t>Whole of Government and Other Portfolio Measures</w:t>
            </w:r>
            <w:r w:rsidRPr="009E7ED7">
              <w:rPr>
                <w:rFonts w:cs="Arial"/>
                <w:b/>
                <w:bCs/>
                <w:color w:val="000000"/>
                <w:sz w:val="14"/>
                <w:szCs w:val="14"/>
                <w:vertAlign w:val="superscript"/>
              </w:rPr>
              <w:t>1</w:t>
            </w:r>
          </w:p>
        </w:tc>
      </w:tr>
      <w:tr w:rsidR="009E7ED7" w:rsidRPr="009E7ED7" w:rsidTr="00610D63">
        <w:trPr>
          <w:trHeight w:val="375"/>
        </w:trPr>
        <w:tc>
          <w:tcPr>
            <w:tcW w:w="7646" w:type="dxa"/>
            <w:gridSpan w:val="6"/>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r w:rsidRPr="009E7ED7">
              <w:rPr>
                <w:rFonts w:cs="Arial"/>
                <w:b/>
                <w:bCs/>
                <w:color w:val="000000"/>
                <w:sz w:val="16"/>
                <w:szCs w:val="16"/>
              </w:rPr>
              <w:t>Smaller Government - additional reductions in the number of Australian Government bodies</w:t>
            </w:r>
            <w:r w:rsidRPr="009E7ED7">
              <w:rPr>
                <w:rFonts w:cs="Arial"/>
                <w:b/>
                <w:bCs/>
                <w:color w:val="000000"/>
                <w:sz w:val="14"/>
                <w:szCs w:val="14"/>
                <w:vertAlign w:val="superscript"/>
              </w:rPr>
              <w:t>2</w:t>
            </w:r>
          </w:p>
        </w:tc>
      </w:tr>
      <w:tr w:rsidR="009E7ED7" w:rsidRPr="009E7ED7" w:rsidTr="00610D63">
        <w:trPr>
          <w:trHeight w:val="225"/>
        </w:trPr>
        <w:tc>
          <w:tcPr>
            <w:tcW w:w="32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i/>
                <w:iCs/>
                <w:sz w:val="16"/>
                <w:szCs w:val="16"/>
              </w:rPr>
            </w:pPr>
            <w:r w:rsidRPr="009E7ED7">
              <w:rPr>
                <w:rFonts w:cs="Arial"/>
                <w:i/>
                <w:iCs/>
                <w:sz w:val="16"/>
                <w:szCs w:val="16"/>
              </w:rPr>
              <w:t>Whole of Government</w:t>
            </w:r>
          </w:p>
        </w:tc>
        <w:tc>
          <w:tcPr>
            <w:tcW w:w="1106"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r>
      <w:tr w:rsidR="009E7ED7" w:rsidRPr="009E7ED7" w:rsidTr="00610D63">
        <w:trPr>
          <w:trHeight w:val="225"/>
        </w:trPr>
        <w:tc>
          <w:tcPr>
            <w:tcW w:w="3260" w:type="dxa"/>
            <w:tcBorders>
              <w:top w:val="nil"/>
              <w:left w:val="nil"/>
              <w:bottom w:val="nil"/>
              <w:right w:val="nil"/>
            </w:tcBorders>
            <w:shd w:val="clear" w:color="auto" w:fill="auto"/>
            <w:noWrap/>
            <w:vAlign w:val="bottom"/>
            <w:hideMark/>
          </w:tcPr>
          <w:p w:rsidR="009E7ED7" w:rsidRPr="009E7ED7" w:rsidRDefault="00C339C8" w:rsidP="00C339C8">
            <w:pPr>
              <w:spacing w:after="0"/>
              <w:jc w:val="left"/>
              <w:rPr>
                <w:rFonts w:cs="Arial"/>
                <w:color w:val="000000"/>
                <w:sz w:val="16"/>
                <w:szCs w:val="16"/>
              </w:rPr>
            </w:pPr>
            <w:r w:rsidRPr="009E7ED7">
              <w:rPr>
                <w:rFonts w:cs="Arial"/>
                <w:color w:val="000000"/>
                <w:sz w:val="16"/>
                <w:szCs w:val="16"/>
              </w:rPr>
              <w:t xml:space="preserve">Private Health Insurance Ombudsman </w:t>
            </w:r>
            <w:r w:rsidR="009E7ED7" w:rsidRPr="009E7ED7">
              <w:rPr>
                <w:rFonts w:cs="Arial"/>
                <w:color w:val="000000"/>
                <w:sz w:val="16"/>
                <w:szCs w:val="16"/>
              </w:rPr>
              <w:t>Departmental expenses</w:t>
            </w:r>
          </w:p>
        </w:tc>
        <w:tc>
          <w:tcPr>
            <w:tcW w:w="1106" w:type="dxa"/>
            <w:tcBorders>
              <w:top w:val="nil"/>
              <w:left w:val="nil"/>
              <w:bottom w:val="nil"/>
              <w:right w:val="nil"/>
            </w:tcBorders>
            <w:shd w:val="clear" w:color="auto" w:fill="auto"/>
            <w:noWrap/>
            <w:vAlign w:val="bottom"/>
            <w:hideMark/>
          </w:tcPr>
          <w:p w:rsidR="009E7ED7" w:rsidRPr="009E7ED7" w:rsidRDefault="009E7ED7" w:rsidP="009E7ED7">
            <w:pPr>
              <w:spacing w:after="0"/>
              <w:jc w:val="center"/>
              <w:rPr>
                <w:rFonts w:cs="Arial"/>
                <w:color w:val="000000"/>
                <w:sz w:val="16"/>
                <w:szCs w:val="16"/>
              </w:rPr>
            </w:pPr>
            <w:r w:rsidRPr="009E7ED7">
              <w:rPr>
                <w:rFonts w:cs="Arial"/>
                <w:color w:val="000000"/>
                <w:sz w:val="16"/>
                <w:szCs w:val="16"/>
              </w:rPr>
              <w:t>1.1</w:t>
            </w:r>
          </w:p>
        </w:tc>
        <w:tc>
          <w:tcPr>
            <w:tcW w:w="820"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102</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(155)</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(289)</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(339)</w:t>
            </w:r>
          </w:p>
        </w:tc>
      </w:tr>
      <w:tr w:rsidR="009E7ED7" w:rsidRPr="009E7ED7" w:rsidTr="00610D63">
        <w:trPr>
          <w:trHeight w:val="225"/>
        </w:trPr>
        <w:tc>
          <w:tcPr>
            <w:tcW w:w="32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r w:rsidRPr="009E7ED7">
              <w:rPr>
                <w:rFonts w:cs="Arial"/>
                <w:b/>
                <w:bCs/>
                <w:color w:val="000000"/>
                <w:sz w:val="16"/>
                <w:szCs w:val="16"/>
              </w:rPr>
              <w:t xml:space="preserve">Total </w:t>
            </w:r>
          </w:p>
        </w:tc>
        <w:tc>
          <w:tcPr>
            <w:tcW w:w="1106"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center"/>
              <w:rPr>
                <w:rFonts w:cs="Arial"/>
                <w:b/>
                <w:bCs/>
                <w:color w:val="000000"/>
                <w:sz w:val="16"/>
                <w:szCs w:val="16"/>
              </w:rPr>
            </w:pPr>
            <w:r w:rsidRPr="009E7ED7">
              <w:rPr>
                <w:rFonts w:cs="Arial"/>
                <w:b/>
                <w:bCs/>
                <w:color w:val="000000"/>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102</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(155)</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(289)</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(339)</w:t>
            </w:r>
          </w:p>
        </w:tc>
      </w:tr>
      <w:tr w:rsidR="009E7ED7" w:rsidRPr="009E7ED7" w:rsidTr="00610D63">
        <w:trPr>
          <w:trHeight w:val="416"/>
        </w:trPr>
        <w:tc>
          <w:tcPr>
            <w:tcW w:w="6006" w:type="dxa"/>
            <w:gridSpan w:val="4"/>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r w:rsidRPr="009E7ED7">
              <w:rPr>
                <w:rFonts w:cs="Arial"/>
                <w:b/>
                <w:bCs/>
                <w:color w:val="000000"/>
                <w:sz w:val="16"/>
                <w:szCs w:val="16"/>
              </w:rPr>
              <w:t>Communications and Public Affairs Functions - targeted savings</w:t>
            </w:r>
            <w:r w:rsidRPr="009E7ED7">
              <w:rPr>
                <w:rFonts w:cs="Arial"/>
                <w:b/>
                <w:bCs/>
                <w:color w:val="000000"/>
                <w:sz w:val="14"/>
                <w:szCs w:val="14"/>
                <w:vertAlign w:val="superscript"/>
              </w:rPr>
              <w:t>3</w:t>
            </w:r>
          </w:p>
        </w:tc>
        <w:tc>
          <w:tcPr>
            <w:tcW w:w="820" w:type="dxa"/>
            <w:tcBorders>
              <w:top w:val="nil"/>
              <w:left w:val="nil"/>
              <w:bottom w:val="nil"/>
              <w:right w:val="nil"/>
            </w:tcBorders>
            <w:shd w:val="clear" w:color="auto" w:fill="auto"/>
            <w:vAlign w:val="bottom"/>
            <w:hideMark/>
          </w:tcPr>
          <w:p w:rsidR="009E7ED7" w:rsidRPr="009E7ED7" w:rsidRDefault="009E7ED7" w:rsidP="009E7ED7">
            <w:pPr>
              <w:spacing w:after="0"/>
              <w:jc w:val="right"/>
              <w:rPr>
                <w:rFonts w:cs="Arial"/>
                <w:color w:val="000000"/>
              </w:rPr>
            </w:pPr>
          </w:p>
        </w:tc>
        <w:tc>
          <w:tcPr>
            <w:tcW w:w="820" w:type="dxa"/>
            <w:tcBorders>
              <w:top w:val="nil"/>
              <w:left w:val="nil"/>
              <w:bottom w:val="nil"/>
              <w:right w:val="nil"/>
            </w:tcBorders>
            <w:shd w:val="clear" w:color="auto" w:fill="auto"/>
            <w:vAlign w:val="bottom"/>
            <w:hideMark/>
          </w:tcPr>
          <w:p w:rsidR="009E7ED7" w:rsidRPr="009E7ED7" w:rsidRDefault="009E7ED7" w:rsidP="009E7ED7">
            <w:pPr>
              <w:spacing w:after="0"/>
              <w:jc w:val="right"/>
              <w:rPr>
                <w:rFonts w:cs="Arial"/>
                <w:color w:val="000000"/>
              </w:rPr>
            </w:pPr>
          </w:p>
        </w:tc>
      </w:tr>
      <w:tr w:rsidR="009E7ED7" w:rsidRPr="009E7ED7" w:rsidTr="00610D63">
        <w:trPr>
          <w:trHeight w:val="225"/>
        </w:trPr>
        <w:tc>
          <w:tcPr>
            <w:tcW w:w="32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i/>
                <w:iCs/>
                <w:sz w:val="16"/>
                <w:szCs w:val="16"/>
              </w:rPr>
            </w:pPr>
            <w:r w:rsidRPr="009E7ED7">
              <w:rPr>
                <w:rFonts w:cs="Arial"/>
                <w:i/>
                <w:iCs/>
                <w:sz w:val="16"/>
                <w:szCs w:val="16"/>
              </w:rPr>
              <w:t>Department of Finance</w:t>
            </w:r>
          </w:p>
        </w:tc>
        <w:tc>
          <w:tcPr>
            <w:tcW w:w="1106"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p>
        </w:tc>
      </w:tr>
      <w:tr w:rsidR="009E7ED7" w:rsidRPr="009E7ED7" w:rsidTr="00610D63">
        <w:trPr>
          <w:trHeight w:val="225"/>
        </w:trPr>
        <w:tc>
          <w:tcPr>
            <w:tcW w:w="3260" w:type="dxa"/>
            <w:tcBorders>
              <w:top w:val="nil"/>
              <w:left w:val="nil"/>
              <w:bottom w:val="nil"/>
              <w:right w:val="nil"/>
            </w:tcBorders>
            <w:shd w:val="clear" w:color="auto" w:fill="auto"/>
            <w:noWrap/>
            <w:vAlign w:val="bottom"/>
            <w:hideMark/>
          </w:tcPr>
          <w:p w:rsidR="009E7ED7" w:rsidRPr="009E7ED7" w:rsidRDefault="00C339C8" w:rsidP="00C339C8">
            <w:pPr>
              <w:spacing w:after="0"/>
              <w:jc w:val="left"/>
              <w:rPr>
                <w:rFonts w:cs="Arial"/>
                <w:color w:val="000000"/>
                <w:sz w:val="16"/>
                <w:szCs w:val="16"/>
              </w:rPr>
            </w:pPr>
            <w:r w:rsidRPr="009E7ED7">
              <w:rPr>
                <w:rFonts w:cs="Arial"/>
                <w:color w:val="000000"/>
                <w:sz w:val="16"/>
                <w:szCs w:val="16"/>
              </w:rPr>
              <w:t xml:space="preserve">Private Health Insurance Ombudsman </w:t>
            </w:r>
            <w:r w:rsidR="009E7ED7" w:rsidRPr="009E7ED7">
              <w:rPr>
                <w:rFonts w:cs="Arial"/>
                <w:color w:val="000000"/>
                <w:sz w:val="16"/>
                <w:szCs w:val="16"/>
              </w:rPr>
              <w:t>Departmental expenses</w:t>
            </w:r>
          </w:p>
        </w:tc>
        <w:tc>
          <w:tcPr>
            <w:tcW w:w="1106" w:type="dxa"/>
            <w:tcBorders>
              <w:top w:val="nil"/>
              <w:left w:val="nil"/>
              <w:bottom w:val="nil"/>
              <w:right w:val="nil"/>
            </w:tcBorders>
            <w:shd w:val="clear" w:color="auto" w:fill="auto"/>
            <w:noWrap/>
            <w:vAlign w:val="bottom"/>
            <w:hideMark/>
          </w:tcPr>
          <w:p w:rsidR="009E7ED7" w:rsidRPr="009E7ED7" w:rsidRDefault="009E7ED7" w:rsidP="009E7ED7">
            <w:pPr>
              <w:spacing w:after="0"/>
              <w:jc w:val="center"/>
              <w:rPr>
                <w:rFonts w:cs="Arial"/>
                <w:color w:val="000000"/>
                <w:sz w:val="16"/>
                <w:szCs w:val="16"/>
              </w:rPr>
            </w:pPr>
            <w:r w:rsidRPr="009E7ED7">
              <w:rPr>
                <w:rFonts w:cs="Arial"/>
                <w:color w:val="000000"/>
                <w:sz w:val="16"/>
                <w:szCs w:val="16"/>
              </w:rPr>
              <w:t>1.1</w:t>
            </w:r>
          </w:p>
        </w:tc>
        <w:tc>
          <w:tcPr>
            <w:tcW w:w="820"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(5)</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(10)</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(10)</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(10)</w:t>
            </w:r>
          </w:p>
        </w:tc>
      </w:tr>
      <w:tr w:rsidR="009E7ED7" w:rsidRPr="009E7ED7" w:rsidTr="00610D63">
        <w:trPr>
          <w:trHeight w:val="225"/>
        </w:trPr>
        <w:tc>
          <w:tcPr>
            <w:tcW w:w="32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r w:rsidRPr="009E7ED7">
              <w:rPr>
                <w:rFonts w:cs="Arial"/>
                <w:b/>
                <w:bCs/>
                <w:color w:val="000000"/>
                <w:sz w:val="16"/>
                <w:szCs w:val="16"/>
              </w:rPr>
              <w:t xml:space="preserve">Total </w:t>
            </w:r>
          </w:p>
        </w:tc>
        <w:tc>
          <w:tcPr>
            <w:tcW w:w="1106"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 </w:t>
            </w:r>
          </w:p>
        </w:tc>
        <w:tc>
          <w:tcPr>
            <w:tcW w:w="820" w:type="dxa"/>
            <w:tcBorders>
              <w:top w:val="single" w:sz="4" w:space="0" w:color="auto"/>
              <w:left w:val="nil"/>
              <w:bottom w:val="single" w:sz="4" w:space="0" w:color="auto"/>
              <w:right w:val="nil"/>
            </w:tcBorders>
            <w:shd w:val="clear" w:color="000000" w:fill="FFFF00"/>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(5)</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(10)</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(10)</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color w:val="000000"/>
                <w:sz w:val="16"/>
                <w:szCs w:val="16"/>
              </w:rPr>
            </w:pPr>
            <w:r w:rsidRPr="009E7ED7">
              <w:rPr>
                <w:rFonts w:cs="Arial"/>
                <w:b/>
                <w:bCs/>
                <w:color w:val="000000"/>
                <w:sz w:val="16"/>
                <w:szCs w:val="16"/>
              </w:rPr>
              <w:t>(10)</w:t>
            </w:r>
          </w:p>
        </w:tc>
      </w:tr>
    </w:tbl>
    <w:p w:rsidR="00473BDA" w:rsidRDefault="00D71F87" w:rsidP="00425F75">
      <w:pPr>
        <w:pStyle w:val="FootnoteText"/>
      </w:pPr>
      <w:r w:rsidRPr="00D71F87">
        <w:rPr>
          <w:vertAlign w:val="superscript"/>
        </w:rPr>
        <w:t>1</w:t>
      </w:r>
      <w:r w:rsidRPr="00D71F87">
        <w:t>PHIO is not the lead agency for these measures.  PHIO impacts only are shown in this table.</w:t>
      </w:r>
    </w:p>
    <w:p w:rsidR="00D71F87" w:rsidRDefault="00D71F87" w:rsidP="00425F75">
      <w:pPr>
        <w:pStyle w:val="FootnoteText"/>
      </w:pPr>
      <w:r w:rsidRPr="00D71F87">
        <w:rPr>
          <w:vertAlign w:val="superscript"/>
        </w:rPr>
        <w:t>2</w:t>
      </w:r>
      <w:r w:rsidRPr="00D71F87">
        <w:t xml:space="preserve">This measure was announced as part of the 2014-15 Budget (refer page 70 of the 2014-15 Budget Paper 2) but not previously included in Health Portfolio Budget papers. </w:t>
      </w:r>
    </w:p>
    <w:p w:rsidR="00D71F87" w:rsidRDefault="00D71F87" w:rsidP="00425F75">
      <w:pPr>
        <w:pStyle w:val="FootnoteText"/>
      </w:pPr>
      <w:r w:rsidRPr="00D71F87">
        <w:rPr>
          <w:vertAlign w:val="superscript"/>
        </w:rPr>
        <w:t>3</w:t>
      </w:r>
      <w:r w:rsidRPr="00D71F87">
        <w:t xml:space="preserve">This measure was announced as part of the 2014-15 Budget (refer page 113 of the 2014-15 Budget Paper 2) but not previously included in Health Portfolio Budget papers. </w:t>
      </w:r>
    </w:p>
    <w:p w:rsidR="00D71F87" w:rsidRPr="00473BDA" w:rsidRDefault="00D71F87" w:rsidP="009A058E">
      <w:pPr>
        <w:pStyle w:val="Parabreak"/>
      </w:pPr>
    </w:p>
    <w:p w:rsidR="00637815" w:rsidRPr="00AB25E6" w:rsidRDefault="00637815" w:rsidP="00637815">
      <w:pPr>
        <w:pStyle w:val="Heading3"/>
      </w:pPr>
      <w:bookmarkStart w:id="1187" w:name="_Toc409538992"/>
      <w:bookmarkStart w:id="1188" w:name="_Toc410647204"/>
      <w:bookmarkStart w:id="1189" w:name="_Toc410647447"/>
      <w:bookmarkStart w:id="1190" w:name="_Toc410647552"/>
      <w:bookmarkStart w:id="1191" w:name="_Toc410651995"/>
      <w:bookmarkStart w:id="1192" w:name="_Toc410653556"/>
      <w:bookmarkStart w:id="1193" w:name="_Toc410738933"/>
      <w:bookmarkStart w:id="1194" w:name="_Toc410743276"/>
      <w:bookmarkStart w:id="1195" w:name="_Toc410832872"/>
      <w:r w:rsidRPr="00AB25E6">
        <w:t>1.4</w:t>
      </w:r>
      <w:r w:rsidRPr="00AB25E6">
        <w:tab/>
        <w:t>Additional Estimates and Variations</w:t>
      </w:r>
      <w:bookmarkEnd w:id="1187"/>
      <w:bookmarkEnd w:id="1188"/>
      <w:bookmarkEnd w:id="1189"/>
      <w:bookmarkEnd w:id="1190"/>
      <w:bookmarkEnd w:id="1191"/>
      <w:bookmarkEnd w:id="1192"/>
      <w:bookmarkEnd w:id="1193"/>
      <w:bookmarkEnd w:id="1194"/>
      <w:bookmarkEnd w:id="1195"/>
    </w:p>
    <w:p w:rsidR="00637815" w:rsidRDefault="00637815" w:rsidP="00B57545">
      <w:r w:rsidRPr="000B452F">
        <w:t xml:space="preserve">The following tables detail the changes to the resourcing for the </w:t>
      </w:r>
      <w:r w:rsidR="00473BDA">
        <w:t>Private Health Insurance Ombudsman</w:t>
      </w:r>
      <w:r w:rsidRPr="000B452F">
        <w:t xml:space="preserve"> at Additional Estimates, by outcome. Table 1.3 details the Additional Estimates and variations resulting from new measures since the </w:t>
      </w:r>
      <w:r>
        <w:t>2014</w:t>
      </w:r>
      <w:r w:rsidR="00B57545">
        <w:t>-15</w:t>
      </w:r>
      <w:r w:rsidRPr="000B452F">
        <w:t xml:space="preserve"> Budget in Appropriation Bills </w:t>
      </w:r>
      <w:r w:rsidR="007E65B6">
        <w:t>No. 3</w:t>
      </w:r>
      <w:r w:rsidRPr="000B452F">
        <w:t xml:space="preserve"> and </w:t>
      </w:r>
      <w:r w:rsidR="009A058E">
        <w:t>No. 4</w:t>
      </w:r>
      <w:r w:rsidRPr="000B452F">
        <w:t xml:space="preserve">. Table 1.4 details Additional Estimates or variations through other factors, such </w:t>
      </w:r>
      <w:r>
        <w:t xml:space="preserve">as </w:t>
      </w:r>
      <w:r w:rsidRPr="000B452F">
        <w:t>parameter adjustments.</w:t>
      </w:r>
    </w:p>
    <w:p w:rsidR="00D71F87" w:rsidRDefault="00D71F87">
      <w:r>
        <w:br w:type="page"/>
      </w:r>
    </w:p>
    <w:p w:rsidR="00D71F87" w:rsidRDefault="00637815" w:rsidP="00747690">
      <w:pPr>
        <w:pStyle w:val="TableHeading"/>
      </w:pPr>
      <w:r w:rsidRPr="00251A5A">
        <w:lastRenderedPageBreak/>
        <w:t xml:space="preserve">Table 1.3:  Additional </w:t>
      </w:r>
      <w:r>
        <w:t>Estimates and Variations to O</w:t>
      </w:r>
      <w:r w:rsidRPr="00251A5A">
        <w:t>utcomes fro</w:t>
      </w:r>
      <w:r>
        <w:t>m Measures</w:t>
      </w:r>
      <w:r w:rsidR="00D71F87">
        <w:t xml:space="preserve"> since </w:t>
      </w:r>
      <w:r w:rsidR="00BC5BAD">
        <w:t>2014-15</w:t>
      </w:r>
      <w:r w:rsidR="00D71F87">
        <w:t xml:space="preserve"> Budget</w:t>
      </w:r>
    </w:p>
    <w:tbl>
      <w:tblPr>
        <w:tblW w:w="7640" w:type="dxa"/>
        <w:tblInd w:w="93" w:type="dxa"/>
        <w:tblLook w:val="04A0" w:firstRow="1" w:lastRow="0" w:firstColumn="1" w:lastColumn="0" w:noHBand="0" w:noVBand="1"/>
      </w:tblPr>
      <w:tblGrid>
        <w:gridCol w:w="4360"/>
        <w:gridCol w:w="820"/>
        <w:gridCol w:w="820"/>
        <w:gridCol w:w="820"/>
        <w:gridCol w:w="820"/>
      </w:tblGrid>
      <w:tr w:rsidR="009E7ED7" w:rsidRPr="009E7ED7" w:rsidTr="009E7ED7">
        <w:trPr>
          <w:trHeight w:val="450"/>
        </w:trPr>
        <w:tc>
          <w:tcPr>
            <w:tcW w:w="4360" w:type="dxa"/>
            <w:tcBorders>
              <w:top w:val="single" w:sz="4" w:space="0" w:color="auto"/>
              <w:left w:val="nil"/>
              <w:bottom w:val="nil"/>
              <w:right w:val="nil"/>
            </w:tcBorders>
            <w:shd w:val="clear" w:color="auto" w:fill="auto"/>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2014-15</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2015-16</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2016-17</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2017-18</w:t>
            </w:r>
            <w:r w:rsidRPr="009E7ED7">
              <w:rPr>
                <w:rFonts w:cs="Arial"/>
                <w:b/>
                <w:bCs/>
                <w:sz w:val="16"/>
                <w:szCs w:val="16"/>
              </w:rPr>
              <w:br/>
            </w:r>
            <w:r w:rsidRPr="009E7ED7">
              <w:rPr>
                <w:rFonts w:cs="Arial"/>
                <w:sz w:val="16"/>
                <w:szCs w:val="16"/>
              </w:rPr>
              <w:t>$'000</w:t>
            </w:r>
          </w:p>
        </w:tc>
      </w:tr>
      <w:tr w:rsidR="009E7ED7" w:rsidRPr="009E7ED7" w:rsidTr="009E7ED7">
        <w:trPr>
          <w:trHeight w:val="375"/>
        </w:trPr>
        <w:tc>
          <w:tcPr>
            <w:tcW w:w="7640" w:type="dxa"/>
            <w:gridSpan w:val="5"/>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 xml:space="preserve">Programme 1.1: Private health insurance industry advice, recommendations and complaint </w:t>
            </w:r>
          </w:p>
        </w:tc>
      </w:tr>
      <w:tr w:rsidR="009E7ED7" w:rsidRPr="009E7ED7" w:rsidTr="009E7ED7">
        <w:trPr>
          <w:trHeight w:val="225"/>
        </w:trPr>
        <w:tc>
          <w:tcPr>
            <w:tcW w:w="43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resolution</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b/>
                <w:bCs/>
                <w:sz w:val="16"/>
                <w:szCs w:val="16"/>
              </w:rPr>
            </w:pPr>
          </w:p>
        </w:tc>
      </w:tr>
      <w:tr w:rsidR="009E7ED7" w:rsidRPr="009E7ED7" w:rsidTr="009E7ED7">
        <w:trPr>
          <w:trHeight w:val="300"/>
        </w:trPr>
        <w:tc>
          <w:tcPr>
            <w:tcW w:w="43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Changes to departmental appropriations</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r>
      <w:tr w:rsidR="009E7ED7" w:rsidRPr="009E7ED7" w:rsidTr="009E7ED7">
        <w:trPr>
          <w:trHeight w:val="300"/>
        </w:trPr>
        <w:tc>
          <w:tcPr>
            <w:tcW w:w="4360" w:type="dxa"/>
            <w:tcBorders>
              <w:top w:val="nil"/>
              <w:left w:val="nil"/>
              <w:bottom w:val="nil"/>
              <w:right w:val="nil"/>
            </w:tcBorders>
            <w:shd w:val="clear" w:color="auto" w:fill="auto"/>
            <w:noWrap/>
            <w:vAlign w:val="bottom"/>
            <w:hideMark/>
          </w:tcPr>
          <w:p w:rsidR="009E7ED7" w:rsidRPr="009E7ED7" w:rsidRDefault="009E7ED7" w:rsidP="00C339C8">
            <w:pPr>
              <w:jc w:val="left"/>
              <w:rPr>
                <w:rFonts w:cs="Arial"/>
                <w:i/>
                <w:iCs/>
                <w:sz w:val="16"/>
                <w:szCs w:val="16"/>
              </w:rPr>
            </w:pPr>
            <w:r w:rsidRPr="009E7ED7">
              <w:rPr>
                <w:rFonts w:cs="Arial"/>
                <w:i/>
                <w:iCs/>
                <w:sz w:val="16"/>
                <w:szCs w:val="16"/>
              </w:rPr>
              <w:t>Appropriation Bill No.3</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r>
      <w:tr w:rsidR="009E7ED7" w:rsidRPr="009E7ED7" w:rsidTr="009E7ED7">
        <w:trPr>
          <w:trHeight w:val="225"/>
        </w:trPr>
        <w:tc>
          <w:tcPr>
            <w:tcW w:w="4360" w:type="dxa"/>
            <w:tcBorders>
              <w:top w:val="nil"/>
              <w:left w:val="nil"/>
              <w:bottom w:val="nil"/>
              <w:right w:val="nil"/>
            </w:tcBorders>
            <w:shd w:val="clear" w:color="000000" w:fill="FFFFFF"/>
            <w:noWrap/>
            <w:vAlign w:val="bottom"/>
            <w:hideMark/>
          </w:tcPr>
          <w:p w:rsidR="009E7ED7" w:rsidRPr="009E7ED7" w:rsidRDefault="00C339C8" w:rsidP="00C339C8">
            <w:pPr>
              <w:jc w:val="left"/>
              <w:rPr>
                <w:rFonts w:cs="Arial"/>
                <w:sz w:val="16"/>
                <w:szCs w:val="16"/>
              </w:rPr>
            </w:pPr>
            <w:r w:rsidRPr="009E7ED7">
              <w:rPr>
                <w:rFonts w:cs="Arial"/>
                <w:b/>
                <w:bCs/>
                <w:sz w:val="16"/>
                <w:szCs w:val="16"/>
              </w:rPr>
              <w:t>Measure</w:t>
            </w:r>
            <w:r w:rsidRPr="009E7ED7">
              <w:rPr>
                <w:rFonts w:cs="Arial"/>
                <w:sz w:val="16"/>
                <w:szCs w:val="16"/>
              </w:rPr>
              <w:t xml:space="preserve"> - Communications and Public Affairs Functions - </w:t>
            </w:r>
            <w:r w:rsidR="009E7ED7" w:rsidRPr="009E7ED7">
              <w:rPr>
                <w:rFonts w:cs="Arial"/>
                <w:sz w:val="16"/>
                <w:szCs w:val="16"/>
              </w:rPr>
              <w:t>targeted savings</w:t>
            </w:r>
            <w:r w:rsidR="009E7ED7" w:rsidRPr="009E7ED7">
              <w:rPr>
                <w:rFonts w:cs="Arial"/>
                <w:sz w:val="14"/>
                <w:szCs w:val="14"/>
                <w:vertAlign w:val="superscript"/>
              </w:rPr>
              <w:t>1</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(5)</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(10)</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(10)</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(10)</w:t>
            </w:r>
          </w:p>
        </w:tc>
      </w:tr>
      <w:tr w:rsidR="009E7ED7" w:rsidRPr="009E7ED7" w:rsidTr="009E7ED7">
        <w:trPr>
          <w:trHeight w:val="225"/>
        </w:trPr>
        <w:tc>
          <w:tcPr>
            <w:tcW w:w="4360" w:type="dxa"/>
            <w:tcBorders>
              <w:top w:val="nil"/>
              <w:left w:val="nil"/>
              <w:bottom w:val="nil"/>
              <w:right w:val="nil"/>
            </w:tcBorders>
            <w:shd w:val="clear" w:color="000000" w:fill="FFFFFF"/>
            <w:noWrap/>
            <w:vAlign w:val="bottom"/>
            <w:hideMark/>
          </w:tcPr>
          <w:p w:rsidR="009E7ED7" w:rsidRPr="009E7ED7" w:rsidRDefault="00C339C8" w:rsidP="00C339C8">
            <w:pPr>
              <w:spacing w:after="0"/>
              <w:jc w:val="left"/>
              <w:rPr>
                <w:rFonts w:cs="Arial"/>
                <w:sz w:val="16"/>
                <w:szCs w:val="16"/>
              </w:rPr>
            </w:pPr>
            <w:r w:rsidRPr="009E7ED7">
              <w:rPr>
                <w:rFonts w:cs="Arial"/>
                <w:b/>
                <w:bCs/>
                <w:sz w:val="16"/>
                <w:szCs w:val="16"/>
              </w:rPr>
              <w:t>Measure</w:t>
            </w:r>
            <w:r w:rsidRPr="009E7ED7">
              <w:rPr>
                <w:rFonts w:cs="Arial"/>
                <w:sz w:val="16"/>
                <w:szCs w:val="16"/>
              </w:rPr>
              <w:t xml:space="preserve"> - Smaller Government - additional reductions</w:t>
            </w:r>
            <w:r w:rsidR="009E7ED7" w:rsidRPr="009E7ED7">
              <w:rPr>
                <w:rFonts w:cs="Arial"/>
                <w:sz w:val="16"/>
                <w:szCs w:val="16"/>
              </w:rPr>
              <w:t xml:space="preserve"> in the number of Australian Government bodies</w:t>
            </w:r>
            <w:r w:rsidR="009E7ED7" w:rsidRPr="009E7ED7">
              <w:rPr>
                <w:rFonts w:cs="Arial"/>
                <w:sz w:val="14"/>
                <w:szCs w:val="14"/>
                <w:vertAlign w:val="superscript"/>
              </w:rPr>
              <w:t>2</w:t>
            </w:r>
          </w:p>
        </w:tc>
        <w:tc>
          <w:tcPr>
            <w:tcW w:w="820" w:type="dxa"/>
            <w:tcBorders>
              <w:top w:val="nil"/>
              <w:left w:val="nil"/>
              <w:bottom w:val="single" w:sz="4" w:space="0" w:color="auto"/>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102</w:t>
            </w:r>
          </w:p>
        </w:tc>
        <w:tc>
          <w:tcPr>
            <w:tcW w:w="820" w:type="dxa"/>
            <w:tcBorders>
              <w:top w:val="nil"/>
              <w:left w:val="nil"/>
              <w:bottom w:val="single" w:sz="4" w:space="0" w:color="auto"/>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(155)</w:t>
            </w:r>
          </w:p>
        </w:tc>
        <w:tc>
          <w:tcPr>
            <w:tcW w:w="820" w:type="dxa"/>
            <w:tcBorders>
              <w:top w:val="nil"/>
              <w:left w:val="nil"/>
              <w:bottom w:val="single" w:sz="4" w:space="0" w:color="auto"/>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(289)</w:t>
            </w:r>
          </w:p>
        </w:tc>
        <w:tc>
          <w:tcPr>
            <w:tcW w:w="820" w:type="dxa"/>
            <w:tcBorders>
              <w:top w:val="nil"/>
              <w:left w:val="nil"/>
              <w:bottom w:val="single" w:sz="4" w:space="0" w:color="auto"/>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(339)</w:t>
            </w:r>
          </w:p>
        </w:tc>
      </w:tr>
      <w:tr w:rsidR="009E7ED7" w:rsidRPr="009E7ED7" w:rsidTr="009E7ED7">
        <w:trPr>
          <w:trHeight w:val="300"/>
        </w:trPr>
        <w:tc>
          <w:tcPr>
            <w:tcW w:w="43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 </w:t>
            </w:r>
          </w:p>
        </w:tc>
        <w:tc>
          <w:tcPr>
            <w:tcW w:w="82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97</w:t>
            </w:r>
          </w:p>
        </w:tc>
        <w:tc>
          <w:tcPr>
            <w:tcW w:w="82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(165)</w:t>
            </w:r>
          </w:p>
        </w:tc>
        <w:tc>
          <w:tcPr>
            <w:tcW w:w="82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(299)</w:t>
            </w:r>
          </w:p>
        </w:tc>
        <w:tc>
          <w:tcPr>
            <w:tcW w:w="82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(349)</w:t>
            </w:r>
          </w:p>
        </w:tc>
      </w:tr>
    </w:tbl>
    <w:p w:rsidR="00D71F87" w:rsidRDefault="00D71F87" w:rsidP="00425F75">
      <w:pPr>
        <w:pStyle w:val="FootnoteText"/>
      </w:pPr>
      <w:r w:rsidRPr="00D71F87">
        <w:rPr>
          <w:vertAlign w:val="superscript"/>
        </w:rPr>
        <w:t>1</w:t>
      </w:r>
      <w:r w:rsidRPr="00D71F87">
        <w:t>This measure was announced as part of the 2014-15 Budget (refer page 113 of the 2014-15 Budget Paper 2).</w:t>
      </w:r>
    </w:p>
    <w:p w:rsidR="00637815" w:rsidRDefault="00D71F87" w:rsidP="00425F75">
      <w:pPr>
        <w:pStyle w:val="FootnoteText"/>
      </w:pPr>
      <w:r w:rsidRPr="00D71F87">
        <w:rPr>
          <w:vertAlign w:val="superscript"/>
        </w:rPr>
        <w:t>2</w:t>
      </w:r>
      <w:r w:rsidRPr="00D71F87">
        <w:t>This measure was announced as part of the 2014-15 Budget (refer page 70 of the 2014-15 Budget Paper 2).</w:t>
      </w:r>
    </w:p>
    <w:p w:rsidR="00D71F87" w:rsidRDefault="00D71F87" w:rsidP="003C4C36">
      <w:pPr>
        <w:pStyle w:val="Parabreak"/>
      </w:pPr>
    </w:p>
    <w:p w:rsidR="00637815" w:rsidRDefault="00637815" w:rsidP="00747690">
      <w:pPr>
        <w:pStyle w:val="TableHeading"/>
      </w:pPr>
      <w:r>
        <w:t>Table 1.4:  Additional Estimates and Variations to O</w:t>
      </w:r>
      <w:r w:rsidRPr="00251A5A">
        <w:t xml:space="preserve">utcomes from other </w:t>
      </w:r>
      <w:r w:rsidR="00A81D4B">
        <w:t>Variations</w:t>
      </w:r>
    </w:p>
    <w:tbl>
      <w:tblPr>
        <w:tblW w:w="7640" w:type="dxa"/>
        <w:tblInd w:w="93" w:type="dxa"/>
        <w:tblLook w:val="04A0" w:firstRow="1" w:lastRow="0" w:firstColumn="1" w:lastColumn="0" w:noHBand="0" w:noVBand="1"/>
      </w:tblPr>
      <w:tblGrid>
        <w:gridCol w:w="4360"/>
        <w:gridCol w:w="820"/>
        <w:gridCol w:w="820"/>
        <w:gridCol w:w="820"/>
        <w:gridCol w:w="820"/>
      </w:tblGrid>
      <w:tr w:rsidR="009E7ED7" w:rsidRPr="009E7ED7" w:rsidTr="009E7ED7">
        <w:trPr>
          <w:trHeight w:val="450"/>
        </w:trPr>
        <w:tc>
          <w:tcPr>
            <w:tcW w:w="4360" w:type="dxa"/>
            <w:tcBorders>
              <w:top w:val="single" w:sz="4" w:space="0" w:color="auto"/>
              <w:left w:val="nil"/>
              <w:bottom w:val="nil"/>
              <w:right w:val="nil"/>
            </w:tcBorders>
            <w:shd w:val="clear" w:color="auto" w:fill="auto"/>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2014-15</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2015-16</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2016-17</w:t>
            </w:r>
            <w:r w:rsidRPr="009E7ED7">
              <w:rPr>
                <w:rFonts w:cs="Arial"/>
                <w:b/>
                <w:bCs/>
                <w:sz w:val="16"/>
                <w:szCs w:val="16"/>
              </w:rPr>
              <w:br/>
            </w:r>
            <w:r w:rsidRPr="009E7ED7">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2017-18</w:t>
            </w:r>
            <w:r w:rsidRPr="009E7ED7">
              <w:rPr>
                <w:rFonts w:cs="Arial"/>
                <w:b/>
                <w:bCs/>
                <w:sz w:val="16"/>
                <w:szCs w:val="16"/>
              </w:rPr>
              <w:br/>
            </w:r>
            <w:r w:rsidRPr="009E7ED7">
              <w:rPr>
                <w:rFonts w:cs="Arial"/>
                <w:sz w:val="16"/>
                <w:szCs w:val="16"/>
              </w:rPr>
              <w:t>$'000</w:t>
            </w:r>
          </w:p>
        </w:tc>
      </w:tr>
      <w:tr w:rsidR="009E7ED7" w:rsidRPr="009E7ED7" w:rsidTr="009E7ED7">
        <w:trPr>
          <w:trHeight w:val="375"/>
        </w:trPr>
        <w:tc>
          <w:tcPr>
            <w:tcW w:w="7640" w:type="dxa"/>
            <w:gridSpan w:val="5"/>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Programme 1.1: Private health insurance industry advice, recommendations and complaint</w:t>
            </w:r>
          </w:p>
        </w:tc>
      </w:tr>
      <w:tr w:rsidR="009E7ED7" w:rsidRPr="009E7ED7" w:rsidTr="009E7ED7">
        <w:trPr>
          <w:trHeight w:val="225"/>
        </w:trPr>
        <w:tc>
          <w:tcPr>
            <w:tcW w:w="43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resolution</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r>
      <w:tr w:rsidR="009E7ED7" w:rsidRPr="009E7ED7" w:rsidTr="009E7ED7">
        <w:trPr>
          <w:trHeight w:val="375"/>
        </w:trPr>
        <w:tc>
          <w:tcPr>
            <w:tcW w:w="43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Changes to departmental appropriations</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r>
      <w:tr w:rsidR="009E7ED7" w:rsidRPr="009E7ED7" w:rsidTr="009E7ED7">
        <w:trPr>
          <w:trHeight w:val="300"/>
        </w:trPr>
        <w:tc>
          <w:tcPr>
            <w:tcW w:w="43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i/>
                <w:iCs/>
                <w:sz w:val="16"/>
                <w:szCs w:val="16"/>
              </w:rPr>
            </w:pPr>
            <w:r w:rsidRPr="009E7ED7">
              <w:rPr>
                <w:rFonts w:cs="Arial"/>
                <w:i/>
                <w:iCs/>
                <w:sz w:val="16"/>
                <w:szCs w:val="16"/>
              </w:rPr>
              <w:t>Appropriation Bill No.3</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r>
      <w:tr w:rsidR="009E7ED7" w:rsidRPr="009E7ED7" w:rsidTr="009E7ED7">
        <w:trPr>
          <w:trHeight w:val="300"/>
        </w:trPr>
        <w:tc>
          <w:tcPr>
            <w:tcW w:w="4360" w:type="dxa"/>
            <w:tcBorders>
              <w:top w:val="nil"/>
              <w:left w:val="nil"/>
              <w:bottom w:val="nil"/>
              <w:right w:val="nil"/>
            </w:tcBorders>
            <w:shd w:val="clear" w:color="000000" w:fill="FFFFFF"/>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Price parameter adjustments</w:t>
            </w:r>
            <w:r w:rsidRPr="009E7ED7">
              <w:rPr>
                <w:rFonts w:cs="Arial"/>
                <w:sz w:val="14"/>
                <w:szCs w:val="14"/>
                <w:vertAlign w:val="superscript"/>
              </w:rPr>
              <w:t>1</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(4)</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(4)</w:t>
            </w:r>
          </w:p>
        </w:tc>
        <w:tc>
          <w:tcPr>
            <w:tcW w:w="820" w:type="dxa"/>
            <w:tcBorders>
              <w:top w:val="nil"/>
              <w:left w:val="nil"/>
              <w:bottom w:val="nil"/>
              <w:right w:val="nil"/>
            </w:tcBorders>
            <w:shd w:val="clear" w:color="000000" w:fill="FFFFFF"/>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(7)</w:t>
            </w:r>
          </w:p>
        </w:tc>
      </w:tr>
      <w:tr w:rsidR="009E7ED7" w:rsidRPr="009E7ED7" w:rsidTr="009E7ED7">
        <w:trPr>
          <w:trHeight w:val="300"/>
        </w:trPr>
        <w:tc>
          <w:tcPr>
            <w:tcW w:w="43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 </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(4)</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(4)</w:t>
            </w:r>
          </w:p>
        </w:tc>
        <w:tc>
          <w:tcPr>
            <w:tcW w:w="820" w:type="dxa"/>
            <w:tcBorders>
              <w:top w:val="single" w:sz="4" w:space="0" w:color="auto"/>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(7)</w:t>
            </w:r>
          </w:p>
        </w:tc>
      </w:tr>
    </w:tbl>
    <w:p w:rsidR="00637815" w:rsidRDefault="006F2E01" w:rsidP="00425F75">
      <w:pPr>
        <w:pStyle w:val="FootnoteText"/>
      </w:pPr>
      <w:r>
        <w:rPr>
          <w:vertAlign w:val="superscript"/>
        </w:rPr>
        <w:t>1</w:t>
      </w:r>
      <w:r w:rsidR="002146FC" w:rsidRPr="002146FC">
        <w:t>See explanation in glossary</w:t>
      </w:r>
      <w:r>
        <w:t>.</w:t>
      </w:r>
    </w:p>
    <w:p w:rsidR="00EC39A8" w:rsidRDefault="00EC39A8">
      <w:pPr>
        <w:rPr>
          <w:b/>
          <w:smallCaps/>
          <w:sz w:val="26"/>
        </w:rPr>
      </w:pPr>
      <w:bookmarkStart w:id="1196" w:name="_Toc409538993"/>
      <w:r>
        <w:br w:type="page"/>
      </w:r>
    </w:p>
    <w:p w:rsidR="00637815" w:rsidRPr="00AB25E6" w:rsidRDefault="00637815" w:rsidP="00637815">
      <w:pPr>
        <w:pStyle w:val="Heading3"/>
      </w:pPr>
      <w:bookmarkStart w:id="1197" w:name="_Toc410647205"/>
      <w:bookmarkStart w:id="1198" w:name="_Toc410647448"/>
      <w:bookmarkStart w:id="1199" w:name="_Toc410647553"/>
      <w:bookmarkStart w:id="1200" w:name="_Toc410651996"/>
      <w:bookmarkStart w:id="1201" w:name="_Toc410653557"/>
      <w:bookmarkStart w:id="1202" w:name="_Toc410738934"/>
      <w:bookmarkStart w:id="1203" w:name="_Toc410743277"/>
      <w:bookmarkStart w:id="1204" w:name="_Toc410832873"/>
      <w:r w:rsidRPr="00AB25E6">
        <w:lastRenderedPageBreak/>
        <w:t>1.5</w:t>
      </w:r>
      <w:r w:rsidRPr="00AB25E6">
        <w:tab/>
        <w:t>Breakdown of Additional Estimates by Appropriation Bill</w:t>
      </w:r>
      <w:bookmarkEnd w:id="1196"/>
      <w:bookmarkEnd w:id="1197"/>
      <w:bookmarkEnd w:id="1198"/>
      <w:bookmarkEnd w:id="1199"/>
      <w:bookmarkEnd w:id="1200"/>
      <w:bookmarkEnd w:id="1201"/>
      <w:bookmarkEnd w:id="1202"/>
      <w:bookmarkEnd w:id="1203"/>
      <w:bookmarkEnd w:id="1204"/>
    </w:p>
    <w:p w:rsidR="00637815" w:rsidRDefault="00637815" w:rsidP="00637815">
      <w:r>
        <w:t xml:space="preserve">The following table details the Additional Estimates sought for </w:t>
      </w:r>
      <w:r w:rsidRPr="00B80CCA">
        <w:t xml:space="preserve">the </w:t>
      </w:r>
      <w:r w:rsidR="00681A74">
        <w:t>Private Health Insurance Ombudsman</w:t>
      </w:r>
      <w:r w:rsidRPr="00B80CCA">
        <w:t xml:space="preserve"> </w:t>
      </w:r>
      <w:r>
        <w:t>t</w:t>
      </w:r>
      <w:r w:rsidR="001B7C0B">
        <w:t>hrough Appropriation Bill</w:t>
      </w:r>
      <w:r>
        <w:t xml:space="preserve"> </w:t>
      </w:r>
      <w:r w:rsidR="007E65B6">
        <w:t>No. 3</w:t>
      </w:r>
      <w:r>
        <w:t>.</w:t>
      </w:r>
    </w:p>
    <w:p w:rsidR="00637815" w:rsidRDefault="00637815" w:rsidP="00637815"/>
    <w:p w:rsidR="00A203CE" w:rsidRDefault="00637815" w:rsidP="00747690">
      <w:pPr>
        <w:pStyle w:val="TableHeading"/>
      </w:pPr>
      <w:r>
        <w:t>Table 1.5: Appropriation Bill (No. 3) 2014</w:t>
      </w:r>
      <w:r w:rsidR="00681A74">
        <w:t>-15</w:t>
      </w:r>
    </w:p>
    <w:tbl>
      <w:tblPr>
        <w:tblW w:w="7708" w:type="dxa"/>
        <w:tblInd w:w="93" w:type="dxa"/>
        <w:tblLook w:val="04A0" w:firstRow="1" w:lastRow="0" w:firstColumn="1" w:lastColumn="0" w:noHBand="0" w:noVBand="1"/>
      </w:tblPr>
      <w:tblGrid>
        <w:gridCol w:w="3160"/>
        <w:gridCol w:w="919"/>
        <w:gridCol w:w="820"/>
        <w:gridCol w:w="830"/>
        <w:gridCol w:w="999"/>
        <w:gridCol w:w="980"/>
      </w:tblGrid>
      <w:tr w:rsidR="009E7ED7" w:rsidRPr="009E7ED7" w:rsidTr="001F1AA5">
        <w:trPr>
          <w:trHeight w:val="675"/>
        </w:trPr>
        <w:tc>
          <w:tcPr>
            <w:tcW w:w="3160" w:type="dxa"/>
            <w:tcBorders>
              <w:top w:val="single" w:sz="4" w:space="0" w:color="000000"/>
              <w:left w:val="nil"/>
              <w:bottom w:val="nil"/>
              <w:right w:val="nil"/>
            </w:tcBorders>
            <w:shd w:val="clear" w:color="auto" w:fill="auto"/>
            <w:noWrap/>
            <w:vAlign w:val="center"/>
            <w:hideMark/>
          </w:tcPr>
          <w:p w:rsidR="009E7ED7" w:rsidRPr="009E7ED7" w:rsidRDefault="009E7ED7" w:rsidP="009E7ED7">
            <w:pPr>
              <w:spacing w:after="0"/>
              <w:jc w:val="left"/>
              <w:rPr>
                <w:rFonts w:cs="Arial"/>
                <w:sz w:val="16"/>
                <w:szCs w:val="16"/>
              </w:rPr>
            </w:pPr>
            <w:r w:rsidRPr="009E7ED7">
              <w:rPr>
                <w:rFonts w:cs="Arial"/>
                <w:sz w:val="16"/>
                <w:szCs w:val="16"/>
              </w:rPr>
              <w:t> </w:t>
            </w:r>
          </w:p>
        </w:tc>
        <w:tc>
          <w:tcPr>
            <w:tcW w:w="919" w:type="dxa"/>
            <w:tcBorders>
              <w:top w:val="single" w:sz="4" w:space="0" w:color="000000"/>
              <w:left w:val="nil"/>
              <w:bottom w:val="single" w:sz="4" w:space="0" w:color="000000"/>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2013-14</w:t>
            </w:r>
            <w:r w:rsidRPr="009E7ED7">
              <w:rPr>
                <w:rFonts w:cs="Arial"/>
                <w:b/>
                <w:bCs/>
                <w:sz w:val="16"/>
                <w:szCs w:val="16"/>
              </w:rPr>
              <w:br/>
              <w:t>Available</w:t>
            </w:r>
            <w:r w:rsidRPr="009E7ED7">
              <w:rPr>
                <w:rFonts w:cs="Arial"/>
                <w:b/>
                <w:bCs/>
                <w:sz w:val="16"/>
                <w:szCs w:val="16"/>
              </w:rPr>
              <w:br/>
            </w:r>
            <w:r w:rsidRPr="009E7ED7">
              <w:rPr>
                <w:rFonts w:cs="Arial"/>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2014-15</w:t>
            </w:r>
            <w:r w:rsidRPr="009E7ED7">
              <w:rPr>
                <w:rFonts w:cs="Arial"/>
                <w:b/>
                <w:bCs/>
                <w:sz w:val="16"/>
                <w:szCs w:val="16"/>
              </w:rPr>
              <w:br/>
              <w:t>Budget</w:t>
            </w:r>
            <w:r w:rsidRPr="009E7ED7">
              <w:rPr>
                <w:rFonts w:cs="Arial"/>
                <w:b/>
                <w:bCs/>
                <w:sz w:val="16"/>
                <w:szCs w:val="16"/>
              </w:rPr>
              <w:br/>
            </w:r>
            <w:r w:rsidRPr="009E7ED7">
              <w:rPr>
                <w:rFonts w:cs="Arial"/>
                <w:sz w:val="16"/>
                <w:szCs w:val="16"/>
              </w:rPr>
              <w:t>$'000</w:t>
            </w:r>
          </w:p>
        </w:tc>
        <w:tc>
          <w:tcPr>
            <w:tcW w:w="830" w:type="dxa"/>
            <w:tcBorders>
              <w:top w:val="single" w:sz="4" w:space="0" w:color="000000"/>
              <w:left w:val="nil"/>
              <w:bottom w:val="single" w:sz="4" w:space="0" w:color="000000"/>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2014-15</w:t>
            </w:r>
            <w:r w:rsidRPr="009E7ED7">
              <w:rPr>
                <w:rFonts w:cs="Arial"/>
                <w:b/>
                <w:bCs/>
                <w:sz w:val="16"/>
                <w:szCs w:val="16"/>
              </w:rPr>
              <w:br/>
              <w:t>Revised</w:t>
            </w:r>
            <w:r w:rsidRPr="009E7ED7">
              <w:rPr>
                <w:rFonts w:cs="Arial"/>
                <w:b/>
                <w:bCs/>
                <w:sz w:val="16"/>
                <w:szCs w:val="16"/>
              </w:rPr>
              <w:br/>
            </w:r>
            <w:r w:rsidRPr="009E7ED7">
              <w:rPr>
                <w:rFonts w:cs="Arial"/>
                <w:sz w:val="16"/>
                <w:szCs w:val="16"/>
              </w:rPr>
              <w:t>$'000</w:t>
            </w:r>
          </w:p>
        </w:tc>
        <w:tc>
          <w:tcPr>
            <w:tcW w:w="999" w:type="dxa"/>
            <w:tcBorders>
              <w:top w:val="single" w:sz="4" w:space="0" w:color="000000"/>
              <w:left w:val="nil"/>
              <w:bottom w:val="single" w:sz="4" w:space="0" w:color="000000"/>
              <w:right w:val="nil"/>
            </w:tcBorders>
            <w:shd w:val="clear" w:color="000000" w:fill="FFFF00"/>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Additional</w:t>
            </w:r>
            <w:r w:rsidRPr="009E7ED7">
              <w:rPr>
                <w:rFonts w:cs="Arial"/>
                <w:b/>
                <w:bCs/>
                <w:sz w:val="16"/>
                <w:szCs w:val="16"/>
              </w:rPr>
              <w:br/>
              <w:t>estimates</w:t>
            </w:r>
            <w:r w:rsidRPr="009E7ED7">
              <w:rPr>
                <w:rFonts w:cs="Arial"/>
                <w:b/>
                <w:bCs/>
                <w:sz w:val="16"/>
                <w:szCs w:val="16"/>
              </w:rPr>
              <w:br/>
            </w:r>
            <w:r w:rsidRPr="009E7ED7">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Reduced</w:t>
            </w:r>
            <w:r w:rsidRPr="009E7ED7">
              <w:rPr>
                <w:rFonts w:cs="Arial"/>
                <w:b/>
                <w:bCs/>
                <w:sz w:val="16"/>
                <w:szCs w:val="16"/>
              </w:rPr>
              <w:br/>
              <w:t>estimates</w:t>
            </w:r>
            <w:r w:rsidRPr="009E7ED7">
              <w:rPr>
                <w:rFonts w:cs="Arial"/>
                <w:b/>
                <w:bCs/>
                <w:sz w:val="16"/>
                <w:szCs w:val="16"/>
              </w:rPr>
              <w:br/>
            </w:r>
            <w:r w:rsidRPr="009E7ED7">
              <w:rPr>
                <w:rFonts w:cs="Arial"/>
                <w:sz w:val="16"/>
                <w:szCs w:val="16"/>
              </w:rPr>
              <w:t>$'000</w:t>
            </w:r>
          </w:p>
        </w:tc>
      </w:tr>
      <w:tr w:rsidR="009E7ED7" w:rsidRPr="009E7ED7" w:rsidTr="001F1AA5">
        <w:trPr>
          <w:trHeight w:val="375"/>
        </w:trPr>
        <w:tc>
          <w:tcPr>
            <w:tcW w:w="316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Departmental Items</w:t>
            </w:r>
          </w:p>
        </w:tc>
        <w:tc>
          <w:tcPr>
            <w:tcW w:w="919"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98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r>
      <w:tr w:rsidR="009E7ED7" w:rsidRPr="009E7ED7" w:rsidTr="001F1AA5">
        <w:trPr>
          <w:trHeight w:val="300"/>
        </w:trPr>
        <w:tc>
          <w:tcPr>
            <w:tcW w:w="3160" w:type="dxa"/>
            <w:tcBorders>
              <w:top w:val="nil"/>
              <w:left w:val="nil"/>
              <w:bottom w:val="nil"/>
              <w:right w:val="nil"/>
            </w:tcBorders>
            <w:shd w:val="clear" w:color="auto" w:fill="auto"/>
            <w:noWrap/>
            <w:vAlign w:val="bottom"/>
            <w:hideMark/>
          </w:tcPr>
          <w:p w:rsidR="009E7ED7" w:rsidRPr="009E7ED7" w:rsidRDefault="009E7ED7" w:rsidP="009E7ED7">
            <w:pPr>
              <w:spacing w:after="0"/>
              <w:ind w:firstLineChars="100" w:firstLine="161"/>
              <w:jc w:val="left"/>
              <w:rPr>
                <w:rFonts w:cs="Arial"/>
                <w:b/>
                <w:bCs/>
                <w:sz w:val="16"/>
                <w:szCs w:val="16"/>
              </w:rPr>
            </w:pPr>
            <w:r w:rsidRPr="009E7ED7">
              <w:rPr>
                <w:rFonts w:cs="Arial"/>
                <w:b/>
                <w:bCs/>
                <w:sz w:val="16"/>
                <w:szCs w:val="16"/>
              </w:rPr>
              <w:t>Outcome 1</w:t>
            </w:r>
          </w:p>
        </w:tc>
        <w:tc>
          <w:tcPr>
            <w:tcW w:w="919"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3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999"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98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r>
      <w:tr w:rsidR="009E7ED7" w:rsidRPr="009E7ED7" w:rsidTr="001F1AA5">
        <w:trPr>
          <w:trHeight w:val="225"/>
        </w:trPr>
        <w:tc>
          <w:tcPr>
            <w:tcW w:w="3160" w:type="dxa"/>
            <w:tcBorders>
              <w:top w:val="nil"/>
              <w:left w:val="nil"/>
              <w:bottom w:val="nil"/>
              <w:right w:val="nil"/>
            </w:tcBorders>
            <w:shd w:val="clear" w:color="000000" w:fill="FFFFFF"/>
            <w:noWrap/>
            <w:vAlign w:val="bottom"/>
            <w:hideMark/>
          </w:tcPr>
          <w:p w:rsidR="00F61648" w:rsidRDefault="001F1AA5" w:rsidP="009E7ED7">
            <w:pPr>
              <w:spacing w:after="0"/>
              <w:ind w:firstLineChars="200" w:firstLine="320"/>
              <w:jc w:val="left"/>
              <w:rPr>
                <w:rFonts w:cs="Arial"/>
                <w:sz w:val="16"/>
                <w:szCs w:val="16"/>
              </w:rPr>
            </w:pPr>
            <w:r w:rsidRPr="009E7ED7">
              <w:rPr>
                <w:rFonts w:cs="Arial"/>
                <w:sz w:val="16"/>
                <w:szCs w:val="16"/>
              </w:rPr>
              <w:t xml:space="preserve">Private health insurance industry </w:t>
            </w:r>
          </w:p>
          <w:p w:rsidR="00F61648" w:rsidRDefault="001F1AA5" w:rsidP="009E7ED7">
            <w:pPr>
              <w:spacing w:after="0"/>
              <w:ind w:firstLineChars="200" w:firstLine="320"/>
              <w:jc w:val="left"/>
              <w:rPr>
                <w:rFonts w:cs="Arial"/>
                <w:sz w:val="16"/>
                <w:szCs w:val="16"/>
              </w:rPr>
            </w:pPr>
            <w:r w:rsidRPr="009E7ED7">
              <w:rPr>
                <w:rFonts w:cs="Arial"/>
                <w:sz w:val="16"/>
                <w:szCs w:val="16"/>
              </w:rPr>
              <w:t xml:space="preserve">advice, recommendations and </w:t>
            </w:r>
          </w:p>
          <w:p w:rsidR="009E7ED7" w:rsidRPr="009E7ED7" w:rsidRDefault="009E7ED7" w:rsidP="009E7ED7">
            <w:pPr>
              <w:spacing w:after="0"/>
              <w:ind w:firstLineChars="200" w:firstLine="320"/>
              <w:jc w:val="left"/>
              <w:rPr>
                <w:rFonts w:cs="Arial"/>
                <w:sz w:val="16"/>
                <w:szCs w:val="16"/>
              </w:rPr>
            </w:pPr>
            <w:r w:rsidRPr="009E7ED7">
              <w:rPr>
                <w:rFonts w:cs="Arial"/>
                <w:sz w:val="16"/>
                <w:szCs w:val="16"/>
              </w:rPr>
              <w:t>complaint resolution</w:t>
            </w:r>
          </w:p>
        </w:tc>
        <w:tc>
          <w:tcPr>
            <w:tcW w:w="919"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2,263</w:t>
            </w:r>
          </w:p>
        </w:tc>
        <w:tc>
          <w:tcPr>
            <w:tcW w:w="82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3,079</w:t>
            </w:r>
          </w:p>
        </w:tc>
        <w:tc>
          <w:tcPr>
            <w:tcW w:w="83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3,176</w:t>
            </w:r>
          </w:p>
        </w:tc>
        <w:tc>
          <w:tcPr>
            <w:tcW w:w="999"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97</w:t>
            </w:r>
          </w:p>
        </w:tc>
        <w:tc>
          <w:tcPr>
            <w:tcW w:w="98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w:t>
            </w:r>
          </w:p>
        </w:tc>
      </w:tr>
      <w:tr w:rsidR="009E7ED7" w:rsidRPr="009E7ED7" w:rsidTr="001F1AA5">
        <w:trPr>
          <w:trHeight w:val="225"/>
        </w:trPr>
        <w:tc>
          <w:tcPr>
            <w:tcW w:w="3160" w:type="dxa"/>
            <w:tcBorders>
              <w:top w:val="nil"/>
              <w:left w:val="nil"/>
              <w:bottom w:val="single" w:sz="4" w:space="0" w:color="auto"/>
              <w:right w:val="nil"/>
            </w:tcBorders>
            <w:shd w:val="clear" w:color="auto" w:fill="auto"/>
            <w:noWrap/>
            <w:vAlign w:val="bottom"/>
            <w:hideMark/>
          </w:tcPr>
          <w:p w:rsidR="009E7ED7" w:rsidRPr="009E7ED7" w:rsidRDefault="001F1AA5" w:rsidP="001F1AA5">
            <w:pPr>
              <w:spacing w:after="0"/>
              <w:jc w:val="left"/>
              <w:rPr>
                <w:rFonts w:cs="Arial"/>
                <w:b/>
                <w:bCs/>
                <w:sz w:val="16"/>
                <w:szCs w:val="16"/>
              </w:rPr>
            </w:pPr>
            <w:r w:rsidRPr="009E7ED7">
              <w:rPr>
                <w:rFonts w:cs="Arial"/>
                <w:b/>
                <w:bCs/>
                <w:sz w:val="16"/>
                <w:szCs w:val="16"/>
              </w:rPr>
              <w:t xml:space="preserve">Total Appropriation Bill No. 3 </w:t>
            </w:r>
            <w:r w:rsidR="009E7ED7" w:rsidRPr="009E7ED7">
              <w:rPr>
                <w:rFonts w:cs="Arial"/>
                <w:b/>
                <w:bCs/>
                <w:sz w:val="16"/>
                <w:szCs w:val="16"/>
              </w:rPr>
              <w:t>(Administered and Departmental)</w:t>
            </w:r>
          </w:p>
        </w:tc>
        <w:tc>
          <w:tcPr>
            <w:tcW w:w="919"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2,263</w:t>
            </w:r>
          </w:p>
        </w:tc>
        <w:tc>
          <w:tcPr>
            <w:tcW w:w="82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3,079</w:t>
            </w:r>
          </w:p>
        </w:tc>
        <w:tc>
          <w:tcPr>
            <w:tcW w:w="83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3,176</w:t>
            </w:r>
          </w:p>
        </w:tc>
        <w:tc>
          <w:tcPr>
            <w:tcW w:w="999" w:type="dxa"/>
            <w:tcBorders>
              <w:top w:val="nil"/>
              <w:left w:val="nil"/>
              <w:bottom w:val="single" w:sz="4" w:space="0" w:color="auto"/>
              <w:right w:val="nil"/>
            </w:tcBorders>
            <w:shd w:val="clear" w:color="000000" w:fill="FFFF00"/>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97</w:t>
            </w:r>
          </w:p>
        </w:tc>
        <w:tc>
          <w:tcPr>
            <w:tcW w:w="98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w:t>
            </w:r>
          </w:p>
        </w:tc>
      </w:tr>
    </w:tbl>
    <w:p w:rsidR="003C4C36" w:rsidRPr="003C4C36" w:rsidRDefault="003C4C36" w:rsidP="003C4C36">
      <w:pPr>
        <w:pStyle w:val="TableGraphic"/>
      </w:pPr>
    </w:p>
    <w:p w:rsidR="004609AF" w:rsidRDefault="004609AF">
      <w:pPr>
        <w:sectPr w:rsidR="004609AF" w:rsidSect="00E95FA3">
          <w:headerReference w:type="even" r:id="rId86"/>
          <w:headerReference w:type="default" r:id="rId87"/>
          <w:headerReference w:type="first" r:id="rId88"/>
          <w:type w:val="oddPage"/>
          <w:pgSz w:w="11907" w:h="16840" w:code="9"/>
          <w:pgMar w:top="2466" w:right="2098" w:bottom="2466" w:left="2098" w:header="1899" w:footer="1899" w:gutter="0"/>
          <w:cols w:space="708"/>
          <w:titlePg/>
          <w:docGrid w:linePitch="360"/>
        </w:sectPr>
      </w:pPr>
    </w:p>
    <w:p w:rsidR="00637815" w:rsidRDefault="00637815" w:rsidP="00637815">
      <w:pPr>
        <w:pStyle w:val="Heading2"/>
      </w:pPr>
      <w:bookmarkStart w:id="1205" w:name="_Toc409538994"/>
      <w:bookmarkStart w:id="1206" w:name="_Toc410647206"/>
      <w:bookmarkStart w:id="1207" w:name="_Toc410647449"/>
      <w:bookmarkStart w:id="1208" w:name="_Toc410647554"/>
      <w:bookmarkStart w:id="1209" w:name="_Toc410651997"/>
      <w:bookmarkStart w:id="1210" w:name="_Toc410653558"/>
      <w:bookmarkStart w:id="1211" w:name="_Toc410738935"/>
      <w:bookmarkStart w:id="1212" w:name="_Toc410743278"/>
      <w:bookmarkStart w:id="1213" w:name="_Toc410832874"/>
      <w:r w:rsidRPr="00D93C2F">
        <w:lastRenderedPageBreak/>
        <w:t>Section 2: Revisions to Agency Resources and Planned Performance</w:t>
      </w:r>
      <w:bookmarkEnd w:id="1205"/>
      <w:bookmarkEnd w:id="1206"/>
      <w:bookmarkEnd w:id="1207"/>
      <w:bookmarkEnd w:id="1208"/>
      <w:bookmarkEnd w:id="1209"/>
      <w:bookmarkEnd w:id="1210"/>
      <w:bookmarkEnd w:id="1211"/>
      <w:bookmarkEnd w:id="1212"/>
      <w:bookmarkEnd w:id="1213"/>
    </w:p>
    <w:p w:rsidR="00637815" w:rsidRPr="00D611D7" w:rsidRDefault="00637815" w:rsidP="00637815">
      <w:pPr>
        <w:pStyle w:val="Heading3"/>
      </w:pPr>
      <w:bookmarkStart w:id="1214" w:name="_Toc409538995"/>
      <w:bookmarkStart w:id="1215" w:name="_Toc410647207"/>
      <w:bookmarkStart w:id="1216" w:name="_Toc410647450"/>
      <w:bookmarkStart w:id="1217" w:name="_Toc410647555"/>
      <w:bookmarkStart w:id="1218" w:name="_Toc410651998"/>
      <w:bookmarkStart w:id="1219" w:name="_Toc410653559"/>
      <w:bookmarkStart w:id="1220" w:name="_Toc410738936"/>
      <w:bookmarkStart w:id="1221" w:name="_Toc410743279"/>
      <w:bookmarkStart w:id="1222" w:name="_Toc410832875"/>
      <w:r w:rsidRPr="00D611D7">
        <w:t>2.1</w:t>
      </w:r>
      <w:r w:rsidRPr="00D611D7">
        <w:tab/>
        <w:t>Resources and Performance Information</w:t>
      </w:r>
      <w:bookmarkEnd w:id="1214"/>
      <w:bookmarkEnd w:id="1215"/>
      <w:bookmarkEnd w:id="1216"/>
      <w:bookmarkEnd w:id="1217"/>
      <w:bookmarkEnd w:id="1218"/>
      <w:bookmarkEnd w:id="1219"/>
      <w:bookmarkEnd w:id="1220"/>
      <w:bookmarkEnd w:id="1221"/>
      <w:bookmarkEnd w:id="1222"/>
    </w:p>
    <w:p w:rsidR="00637815" w:rsidRDefault="00637815" w:rsidP="00637815">
      <w:r>
        <w:t xml:space="preserve">The </w:t>
      </w:r>
      <w:r w:rsidR="00BF5A20">
        <w:t>Private Health Insurance Ombudsman</w:t>
      </w:r>
      <w:r w:rsidR="00881392">
        <w:t xml:space="preserve"> (PHIO)</w:t>
      </w:r>
      <w:r>
        <w:t xml:space="preserve"> works to achieve </w:t>
      </w:r>
      <w:r w:rsidR="00E15A34">
        <w:t>one outcome</w:t>
      </w:r>
      <w:r>
        <w:t xml:space="preserve"> sp</w:t>
      </w:r>
      <w:r w:rsidR="002D78C1">
        <w:t>ecified by Government.  There have been no changes to the performance information since the 2014-15 Health</w:t>
      </w:r>
      <w:r w:rsidR="001B4115">
        <w:t xml:space="preserve"> </w:t>
      </w:r>
      <w:r w:rsidR="00F26E68">
        <w:t>PB Statements</w:t>
      </w:r>
      <w:r w:rsidR="002D78C1">
        <w:t xml:space="preserve">.  Refer to page 497 of the </w:t>
      </w:r>
      <w:r w:rsidR="00001CBC">
        <w:t>2014</w:t>
      </w:r>
      <w:r w:rsidR="00881392">
        <w:noBreakHyphen/>
      </w:r>
      <w:r w:rsidR="00001CBC">
        <w:t>15 Health PB Statements</w:t>
      </w:r>
      <w:r w:rsidR="002D78C1">
        <w:t xml:space="preserve"> for current performance information</w:t>
      </w:r>
      <w:r>
        <w:t>.</w:t>
      </w:r>
    </w:p>
    <w:p w:rsidR="00637815" w:rsidRPr="00613A1C" w:rsidRDefault="00637815" w:rsidP="00496F30">
      <w:pPr>
        <w:pStyle w:val="Parabreak"/>
      </w:pPr>
    </w:p>
    <w:p w:rsidR="004B4894" w:rsidRDefault="00637815" w:rsidP="00747690">
      <w:pPr>
        <w:pStyle w:val="TableHeading"/>
      </w:pPr>
      <w:r>
        <w:t>Table 2.1: Budgeted Expenses</w:t>
      </w:r>
      <w:r w:rsidR="00610D63">
        <w:t xml:space="preserve"> and Resources </w:t>
      </w:r>
    </w:p>
    <w:tbl>
      <w:tblPr>
        <w:tblW w:w="7680" w:type="dxa"/>
        <w:tblInd w:w="93" w:type="dxa"/>
        <w:tblLook w:val="04A0" w:firstRow="1" w:lastRow="0" w:firstColumn="1" w:lastColumn="0" w:noHBand="0" w:noVBand="1"/>
      </w:tblPr>
      <w:tblGrid>
        <w:gridCol w:w="3380"/>
        <w:gridCol w:w="860"/>
        <w:gridCol w:w="860"/>
        <w:gridCol w:w="860"/>
        <w:gridCol w:w="860"/>
        <w:gridCol w:w="860"/>
      </w:tblGrid>
      <w:tr w:rsidR="009E7ED7" w:rsidRPr="009E7ED7" w:rsidTr="009E7ED7">
        <w:trPr>
          <w:trHeight w:val="900"/>
        </w:trPr>
        <w:tc>
          <w:tcPr>
            <w:tcW w:w="3380" w:type="dxa"/>
            <w:tcBorders>
              <w:top w:val="single" w:sz="4" w:space="0" w:color="auto"/>
              <w:left w:val="nil"/>
              <w:bottom w:val="nil"/>
              <w:right w:val="nil"/>
            </w:tcBorders>
            <w:shd w:val="clear" w:color="auto" w:fill="auto"/>
            <w:hideMark/>
          </w:tcPr>
          <w:p w:rsidR="009E7ED7" w:rsidRPr="009E7ED7" w:rsidRDefault="009E7ED7" w:rsidP="009E7ED7">
            <w:pPr>
              <w:spacing w:after="0"/>
              <w:jc w:val="center"/>
              <w:rPr>
                <w:rFonts w:cs="Arial"/>
                <w:b/>
                <w:bCs/>
                <w:sz w:val="16"/>
                <w:szCs w:val="16"/>
              </w:rPr>
            </w:pPr>
            <w:r w:rsidRPr="009E7ED7">
              <w:rPr>
                <w:rFonts w:cs="Arial"/>
                <w:b/>
                <w:bCs/>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2013-14</w:t>
            </w:r>
            <w:r w:rsidRPr="009E7ED7">
              <w:rPr>
                <w:rFonts w:cs="Arial"/>
                <w:b/>
                <w:bCs/>
                <w:sz w:val="16"/>
                <w:szCs w:val="16"/>
              </w:rPr>
              <w:br/>
              <w:t>Actual</w:t>
            </w:r>
            <w:r w:rsidRPr="009E7ED7">
              <w:rPr>
                <w:rFonts w:cs="Arial"/>
                <w:b/>
                <w:bCs/>
                <w:sz w:val="16"/>
                <w:szCs w:val="16"/>
              </w:rPr>
              <w:br/>
            </w:r>
            <w:r w:rsidRPr="009E7ED7">
              <w:rPr>
                <w:rFonts w:cs="Arial"/>
                <w:b/>
                <w:bCs/>
                <w:sz w:val="16"/>
                <w:szCs w:val="16"/>
              </w:rPr>
              <w:br/>
            </w:r>
            <w:r w:rsidRPr="009E7ED7">
              <w:rPr>
                <w:rFonts w:cs="Arial"/>
                <w:sz w:val="16"/>
                <w:szCs w:val="16"/>
              </w:rPr>
              <w:t>$'000</w:t>
            </w:r>
          </w:p>
        </w:tc>
        <w:tc>
          <w:tcPr>
            <w:tcW w:w="860" w:type="dxa"/>
            <w:tcBorders>
              <w:top w:val="single" w:sz="4" w:space="0" w:color="auto"/>
              <w:left w:val="nil"/>
              <w:bottom w:val="single" w:sz="4" w:space="0" w:color="auto"/>
              <w:right w:val="nil"/>
            </w:tcBorders>
            <w:shd w:val="clear" w:color="000000" w:fill="FFFF00"/>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2014-15</w:t>
            </w:r>
            <w:r w:rsidRPr="009E7ED7">
              <w:rPr>
                <w:rFonts w:cs="Arial"/>
                <w:b/>
                <w:bCs/>
                <w:sz w:val="16"/>
                <w:szCs w:val="16"/>
              </w:rPr>
              <w:br/>
              <w:t>Revised</w:t>
            </w:r>
            <w:r w:rsidRPr="009E7ED7">
              <w:rPr>
                <w:rFonts w:cs="Arial"/>
                <w:b/>
                <w:bCs/>
                <w:sz w:val="16"/>
                <w:szCs w:val="16"/>
              </w:rPr>
              <w:br/>
              <w:t>budget</w:t>
            </w:r>
            <w:r w:rsidRPr="009E7ED7">
              <w:rPr>
                <w:rFonts w:cs="Arial"/>
                <w:b/>
                <w:bCs/>
                <w:sz w:val="16"/>
                <w:szCs w:val="16"/>
              </w:rPr>
              <w:br/>
            </w:r>
            <w:r w:rsidRPr="009E7ED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2015-16</w:t>
            </w:r>
            <w:r w:rsidRPr="009E7ED7">
              <w:rPr>
                <w:rFonts w:cs="Arial"/>
                <w:b/>
                <w:bCs/>
                <w:sz w:val="16"/>
                <w:szCs w:val="16"/>
              </w:rPr>
              <w:br/>
              <w:t>Forward</w:t>
            </w:r>
            <w:r w:rsidRPr="009E7ED7">
              <w:rPr>
                <w:rFonts w:cs="Arial"/>
                <w:b/>
                <w:bCs/>
                <w:sz w:val="16"/>
                <w:szCs w:val="16"/>
              </w:rPr>
              <w:br/>
              <w:t>year 1</w:t>
            </w:r>
            <w:r w:rsidRPr="009E7ED7">
              <w:rPr>
                <w:rFonts w:cs="Arial"/>
                <w:b/>
                <w:bCs/>
                <w:sz w:val="16"/>
                <w:szCs w:val="16"/>
              </w:rPr>
              <w:br/>
            </w:r>
            <w:r w:rsidRPr="009E7ED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2016-17</w:t>
            </w:r>
            <w:r w:rsidRPr="009E7ED7">
              <w:rPr>
                <w:rFonts w:cs="Arial"/>
                <w:b/>
                <w:bCs/>
                <w:sz w:val="16"/>
                <w:szCs w:val="16"/>
              </w:rPr>
              <w:br/>
              <w:t>Forward</w:t>
            </w:r>
            <w:r w:rsidRPr="009E7ED7">
              <w:rPr>
                <w:rFonts w:cs="Arial"/>
                <w:b/>
                <w:bCs/>
                <w:sz w:val="16"/>
                <w:szCs w:val="16"/>
              </w:rPr>
              <w:br/>
              <w:t>year 2</w:t>
            </w:r>
            <w:r w:rsidRPr="009E7ED7">
              <w:rPr>
                <w:rFonts w:cs="Arial"/>
                <w:b/>
                <w:bCs/>
                <w:sz w:val="16"/>
                <w:szCs w:val="16"/>
              </w:rPr>
              <w:br/>
            </w:r>
            <w:r w:rsidRPr="009E7ED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2017-18</w:t>
            </w:r>
            <w:r w:rsidRPr="009E7ED7">
              <w:rPr>
                <w:rFonts w:cs="Arial"/>
                <w:b/>
                <w:bCs/>
                <w:sz w:val="16"/>
                <w:szCs w:val="16"/>
              </w:rPr>
              <w:br/>
              <w:t>Forward</w:t>
            </w:r>
            <w:r w:rsidRPr="009E7ED7">
              <w:rPr>
                <w:rFonts w:cs="Arial"/>
                <w:b/>
                <w:bCs/>
                <w:sz w:val="16"/>
                <w:szCs w:val="16"/>
              </w:rPr>
              <w:br/>
              <w:t>year 3</w:t>
            </w:r>
            <w:r w:rsidRPr="009E7ED7">
              <w:rPr>
                <w:rFonts w:cs="Arial"/>
                <w:b/>
                <w:bCs/>
                <w:sz w:val="16"/>
                <w:szCs w:val="16"/>
              </w:rPr>
              <w:br/>
            </w:r>
            <w:r w:rsidRPr="009E7ED7">
              <w:rPr>
                <w:rFonts w:cs="Arial"/>
                <w:sz w:val="16"/>
                <w:szCs w:val="16"/>
              </w:rPr>
              <w:t>$'000</w:t>
            </w:r>
          </w:p>
        </w:tc>
      </w:tr>
      <w:tr w:rsidR="009E7ED7" w:rsidRPr="009E7ED7" w:rsidTr="009E7ED7">
        <w:trPr>
          <w:trHeight w:val="375"/>
        </w:trPr>
        <w:tc>
          <w:tcPr>
            <w:tcW w:w="7680" w:type="dxa"/>
            <w:gridSpan w:val="6"/>
            <w:tcBorders>
              <w:top w:val="nil"/>
              <w:left w:val="nil"/>
              <w:bottom w:val="nil"/>
              <w:right w:val="nil"/>
            </w:tcBorders>
            <w:shd w:val="clear" w:color="auto" w:fill="auto"/>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Programme 1.1: Private health insurance industry advice, recommendations and complaint</w:t>
            </w:r>
          </w:p>
        </w:tc>
      </w:tr>
      <w:tr w:rsidR="009E7ED7" w:rsidRPr="009E7ED7" w:rsidTr="009E7ED7">
        <w:trPr>
          <w:trHeight w:val="225"/>
        </w:trPr>
        <w:tc>
          <w:tcPr>
            <w:tcW w:w="7680" w:type="dxa"/>
            <w:gridSpan w:val="6"/>
            <w:tcBorders>
              <w:top w:val="nil"/>
              <w:left w:val="nil"/>
              <w:bottom w:val="nil"/>
              <w:right w:val="nil"/>
            </w:tcBorders>
            <w:shd w:val="clear" w:color="auto" w:fill="auto"/>
            <w:vAlign w:val="bottom"/>
            <w:hideMark/>
          </w:tcPr>
          <w:p w:rsidR="009E7ED7" w:rsidRPr="009E7ED7" w:rsidRDefault="009E7ED7" w:rsidP="009E7ED7">
            <w:pPr>
              <w:spacing w:after="0"/>
              <w:jc w:val="left"/>
              <w:rPr>
                <w:rFonts w:cs="Arial"/>
                <w:b/>
                <w:bCs/>
                <w:sz w:val="16"/>
                <w:szCs w:val="16"/>
              </w:rPr>
            </w:pPr>
            <w:r w:rsidRPr="009E7ED7">
              <w:rPr>
                <w:rFonts w:cs="Arial"/>
                <w:b/>
                <w:bCs/>
                <w:sz w:val="16"/>
                <w:szCs w:val="16"/>
              </w:rPr>
              <w:t>resolution</w:t>
            </w:r>
          </w:p>
        </w:tc>
      </w:tr>
      <w:tr w:rsidR="009E7ED7" w:rsidRPr="009E7ED7" w:rsidTr="009E7ED7">
        <w:trPr>
          <w:trHeight w:val="300"/>
        </w:trPr>
        <w:tc>
          <w:tcPr>
            <w:tcW w:w="3380" w:type="dxa"/>
            <w:tcBorders>
              <w:top w:val="nil"/>
              <w:left w:val="nil"/>
              <w:bottom w:val="nil"/>
              <w:right w:val="nil"/>
            </w:tcBorders>
            <w:shd w:val="clear" w:color="auto" w:fill="auto"/>
            <w:noWrap/>
            <w:vAlign w:val="bottom"/>
            <w:hideMark/>
          </w:tcPr>
          <w:p w:rsidR="009E7ED7" w:rsidRPr="009E7ED7" w:rsidRDefault="009E7ED7" w:rsidP="009E7ED7">
            <w:pPr>
              <w:spacing w:after="0"/>
              <w:jc w:val="left"/>
              <w:rPr>
                <w:rFonts w:cs="Arial"/>
                <w:sz w:val="16"/>
                <w:szCs w:val="16"/>
              </w:rPr>
            </w:pPr>
            <w:r w:rsidRPr="009E7ED7">
              <w:rPr>
                <w:rFonts w:cs="Arial"/>
                <w:sz w:val="16"/>
                <w:szCs w:val="16"/>
              </w:rPr>
              <w:t>Departmental expenses</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60"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 </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p>
        </w:tc>
      </w:tr>
      <w:tr w:rsidR="009E7ED7" w:rsidRPr="009E7ED7" w:rsidTr="009E7ED7">
        <w:trPr>
          <w:trHeight w:val="225"/>
        </w:trPr>
        <w:tc>
          <w:tcPr>
            <w:tcW w:w="3380" w:type="dxa"/>
            <w:tcBorders>
              <w:top w:val="nil"/>
              <w:left w:val="nil"/>
              <w:bottom w:val="nil"/>
              <w:right w:val="nil"/>
            </w:tcBorders>
            <w:shd w:val="clear" w:color="auto" w:fill="auto"/>
            <w:noWrap/>
            <w:vAlign w:val="bottom"/>
            <w:hideMark/>
          </w:tcPr>
          <w:p w:rsidR="009E7ED7" w:rsidRPr="009E7ED7" w:rsidRDefault="009E7ED7" w:rsidP="009E7ED7">
            <w:pPr>
              <w:spacing w:after="0"/>
              <w:ind w:firstLineChars="100" w:firstLine="160"/>
              <w:jc w:val="left"/>
              <w:rPr>
                <w:rFonts w:cs="Arial"/>
                <w:sz w:val="16"/>
                <w:szCs w:val="16"/>
              </w:rPr>
            </w:pPr>
            <w:r w:rsidRPr="009E7ED7">
              <w:rPr>
                <w:rFonts w:cs="Arial"/>
                <w:sz w:val="16"/>
                <w:szCs w:val="16"/>
              </w:rPr>
              <w:t>Departmental appropriation</w:t>
            </w:r>
            <w:r w:rsidRPr="009E7ED7">
              <w:rPr>
                <w:rFonts w:cs="Arial"/>
                <w:sz w:val="14"/>
                <w:szCs w:val="14"/>
                <w:vertAlign w:val="superscript"/>
              </w:rPr>
              <w:t>1</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2,223</w:t>
            </w:r>
          </w:p>
        </w:tc>
        <w:tc>
          <w:tcPr>
            <w:tcW w:w="860"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2,642</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2,101</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1,952</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1,921</w:t>
            </w:r>
          </w:p>
        </w:tc>
      </w:tr>
      <w:tr w:rsidR="009E7ED7" w:rsidRPr="009E7ED7" w:rsidTr="009E7ED7">
        <w:trPr>
          <w:trHeight w:val="225"/>
        </w:trPr>
        <w:tc>
          <w:tcPr>
            <w:tcW w:w="3380" w:type="dxa"/>
            <w:tcBorders>
              <w:top w:val="nil"/>
              <w:left w:val="nil"/>
              <w:bottom w:val="nil"/>
              <w:right w:val="nil"/>
            </w:tcBorders>
            <w:shd w:val="clear" w:color="auto" w:fill="auto"/>
            <w:noWrap/>
            <w:vAlign w:val="bottom"/>
            <w:hideMark/>
          </w:tcPr>
          <w:p w:rsidR="00F61648" w:rsidRDefault="001F1AA5" w:rsidP="001F1AA5">
            <w:pPr>
              <w:spacing w:after="0"/>
              <w:ind w:firstLineChars="100" w:firstLine="160"/>
              <w:jc w:val="left"/>
              <w:rPr>
                <w:rFonts w:cs="Arial"/>
                <w:sz w:val="16"/>
                <w:szCs w:val="16"/>
              </w:rPr>
            </w:pPr>
            <w:r w:rsidRPr="009E7ED7">
              <w:rPr>
                <w:rFonts w:cs="Arial"/>
                <w:sz w:val="16"/>
                <w:szCs w:val="16"/>
              </w:rPr>
              <w:t xml:space="preserve">Expenses not requiring appropriation </w:t>
            </w:r>
            <w:r w:rsidR="009E7ED7" w:rsidRPr="009E7ED7">
              <w:rPr>
                <w:rFonts w:cs="Arial"/>
                <w:sz w:val="16"/>
                <w:szCs w:val="16"/>
              </w:rPr>
              <w:t xml:space="preserve">in </w:t>
            </w:r>
          </w:p>
          <w:p w:rsidR="009E7ED7" w:rsidRPr="009E7ED7" w:rsidRDefault="009E7ED7" w:rsidP="001F1AA5">
            <w:pPr>
              <w:spacing w:after="0"/>
              <w:ind w:firstLineChars="100" w:firstLine="160"/>
              <w:jc w:val="left"/>
              <w:rPr>
                <w:rFonts w:cs="Arial"/>
                <w:sz w:val="16"/>
                <w:szCs w:val="16"/>
              </w:rPr>
            </w:pPr>
            <w:r w:rsidRPr="009E7ED7">
              <w:rPr>
                <w:rFonts w:cs="Arial"/>
                <w:sz w:val="16"/>
                <w:szCs w:val="16"/>
              </w:rPr>
              <w:t>the budget year</w:t>
            </w:r>
            <w:r w:rsidRPr="009E7ED7">
              <w:rPr>
                <w:rFonts w:cs="Arial"/>
                <w:sz w:val="14"/>
                <w:szCs w:val="14"/>
                <w:vertAlign w:val="superscript"/>
              </w:rPr>
              <w:t>2</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293</w:t>
            </w:r>
          </w:p>
        </w:tc>
        <w:tc>
          <w:tcPr>
            <w:tcW w:w="860" w:type="dxa"/>
            <w:tcBorders>
              <w:top w:val="nil"/>
              <w:left w:val="nil"/>
              <w:bottom w:val="nil"/>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309</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132</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132</w:t>
            </w:r>
          </w:p>
        </w:tc>
        <w:tc>
          <w:tcPr>
            <w:tcW w:w="860" w:type="dxa"/>
            <w:tcBorders>
              <w:top w:val="nil"/>
              <w:left w:val="nil"/>
              <w:bottom w:val="nil"/>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132</w:t>
            </w:r>
          </w:p>
        </w:tc>
      </w:tr>
      <w:tr w:rsidR="009E7ED7" w:rsidRPr="009E7ED7" w:rsidTr="009E7ED7">
        <w:trPr>
          <w:trHeight w:val="225"/>
        </w:trPr>
        <w:tc>
          <w:tcPr>
            <w:tcW w:w="3380" w:type="dxa"/>
            <w:tcBorders>
              <w:top w:val="nil"/>
              <w:left w:val="nil"/>
              <w:bottom w:val="nil"/>
              <w:right w:val="nil"/>
            </w:tcBorders>
            <w:shd w:val="clear" w:color="auto" w:fill="auto"/>
            <w:noWrap/>
            <w:vAlign w:val="bottom"/>
            <w:hideMark/>
          </w:tcPr>
          <w:p w:rsidR="009E7ED7" w:rsidRPr="009E7ED7" w:rsidRDefault="009E7ED7" w:rsidP="009E7ED7">
            <w:pPr>
              <w:spacing w:after="0"/>
              <w:ind w:firstLineChars="100" w:firstLine="160"/>
              <w:jc w:val="left"/>
              <w:rPr>
                <w:rFonts w:cs="Arial"/>
                <w:sz w:val="16"/>
                <w:szCs w:val="16"/>
              </w:rPr>
            </w:pPr>
            <w:r w:rsidRPr="009E7ED7">
              <w:rPr>
                <w:rFonts w:cs="Arial"/>
                <w:sz w:val="16"/>
                <w:szCs w:val="16"/>
              </w:rPr>
              <w:t>Operating deficit (surplus)</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(70)</w:t>
            </w:r>
          </w:p>
        </w:tc>
        <w:tc>
          <w:tcPr>
            <w:tcW w:w="860" w:type="dxa"/>
            <w:tcBorders>
              <w:top w:val="nil"/>
              <w:left w:val="nil"/>
              <w:bottom w:val="single" w:sz="4" w:space="0" w:color="auto"/>
              <w:right w:val="nil"/>
            </w:tcBorders>
            <w:shd w:val="clear" w:color="000000" w:fill="FFFF00"/>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(300)</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sz w:val="16"/>
                <w:szCs w:val="16"/>
              </w:rPr>
            </w:pPr>
            <w:r w:rsidRPr="009E7ED7">
              <w:rPr>
                <w:rFonts w:cs="Arial"/>
                <w:sz w:val="16"/>
                <w:szCs w:val="16"/>
              </w:rPr>
              <w:t>-</w:t>
            </w:r>
          </w:p>
        </w:tc>
      </w:tr>
      <w:tr w:rsidR="009E7ED7" w:rsidRPr="009E7ED7" w:rsidTr="009E7ED7">
        <w:trPr>
          <w:trHeight w:val="300"/>
        </w:trPr>
        <w:tc>
          <w:tcPr>
            <w:tcW w:w="3380" w:type="dxa"/>
            <w:tcBorders>
              <w:top w:val="nil"/>
              <w:left w:val="nil"/>
              <w:bottom w:val="nil"/>
              <w:right w:val="nil"/>
            </w:tcBorders>
            <w:shd w:val="clear" w:color="auto" w:fill="auto"/>
            <w:noWrap/>
            <w:vAlign w:val="bottom"/>
            <w:hideMark/>
          </w:tcPr>
          <w:p w:rsidR="009E7ED7" w:rsidRPr="009E7ED7" w:rsidRDefault="009E7ED7" w:rsidP="009E7ED7">
            <w:pPr>
              <w:spacing w:after="0"/>
              <w:ind w:firstLineChars="100" w:firstLine="161"/>
              <w:jc w:val="left"/>
              <w:rPr>
                <w:rFonts w:cs="Arial"/>
                <w:b/>
                <w:bCs/>
                <w:sz w:val="16"/>
                <w:szCs w:val="16"/>
              </w:rPr>
            </w:pPr>
            <w:r w:rsidRPr="009E7ED7">
              <w:rPr>
                <w:rFonts w:cs="Arial"/>
                <w:b/>
                <w:bCs/>
                <w:sz w:val="16"/>
                <w:szCs w:val="16"/>
              </w:rPr>
              <w:t>Total for Programme 1.1</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2,446</w:t>
            </w:r>
          </w:p>
        </w:tc>
        <w:tc>
          <w:tcPr>
            <w:tcW w:w="860" w:type="dxa"/>
            <w:tcBorders>
              <w:top w:val="nil"/>
              <w:left w:val="nil"/>
              <w:bottom w:val="single" w:sz="4" w:space="0" w:color="auto"/>
              <w:right w:val="nil"/>
            </w:tcBorders>
            <w:shd w:val="clear" w:color="000000" w:fill="FFFF00"/>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2,651</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2,233</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2,084</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2,053</w:t>
            </w:r>
          </w:p>
        </w:tc>
      </w:tr>
      <w:tr w:rsidR="009E7ED7" w:rsidRPr="009E7ED7" w:rsidTr="009E7ED7">
        <w:trPr>
          <w:trHeight w:val="300"/>
        </w:trPr>
        <w:tc>
          <w:tcPr>
            <w:tcW w:w="338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r w:rsidRPr="009E7ED7">
              <w:rPr>
                <w:rFonts w:cs="Arial"/>
                <w:b/>
                <w:bCs/>
                <w:color w:val="000000"/>
                <w:sz w:val="16"/>
                <w:szCs w:val="16"/>
              </w:rPr>
              <w:t>Total expenses for Outcome 1</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2,446</w:t>
            </w:r>
          </w:p>
        </w:tc>
        <w:tc>
          <w:tcPr>
            <w:tcW w:w="860" w:type="dxa"/>
            <w:tcBorders>
              <w:top w:val="nil"/>
              <w:left w:val="nil"/>
              <w:bottom w:val="single" w:sz="4" w:space="0" w:color="auto"/>
              <w:right w:val="nil"/>
            </w:tcBorders>
            <w:shd w:val="clear" w:color="000000" w:fill="FFFF00"/>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2,651</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2,233</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2,084</w:t>
            </w:r>
          </w:p>
        </w:tc>
        <w:tc>
          <w:tcPr>
            <w:tcW w:w="860" w:type="dxa"/>
            <w:tcBorders>
              <w:top w:val="nil"/>
              <w:left w:val="nil"/>
              <w:bottom w:val="single" w:sz="4" w:space="0" w:color="auto"/>
              <w:right w:val="nil"/>
            </w:tcBorders>
            <w:shd w:val="clear" w:color="auto" w:fill="auto"/>
            <w:noWrap/>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2,053</w:t>
            </w:r>
          </w:p>
        </w:tc>
      </w:tr>
    </w:tbl>
    <w:p w:rsidR="00260DFB" w:rsidRPr="00260DFB" w:rsidRDefault="00F83D51" w:rsidP="00425F75">
      <w:pPr>
        <w:pStyle w:val="FootnoteText"/>
      </w:pPr>
      <w:r w:rsidRPr="00F83D51">
        <w:rPr>
          <w:vertAlign w:val="superscript"/>
        </w:rPr>
        <w:t>1</w:t>
      </w:r>
      <w:r w:rsidR="00260DFB" w:rsidRPr="00260DFB">
        <w:t>Departmental appropriation combines "Ordinary annual services (Appropriation Bill No. 1 &amp; 3)" and</w:t>
      </w:r>
      <w:r w:rsidR="009F0D57">
        <w:t xml:space="preserve"> “Section </w:t>
      </w:r>
      <w:r w:rsidR="00EC7689">
        <w:t>74 retained revenue receipts”.</w:t>
      </w:r>
    </w:p>
    <w:p w:rsidR="00260DFB" w:rsidRDefault="00F83D51" w:rsidP="00425F75">
      <w:pPr>
        <w:pStyle w:val="FootnoteText"/>
      </w:pPr>
      <w:r>
        <w:rPr>
          <w:vertAlign w:val="superscript"/>
        </w:rPr>
        <w:t>2</w:t>
      </w:r>
      <w:r w:rsidR="00260DFB" w:rsidRPr="00260DFB">
        <w:t>Expenses not requiring appropriation in the Budget year is made up of depreciation expense,</w:t>
      </w:r>
      <w:r w:rsidR="00406245">
        <w:t xml:space="preserve"> amortisation expense, make</w:t>
      </w:r>
      <w:r w:rsidR="00EC7689">
        <w:t>good expense and audit fees.</w:t>
      </w:r>
      <w:r w:rsidR="00260DFB" w:rsidRPr="00260DFB">
        <w:t xml:space="preserve"> </w:t>
      </w:r>
    </w:p>
    <w:p w:rsidR="000A7CCF" w:rsidRDefault="000A7CCF" w:rsidP="000A7CCF"/>
    <w:tbl>
      <w:tblPr>
        <w:tblW w:w="5100" w:type="dxa"/>
        <w:tblInd w:w="93" w:type="dxa"/>
        <w:tblLook w:val="04A0" w:firstRow="1" w:lastRow="0" w:firstColumn="1" w:lastColumn="0" w:noHBand="0" w:noVBand="1"/>
      </w:tblPr>
      <w:tblGrid>
        <w:gridCol w:w="3380"/>
        <w:gridCol w:w="860"/>
        <w:gridCol w:w="860"/>
      </w:tblGrid>
      <w:tr w:rsidR="009E7ED7" w:rsidRPr="009E7ED7" w:rsidTr="009E7ED7">
        <w:trPr>
          <w:trHeight w:val="450"/>
        </w:trPr>
        <w:tc>
          <w:tcPr>
            <w:tcW w:w="3380" w:type="dxa"/>
            <w:tcBorders>
              <w:top w:val="single" w:sz="4" w:space="0" w:color="000000"/>
              <w:left w:val="nil"/>
              <w:bottom w:val="nil"/>
              <w:right w:val="nil"/>
            </w:tcBorders>
            <w:shd w:val="clear" w:color="auto" w:fill="auto"/>
            <w:noWrap/>
            <w:vAlign w:val="center"/>
            <w:hideMark/>
          </w:tcPr>
          <w:p w:rsidR="009E7ED7" w:rsidRPr="009E7ED7" w:rsidRDefault="009E7ED7" w:rsidP="009E7ED7">
            <w:pPr>
              <w:spacing w:after="0"/>
              <w:jc w:val="left"/>
              <w:rPr>
                <w:rFonts w:cs="Arial"/>
                <w:color w:val="000000"/>
                <w:sz w:val="16"/>
                <w:szCs w:val="16"/>
              </w:rPr>
            </w:pPr>
            <w:bookmarkStart w:id="1223" w:name="_Toc409538996"/>
            <w:r w:rsidRPr="009E7ED7">
              <w:rPr>
                <w:rFonts w:cs="Arial"/>
                <w:color w:val="000000"/>
                <w:sz w:val="16"/>
                <w:szCs w:val="16"/>
              </w:rPr>
              <w:t> </w:t>
            </w:r>
          </w:p>
        </w:tc>
        <w:tc>
          <w:tcPr>
            <w:tcW w:w="860" w:type="dxa"/>
            <w:tcBorders>
              <w:top w:val="single" w:sz="4" w:space="0" w:color="000000"/>
              <w:left w:val="nil"/>
              <w:bottom w:val="single" w:sz="4" w:space="0" w:color="000000"/>
              <w:right w:val="nil"/>
            </w:tcBorders>
            <w:shd w:val="clear" w:color="auto" w:fill="auto"/>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Budget</w:t>
            </w:r>
            <w:r w:rsidRPr="009E7ED7">
              <w:rPr>
                <w:rFonts w:cs="Arial"/>
                <w:b/>
                <w:bCs/>
                <w:sz w:val="16"/>
                <w:szCs w:val="16"/>
              </w:rPr>
              <w:br/>
              <w:t>2014-15</w:t>
            </w:r>
          </w:p>
        </w:tc>
        <w:tc>
          <w:tcPr>
            <w:tcW w:w="860" w:type="dxa"/>
            <w:tcBorders>
              <w:top w:val="single" w:sz="4" w:space="0" w:color="000000"/>
              <w:left w:val="nil"/>
              <w:bottom w:val="single" w:sz="4" w:space="0" w:color="000000"/>
              <w:right w:val="nil"/>
            </w:tcBorders>
            <w:shd w:val="clear" w:color="000000" w:fill="FFFF00"/>
            <w:vAlign w:val="bottom"/>
            <w:hideMark/>
          </w:tcPr>
          <w:p w:rsidR="009E7ED7" w:rsidRPr="009E7ED7" w:rsidRDefault="009E7ED7" w:rsidP="009E7ED7">
            <w:pPr>
              <w:spacing w:after="0"/>
              <w:jc w:val="right"/>
              <w:rPr>
                <w:rFonts w:cs="Arial"/>
                <w:b/>
                <w:bCs/>
                <w:sz w:val="16"/>
                <w:szCs w:val="16"/>
              </w:rPr>
            </w:pPr>
            <w:r w:rsidRPr="009E7ED7">
              <w:rPr>
                <w:rFonts w:cs="Arial"/>
                <w:b/>
                <w:bCs/>
                <w:sz w:val="16"/>
                <w:szCs w:val="16"/>
              </w:rPr>
              <w:t>Revised</w:t>
            </w:r>
            <w:r w:rsidRPr="009E7ED7">
              <w:rPr>
                <w:rFonts w:cs="Arial"/>
                <w:b/>
                <w:bCs/>
                <w:sz w:val="16"/>
                <w:szCs w:val="16"/>
              </w:rPr>
              <w:br/>
              <w:t>2014-15</w:t>
            </w:r>
          </w:p>
        </w:tc>
      </w:tr>
      <w:tr w:rsidR="009E7ED7" w:rsidRPr="009E7ED7" w:rsidTr="009E7ED7">
        <w:trPr>
          <w:trHeight w:val="225"/>
        </w:trPr>
        <w:tc>
          <w:tcPr>
            <w:tcW w:w="3380" w:type="dxa"/>
            <w:tcBorders>
              <w:top w:val="nil"/>
              <w:left w:val="nil"/>
              <w:bottom w:val="single" w:sz="4" w:space="0" w:color="000000"/>
              <w:right w:val="nil"/>
            </w:tcBorders>
            <w:shd w:val="clear" w:color="auto" w:fill="auto"/>
            <w:noWrap/>
            <w:vAlign w:val="bottom"/>
            <w:hideMark/>
          </w:tcPr>
          <w:p w:rsidR="009E7ED7" w:rsidRPr="009E7ED7" w:rsidRDefault="009E7ED7" w:rsidP="009E7ED7">
            <w:pPr>
              <w:spacing w:after="0"/>
              <w:jc w:val="left"/>
              <w:rPr>
                <w:rFonts w:cs="Arial"/>
                <w:b/>
                <w:bCs/>
                <w:color w:val="000000"/>
                <w:sz w:val="16"/>
                <w:szCs w:val="16"/>
              </w:rPr>
            </w:pPr>
            <w:r w:rsidRPr="009E7ED7">
              <w:rPr>
                <w:rFonts w:cs="Arial"/>
                <w:b/>
                <w:bCs/>
                <w:color w:val="000000"/>
                <w:sz w:val="16"/>
                <w:szCs w:val="16"/>
              </w:rPr>
              <w:t xml:space="preserve">Average </w:t>
            </w:r>
            <w:r w:rsidRPr="009E7ED7">
              <w:rPr>
                <w:rFonts w:cs="Arial"/>
                <w:b/>
                <w:bCs/>
                <w:sz w:val="16"/>
                <w:szCs w:val="16"/>
              </w:rPr>
              <w:t>s</w:t>
            </w:r>
            <w:r w:rsidRPr="009E7ED7">
              <w:rPr>
                <w:rFonts w:cs="Arial"/>
                <w:b/>
                <w:bCs/>
                <w:color w:val="000000"/>
                <w:sz w:val="16"/>
                <w:szCs w:val="16"/>
              </w:rPr>
              <w:t xml:space="preserve">taffing </w:t>
            </w:r>
            <w:r w:rsidRPr="009E7ED7">
              <w:rPr>
                <w:rFonts w:cs="Arial"/>
                <w:b/>
                <w:bCs/>
                <w:sz w:val="16"/>
                <w:szCs w:val="16"/>
              </w:rPr>
              <w:t>l</w:t>
            </w:r>
            <w:r w:rsidRPr="009E7ED7">
              <w:rPr>
                <w:rFonts w:cs="Arial"/>
                <w:b/>
                <w:bCs/>
                <w:color w:val="000000"/>
                <w:sz w:val="16"/>
                <w:szCs w:val="16"/>
              </w:rPr>
              <w:t>evel (number)</w:t>
            </w:r>
          </w:p>
        </w:tc>
        <w:tc>
          <w:tcPr>
            <w:tcW w:w="860" w:type="dxa"/>
            <w:tcBorders>
              <w:top w:val="nil"/>
              <w:left w:val="nil"/>
              <w:bottom w:val="single" w:sz="4" w:space="0" w:color="000000"/>
              <w:right w:val="nil"/>
            </w:tcBorders>
            <w:shd w:val="clear" w:color="auto" w:fill="auto"/>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12</w:t>
            </w:r>
          </w:p>
        </w:tc>
        <w:tc>
          <w:tcPr>
            <w:tcW w:w="860" w:type="dxa"/>
            <w:tcBorders>
              <w:top w:val="nil"/>
              <w:left w:val="nil"/>
              <w:bottom w:val="single" w:sz="4" w:space="0" w:color="000000"/>
              <w:right w:val="nil"/>
            </w:tcBorders>
            <w:shd w:val="clear" w:color="000000" w:fill="FFFF00"/>
            <w:noWrap/>
            <w:vAlign w:val="bottom"/>
            <w:hideMark/>
          </w:tcPr>
          <w:p w:rsidR="009E7ED7" w:rsidRPr="009E7ED7" w:rsidRDefault="009E7ED7" w:rsidP="009E7ED7">
            <w:pPr>
              <w:spacing w:after="0"/>
              <w:jc w:val="right"/>
              <w:rPr>
                <w:rFonts w:cs="Arial"/>
                <w:color w:val="000000"/>
                <w:sz w:val="16"/>
                <w:szCs w:val="16"/>
              </w:rPr>
            </w:pPr>
            <w:r w:rsidRPr="009E7ED7">
              <w:rPr>
                <w:rFonts w:cs="Arial"/>
                <w:color w:val="000000"/>
                <w:sz w:val="16"/>
                <w:szCs w:val="16"/>
              </w:rPr>
              <w:t>11</w:t>
            </w:r>
          </w:p>
        </w:tc>
      </w:tr>
    </w:tbl>
    <w:p w:rsidR="00EC39A8" w:rsidRDefault="00EC39A8" w:rsidP="00637815">
      <w:pPr>
        <w:pStyle w:val="Heading2"/>
        <w:sectPr w:rsidR="00EC39A8" w:rsidSect="00E95FA3">
          <w:headerReference w:type="even" r:id="rId89"/>
          <w:headerReference w:type="first" r:id="rId90"/>
          <w:type w:val="oddPage"/>
          <w:pgSz w:w="11907" w:h="16840" w:code="9"/>
          <w:pgMar w:top="2466" w:right="2098" w:bottom="2466" w:left="2098" w:header="1899" w:footer="1899" w:gutter="0"/>
          <w:cols w:space="708"/>
          <w:titlePg/>
          <w:docGrid w:linePitch="360"/>
        </w:sectPr>
      </w:pPr>
    </w:p>
    <w:p w:rsidR="00637815" w:rsidRPr="00D93C2F" w:rsidRDefault="00637815" w:rsidP="00637815">
      <w:pPr>
        <w:pStyle w:val="Heading2"/>
      </w:pPr>
      <w:bookmarkStart w:id="1224" w:name="_Toc410647208"/>
      <w:bookmarkStart w:id="1225" w:name="_Toc410647451"/>
      <w:bookmarkStart w:id="1226" w:name="_Toc410647556"/>
      <w:bookmarkStart w:id="1227" w:name="_Toc410651999"/>
      <w:bookmarkStart w:id="1228" w:name="_Toc410653560"/>
      <w:bookmarkStart w:id="1229" w:name="_Toc410738937"/>
      <w:bookmarkStart w:id="1230" w:name="_Toc410743280"/>
      <w:bookmarkStart w:id="1231" w:name="_Toc410832876"/>
      <w:r w:rsidRPr="00D93C2F">
        <w:lastRenderedPageBreak/>
        <w:t>Section 3: Explanatory Tables and Budgeted Financial Statements</w:t>
      </w:r>
      <w:bookmarkEnd w:id="1223"/>
      <w:bookmarkEnd w:id="1224"/>
      <w:bookmarkEnd w:id="1225"/>
      <w:bookmarkEnd w:id="1226"/>
      <w:bookmarkEnd w:id="1227"/>
      <w:bookmarkEnd w:id="1228"/>
      <w:bookmarkEnd w:id="1229"/>
      <w:bookmarkEnd w:id="1230"/>
      <w:bookmarkEnd w:id="1231"/>
    </w:p>
    <w:p w:rsidR="00637815" w:rsidRPr="00D611D7" w:rsidRDefault="00637815" w:rsidP="00637815">
      <w:pPr>
        <w:pStyle w:val="Heading3"/>
      </w:pPr>
      <w:bookmarkStart w:id="1232" w:name="_Toc409538997"/>
      <w:bookmarkStart w:id="1233" w:name="_Toc410647209"/>
      <w:bookmarkStart w:id="1234" w:name="_Toc410647452"/>
      <w:bookmarkStart w:id="1235" w:name="_Toc410647557"/>
      <w:bookmarkStart w:id="1236" w:name="_Toc410652000"/>
      <w:bookmarkStart w:id="1237" w:name="_Toc410653561"/>
      <w:bookmarkStart w:id="1238" w:name="_Toc410738938"/>
      <w:bookmarkStart w:id="1239" w:name="_Toc410743281"/>
      <w:bookmarkStart w:id="1240" w:name="_Toc410832877"/>
      <w:r w:rsidRPr="00D611D7">
        <w:t>3.1</w:t>
      </w:r>
      <w:r w:rsidRPr="00D611D7">
        <w:tab/>
        <w:t>Explanatory Tables</w:t>
      </w:r>
      <w:bookmarkEnd w:id="1232"/>
      <w:bookmarkEnd w:id="1233"/>
      <w:bookmarkEnd w:id="1234"/>
      <w:bookmarkEnd w:id="1235"/>
      <w:bookmarkEnd w:id="1236"/>
      <w:bookmarkEnd w:id="1237"/>
      <w:bookmarkEnd w:id="1238"/>
      <w:bookmarkEnd w:id="1239"/>
      <w:bookmarkEnd w:id="1240"/>
    </w:p>
    <w:p w:rsidR="00637815" w:rsidRPr="00456691" w:rsidRDefault="00637815" w:rsidP="00861C9F">
      <w:pPr>
        <w:pStyle w:val="Heading4"/>
      </w:pPr>
      <w:r w:rsidRPr="00456691">
        <w:t>Estimates of special account flows</w:t>
      </w:r>
    </w:p>
    <w:p w:rsidR="00637815" w:rsidRDefault="00637815" w:rsidP="00E15A34">
      <w:pPr>
        <w:spacing w:after="120"/>
      </w:pPr>
      <w:r>
        <w:t xml:space="preserve">The </w:t>
      </w:r>
      <w:r w:rsidR="0046420D">
        <w:t>PHIO</w:t>
      </w:r>
      <w:r>
        <w:t xml:space="preserve"> does not manage any special accounts.</w:t>
      </w:r>
    </w:p>
    <w:p w:rsidR="00637815" w:rsidRDefault="00637815" w:rsidP="00496F30">
      <w:pPr>
        <w:pStyle w:val="Parabreak"/>
      </w:pPr>
    </w:p>
    <w:p w:rsidR="00637815" w:rsidRPr="00D611D7" w:rsidRDefault="00637815" w:rsidP="00637815">
      <w:pPr>
        <w:pStyle w:val="Heading3"/>
      </w:pPr>
      <w:bookmarkStart w:id="1241" w:name="_Toc409538998"/>
      <w:bookmarkStart w:id="1242" w:name="_Toc410647210"/>
      <w:bookmarkStart w:id="1243" w:name="_Toc410647453"/>
      <w:bookmarkStart w:id="1244" w:name="_Toc410647558"/>
      <w:bookmarkStart w:id="1245" w:name="_Toc410652001"/>
      <w:bookmarkStart w:id="1246" w:name="_Toc410653562"/>
      <w:bookmarkStart w:id="1247" w:name="_Toc410738939"/>
      <w:bookmarkStart w:id="1248" w:name="_Toc410743282"/>
      <w:bookmarkStart w:id="1249" w:name="_Toc410832878"/>
      <w:r w:rsidRPr="00D611D7">
        <w:t>3.2</w:t>
      </w:r>
      <w:r w:rsidRPr="00D611D7">
        <w:tab/>
        <w:t>Budgeted Financial Statements</w:t>
      </w:r>
      <w:bookmarkEnd w:id="1241"/>
      <w:bookmarkEnd w:id="1242"/>
      <w:bookmarkEnd w:id="1243"/>
      <w:bookmarkEnd w:id="1244"/>
      <w:bookmarkEnd w:id="1245"/>
      <w:bookmarkEnd w:id="1246"/>
      <w:bookmarkEnd w:id="1247"/>
      <w:bookmarkEnd w:id="1248"/>
      <w:bookmarkEnd w:id="1249"/>
    </w:p>
    <w:p w:rsidR="00CF6209" w:rsidRPr="00E15A34" w:rsidRDefault="00CF6209" w:rsidP="00CF6209">
      <w:pPr>
        <w:spacing w:after="120"/>
      </w:pPr>
      <w:r w:rsidRPr="00E15A34">
        <w:t>An analysis of PHIO’s financial statements follows in order to provide clarification and additional detail for readers.</w:t>
      </w:r>
    </w:p>
    <w:p w:rsidR="00637815" w:rsidRDefault="00637815" w:rsidP="00E15A34">
      <w:pPr>
        <w:pStyle w:val="Parabreak"/>
      </w:pPr>
    </w:p>
    <w:p w:rsidR="00881392" w:rsidRPr="00F14CA8" w:rsidRDefault="00881392" w:rsidP="00881392">
      <w:pPr>
        <w:pStyle w:val="TableHeading"/>
      </w:pPr>
      <w:r w:rsidRPr="00F14CA8">
        <w:t>3.2.1</w:t>
      </w:r>
      <w:r w:rsidRPr="00F14CA8">
        <w:tab/>
        <w:t xml:space="preserve">Analysis of </w:t>
      </w:r>
      <w:r>
        <w:t xml:space="preserve">departmental </w:t>
      </w:r>
      <w:r w:rsidRPr="00F14CA8">
        <w:t>budgeted financial statements</w:t>
      </w:r>
    </w:p>
    <w:p w:rsidR="00881392" w:rsidRDefault="00881392" w:rsidP="00E15A34">
      <w:pPr>
        <w:spacing w:after="120"/>
      </w:pPr>
      <w:r w:rsidRPr="00E15A34">
        <w:t>The Revenue from Government for PHIO has been revised by the measures provided for in Table 1.3.</w:t>
      </w:r>
      <w:r w:rsidR="00E15A34">
        <w:t xml:space="preserve">  </w:t>
      </w:r>
      <w:r>
        <w:t>Consistent with the 2014-15 Budget, PHIO is forecasting a</w:t>
      </w:r>
      <w:r w:rsidR="00E15A34">
        <w:t>n</w:t>
      </w:r>
      <w:r>
        <w:t xml:space="preserve"> operating surplus in 2014-15 and break-even position in the forward years.  The surplus in 2013</w:t>
      </w:r>
      <w:r w:rsidR="00E15A34">
        <w:noBreakHyphen/>
      </w:r>
      <w:r>
        <w:t>14 has arisen as a result of the return of cash reserves</w:t>
      </w:r>
      <w:r w:rsidR="009C0255">
        <w:t xml:space="preserve"> to PHIO</w:t>
      </w:r>
      <w:r>
        <w:t>.</w:t>
      </w:r>
    </w:p>
    <w:p w:rsidR="00881392" w:rsidRDefault="00881392" w:rsidP="00E15A34">
      <w:pPr>
        <w:spacing w:after="120"/>
      </w:pPr>
      <w:r>
        <w:t>Assets are expected to increase in 2014-15 for the return of cash reserves and then decline slightly over the forward estimates with the depreciation of non-current assets over their useful lives.  Liabilities mainly include employee provisions and supplier payables that are expected to remain constant over the forward estimates.</w:t>
      </w:r>
    </w:p>
    <w:p w:rsidR="00881392" w:rsidRPr="00071AA0" w:rsidRDefault="00881392" w:rsidP="00E15A34">
      <w:pPr>
        <w:spacing w:after="120"/>
      </w:pPr>
      <w:r w:rsidRPr="00071AA0">
        <w:t>Accumulated deficits steadily increase over the forward estimates due to the Net Cash Resourcing framework which provides for capital funding on a just-in-time basis but no longer funds agencies for n</w:t>
      </w:r>
      <w:r w:rsidR="00055529">
        <w:t xml:space="preserve">on </w:t>
      </w:r>
      <w:r w:rsidRPr="00071AA0">
        <w:t>cash depreciation expenses.</w:t>
      </w:r>
    </w:p>
    <w:p w:rsidR="00881392" w:rsidRDefault="00881392" w:rsidP="00E15A34">
      <w:pPr>
        <w:spacing w:after="120"/>
      </w:pPr>
      <w:r>
        <w:t>Cash flows are consistent with the income and expenses discussed above.</w:t>
      </w:r>
    </w:p>
    <w:p w:rsidR="00637815" w:rsidRDefault="00637815" w:rsidP="00637815">
      <w:pPr>
        <w:spacing w:after="200" w:line="276" w:lineRule="auto"/>
        <w:jc w:val="left"/>
        <w:rPr>
          <w:b/>
          <w:snapToGrid w:val="0"/>
        </w:rPr>
      </w:pPr>
      <w:r>
        <w:rPr>
          <w:snapToGrid w:val="0"/>
        </w:rPr>
        <w:br w:type="page"/>
      </w:r>
    </w:p>
    <w:p w:rsidR="0022173B" w:rsidRPr="00397EB9" w:rsidRDefault="00637815" w:rsidP="00747690">
      <w:pPr>
        <w:pStyle w:val="TableHeading"/>
      </w:pPr>
      <w:r w:rsidRPr="00014438">
        <w:lastRenderedPageBreak/>
        <w:t>Table 3.2.1</w:t>
      </w:r>
      <w:r>
        <w:t>: C</w:t>
      </w:r>
      <w:r w:rsidRPr="00014438">
        <w:t xml:space="preserve">omprehensive </w:t>
      </w:r>
      <w:r>
        <w:t>I</w:t>
      </w:r>
      <w:r w:rsidRPr="00014438">
        <w:t xml:space="preserve">ncome </w:t>
      </w:r>
      <w:r>
        <w:t>S</w:t>
      </w:r>
      <w:r w:rsidRPr="00014438">
        <w:t>tatement (</w:t>
      </w:r>
      <w:r w:rsidR="00F678BD">
        <w:t>S</w:t>
      </w:r>
      <w:r w:rsidRPr="00014438">
        <w:t xml:space="preserve">howing </w:t>
      </w:r>
      <w:r w:rsidR="00F678BD">
        <w:t>N</w:t>
      </w:r>
      <w:r w:rsidRPr="00014438">
        <w:t xml:space="preserve">et </w:t>
      </w:r>
      <w:r w:rsidR="00F678BD">
        <w:t>C</w:t>
      </w:r>
      <w:r w:rsidRPr="00014438">
        <w:t xml:space="preserve">ost of </w:t>
      </w:r>
      <w:r w:rsidR="00F678BD">
        <w:t>S</w:t>
      </w:r>
      <w:r w:rsidRPr="00014438">
        <w:t>ervices)</w:t>
      </w:r>
      <w:r>
        <w:t xml:space="preserve"> </w:t>
      </w:r>
      <w:r w:rsidR="00F678BD">
        <w:t>(</w:t>
      </w:r>
      <w:r>
        <w:t>for the period ended 30 June</w:t>
      </w:r>
      <w:r w:rsidR="00F678BD">
        <w:t>)</w:t>
      </w:r>
      <w:r w:rsidR="00836834">
        <w:t xml:space="preserve"> </w:t>
      </w:r>
    </w:p>
    <w:tbl>
      <w:tblPr>
        <w:tblW w:w="7707" w:type="dxa"/>
        <w:tblInd w:w="108" w:type="dxa"/>
        <w:tblLook w:val="04A0" w:firstRow="1" w:lastRow="0" w:firstColumn="1" w:lastColumn="0" w:noHBand="0" w:noVBand="1"/>
      </w:tblPr>
      <w:tblGrid>
        <w:gridCol w:w="3397"/>
        <w:gridCol w:w="855"/>
        <w:gridCol w:w="857"/>
        <w:gridCol w:w="866"/>
        <w:gridCol w:w="866"/>
        <w:gridCol w:w="866"/>
      </w:tblGrid>
      <w:tr w:rsidR="0022173B" w:rsidRPr="0022173B" w:rsidTr="003B6242">
        <w:trPr>
          <w:trHeight w:val="900"/>
        </w:trPr>
        <w:tc>
          <w:tcPr>
            <w:tcW w:w="3397" w:type="dxa"/>
            <w:tcBorders>
              <w:top w:val="single" w:sz="4" w:space="0" w:color="auto"/>
              <w:left w:val="nil"/>
              <w:bottom w:val="nil"/>
              <w:right w:val="nil"/>
            </w:tcBorders>
            <w:shd w:val="clear" w:color="auto" w:fill="auto"/>
            <w:noWrap/>
            <w:vAlign w:val="bottom"/>
            <w:hideMark/>
          </w:tcPr>
          <w:p w:rsidR="0022173B" w:rsidRPr="0022173B" w:rsidRDefault="0022173B" w:rsidP="0022173B">
            <w:pPr>
              <w:spacing w:after="0"/>
              <w:jc w:val="left"/>
              <w:rPr>
                <w:rFonts w:cs="Arial"/>
                <w:sz w:val="16"/>
                <w:szCs w:val="16"/>
              </w:rPr>
            </w:pPr>
            <w:r w:rsidRPr="0022173B">
              <w:rPr>
                <w:rFonts w:cs="Arial"/>
                <w:sz w:val="16"/>
                <w:szCs w:val="16"/>
              </w:rPr>
              <w:t> </w:t>
            </w:r>
          </w:p>
        </w:tc>
        <w:tc>
          <w:tcPr>
            <w:tcW w:w="855" w:type="dxa"/>
            <w:tcBorders>
              <w:top w:val="single" w:sz="4" w:space="0" w:color="000000"/>
              <w:left w:val="nil"/>
              <w:bottom w:val="single" w:sz="4" w:space="0" w:color="000000"/>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Actual</w:t>
            </w:r>
            <w:r w:rsidRPr="0022173B">
              <w:rPr>
                <w:rFonts w:cs="Arial"/>
                <w:b/>
                <w:bCs/>
                <w:sz w:val="16"/>
                <w:szCs w:val="16"/>
              </w:rPr>
              <w:br/>
            </w:r>
            <w:r w:rsidRPr="0022173B">
              <w:rPr>
                <w:rFonts w:cs="Arial"/>
                <w:b/>
                <w:bCs/>
                <w:sz w:val="16"/>
                <w:szCs w:val="16"/>
              </w:rPr>
              <w:br/>
              <w:t>2013-14</w:t>
            </w:r>
            <w:r w:rsidRPr="0022173B">
              <w:rPr>
                <w:rFonts w:cs="Arial"/>
                <w:b/>
                <w:bCs/>
                <w:sz w:val="16"/>
                <w:szCs w:val="16"/>
              </w:rPr>
              <w:br/>
            </w:r>
            <w:r w:rsidRPr="0022173B">
              <w:rPr>
                <w:rFonts w:cs="Arial"/>
                <w:sz w:val="16"/>
                <w:szCs w:val="16"/>
              </w:rPr>
              <w:t>$'000</w:t>
            </w:r>
          </w:p>
        </w:tc>
        <w:tc>
          <w:tcPr>
            <w:tcW w:w="857" w:type="dxa"/>
            <w:tcBorders>
              <w:top w:val="single" w:sz="4" w:space="0" w:color="000000"/>
              <w:left w:val="nil"/>
              <w:bottom w:val="single" w:sz="4" w:space="0" w:color="000000"/>
              <w:right w:val="nil"/>
            </w:tcBorders>
            <w:shd w:val="clear" w:color="000000" w:fill="FFFF00"/>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Revised</w:t>
            </w:r>
            <w:r w:rsidRPr="0022173B">
              <w:rPr>
                <w:rFonts w:cs="Arial"/>
                <w:b/>
                <w:bCs/>
                <w:sz w:val="16"/>
                <w:szCs w:val="16"/>
              </w:rPr>
              <w:br/>
              <w:t>budget</w:t>
            </w:r>
            <w:r w:rsidRPr="0022173B">
              <w:rPr>
                <w:rFonts w:cs="Arial"/>
                <w:b/>
                <w:bCs/>
                <w:sz w:val="16"/>
                <w:szCs w:val="16"/>
              </w:rPr>
              <w:br/>
              <w:t>2014-15</w:t>
            </w:r>
            <w:r w:rsidRPr="0022173B">
              <w:rPr>
                <w:rFonts w:cs="Arial"/>
                <w:sz w:val="16"/>
                <w:szCs w:val="16"/>
              </w:rPr>
              <w:br/>
              <w:t>$'000</w:t>
            </w:r>
          </w:p>
        </w:tc>
        <w:tc>
          <w:tcPr>
            <w:tcW w:w="866" w:type="dxa"/>
            <w:tcBorders>
              <w:top w:val="single" w:sz="4" w:space="0" w:color="000000"/>
              <w:left w:val="nil"/>
              <w:bottom w:val="single" w:sz="4" w:space="0" w:color="000000"/>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Forward</w:t>
            </w:r>
            <w:r w:rsidRPr="0022173B">
              <w:rPr>
                <w:rFonts w:cs="Arial"/>
                <w:b/>
                <w:bCs/>
                <w:sz w:val="16"/>
                <w:szCs w:val="16"/>
              </w:rPr>
              <w:br/>
              <w:t>estimate</w:t>
            </w:r>
            <w:r w:rsidRPr="0022173B">
              <w:rPr>
                <w:rFonts w:cs="Arial"/>
                <w:b/>
                <w:bCs/>
                <w:sz w:val="16"/>
                <w:szCs w:val="16"/>
              </w:rPr>
              <w:br/>
              <w:t>2015-16</w:t>
            </w:r>
            <w:r w:rsidRPr="0022173B">
              <w:rPr>
                <w:rFonts w:cs="Arial"/>
                <w:b/>
                <w:bCs/>
                <w:sz w:val="16"/>
                <w:szCs w:val="16"/>
              </w:rPr>
              <w:br/>
            </w:r>
            <w:r w:rsidRPr="0022173B">
              <w:rPr>
                <w:rFonts w:cs="Arial"/>
                <w:sz w:val="16"/>
                <w:szCs w:val="16"/>
              </w:rPr>
              <w:t>$'000</w:t>
            </w:r>
          </w:p>
        </w:tc>
        <w:tc>
          <w:tcPr>
            <w:tcW w:w="866" w:type="dxa"/>
            <w:tcBorders>
              <w:top w:val="single" w:sz="4" w:space="0" w:color="000000"/>
              <w:left w:val="nil"/>
              <w:bottom w:val="single" w:sz="4" w:space="0" w:color="000000"/>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Forward</w:t>
            </w:r>
            <w:r w:rsidRPr="0022173B">
              <w:rPr>
                <w:rFonts w:cs="Arial"/>
                <w:b/>
                <w:bCs/>
                <w:sz w:val="16"/>
                <w:szCs w:val="16"/>
              </w:rPr>
              <w:br/>
              <w:t>estimate</w:t>
            </w:r>
            <w:r w:rsidRPr="0022173B">
              <w:rPr>
                <w:rFonts w:cs="Arial"/>
                <w:b/>
                <w:bCs/>
                <w:sz w:val="16"/>
                <w:szCs w:val="16"/>
              </w:rPr>
              <w:br/>
              <w:t>2016-17</w:t>
            </w:r>
            <w:r w:rsidRPr="0022173B">
              <w:rPr>
                <w:rFonts w:cs="Arial"/>
                <w:b/>
                <w:bCs/>
                <w:sz w:val="16"/>
                <w:szCs w:val="16"/>
              </w:rPr>
              <w:br/>
            </w:r>
            <w:r w:rsidRPr="0022173B">
              <w:rPr>
                <w:rFonts w:cs="Arial"/>
                <w:sz w:val="16"/>
                <w:szCs w:val="16"/>
              </w:rPr>
              <w:t>$'000</w:t>
            </w:r>
          </w:p>
        </w:tc>
        <w:tc>
          <w:tcPr>
            <w:tcW w:w="866" w:type="dxa"/>
            <w:tcBorders>
              <w:top w:val="single" w:sz="4" w:space="0" w:color="000000"/>
              <w:left w:val="nil"/>
              <w:bottom w:val="single" w:sz="4" w:space="0" w:color="000000"/>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Forward</w:t>
            </w:r>
            <w:r w:rsidRPr="0022173B">
              <w:rPr>
                <w:rFonts w:cs="Arial"/>
                <w:b/>
                <w:bCs/>
                <w:sz w:val="16"/>
                <w:szCs w:val="16"/>
              </w:rPr>
              <w:br/>
              <w:t>estimate</w:t>
            </w:r>
            <w:r w:rsidRPr="0022173B">
              <w:rPr>
                <w:rFonts w:cs="Arial"/>
                <w:b/>
                <w:bCs/>
                <w:sz w:val="16"/>
                <w:szCs w:val="16"/>
              </w:rPr>
              <w:br/>
              <w:t>2017-18</w:t>
            </w:r>
            <w:r w:rsidRPr="0022173B">
              <w:rPr>
                <w:rFonts w:cs="Arial"/>
                <w:b/>
                <w:bCs/>
                <w:sz w:val="16"/>
                <w:szCs w:val="16"/>
              </w:rPr>
              <w:br/>
            </w:r>
            <w:r w:rsidRPr="0022173B">
              <w:rPr>
                <w:rFonts w:cs="Arial"/>
                <w:sz w:val="16"/>
                <w:szCs w:val="16"/>
              </w:rPr>
              <w:t>$'000</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jc w:val="left"/>
              <w:rPr>
                <w:rFonts w:cs="Arial"/>
                <w:b/>
                <w:bCs/>
                <w:sz w:val="16"/>
                <w:szCs w:val="16"/>
              </w:rPr>
            </w:pPr>
            <w:r w:rsidRPr="0022173B">
              <w:rPr>
                <w:rFonts w:cs="Arial"/>
                <w:b/>
                <w:bCs/>
                <w:sz w:val="16"/>
                <w:szCs w:val="16"/>
              </w:rPr>
              <w:t>EXPENSES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0"/>
              <w:jc w:val="left"/>
              <w:rPr>
                <w:rFonts w:cs="Arial"/>
                <w:sz w:val="16"/>
                <w:szCs w:val="16"/>
              </w:rPr>
            </w:pPr>
            <w:r w:rsidRPr="0022173B">
              <w:rPr>
                <w:rFonts w:cs="Arial"/>
                <w:sz w:val="16"/>
                <w:szCs w:val="16"/>
              </w:rPr>
              <w:t>Employee benefits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1,384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1,296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1,335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1,340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1,340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0"/>
              <w:jc w:val="left"/>
              <w:rPr>
                <w:rFonts w:cs="Arial"/>
                <w:sz w:val="16"/>
                <w:szCs w:val="16"/>
              </w:rPr>
            </w:pPr>
            <w:r w:rsidRPr="0022173B">
              <w:rPr>
                <w:rFonts w:cs="Arial"/>
                <w:sz w:val="16"/>
                <w:szCs w:val="16"/>
              </w:rPr>
              <w:t>Supplier expenses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767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1,046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766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612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581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0"/>
              <w:jc w:val="left"/>
              <w:rPr>
                <w:rFonts w:cs="Arial"/>
                <w:sz w:val="16"/>
                <w:szCs w:val="16"/>
              </w:rPr>
            </w:pPr>
            <w:r w:rsidRPr="0022173B">
              <w:rPr>
                <w:rFonts w:cs="Arial"/>
                <w:sz w:val="16"/>
                <w:szCs w:val="16"/>
              </w:rPr>
              <w:t>Depreciation and amortisation</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293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309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132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132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132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0"/>
              <w:jc w:val="left"/>
              <w:rPr>
                <w:rFonts w:cs="Arial"/>
                <w:sz w:val="16"/>
                <w:szCs w:val="16"/>
              </w:rPr>
            </w:pPr>
            <w:r w:rsidRPr="0022173B">
              <w:rPr>
                <w:rFonts w:cs="Arial"/>
                <w:sz w:val="16"/>
                <w:szCs w:val="16"/>
              </w:rPr>
              <w:t>Finance costs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2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1"/>
              <w:jc w:val="left"/>
              <w:rPr>
                <w:rFonts w:cs="Arial"/>
                <w:b/>
                <w:bCs/>
                <w:sz w:val="16"/>
                <w:szCs w:val="16"/>
              </w:rPr>
            </w:pPr>
            <w:r w:rsidRPr="0022173B">
              <w:rPr>
                <w:rFonts w:cs="Arial"/>
                <w:b/>
                <w:bCs/>
                <w:sz w:val="16"/>
                <w:szCs w:val="16"/>
              </w:rPr>
              <w:t>Total expenses</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2,446 </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2,651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2,233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2,084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2,053 </w:t>
            </w:r>
          </w:p>
        </w:tc>
      </w:tr>
      <w:tr w:rsidR="0022173B" w:rsidRPr="0022173B" w:rsidTr="003B6242">
        <w:trPr>
          <w:trHeight w:val="37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jc w:val="left"/>
              <w:rPr>
                <w:rFonts w:cs="Arial"/>
                <w:b/>
                <w:bCs/>
                <w:sz w:val="16"/>
                <w:szCs w:val="16"/>
              </w:rPr>
            </w:pPr>
            <w:r w:rsidRPr="0022173B">
              <w:rPr>
                <w:rFonts w:cs="Arial"/>
                <w:b/>
                <w:bCs/>
                <w:sz w:val="16"/>
                <w:szCs w:val="16"/>
              </w:rPr>
              <w:t xml:space="preserve">LESS: </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jc w:val="left"/>
              <w:rPr>
                <w:rFonts w:cs="Arial"/>
                <w:b/>
                <w:bCs/>
                <w:sz w:val="16"/>
                <w:szCs w:val="16"/>
              </w:rPr>
            </w:pPr>
            <w:r w:rsidRPr="0022173B">
              <w:rPr>
                <w:rFonts w:cs="Arial"/>
                <w:b/>
                <w:bCs/>
                <w:sz w:val="16"/>
                <w:szCs w:val="16"/>
              </w:rPr>
              <w:t>OWN-SOURCE INCOME</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1"/>
              <w:jc w:val="left"/>
              <w:rPr>
                <w:rFonts w:cs="Arial"/>
                <w:b/>
                <w:bCs/>
                <w:sz w:val="16"/>
                <w:szCs w:val="16"/>
              </w:rPr>
            </w:pPr>
            <w:r w:rsidRPr="0022173B">
              <w:rPr>
                <w:rFonts w:cs="Arial"/>
                <w:b/>
                <w:bCs/>
                <w:sz w:val="16"/>
                <w:szCs w:val="16"/>
              </w:rPr>
              <w:t>Revenue</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200" w:firstLine="320"/>
              <w:jc w:val="left"/>
              <w:rPr>
                <w:rFonts w:cs="Arial"/>
                <w:sz w:val="16"/>
                <w:szCs w:val="16"/>
              </w:rPr>
            </w:pPr>
            <w:r w:rsidRPr="0022173B">
              <w:rPr>
                <w:rFonts w:cs="Arial"/>
                <w:sz w:val="16"/>
                <w:szCs w:val="16"/>
              </w:rPr>
              <w:t>Sale of goods and rendering of services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2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200" w:firstLine="320"/>
              <w:jc w:val="left"/>
              <w:rPr>
                <w:rFonts w:cs="Arial"/>
                <w:sz w:val="16"/>
                <w:szCs w:val="16"/>
              </w:rPr>
            </w:pPr>
            <w:r w:rsidRPr="0022173B">
              <w:rPr>
                <w:rFonts w:cs="Arial"/>
                <w:sz w:val="16"/>
                <w:szCs w:val="16"/>
              </w:rPr>
              <w:t>Other</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18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10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10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10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10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200" w:firstLine="321"/>
              <w:jc w:val="left"/>
              <w:rPr>
                <w:rFonts w:cs="Arial"/>
                <w:b/>
                <w:bCs/>
                <w:sz w:val="16"/>
                <w:szCs w:val="16"/>
              </w:rPr>
            </w:pPr>
            <w:r w:rsidRPr="0022173B">
              <w:rPr>
                <w:rFonts w:cs="Arial"/>
                <w:b/>
                <w:bCs/>
                <w:sz w:val="16"/>
                <w:szCs w:val="16"/>
              </w:rPr>
              <w:t>Total revenue</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20 </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r>
      <w:tr w:rsidR="0022173B" w:rsidRPr="0022173B" w:rsidTr="003B6242">
        <w:trPr>
          <w:trHeight w:val="300"/>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1"/>
              <w:jc w:val="left"/>
              <w:rPr>
                <w:rFonts w:cs="Arial"/>
                <w:b/>
                <w:bCs/>
                <w:sz w:val="16"/>
                <w:szCs w:val="16"/>
              </w:rPr>
            </w:pPr>
            <w:r w:rsidRPr="0022173B">
              <w:rPr>
                <w:rFonts w:cs="Arial"/>
                <w:b/>
                <w:bCs/>
                <w:sz w:val="16"/>
                <w:szCs w:val="16"/>
              </w:rPr>
              <w:t>Gains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200" w:firstLine="320"/>
              <w:jc w:val="left"/>
              <w:rPr>
                <w:rFonts w:cs="Arial"/>
                <w:sz w:val="16"/>
                <w:szCs w:val="16"/>
              </w:rPr>
            </w:pPr>
            <w:r w:rsidRPr="0022173B">
              <w:rPr>
                <w:rFonts w:cs="Arial"/>
                <w:sz w:val="16"/>
                <w:szCs w:val="16"/>
              </w:rPr>
              <w:t>Other</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200" w:firstLine="321"/>
              <w:jc w:val="left"/>
              <w:rPr>
                <w:rFonts w:cs="Arial"/>
                <w:b/>
                <w:bCs/>
                <w:sz w:val="16"/>
                <w:szCs w:val="16"/>
              </w:rPr>
            </w:pPr>
            <w:r w:rsidRPr="0022173B">
              <w:rPr>
                <w:rFonts w:cs="Arial"/>
                <w:b/>
                <w:bCs/>
                <w:sz w:val="16"/>
                <w:szCs w:val="16"/>
              </w:rPr>
              <w:t>Total gains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1"/>
              <w:jc w:val="left"/>
              <w:rPr>
                <w:rFonts w:cs="Arial"/>
                <w:b/>
                <w:bCs/>
                <w:sz w:val="16"/>
                <w:szCs w:val="16"/>
              </w:rPr>
            </w:pPr>
            <w:r w:rsidRPr="0022173B">
              <w:rPr>
                <w:rFonts w:cs="Arial"/>
                <w:b/>
                <w:bCs/>
                <w:sz w:val="16"/>
                <w:szCs w:val="16"/>
              </w:rPr>
              <w:t>Total own-source income</w:t>
            </w:r>
          </w:p>
        </w:tc>
        <w:tc>
          <w:tcPr>
            <w:tcW w:w="855" w:type="dxa"/>
            <w:tcBorders>
              <w:top w:val="single" w:sz="4" w:space="0" w:color="auto"/>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20 </w:t>
            </w:r>
          </w:p>
        </w:tc>
        <w:tc>
          <w:tcPr>
            <w:tcW w:w="857" w:type="dxa"/>
            <w:tcBorders>
              <w:top w:val="single" w:sz="4" w:space="0" w:color="auto"/>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c>
          <w:tcPr>
            <w:tcW w:w="866" w:type="dxa"/>
            <w:tcBorders>
              <w:top w:val="single" w:sz="4" w:space="0" w:color="auto"/>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c>
          <w:tcPr>
            <w:tcW w:w="866" w:type="dxa"/>
            <w:tcBorders>
              <w:top w:val="single" w:sz="4" w:space="0" w:color="auto"/>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c>
          <w:tcPr>
            <w:tcW w:w="866" w:type="dxa"/>
            <w:tcBorders>
              <w:top w:val="single" w:sz="4" w:space="0" w:color="auto"/>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10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3B6242" w:rsidP="003B6242">
            <w:pPr>
              <w:spacing w:after="0"/>
              <w:jc w:val="left"/>
              <w:rPr>
                <w:rFonts w:cs="Arial"/>
                <w:b/>
                <w:bCs/>
                <w:sz w:val="16"/>
                <w:szCs w:val="16"/>
              </w:rPr>
            </w:pPr>
            <w:r w:rsidRPr="0022173B">
              <w:rPr>
                <w:rFonts w:cs="Arial"/>
                <w:b/>
                <w:bCs/>
                <w:sz w:val="16"/>
                <w:szCs w:val="16"/>
              </w:rPr>
              <w:t>Net cost of (contribution by)</w:t>
            </w:r>
            <w:r>
              <w:rPr>
                <w:rFonts w:cs="Arial"/>
                <w:b/>
                <w:bCs/>
                <w:sz w:val="16"/>
                <w:szCs w:val="16"/>
              </w:rPr>
              <w:t xml:space="preserve"> </w:t>
            </w:r>
            <w:r w:rsidR="0022173B" w:rsidRPr="0022173B">
              <w:rPr>
                <w:rFonts w:cs="Arial"/>
                <w:b/>
                <w:bCs/>
                <w:sz w:val="16"/>
                <w:szCs w:val="16"/>
              </w:rPr>
              <w:t xml:space="preserve">services </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2,426 </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2,641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2,223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2,074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2,043 </w:t>
            </w:r>
          </w:p>
        </w:tc>
      </w:tr>
      <w:tr w:rsidR="0022173B" w:rsidRPr="0022173B" w:rsidTr="003B6242">
        <w:trPr>
          <w:trHeight w:val="37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ind w:firstLineChars="100" w:firstLine="160"/>
              <w:jc w:val="left"/>
              <w:rPr>
                <w:rFonts w:cs="Arial"/>
                <w:sz w:val="16"/>
                <w:szCs w:val="16"/>
              </w:rPr>
            </w:pPr>
            <w:r w:rsidRPr="0022173B">
              <w:rPr>
                <w:rFonts w:cs="Arial"/>
                <w:sz w:val="16"/>
                <w:szCs w:val="16"/>
              </w:rPr>
              <w:t>Revenue from Government</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2,203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2,632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2,091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1,942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1,911 </w:t>
            </w:r>
          </w:p>
        </w:tc>
      </w:tr>
      <w:tr w:rsidR="0022173B" w:rsidRPr="0022173B" w:rsidTr="003B6242">
        <w:trPr>
          <w:trHeight w:val="300"/>
        </w:trPr>
        <w:tc>
          <w:tcPr>
            <w:tcW w:w="3397" w:type="dxa"/>
            <w:tcBorders>
              <w:top w:val="nil"/>
              <w:left w:val="nil"/>
              <w:bottom w:val="nil"/>
              <w:right w:val="nil"/>
            </w:tcBorders>
            <w:shd w:val="clear" w:color="auto" w:fill="auto"/>
            <w:noWrap/>
            <w:vAlign w:val="bottom"/>
            <w:hideMark/>
          </w:tcPr>
          <w:p w:rsidR="0022173B" w:rsidRPr="0022173B" w:rsidRDefault="0022173B" w:rsidP="003B6242">
            <w:pPr>
              <w:jc w:val="left"/>
              <w:rPr>
                <w:rFonts w:cs="Arial"/>
                <w:b/>
                <w:bCs/>
                <w:sz w:val="16"/>
                <w:szCs w:val="16"/>
              </w:rPr>
            </w:pPr>
            <w:r w:rsidRPr="0022173B">
              <w:rPr>
                <w:rFonts w:cs="Arial"/>
                <w:b/>
                <w:bCs/>
                <w:sz w:val="16"/>
                <w:szCs w:val="16"/>
              </w:rPr>
              <w:t>Surplus (Deficit)</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(223)</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(9)</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3B6242" w:rsidP="003B6242">
            <w:pPr>
              <w:spacing w:after="0"/>
              <w:jc w:val="left"/>
              <w:rPr>
                <w:rFonts w:cs="Arial"/>
                <w:b/>
                <w:bCs/>
                <w:sz w:val="16"/>
                <w:szCs w:val="16"/>
              </w:rPr>
            </w:pPr>
            <w:r w:rsidRPr="0022173B">
              <w:rPr>
                <w:rFonts w:cs="Arial"/>
                <w:b/>
                <w:bCs/>
                <w:sz w:val="16"/>
                <w:szCs w:val="16"/>
              </w:rPr>
              <w:t xml:space="preserve">Surplus (Deficit) attributable to </w:t>
            </w:r>
            <w:r w:rsidR="0022173B" w:rsidRPr="0022173B">
              <w:rPr>
                <w:rFonts w:cs="Arial"/>
                <w:b/>
                <w:bCs/>
                <w:sz w:val="16"/>
                <w:szCs w:val="16"/>
              </w:rPr>
              <w:t>the Australian Government</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(223)</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(9)</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r>
      <w:tr w:rsidR="0022173B" w:rsidRPr="0022173B" w:rsidTr="003B6242">
        <w:trPr>
          <w:trHeight w:val="375"/>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jc w:val="left"/>
              <w:rPr>
                <w:rFonts w:cs="Arial"/>
                <w:b/>
                <w:bCs/>
                <w:sz w:val="16"/>
                <w:szCs w:val="16"/>
              </w:rPr>
            </w:pPr>
            <w:r w:rsidRPr="0022173B">
              <w:rPr>
                <w:rFonts w:cs="Arial"/>
                <w:b/>
                <w:bCs/>
                <w:sz w:val="16"/>
                <w:szCs w:val="16"/>
              </w:rPr>
              <w:t>OTHER COMPREHENSIVE INCOME</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3B6242" w:rsidP="003B6242">
            <w:pPr>
              <w:spacing w:after="0"/>
              <w:ind w:firstLineChars="110" w:firstLine="176"/>
              <w:jc w:val="left"/>
              <w:rPr>
                <w:rFonts w:cs="Arial"/>
                <w:sz w:val="16"/>
                <w:szCs w:val="16"/>
              </w:rPr>
            </w:pPr>
            <w:r w:rsidRPr="0022173B">
              <w:rPr>
                <w:rFonts w:cs="Arial"/>
                <w:sz w:val="16"/>
                <w:szCs w:val="16"/>
              </w:rPr>
              <w:t>Changes in asset revaluation</w:t>
            </w:r>
            <w:r w:rsidR="0022173B" w:rsidRPr="0022173B">
              <w:rPr>
                <w:rFonts w:cs="Arial"/>
                <w:sz w:val="16"/>
                <w:szCs w:val="16"/>
              </w:rPr>
              <w:t xml:space="preserve"> reserves</w:t>
            </w:r>
          </w:p>
        </w:tc>
        <w:tc>
          <w:tcPr>
            <w:tcW w:w="855"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57" w:type="dxa"/>
            <w:tcBorders>
              <w:top w:val="nil"/>
              <w:left w:val="nil"/>
              <w:bottom w:val="nil"/>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c>
          <w:tcPr>
            <w:tcW w:w="866" w:type="dxa"/>
            <w:tcBorders>
              <w:top w:val="nil"/>
              <w:left w:val="nil"/>
              <w:bottom w:val="nil"/>
              <w:right w:val="nil"/>
            </w:tcBorders>
            <w:shd w:val="clear" w:color="auto" w:fill="auto"/>
            <w:noWrap/>
            <w:vAlign w:val="bottom"/>
            <w:hideMark/>
          </w:tcPr>
          <w:p w:rsidR="0022173B" w:rsidRPr="0022173B" w:rsidRDefault="0022173B" w:rsidP="0022173B">
            <w:pPr>
              <w:spacing w:after="0"/>
              <w:jc w:val="right"/>
              <w:rPr>
                <w:rFonts w:cs="Arial"/>
                <w:sz w:val="16"/>
                <w:szCs w:val="16"/>
              </w:rPr>
            </w:pPr>
            <w:r w:rsidRPr="0022173B">
              <w:rPr>
                <w:rFonts w:cs="Arial"/>
                <w:sz w:val="16"/>
                <w:szCs w:val="16"/>
              </w:rPr>
              <w:t xml:space="preserve">- </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3B6242" w:rsidP="003B6242">
            <w:pPr>
              <w:ind w:firstLineChars="109" w:firstLine="175"/>
              <w:jc w:val="left"/>
              <w:rPr>
                <w:rFonts w:cs="Arial"/>
                <w:b/>
                <w:bCs/>
                <w:sz w:val="16"/>
                <w:szCs w:val="16"/>
              </w:rPr>
            </w:pPr>
            <w:r w:rsidRPr="0022173B">
              <w:rPr>
                <w:rFonts w:cs="Arial"/>
                <w:b/>
                <w:bCs/>
                <w:sz w:val="16"/>
                <w:szCs w:val="16"/>
              </w:rPr>
              <w:t xml:space="preserve">Total other comprehensive </w:t>
            </w:r>
            <w:r w:rsidR="0022173B" w:rsidRPr="0022173B">
              <w:rPr>
                <w:rFonts w:cs="Arial"/>
                <w:b/>
                <w:bCs/>
                <w:sz w:val="16"/>
                <w:szCs w:val="16"/>
              </w:rPr>
              <w:t xml:space="preserve">income </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 xml:space="preserve">- </w:t>
            </w:r>
          </w:p>
        </w:tc>
      </w:tr>
      <w:tr w:rsidR="0022173B" w:rsidRPr="0022173B" w:rsidTr="003B6242">
        <w:trPr>
          <w:trHeight w:val="225"/>
        </w:trPr>
        <w:tc>
          <w:tcPr>
            <w:tcW w:w="3397" w:type="dxa"/>
            <w:tcBorders>
              <w:top w:val="nil"/>
              <w:left w:val="nil"/>
              <w:bottom w:val="single" w:sz="4" w:space="0" w:color="auto"/>
              <w:right w:val="nil"/>
            </w:tcBorders>
            <w:shd w:val="clear" w:color="auto" w:fill="auto"/>
            <w:noWrap/>
            <w:vAlign w:val="bottom"/>
            <w:hideMark/>
          </w:tcPr>
          <w:p w:rsidR="0022173B" w:rsidRPr="0022173B" w:rsidRDefault="003B6242" w:rsidP="003B6242">
            <w:pPr>
              <w:spacing w:after="0"/>
              <w:jc w:val="left"/>
              <w:rPr>
                <w:rFonts w:cs="Arial"/>
                <w:b/>
                <w:bCs/>
                <w:sz w:val="16"/>
                <w:szCs w:val="16"/>
              </w:rPr>
            </w:pPr>
            <w:r w:rsidRPr="0022173B">
              <w:rPr>
                <w:rFonts w:cs="Arial"/>
                <w:b/>
                <w:bCs/>
                <w:sz w:val="16"/>
                <w:szCs w:val="16"/>
              </w:rPr>
              <w:t xml:space="preserve">Total comprehensive income attributable to the </w:t>
            </w:r>
            <w:r w:rsidR="0022173B" w:rsidRPr="0022173B">
              <w:rPr>
                <w:rFonts w:cs="Arial"/>
                <w:b/>
                <w:bCs/>
                <w:sz w:val="16"/>
                <w:szCs w:val="16"/>
              </w:rPr>
              <w:t>Australian Government</w:t>
            </w:r>
          </w:p>
        </w:tc>
        <w:tc>
          <w:tcPr>
            <w:tcW w:w="855"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(223)</w:t>
            </w:r>
          </w:p>
        </w:tc>
        <w:tc>
          <w:tcPr>
            <w:tcW w:w="857" w:type="dxa"/>
            <w:tcBorders>
              <w:top w:val="nil"/>
              <w:left w:val="nil"/>
              <w:bottom w:val="single" w:sz="4" w:space="0" w:color="auto"/>
              <w:right w:val="nil"/>
            </w:tcBorders>
            <w:shd w:val="clear" w:color="000000" w:fill="FFFF00"/>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(9)</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c>
          <w:tcPr>
            <w:tcW w:w="866" w:type="dxa"/>
            <w:tcBorders>
              <w:top w:val="nil"/>
              <w:left w:val="nil"/>
              <w:bottom w:val="single" w:sz="4" w:space="0" w:color="auto"/>
              <w:right w:val="nil"/>
            </w:tcBorders>
            <w:shd w:val="clear" w:color="auto" w:fill="auto"/>
            <w:noWrap/>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(132)</w:t>
            </w:r>
          </w:p>
        </w:tc>
      </w:tr>
      <w:tr w:rsidR="0022173B" w:rsidRPr="0022173B" w:rsidTr="003B6242">
        <w:trPr>
          <w:trHeight w:val="225"/>
        </w:trPr>
        <w:tc>
          <w:tcPr>
            <w:tcW w:w="7707" w:type="dxa"/>
            <w:gridSpan w:val="6"/>
            <w:tcBorders>
              <w:top w:val="single" w:sz="4" w:space="0" w:color="auto"/>
              <w:left w:val="nil"/>
              <w:bottom w:val="single" w:sz="4" w:space="0" w:color="auto"/>
              <w:right w:val="nil"/>
            </w:tcBorders>
            <w:shd w:val="clear" w:color="auto" w:fill="auto"/>
            <w:vAlign w:val="bottom"/>
            <w:hideMark/>
          </w:tcPr>
          <w:p w:rsidR="0022173B" w:rsidRPr="0022173B" w:rsidRDefault="0022173B" w:rsidP="0022173B">
            <w:pPr>
              <w:spacing w:after="0"/>
              <w:jc w:val="left"/>
              <w:rPr>
                <w:rFonts w:cs="Arial"/>
                <w:b/>
                <w:bCs/>
                <w:sz w:val="16"/>
                <w:szCs w:val="16"/>
              </w:rPr>
            </w:pPr>
            <w:r w:rsidRPr="0022173B">
              <w:rPr>
                <w:rFonts w:cs="Arial"/>
                <w:b/>
                <w:bCs/>
                <w:sz w:val="16"/>
                <w:szCs w:val="16"/>
              </w:rPr>
              <w:t>Note: Reconciliation of comprehensive income attributable to the agency</w:t>
            </w:r>
          </w:p>
        </w:tc>
      </w:tr>
      <w:tr w:rsidR="0022173B" w:rsidRPr="0022173B" w:rsidTr="003B6242">
        <w:trPr>
          <w:trHeight w:val="450"/>
        </w:trPr>
        <w:tc>
          <w:tcPr>
            <w:tcW w:w="3397" w:type="dxa"/>
            <w:tcBorders>
              <w:top w:val="nil"/>
              <w:left w:val="nil"/>
              <w:bottom w:val="nil"/>
              <w:right w:val="nil"/>
            </w:tcBorders>
            <w:shd w:val="clear" w:color="auto" w:fill="auto"/>
            <w:noWrap/>
            <w:vAlign w:val="bottom"/>
            <w:hideMark/>
          </w:tcPr>
          <w:p w:rsidR="0022173B" w:rsidRPr="0022173B" w:rsidRDefault="0022173B" w:rsidP="0022173B">
            <w:pPr>
              <w:spacing w:after="0"/>
              <w:jc w:val="left"/>
              <w:rPr>
                <w:rFonts w:cs="Arial"/>
                <w:sz w:val="16"/>
                <w:szCs w:val="16"/>
              </w:rPr>
            </w:pPr>
            <w:r w:rsidRPr="0022173B">
              <w:rPr>
                <w:rFonts w:cs="Arial"/>
                <w:sz w:val="16"/>
                <w:szCs w:val="16"/>
              </w:rPr>
              <w:t> </w:t>
            </w:r>
          </w:p>
        </w:tc>
        <w:tc>
          <w:tcPr>
            <w:tcW w:w="855" w:type="dxa"/>
            <w:tcBorders>
              <w:top w:val="nil"/>
              <w:left w:val="nil"/>
              <w:bottom w:val="single" w:sz="4" w:space="0" w:color="auto"/>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2013-14</w:t>
            </w:r>
            <w:r w:rsidRPr="0022173B">
              <w:rPr>
                <w:rFonts w:cs="Arial"/>
                <w:b/>
                <w:bCs/>
                <w:sz w:val="16"/>
                <w:szCs w:val="16"/>
              </w:rPr>
              <w:br/>
            </w:r>
            <w:r w:rsidRPr="0022173B">
              <w:rPr>
                <w:rFonts w:cs="Arial"/>
                <w:sz w:val="16"/>
                <w:szCs w:val="16"/>
              </w:rPr>
              <w:t>$'000</w:t>
            </w:r>
          </w:p>
        </w:tc>
        <w:tc>
          <w:tcPr>
            <w:tcW w:w="857" w:type="dxa"/>
            <w:tcBorders>
              <w:top w:val="nil"/>
              <w:left w:val="nil"/>
              <w:bottom w:val="single" w:sz="4" w:space="0" w:color="auto"/>
              <w:right w:val="nil"/>
            </w:tcBorders>
            <w:shd w:val="clear" w:color="000000" w:fill="FFFF00"/>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2014-15</w:t>
            </w:r>
            <w:r w:rsidRPr="0022173B">
              <w:rPr>
                <w:rFonts w:cs="Arial"/>
                <w:b/>
                <w:bCs/>
                <w:sz w:val="16"/>
                <w:szCs w:val="16"/>
              </w:rPr>
              <w:br/>
            </w:r>
            <w:r w:rsidRPr="0022173B">
              <w:rPr>
                <w:rFonts w:cs="Arial"/>
                <w:sz w:val="16"/>
                <w:szCs w:val="16"/>
              </w:rPr>
              <w:t>$'000</w:t>
            </w:r>
          </w:p>
        </w:tc>
        <w:tc>
          <w:tcPr>
            <w:tcW w:w="866" w:type="dxa"/>
            <w:tcBorders>
              <w:top w:val="nil"/>
              <w:left w:val="nil"/>
              <w:bottom w:val="single" w:sz="4" w:space="0" w:color="auto"/>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2015-16</w:t>
            </w:r>
            <w:r w:rsidRPr="0022173B">
              <w:rPr>
                <w:rFonts w:cs="Arial"/>
                <w:b/>
                <w:bCs/>
                <w:sz w:val="16"/>
                <w:szCs w:val="16"/>
              </w:rPr>
              <w:br/>
            </w:r>
            <w:r w:rsidRPr="0022173B">
              <w:rPr>
                <w:rFonts w:cs="Arial"/>
                <w:sz w:val="16"/>
                <w:szCs w:val="16"/>
              </w:rPr>
              <w:t>$'000</w:t>
            </w:r>
          </w:p>
        </w:tc>
        <w:tc>
          <w:tcPr>
            <w:tcW w:w="866" w:type="dxa"/>
            <w:tcBorders>
              <w:top w:val="nil"/>
              <w:left w:val="nil"/>
              <w:bottom w:val="single" w:sz="4" w:space="0" w:color="auto"/>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2016-17</w:t>
            </w:r>
            <w:r w:rsidRPr="0022173B">
              <w:rPr>
                <w:rFonts w:cs="Arial"/>
                <w:b/>
                <w:bCs/>
                <w:sz w:val="16"/>
                <w:szCs w:val="16"/>
              </w:rPr>
              <w:br/>
            </w:r>
            <w:r w:rsidRPr="0022173B">
              <w:rPr>
                <w:rFonts w:cs="Arial"/>
                <w:sz w:val="16"/>
                <w:szCs w:val="16"/>
              </w:rPr>
              <w:t>$'000</w:t>
            </w:r>
          </w:p>
        </w:tc>
        <w:tc>
          <w:tcPr>
            <w:tcW w:w="866" w:type="dxa"/>
            <w:tcBorders>
              <w:top w:val="nil"/>
              <w:left w:val="nil"/>
              <w:bottom w:val="single" w:sz="4" w:space="0" w:color="auto"/>
              <w:right w:val="nil"/>
            </w:tcBorders>
            <w:shd w:val="clear" w:color="auto" w:fill="auto"/>
            <w:vAlign w:val="bottom"/>
            <w:hideMark/>
          </w:tcPr>
          <w:p w:rsidR="0022173B" w:rsidRPr="0022173B" w:rsidRDefault="0022173B" w:rsidP="0022173B">
            <w:pPr>
              <w:spacing w:after="0"/>
              <w:jc w:val="right"/>
              <w:rPr>
                <w:rFonts w:cs="Arial"/>
                <w:b/>
                <w:bCs/>
                <w:sz w:val="16"/>
                <w:szCs w:val="16"/>
              </w:rPr>
            </w:pPr>
            <w:r w:rsidRPr="0022173B">
              <w:rPr>
                <w:rFonts w:cs="Arial"/>
                <w:b/>
                <w:bCs/>
                <w:sz w:val="16"/>
                <w:szCs w:val="16"/>
              </w:rPr>
              <w:t>2017-18</w:t>
            </w:r>
            <w:r w:rsidRPr="0022173B">
              <w:rPr>
                <w:rFonts w:cs="Arial"/>
                <w:b/>
                <w:bCs/>
                <w:sz w:val="16"/>
                <w:szCs w:val="16"/>
              </w:rPr>
              <w:br/>
            </w:r>
            <w:r w:rsidRPr="0022173B">
              <w:rPr>
                <w:rFonts w:cs="Arial"/>
                <w:sz w:val="16"/>
                <w:szCs w:val="16"/>
              </w:rPr>
              <w:t>$'000</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2173B" w:rsidRPr="0022173B" w:rsidRDefault="003B6242" w:rsidP="002778A6">
            <w:pPr>
              <w:spacing w:after="0"/>
              <w:jc w:val="left"/>
              <w:rPr>
                <w:rFonts w:cs="Arial"/>
                <w:b/>
                <w:bCs/>
                <w:sz w:val="16"/>
                <w:szCs w:val="16"/>
              </w:rPr>
            </w:pPr>
            <w:r w:rsidRPr="0022173B">
              <w:rPr>
                <w:rFonts w:cs="Arial"/>
                <w:b/>
                <w:bCs/>
                <w:sz w:val="16"/>
                <w:szCs w:val="16"/>
              </w:rPr>
              <w:t xml:space="preserve">Total comprehensive income (loss) attributable to the </w:t>
            </w:r>
            <w:r w:rsidR="0022173B" w:rsidRPr="0022173B">
              <w:rPr>
                <w:rFonts w:cs="Arial"/>
                <w:b/>
                <w:bCs/>
                <w:sz w:val="16"/>
                <w:szCs w:val="16"/>
              </w:rPr>
              <w:t>Australian Government</w:t>
            </w:r>
          </w:p>
        </w:tc>
        <w:tc>
          <w:tcPr>
            <w:tcW w:w="855" w:type="dxa"/>
            <w:tcBorders>
              <w:top w:val="nil"/>
              <w:left w:val="nil"/>
              <w:bottom w:val="nil"/>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(223)</w:t>
            </w:r>
          </w:p>
        </w:tc>
        <w:tc>
          <w:tcPr>
            <w:tcW w:w="857" w:type="dxa"/>
            <w:tcBorders>
              <w:top w:val="nil"/>
              <w:left w:val="nil"/>
              <w:bottom w:val="nil"/>
              <w:right w:val="nil"/>
            </w:tcBorders>
            <w:shd w:val="clear" w:color="000000" w:fill="FFFF00"/>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(9)</w:t>
            </w:r>
          </w:p>
        </w:tc>
        <w:tc>
          <w:tcPr>
            <w:tcW w:w="866" w:type="dxa"/>
            <w:tcBorders>
              <w:top w:val="nil"/>
              <w:left w:val="nil"/>
              <w:bottom w:val="nil"/>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(132)</w:t>
            </w:r>
          </w:p>
        </w:tc>
        <w:tc>
          <w:tcPr>
            <w:tcW w:w="866" w:type="dxa"/>
            <w:tcBorders>
              <w:top w:val="nil"/>
              <w:left w:val="nil"/>
              <w:bottom w:val="nil"/>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(132)</w:t>
            </w:r>
          </w:p>
        </w:tc>
        <w:tc>
          <w:tcPr>
            <w:tcW w:w="866" w:type="dxa"/>
            <w:tcBorders>
              <w:top w:val="nil"/>
              <w:left w:val="nil"/>
              <w:bottom w:val="nil"/>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(132)</w:t>
            </w:r>
          </w:p>
        </w:tc>
      </w:tr>
      <w:tr w:rsidR="0022173B" w:rsidRPr="0022173B" w:rsidTr="003B6242">
        <w:trPr>
          <w:trHeight w:val="225"/>
        </w:trPr>
        <w:tc>
          <w:tcPr>
            <w:tcW w:w="3397" w:type="dxa"/>
            <w:tcBorders>
              <w:top w:val="nil"/>
              <w:left w:val="nil"/>
              <w:bottom w:val="nil"/>
              <w:right w:val="nil"/>
            </w:tcBorders>
            <w:shd w:val="clear" w:color="auto" w:fill="auto"/>
            <w:noWrap/>
            <w:vAlign w:val="bottom"/>
            <w:hideMark/>
          </w:tcPr>
          <w:p w:rsidR="002778A6" w:rsidRDefault="003B6242" w:rsidP="002778A6">
            <w:pPr>
              <w:spacing w:after="0"/>
              <w:ind w:firstLine="176"/>
              <w:jc w:val="left"/>
              <w:rPr>
                <w:rFonts w:cs="Arial"/>
                <w:sz w:val="16"/>
                <w:szCs w:val="16"/>
              </w:rPr>
            </w:pPr>
            <w:r w:rsidRPr="0022173B">
              <w:rPr>
                <w:rFonts w:cs="Arial"/>
                <w:sz w:val="16"/>
                <w:szCs w:val="16"/>
              </w:rPr>
              <w:t>plus non-appropriated expenses</w:t>
            </w:r>
          </w:p>
          <w:p w:rsidR="0022173B" w:rsidRPr="0022173B" w:rsidRDefault="003B6242" w:rsidP="002778A6">
            <w:pPr>
              <w:spacing w:after="0"/>
              <w:ind w:firstLine="176"/>
              <w:jc w:val="left"/>
              <w:rPr>
                <w:rFonts w:cs="Arial"/>
                <w:sz w:val="16"/>
                <w:szCs w:val="16"/>
              </w:rPr>
            </w:pPr>
            <w:r w:rsidRPr="0022173B">
              <w:rPr>
                <w:rFonts w:cs="Arial"/>
                <w:sz w:val="16"/>
                <w:szCs w:val="16"/>
              </w:rPr>
              <w:t xml:space="preserve"> depreciation and amortisation </w:t>
            </w:r>
            <w:r w:rsidR="0022173B" w:rsidRPr="0022173B">
              <w:rPr>
                <w:rFonts w:cs="Arial"/>
                <w:sz w:val="16"/>
                <w:szCs w:val="16"/>
              </w:rPr>
              <w:t>expenses</w:t>
            </w:r>
          </w:p>
        </w:tc>
        <w:tc>
          <w:tcPr>
            <w:tcW w:w="855" w:type="dxa"/>
            <w:tcBorders>
              <w:top w:val="nil"/>
              <w:left w:val="nil"/>
              <w:bottom w:val="nil"/>
              <w:right w:val="nil"/>
            </w:tcBorders>
            <w:shd w:val="clear" w:color="auto" w:fill="auto"/>
            <w:noWrap/>
            <w:vAlign w:val="bottom"/>
            <w:hideMark/>
          </w:tcPr>
          <w:p w:rsidR="0022173B" w:rsidRPr="0022173B" w:rsidRDefault="0022173B" w:rsidP="002778A6">
            <w:pPr>
              <w:spacing w:after="0"/>
              <w:jc w:val="right"/>
              <w:rPr>
                <w:rFonts w:cs="Arial"/>
                <w:sz w:val="16"/>
                <w:szCs w:val="16"/>
              </w:rPr>
            </w:pPr>
            <w:r w:rsidRPr="0022173B">
              <w:rPr>
                <w:rFonts w:cs="Arial"/>
                <w:sz w:val="16"/>
                <w:szCs w:val="16"/>
              </w:rPr>
              <w:t xml:space="preserve">293 </w:t>
            </w:r>
          </w:p>
        </w:tc>
        <w:tc>
          <w:tcPr>
            <w:tcW w:w="857" w:type="dxa"/>
            <w:tcBorders>
              <w:top w:val="nil"/>
              <w:left w:val="nil"/>
              <w:bottom w:val="nil"/>
              <w:right w:val="nil"/>
            </w:tcBorders>
            <w:shd w:val="clear" w:color="000000" w:fill="FFFF00"/>
            <w:noWrap/>
            <w:vAlign w:val="bottom"/>
            <w:hideMark/>
          </w:tcPr>
          <w:p w:rsidR="0022173B" w:rsidRPr="0022173B" w:rsidRDefault="0022173B" w:rsidP="002778A6">
            <w:pPr>
              <w:spacing w:after="0"/>
              <w:jc w:val="right"/>
              <w:rPr>
                <w:rFonts w:cs="Arial"/>
                <w:sz w:val="16"/>
                <w:szCs w:val="16"/>
              </w:rPr>
            </w:pPr>
            <w:r w:rsidRPr="0022173B">
              <w:rPr>
                <w:rFonts w:cs="Arial"/>
                <w:sz w:val="16"/>
                <w:szCs w:val="16"/>
              </w:rPr>
              <w:t xml:space="preserve">309 </w:t>
            </w:r>
          </w:p>
        </w:tc>
        <w:tc>
          <w:tcPr>
            <w:tcW w:w="866" w:type="dxa"/>
            <w:tcBorders>
              <w:top w:val="nil"/>
              <w:left w:val="nil"/>
              <w:bottom w:val="nil"/>
              <w:right w:val="nil"/>
            </w:tcBorders>
            <w:shd w:val="clear" w:color="auto" w:fill="auto"/>
            <w:noWrap/>
            <w:vAlign w:val="bottom"/>
            <w:hideMark/>
          </w:tcPr>
          <w:p w:rsidR="0022173B" w:rsidRPr="0022173B" w:rsidRDefault="0022173B" w:rsidP="002778A6">
            <w:pPr>
              <w:spacing w:after="0"/>
              <w:jc w:val="right"/>
              <w:rPr>
                <w:rFonts w:cs="Arial"/>
                <w:sz w:val="16"/>
                <w:szCs w:val="16"/>
              </w:rPr>
            </w:pPr>
            <w:r w:rsidRPr="0022173B">
              <w:rPr>
                <w:rFonts w:cs="Arial"/>
                <w:sz w:val="16"/>
                <w:szCs w:val="16"/>
              </w:rPr>
              <w:t xml:space="preserve">132 </w:t>
            </w:r>
          </w:p>
        </w:tc>
        <w:tc>
          <w:tcPr>
            <w:tcW w:w="866" w:type="dxa"/>
            <w:tcBorders>
              <w:top w:val="nil"/>
              <w:left w:val="nil"/>
              <w:bottom w:val="nil"/>
              <w:right w:val="nil"/>
            </w:tcBorders>
            <w:shd w:val="clear" w:color="auto" w:fill="auto"/>
            <w:noWrap/>
            <w:vAlign w:val="bottom"/>
            <w:hideMark/>
          </w:tcPr>
          <w:p w:rsidR="0022173B" w:rsidRPr="0022173B" w:rsidRDefault="0022173B" w:rsidP="002778A6">
            <w:pPr>
              <w:spacing w:after="0"/>
              <w:jc w:val="right"/>
              <w:rPr>
                <w:rFonts w:cs="Arial"/>
                <w:sz w:val="16"/>
                <w:szCs w:val="16"/>
              </w:rPr>
            </w:pPr>
            <w:r w:rsidRPr="0022173B">
              <w:rPr>
                <w:rFonts w:cs="Arial"/>
                <w:sz w:val="16"/>
                <w:szCs w:val="16"/>
              </w:rPr>
              <w:t xml:space="preserve">132 </w:t>
            </w:r>
          </w:p>
        </w:tc>
        <w:tc>
          <w:tcPr>
            <w:tcW w:w="866" w:type="dxa"/>
            <w:tcBorders>
              <w:top w:val="nil"/>
              <w:left w:val="nil"/>
              <w:bottom w:val="nil"/>
              <w:right w:val="nil"/>
            </w:tcBorders>
            <w:shd w:val="clear" w:color="auto" w:fill="auto"/>
            <w:noWrap/>
            <w:vAlign w:val="bottom"/>
            <w:hideMark/>
          </w:tcPr>
          <w:p w:rsidR="0022173B" w:rsidRPr="0022173B" w:rsidRDefault="0022173B" w:rsidP="002778A6">
            <w:pPr>
              <w:spacing w:after="0"/>
              <w:jc w:val="right"/>
              <w:rPr>
                <w:rFonts w:cs="Arial"/>
                <w:sz w:val="16"/>
                <w:szCs w:val="16"/>
              </w:rPr>
            </w:pPr>
            <w:r w:rsidRPr="0022173B">
              <w:rPr>
                <w:rFonts w:cs="Arial"/>
                <w:sz w:val="16"/>
                <w:szCs w:val="16"/>
              </w:rPr>
              <w:t xml:space="preserve">132 </w:t>
            </w:r>
          </w:p>
        </w:tc>
      </w:tr>
      <w:tr w:rsidR="0022173B" w:rsidRPr="0022173B" w:rsidTr="003B6242">
        <w:trPr>
          <w:trHeight w:val="225"/>
        </w:trPr>
        <w:tc>
          <w:tcPr>
            <w:tcW w:w="3397" w:type="dxa"/>
            <w:tcBorders>
              <w:top w:val="nil"/>
              <w:left w:val="nil"/>
              <w:bottom w:val="single" w:sz="4" w:space="0" w:color="auto"/>
              <w:right w:val="nil"/>
            </w:tcBorders>
            <w:shd w:val="clear" w:color="auto" w:fill="auto"/>
            <w:noWrap/>
            <w:vAlign w:val="bottom"/>
            <w:hideMark/>
          </w:tcPr>
          <w:p w:rsidR="0022173B" w:rsidRPr="0022173B" w:rsidRDefault="003B6242" w:rsidP="002778A6">
            <w:pPr>
              <w:spacing w:after="0"/>
              <w:jc w:val="left"/>
              <w:rPr>
                <w:rFonts w:cs="Arial"/>
                <w:b/>
                <w:bCs/>
                <w:sz w:val="16"/>
                <w:szCs w:val="16"/>
              </w:rPr>
            </w:pPr>
            <w:r w:rsidRPr="0022173B">
              <w:rPr>
                <w:rFonts w:cs="Arial"/>
                <w:b/>
                <w:bCs/>
                <w:sz w:val="16"/>
                <w:szCs w:val="16"/>
              </w:rPr>
              <w:t>Total comprehensive income (loss)</w:t>
            </w:r>
            <w:r w:rsidR="0022173B" w:rsidRPr="0022173B">
              <w:rPr>
                <w:rFonts w:cs="Arial"/>
                <w:b/>
                <w:bCs/>
                <w:sz w:val="16"/>
                <w:szCs w:val="16"/>
              </w:rPr>
              <w:t>attributable to the agency</w:t>
            </w:r>
          </w:p>
        </w:tc>
        <w:tc>
          <w:tcPr>
            <w:tcW w:w="855" w:type="dxa"/>
            <w:tcBorders>
              <w:top w:val="nil"/>
              <w:left w:val="nil"/>
              <w:bottom w:val="single" w:sz="4" w:space="0" w:color="auto"/>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 xml:space="preserve">70 </w:t>
            </w:r>
          </w:p>
        </w:tc>
        <w:tc>
          <w:tcPr>
            <w:tcW w:w="857" w:type="dxa"/>
            <w:tcBorders>
              <w:top w:val="nil"/>
              <w:left w:val="nil"/>
              <w:bottom w:val="single" w:sz="4" w:space="0" w:color="auto"/>
              <w:right w:val="nil"/>
            </w:tcBorders>
            <w:shd w:val="clear" w:color="000000" w:fill="FFFF00"/>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 xml:space="preserve">300 </w:t>
            </w:r>
          </w:p>
        </w:tc>
        <w:tc>
          <w:tcPr>
            <w:tcW w:w="866" w:type="dxa"/>
            <w:tcBorders>
              <w:top w:val="nil"/>
              <w:left w:val="nil"/>
              <w:bottom w:val="single" w:sz="4" w:space="0" w:color="auto"/>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single" w:sz="4" w:space="0" w:color="auto"/>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 xml:space="preserve">- </w:t>
            </w:r>
          </w:p>
        </w:tc>
        <w:tc>
          <w:tcPr>
            <w:tcW w:w="866" w:type="dxa"/>
            <w:tcBorders>
              <w:top w:val="nil"/>
              <w:left w:val="nil"/>
              <w:bottom w:val="single" w:sz="4" w:space="0" w:color="auto"/>
              <w:right w:val="nil"/>
            </w:tcBorders>
            <w:shd w:val="clear" w:color="auto" w:fill="auto"/>
            <w:vAlign w:val="bottom"/>
            <w:hideMark/>
          </w:tcPr>
          <w:p w:rsidR="0022173B" w:rsidRPr="0022173B" w:rsidRDefault="0022173B" w:rsidP="002778A6">
            <w:pPr>
              <w:spacing w:after="0"/>
              <w:jc w:val="right"/>
              <w:rPr>
                <w:rFonts w:cs="Arial"/>
                <w:b/>
                <w:bCs/>
                <w:sz w:val="16"/>
                <w:szCs w:val="16"/>
              </w:rPr>
            </w:pPr>
            <w:r w:rsidRPr="0022173B">
              <w:rPr>
                <w:rFonts w:cs="Arial"/>
                <w:b/>
                <w:bCs/>
                <w:sz w:val="16"/>
                <w:szCs w:val="16"/>
              </w:rPr>
              <w:t xml:space="preserve">- </w:t>
            </w:r>
          </w:p>
        </w:tc>
      </w:tr>
    </w:tbl>
    <w:p w:rsidR="003B6242" w:rsidRDefault="003B6242" w:rsidP="00747690">
      <w:pPr>
        <w:pStyle w:val="TableHeading"/>
      </w:pPr>
    </w:p>
    <w:p w:rsidR="003B6242" w:rsidRDefault="003B6242">
      <w:pPr>
        <w:rPr>
          <w:b/>
          <w:snapToGrid w:val="0"/>
        </w:rPr>
      </w:pPr>
      <w:r>
        <w:br w:type="page"/>
      </w:r>
    </w:p>
    <w:p w:rsidR="00196059" w:rsidRPr="00014438" w:rsidRDefault="00637815" w:rsidP="00747690">
      <w:pPr>
        <w:pStyle w:val="TableHeading"/>
      </w:pPr>
      <w:r>
        <w:lastRenderedPageBreak/>
        <w:t>Table 3.2.2: Budgeted Departmental Balance S</w:t>
      </w:r>
      <w:r w:rsidRPr="00014438">
        <w:t>heet (as at 30 June</w:t>
      </w:r>
      <w:r w:rsidR="00260DFB">
        <w:t>)</w:t>
      </w:r>
      <w:r w:rsidR="003A482C" w:rsidRPr="003A482C">
        <w:t xml:space="preserve"> </w:t>
      </w:r>
    </w:p>
    <w:tbl>
      <w:tblPr>
        <w:tblW w:w="7660" w:type="dxa"/>
        <w:tblInd w:w="93" w:type="dxa"/>
        <w:tblLook w:val="04A0" w:firstRow="1" w:lastRow="0" w:firstColumn="1" w:lastColumn="0" w:noHBand="0" w:noVBand="1"/>
      </w:tblPr>
      <w:tblGrid>
        <w:gridCol w:w="2860"/>
        <w:gridCol w:w="960"/>
        <w:gridCol w:w="960"/>
        <w:gridCol w:w="960"/>
        <w:gridCol w:w="960"/>
        <w:gridCol w:w="960"/>
      </w:tblGrid>
      <w:tr w:rsidR="00ED1EDE" w:rsidRPr="00ED1EDE" w:rsidTr="00ED1EDE">
        <w:trPr>
          <w:trHeight w:val="900"/>
        </w:trPr>
        <w:tc>
          <w:tcPr>
            <w:tcW w:w="2860" w:type="dxa"/>
            <w:tcBorders>
              <w:top w:val="single" w:sz="4" w:space="0" w:color="000000"/>
              <w:left w:val="nil"/>
              <w:bottom w:val="nil"/>
              <w:right w:val="nil"/>
            </w:tcBorders>
            <w:shd w:val="clear" w:color="auto" w:fill="auto"/>
            <w:noWrap/>
            <w:vAlign w:val="center"/>
            <w:hideMark/>
          </w:tcPr>
          <w:p w:rsidR="00ED1EDE" w:rsidRPr="00ED1EDE" w:rsidRDefault="00ED1EDE" w:rsidP="00ED1EDE">
            <w:pPr>
              <w:spacing w:after="0"/>
              <w:jc w:val="left"/>
              <w:rPr>
                <w:rFonts w:cs="Arial"/>
                <w:color w:val="000000"/>
                <w:sz w:val="16"/>
                <w:szCs w:val="16"/>
              </w:rPr>
            </w:pPr>
            <w:r w:rsidRPr="00ED1EDE">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Actual</w:t>
            </w:r>
            <w:r w:rsidRPr="00ED1EDE">
              <w:rPr>
                <w:rFonts w:cs="Arial"/>
                <w:b/>
                <w:bCs/>
                <w:sz w:val="16"/>
                <w:szCs w:val="16"/>
              </w:rPr>
              <w:br/>
            </w:r>
            <w:r w:rsidRPr="00ED1EDE">
              <w:rPr>
                <w:rFonts w:cs="Arial"/>
                <w:b/>
                <w:bCs/>
                <w:sz w:val="16"/>
                <w:szCs w:val="16"/>
              </w:rPr>
              <w:br/>
              <w:t>2013-14</w:t>
            </w:r>
            <w:r w:rsidRPr="00ED1EDE">
              <w:rPr>
                <w:rFonts w:cs="Arial"/>
                <w:b/>
                <w:bCs/>
                <w:sz w:val="16"/>
                <w:szCs w:val="16"/>
              </w:rPr>
              <w:br/>
            </w:r>
            <w:r w:rsidRPr="00ED1EDE">
              <w:rPr>
                <w:rFonts w:cs="Arial"/>
                <w:sz w:val="16"/>
                <w:szCs w:val="16"/>
              </w:rPr>
              <w:t>$'000</w:t>
            </w:r>
          </w:p>
        </w:tc>
        <w:tc>
          <w:tcPr>
            <w:tcW w:w="960" w:type="dxa"/>
            <w:tcBorders>
              <w:top w:val="single" w:sz="4" w:space="0" w:color="000000"/>
              <w:left w:val="nil"/>
              <w:bottom w:val="single" w:sz="4" w:space="0" w:color="000000"/>
              <w:right w:val="nil"/>
            </w:tcBorders>
            <w:shd w:val="clear" w:color="000000" w:fill="FFFF00"/>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Revised</w:t>
            </w:r>
            <w:r w:rsidRPr="00ED1EDE">
              <w:rPr>
                <w:rFonts w:cs="Arial"/>
                <w:b/>
                <w:bCs/>
                <w:sz w:val="16"/>
                <w:szCs w:val="16"/>
              </w:rPr>
              <w:br/>
              <w:t>budget</w:t>
            </w:r>
            <w:r w:rsidRPr="00ED1EDE">
              <w:rPr>
                <w:rFonts w:cs="Arial"/>
                <w:b/>
                <w:bCs/>
                <w:sz w:val="16"/>
                <w:szCs w:val="16"/>
              </w:rPr>
              <w:br/>
              <w:t>2014-15</w:t>
            </w:r>
            <w:r w:rsidRPr="00ED1EDE">
              <w:rPr>
                <w:rFonts w:cs="Arial"/>
                <w:b/>
                <w:bCs/>
                <w:sz w:val="16"/>
                <w:szCs w:val="16"/>
              </w:rPr>
              <w:br/>
            </w:r>
            <w:r w:rsidRPr="00ED1ED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2015-16</w:t>
            </w:r>
            <w:r w:rsidRPr="00ED1EDE">
              <w:rPr>
                <w:rFonts w:cs="Arial"/>
                <w:b/>
                <w:bCs/>
                <w:sz w:val="16"/>
                <w:szCs w:val="16"/>
              </w:rPr>
              <w:br/>
            </w:r>
            <w:r w:rsidRPr="00ED1ED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2016-17</w:t>
            </w:r>
            <w:r w:rsidRPr="00ED1EDE">
              <w:rPr>
                <w:rFonts w:cs="Arial"/>
                <w:b/>
                <w:bCs/>
                <w:sz w:val="16"/>
                <w:szCs w:val="16"/>
              </w:rPr>
              <w:br/>
            </w:r>
            <w:r w:rsidRPr="00ED1EDE">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2017-18</w:t>
            </w:r>
            <w:r w:rsidRPr="00ED1EDE">
              <w:rPr>
                <w:rFonts w:cs="Arial"/>
                <w:b/>
                <w:bCs/>
                <w:sz w:val="16"/>
                <w:szCs w:val="16"/>
              </w:rPr>
              <w:br/>
            </w:r>
            <w:r w:rsidRPr="00ED1EDE">
              <w:rPr>
                <w:rFonts w:cs="Arial"/>
                <w:sz w:val="16"/>
                <w:szCs w:val="16"/>
              </w:rPr>
              <w:t>$'000</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sz w:val="16"/>
                <w:szCs w:val="16"/>
              </w:rPr>
            </w:pPr>
            <w:r w:rsidRPr="00ED1EDE">
              <w:rPr>
                <w:rFonts w:cs="Arial"/>
                <w:b/>
                <w:bCs/>
                <w:sz w:val="16"/>
                <w:szCs w:val="16"/>
              </w:rPr>
              <w:t>ASSETS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sz w:val="16"/>
                <w:szCs w:val="16"/>
              </w:rPr>
            </w:pPr>
            <w:r w:rsidRPr="00ED1EDE">
              <w:rPr>
                <w:rFonts w:cs="Arial"/>
                <w:b/>
                <w:bCs/>
                <w:sz w:val="16"/>
                <w:szCs w:val="16"/>
              </w:rPr>
              <w:t>Financial assets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sz w:val="16"/>
                <w:szCs w:val="16"/>
              </w:rPr>
            </w:pPr>
            <w:r w:rsidRPr="00ED1EDE">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90</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90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90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90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90</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sz w:val="16"/>
                <w:szCs w:val="16"/>
              </w:rPr>
            </w:pPr>
            <w:r w:rsidRPr="00ED1EDE">
              <w:rPr>
                <w:rFonts w:cs="Arial"/>
                <w:sz w:val="16"/>
                <w:szCs w:val="16"/>
              </w:rPr>
              <w:t>Receivables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55</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355</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355</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355</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355</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sz w:val="16"/>
                <w:szCs w:val="16"/>
              </w:rPr>
            </w:pPr>
            <w:r w:rsidRPr="00ED1EDE">
              <w:rPr>
                <w:rFonts w:cs="Arial"/>
                <w:sz w:val="16"/>
                <w:szCs w:val="16"/>
              </w:rPr>
              <w:t>Other</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sz w:val="16"/>
                <w:szCs w:val="16"/>
              </w:rPr>
            </w:pPr>
            <w:r w:rsidRPr="00ED1EDE">
              <w:rPr>
                <w:rFonts w:cs="Arial"/>
                <w:b/>
                <w:bCs/>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145</w:t>
            </w:r>
          </w:p>
        </w:tc>
        <w:tc>
          <w:tcPr>
            <w:tcW w:w="96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445</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445</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445</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445</w:t>
            </w:r>
          </w:p>
        </w:tc>
      </w:tr>
      <w:tr w:rsidR="00ED1EDE" w:rsidRPr="00ED1EDE" w:rsidTr="00ED1EDE">
        <w:trPr>
          <w:trHeight w:val="30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95</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59</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44</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36</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Property, plant and equipment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43</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33</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28</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16</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Intangibles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510</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791</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752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715</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679</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Other</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26</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26</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26</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26</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26</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color w:val="000000"/>
                <w:sz w:val="16"/>
                <w:szCs w:val="16"/>
              </w:rPr>
            </w:pPr>
            <w:r w:rsidRPr="00ED1EDE">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674</w:t>
            </w:r>
          </w:p>
        </w:tc>
        <w:tc>
          <w:tcPr>
            <w:tcW w:w="96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909</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858</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807</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757</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Total assets</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819</w:t>
            </w:r>
          </w:p>
        </w:tc>
        <w:tc>
          <w:tcPr>
            <w:tcW w:w="960" w:type="dxa"/>
            <w:tcBorders>
              <w:top w:val="nil"/>
              <w:left w:val="nil"/>
              <w:bottom w:val="single" w:sz="4" w:space="0" w:color="000000"/>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1,354</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1,303</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1,252</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1,202</w:t>
            </w:r>
          </w:p>
        </w:tc>
      </w:tr>
      <w:tr w:rsidR="00ED1EDE" w:rsidRPr="00ED1EDE" w:rsidTr="00ED1EDE">
        <w:trPr>
          <w:trHeight w:val="45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color w:val="000000"/>
                <w:sz w:val="16"/>
                <w:szCs w:val="16"/>
              </w:rPr>
            </w:pPr>
            <w:r w:rsidRPr="00ED1EDE">
              <w:rPr>
                <w:rFonts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158</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158</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158</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158</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158</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Other payables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color w:val="000000"/>
                <w:sz w:val="16"/>
                <w:szCs w:val="16"/>
              </w:rPr>
            </w:pPr>
            <w:r w:rsidRPr="00ED1EDE">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158</w:t>
            </w:r>
          </w:p>
        </w:tc>
        <w:tc>
          <w:tcPr>
            <w:tcW w:w="96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158</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158</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158</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158</w:t>
            </w:r>
          </w:p>
        </w:tc>
      </w:tr>
      <w:tr w:rsidR="00ED1EDE" w:rsidRPr="00ED1EDE" w:rsidTr="00ED1EDE">
        <w:trPr>
          <w:trHeight w:val="30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Employees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359</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359</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359</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359</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359</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Other provisions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42</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42</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color w:val="000000"/>
                <w:sz w:val="16"/>
                <w:szCs w:val="16"/>
              </w:rPr>
            </w:pPr>
            <w:r w:rsidRPr="00ED1EDE">
              <w:rPr>
                <w:rFonts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401</w:t>
            </w:r>
          </w:p>
        </w:tc>
        <w:tc>
          <w:tcPr>
            <w:tcW w:w="96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401</w:t>
            </w:r>
          </w:p>
        </w:tc>
        <w:tc>
          <w:tcPr>
            <w:tcW w:w="960" w:type="dxa"/>
            <w:tcBorders>
              <w:top w:val="nil"/>
              <w:left w:val="nil"/>
              <w:bottom w:val="single" w:sz="4" w:space="0" w:color="auto"/>
              <w:right w:val="nil"/>
            </w:tcBorders>
            <w:shd w:val="clear" w:color="000000" w:fill="FFFFFF"/>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401</w:t>
            </w:r>
          </w:p>
        </w:tc>
        <w:tc>
          <w:tcPr>
            <w:tcW w:w="960" w:type="dxa"/>
            <w:tcBorders>
              <w:top w:val="nil"/>
              <w:left w:val="nil"/>
              <w:bottom w:val="single" w:sz="4" w:space="0" w:color="auto"/>
              <w:right w:val="nil"/>
            </w:tcBorders>
            <w:shd w:val="clear" w:color="000000" w:fill="FFFFFF"/>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401</w:t>
            </w:r>
          </w:p>
        </w:tc>
        <w:tc>
          <w:tcPr>
            <w:tcW w:w="960" w:type="dxa"/>
            <w:tcBorders>
              <w:top w:val="nil"/>
              <w:left w:val="nil"/>
              <w:bottom w:val="single" w:sz="4" w:space="0" w:color="auto"/>
              <w:right w:val="nil"/>
            </w:tcBorders>
            <w:shd w:val="clear" w:color="000000" w:fill="FFFFFF"/>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401</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Total liabilities</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559</w:t>
            </w:r>
          </w:p>
        </w:tc>
        <w:tc>
          <w:tcPr>
            <w:tcW w:w="960" w:type="dxa"/>
            <w:tcBorders>
              <w:top w:val="nil"/>
              <w:left w:val="nil"/>
              <w:bottom w:val="single" w:sz="4" w:space="0" w:color="000000"/>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559</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559</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559</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559</w:t>
            </w:r>
          </w:p>
        </w:tc>
      </w:tr>
      <w:tr w:rsidR="00ED1EDE" w:rsidRPr="00ED1EDE" w:rsidTr="00ED1EDE">
        <w:trPr>
          <w:trHeight w:val="30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color w:val="000000"/>
                <w:sz w:val="16"/>
                <w:szCs w:val="16"/>
              </w:rPr>
            </w:pPr>
            <w:r w:rsidRPr="00ED1EDE">
              <w:rPr>
                <w:rFonts w:cs="Arial"/>
                <w:b/>
                <w:bCs/>
                <w:color w:val="000000"/>
                <w:sz w:val="16"/>
                <w:szCs w:val="16"/>
              </w:rPr>
              <w:t>Net Assets</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260</w:t>
            </w:r>
          </w:p>
        </w:tc>
        <w:tc>
          <w:tcPr>
            <w:tcW w:w="960" w:type="dxa"/>
            <w:tcBorders>
              <w:top w:val="nil"/>
              <w:left w:val="nil"/>
              <w:bottom w:val="single" w:sz="4" w:space="0" w:color="000000"/>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795</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744</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693</w:t>
            </w:r>
          </w:p>
        </w:tc>
        <w:tc>
          <w:tcPr>
            <w:tcW w:w="96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643</w:t>
            </w:r>
          </w:p>
        </w:tc>
      </w:tr>
      <w:tr w:rsidR="00ED1EDE" w:rsidRPr="00ED1EDE" w:rsidTr="00ED1EDE">
        <w:trPr>
          <w:trHeight w:val="45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color w:val="000000"/>
                <w:sz w:val="16"/>
                <w:szCs w:val="16"/>
              </w:rPr>
            </w:pPr>
            <w:r w:rsidRPr="00ED1EDE">
              <w:rPr>
                <w:rFonts w:cs="Arial"/>
                <w:b/>
                <w:bCs/>
                <w:color w:val="000000"/>
                <w:sz w:val="16"/>
                <w:szCs w:val="16"/>
              </w:rPr>
              <w:t>EQUITY</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0"/>
              <w:jc w:val="left"/>
              <w:rPr>
                <w:rFonts w:cs="Arial"/>
                <w:color w:val="000000"/>
                <w:sz w:val="16"/>
                <w:szCs w:val="16"/>
              </w:rPr>
            </w:pPr>
            <w:r w:rsidRPr="00ED1EDE">
              <w:rPr>
                <w:rFonts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679</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1,223</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1,304</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1,385</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1,467</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0"/>
              <w:jc w:val="left"/>
              <w:rPr>
                <w:rFonts w:cs="Arial"/>
                <w:color w:val="000000"/>
                <w:sz w:val="16"/>
                <w:szCs w:val="16"/>
              </w:rPr>
            </w:pPr>
            <w:r w:rsidRPr="00ED1EDE">
              <w:rPr>
                <w:rFonts w:cs="Arial"/>
                <w:color w:val="000000"/>
                <w:sz w:val="16"/>
                <w:szCs w:val="16"/>
              </w:rPr>
              <w:t>Reserves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100</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100</w:t>
            </w:r>
          </w:p>
        </w:tc>
      </w:tr>
      <w:tr w:rsidR="00ED1EDE" w:rsidRPr="00ED1EDE" w:rsidTr="00ED1EDE">
        <w:trPr>
          <w:trHeight w:val="225"/>
        </w:trPr>
        <w:tc>
          <w:tcPr>
            <w:tcW w:w="2860" w:type="dxa"/>
            <w:tcBorders>
              <w:top w:val="nil"/>
              <w:left w:val="nil"/>
              <w:bottom w:val="nil"/>
              <w:right w:val="nil"/>
            </w:tcBorders>
            <w:shd w:val="clear" w:color="auto" w:fill="auto"/>
            <w:noWrap/>
            <w:vAlign w:val="bottom"/>
            <w:hideMark/>
          </w:tcPr>
          <w:p w:rsidR="00F61648" w:rsidRDefault="003B6242" w:rsidP="003B6242">
            <w:pPr>
              <w:spacing w:after="0"/>
              <w:ind w:firstLineChars="119" w:firstLine="190"/>
              <w:jc w:val="left"/>
              <w:rPr>
                <w:rFonts w:cs="Arial"/>
                <w:color w:val="000000"/>
                <w:sz w:val="16"/>
                <w:szCs w:val="16"/>
              </w:rPr>
            </w:pPr>
            <w:r w:rsidRPr="00ED1EDE">
              <w:rPr>
                <w:rFonts w:cs="Arial"/>
                <w:color w:val="000000"/>
                <w:sz w:val="16"/>
                <w:szCs w:val="16"/>
              </w:rPr>
              <w:t xml:space="preserve">Retained surpluses or </w:t>
            </w:r>
          </w:p>
          <w:p w:rsidR="00ED1EDE" w:rsidRPr="00ED1EDE" w:rsidRDefault="00ED1EDE" w:rsidP="003B6242">
            <w:pPr>
              <w:spacing w:after="0"/>
              <w:ind w:firstLineChars="119" w:firstLine="190"/>
              <w:jc w:val="left"/>
              <w:rPr>
                <w:rFonts w:cs="Arial"/>
                <w:color w:val="000000"/>
                <w:sz w:val="16"/>
                <w:szCs w:val="16"/>
              </w:rPr>
            </w:pPr>
            <w:r w:rsidRPr="00ED1EDE">
              <w:rPr>
                <w:rFonts w:cs="Arial"/>
                <w:color w:val="000000"/>
                <w:sz w:val="16"/>
                <w:szCs w:val="16"/>
              </w:rPr>
              <w:t>accumulated deficits</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(519)</w:t>
            </w:r>
          </w:p>
        </w:tc>
        <w:tc>
          <w:tcPr>
            <w:tcW w:w="96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(528)</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(660)</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(792)</w:t>
            </w:r>
          </w:p>
        </w:tc>
        <w:tc>
          <w:tcPr>
            <w:tcW w:w="96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(924)</w:t>
            </w:r>
          </w:p>
        </w:tc>
      </w:tr>
      <w:tr w:rsidR="00ED1EDE" w:rsidRPr="00ED1EDE" w:rsidTr="00ED1EDE">
        <w:trPr>
          <w:trHeight w:val="225"/>
        </w:trPr>
        <w:tc>
          <w:tcPr>
            <w:tcW w:w="286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Total equity</w:t>
            </w:r>
          </w:p>
        </w:tc>
        <w:tc>
          <w:tcPr>
            <w:tcW w:w="960" w:type="dxa"/>
            <w:tcBorders>
              <w:top w:val="single" w:sz="4" w:space="0" w:color="000000"/>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260</w:t>
            </w:r>
          </w:p>
        </w:tc>
        <w:tc>
          <w:tcPr>
            <w:tcW w:w="960" w:type="dxa"/>
            <w:tcBorders>
              <w:top w:val="single" w:sz="4" w:space="0" w:color="000000"/>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795</w:t>
            </w:r>
          </w:p>
        </w:tc>
        <w:tc>
          <w:tcPr>
            <w:tcW w:w="960" w:type="dxa"/>
            <w:tcBorders>
              <w:top w:val="single" w:sz="4" w:space="0" w:color="000000"/>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744</w:t>
            </w:r>
          </w:p>
        </w:tc>
        <w:tc>
          <w:tcPr>
            <w:tcW w:w="960" w:type="dxa"/>
            <w:tcBorders>
              <w:top w:val="single" w:sz="4" w:space="0" w:color="000000"/>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693</w:t>
            </w:r>
          </w:p>
        </w:tc>
        <w:tc>
          <w:tcPr>
            <w:tcW w:w="960" w:type="dxa"/>
            <w:tcBorders>
              <w:top w:val="single" w:sz="4" w:space="0" w:color="000000"/>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643</w:t>
            </w:r>
          </w:p>
        </w:tc>
      </w:tr>
    </w:tbl>
    <w:p w:rsidR="00637815" w:rsidRDefault="00637815" w:rsidP="00637815">
      <w:pPr>
        <w:spacing w:after="200" w:line="276" w:lineRule="auto"/>
        <w:jc w:val="left"/>
      </w:pPr>
      <w:r>
        <w:br w:type="page"/>
      </w:r>
    </w:p>
    <w:p w:rsidR="003F799B" w:rsidRDefault="00637815" w:rsidP="00747690">
      <w:pPr>
        <w:pStyle w:val="TableHeading"/>
      </w:pPr>
      <w:r w:rsidRPr="00014438">
        <w:lastRenderedPageBreak/>
        <w:t>Table 3.2.</w:t>
      </w:r>
      <w:r>
        <w:t>3: Departmental Statement of C</w:t>
      </w:r>
      <w:r w:rsidRPr="00014438">
        <w:t xml:space="preserve">hanges in </w:t>
      </w:r>
      <w:r>
        <w:t>E</w:t>
      </w:r>
      <w:r w:rsidRPr="00014438">
        <w:t xml:space="preserve">quity — </w:t>
      </w:r>
      <w:r w:rsidR="00F678BD">
        <w:t>S</w:t>
      </w:r>
      <w:r w:rsidRPr="00014438">
        <w:t xml:space="preserve">ummary of </w:t>
      </w:r>
      <w:r w:rsidR="00F678BD">
        <w:t>M</w:t>
      </w:r>
      <w:r w:rsidRPr="00014438">
        <w:t>ovement (</w:t>
      </w:r>
      <w:r w:rsidR="00F678BD">
        <w:t xml:space="preserve"> Budget Year </w:t>
      </w:r>
      <w:r>
        <w:t>2014</w:t>
      </w:r>
      <w:r w:rsidR="003A482C">
        <w:t>-15</w:t>
      </w:r>
      <w:r w:rsidRPr="00014438">
        <w:t>)</w:t>
      </w:r>
    </w:p>
    <w:tbl>
      <w:tblPr>
        <w:tblW w:w="7673" w:type="dxa"/>
        <w:tblInd w:w="93" w:type="dxa"/>
        <w:tblLook w:val="04A0" w:firstRow="1" w:lastRow="0" w:firstColumn="1" w:lastColumn="0" w:noHBand="0" w:noVBand="1"/>
      </w:tblPr>
      <w:tblGrid>
        <w:gridCol w:w="2860"/>
        <w:gridCol w:w="900"/>
        <w:gridCol w:w="1070"/>
        <w:gridCol w:w="900"/>
        <w:gridCol w:w="1123"/>
        <w:gridCol w:w="820"/>
      </w:tblGrid>
      <w:tr w:rsidR="00ED1EDE" w:rsidRPr="00ED1EDE" w:rsidTr="003B6242">
        <w:trPr>
          <w:trHeight w:val="900"/>
        </w:trPr>
        <w:tc>
          <w:tcPr>
            <w:tcW w:w="2860" w:type="dxa"/>
            <w:tcBorders>
              <w:top w:val="single" w:sz="4" w:space="0" w:color="000000"/>
              <w:left w:val="nil"/>
              <w:bottom w:val="nil"/>
              <w:right w:val="nil"/>
            </w:tcBorders>
            <w:shd w:val="clear" w:color="auto" w:fill="auto"/>
            <w:noWrap/>
            <w:vAlign w:val="center"/>
            <w:hideMark/>
          </w:tcPr>
          <w:p w:rsidR="00ED1EDE" w:rsidRPr="00ED1EDE" w:rsidRDefault="00ED1EDE" w:rsidP="00ED1EDE">
            <w:pPr>
              <w:spacing w:after="0"/>
              <w:jc w:val="left"/>
              <w:rPr>
                <w:rFonts w:cs="Arial"/>
                <w:color w:val="000000"/>
                <w:sz w:val="16"/>
                <w:szCs w:val="16"/>
              </w:rPr>
            </w:pPr>
            <w:r w:rsidRPr="00ED1EDE">
              <w:rPr>
                <w:rFonts w:cs="Arial"/>
                <w:color w:val="000000"/>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Retained</w:t>
            </w:r>
            <w:r w:rsidRPr="00ED1EDE">
              <w:rPr>
                <w:rFonts w:cs="Arial"/>
                <w:b/>
                <w:bCs/>
                <w:sz w:val="16"/>
                <w:szCs w:val="16"/>
              </w:rPr>
              <w:br/>
              <w:t>earnings</w:t>
            </w:r>
            <w:r w:rsidRPr="00ED1EDE">
              <w:rPr>
                <w:rFonts w:cs="Arial"/>
                <w:b/>
                <w:bCs/>
                <w:sz w:val="16"/>
                <w:szCs w:val="16"/>
              </w:rPr>
              <w:br/>
            </w:r>
            <w:r w:rsidRPr="00ED1EDE">
              <w:rPr>
                <w:rFonts w:cs="Arial"/>
                <w:b/>
                <w:bCs/>
                <w:sz w:val="16"/>
                <w:szCs w:val="16"/>
              </w:rPr>
              <w:br/>
            </w:r>
            <w:r w:rsidRPr="00ED1EDE">
              <w:rPr>
                <w:rFonts w:cs="Arial"/>
                <w:sz w:val="16"/>
                <w:szCs w:val="16"/>
              </w:rPr>
              <w:t>$'000</w:t>
            </w:r>
          </w:p>
        </w:tc>
        <w:tc>
          <w:tcPr>
            <w:tcW w:w="107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Asset</w:t>
            </w:r>
            <w:r w:rsidRPr="00ED1EDE">
              <w:rPr>
                <w:rFonts w:cs="Arial"/>
                <w:b/>
                <w:bCs/>
                <w:color w:val="000000"/>
                <w:sz w:val="16"/>
                <w:szCs w:val="16"/>
              </w:rPr>
              <w:br/>
              <w:t>revaluation</w:t>
            </w:r>
            <w:r w:rsidRPr="00ED1EDE">
              <w:rPr>
                <w:rFonts w:cs="Arial"/>
                <w:b/>
                <w:bCs/>
                <w:color w:val="000000"/>
                <w:sz w:val="16"/>
                <w:szCs w:val="16"/>
              </w:rPr>
              <w:br/>
              <w:t>reserve</w:t>
            </w:r>
            <w:r w:rsidRPr="00ED1EDE">
              <w:rPr>
                <w:rFonts w:cs="Arial"/>
                <w:b/>
                <w:bCs/>
                <w:color w:val="000000"/>
                <w:sz w:val="16"/>
                <w:szCs w:val="16"/>
              </w:rPr>
              <w:br/>
            </w:r>
            <w:r w:rsidRPr="00ED1EDE">
              <w:rPr>
                <w:rFonts w:cs="Arial"/>
                <w:color w:val="000000"/>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Other</w:t>
            </w:r>
            <w:r w:rsidRPr="00ED1EDE">
              <w:rPr>
                <w:rFonts w:cs="Arial"/>
                <w:b/>
                <w:bCs/>
                <w:color w:val="000000"/>
                <w:sz w:val="16"/>
                <w:szCs w:val="16"/>
              </w:rPr>
              <w:br/>
              <w:t>reserves</w:t>
            </w:r>
            <w:r w:rsidRPr="00ED1EDE">
              <w:rPr>
                <w:rFonts w:cs="Arial"/>
                <w:b/>
                <w:bCs/>
                <w:color w:val="000000"/>
                <w:sz w:val="16"/>
                <w:szCs w:val="16"/>
              </w:rPr>
              <w:br/>
            </w:r>
            <w:r w:rsidRPr="00ED1EDE">
              <w:rPr>
                <w:rFonts w:cs="Arial"/>
                <w:b/>
                <w:bCs/>
                <w:color w:val="000000"/>
                <w:sz w:val="16"/>
                <w:szCs w:val="16"/>
              </w:rPr>
              <w:br/>
            </w:r>
            <w:r w:rsidRPr="00ED1EDE">
              <w:rPr>
                <w:rFonts w:cs="Arial"/>
                <w:color w:val="000000"/>
                <w:sz w:val="16"/>
                <w:szCs w:val="16"/>
              </w:rPr>
              <w:t>$'000</w:t>
            </w:r>
          </w:p>
        </w:tc>
        <w:tc>
          <w:tcPr>
            <w:tcW w:w="1123"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Contributed</w:t>
            </w:r>
            <w:r w:rsidRPr="00ED1EDE">
              <w:rPr>
                <w:rFonts w:cs="Arial"/>
                <w:b/>
                <w:bCs/>
                <w:color w:val="000000"/>
                <w:sz w:val="16"/>
                <w:szCs w:val="16"/>
              </w:rPr>
              <w:br/>
              <w:t>equity/</w:t>
            </w:r>
            <w:r w:rsidRPr="00ED1EDE">
              <w:rPr>
                <w:rFonts w:cs="Arial"/>
                <w:b/>
                <w:bCs/>
                <w:color w:val="000000"/>
                <w:sz w:val="16"/>
                <w:szCs w:val="16"/>
              </w:rPr>
              <w:br/>
              <w:t>capital</w:t>
            </w:r>
            <w:r w:rsidRPr="00ED1EDE">
              <w:rPr>
                <w:rFonts w:cs="Arial"/>
                <w:b/>
                <w:bCs/>
                <w:color w:val="000000"/>
                <w:sz w:val="16"/>
                <w:szCs w:val="16"/>
              </w:rPr>
              <w:br/>
            </w:r>
            <w:r w:rsidRPr="00ED1EDE">
              <w:rPr>
                <w:rFonts w:cs="Arial"/>
                <w:color w:val="000000"/>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Total</w:t>
            </w:r>
            <w:r w:rsidRPr="00ED1EDE">
              <w:rPr>
                <w:rFonts w:cs="Arial"/>
                <w:b/>
                <w:bCs/>
                <w:color w:val="000000"/>
                <w:sz w:val="16"/>
                <w:szCs w:val="16"/>
              </w:rPr>
              <w:br/>
              <w:t>equity</w:t>
            </w:r>
            <w:r w:rsidRPr="00ED1EDE">
              <w:rPr>
                <w:rFonts w:cs="Arial"/>
                <w:b/>
                <w:bCs/>
                <w:color w:val="000000"/>
                <w:sz w:val="16"/>
                <w:szCs w:val="16"/>
              </w:rPr>
              <w:br/>
            </w:r>
            <w:r w:rsidRPr="00ED1EDE">
              <w:rPr>
                <w:rFonts w:cs="Arial"/>
                <w:b/>
                <w:bCs/>
                <w:color w:val="000000"/>
                <w:sz w:val="16"/>
                <w:szCs w:val="16"/>
              </w:rPr>
              <w:br/>
            </w:r>
            <w:r w:rsidRPr="00ED1EDE">
              <w:rPr>
                <w:rFonts w:cs="Arial"/>
                <w:color w:val="000000"/>
                <w:sz w:val="16"/>
                <w:szCs w:val="16"/>
              </w:rPr>
              <w:t>$'000</w:t>
            </w:r>
          </w:p>
        </w:tc>
      </w:tr>
      <w:tr w:rsidR="00ED1EDE" w:rsidRPr="00ED1EDE" w:rsidTr="003B6242">
        <w:trPr>
          <w:trHeight w:val="225"/>
        </w:trPr>
        <w:tc>
          <w:tcPr>
            <w:tcW w:w="2860" w:type="dxa"/>
            <w:tcBorders>
              <w:top w:val="nil"/>
              <w:left w:val="nil"/>
              <w:bottom w:val="nil"/>
              <w:right w:val="nil"/>
            </w:tcBorders>
            <w:shd w:val="clear" w:color="auto" w:fill="auto"/>
            <w:noWrap/>
            <w:vAlign w:val="bottom"/>
            <w:hideMark/>
          </w:tcPr>
          <w:p w:rsidR="00ED1EDE" w:rsidRPr="00ED1EDE" w:rsidRDefault="00ED1EDE" w:rsidP="003B6242">
            <w:pPr>
              <w:jc w:val="left"/>
              <w:rPr>
                <w:rFonts w:cs="Arial"/>
                <w:b/>
                <w:bCs/>
                <w:sz w:val="16"/>
                <w:szCs w:val="16"/>
              </w:rPr>
            </w:pPr>
            <w:r w:rsidRPr="00ED1EDE">
              <w:rPr>
                <w:rFonts w:cs="Arial"/>
                <w:b/>
                <w:bCs/>
                <w:sz w:val="16"/>
                <w:szCs w:val="16"/>
              </w:rPr>
              <w:t>Opening balance as at 1 July 2014</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107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1123"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82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3B6242">
        <w:trPr>
          <w:trHeight w:val="225"/>
        </w:trPr>
        <w:tc>
          <w:tcPr>
            <w:tcW w:w="2860" w:type="dxa"/>
            <w:tcBorders>
              <w:top w:val="nil"/>
              <w:left w:val="nil"/>
              <w:bottom w:val="nil"/>
              <w:right w:val="nil"/>
            </w:tcBorders>
            <w:shd w:val="clear" w:color="auto" w:fill="auto"/>
            <w:noWrap/>
            <w:vAlign w:val="bottom"/>
            <w:hideMark/>
          </w:tcPr>
          <w:p w:rsidR="00F61648" w:rsidRDefault="003B6242" w:rsidP="003B6242">
            <w:pPr>
              <w:spacing w:after="0"/>
              <w:ind w:firstLineChars="119" w:firstLine="190"/>
              <w:jc w:val="left"/>
              <w:rPr>
                <w:rFonts w:cs="Arial"/>
                <w:color w:val="000000"/>
                <w:sz w:val="16"/>
                <w:szCs w:val="16"/>
              </w:rPr>
            </w:pPr>
            <w:r w:rsidRPr="00ED1EDE">
              <w:rPr>
                <w:rFonts w:cs="Arial"/>
                <w:color w:val="000000"/>
                <w:sz w:val="16"/>
                <w:szCs w:val="16"/>
              </w:rPr>
              <w:t xml:space="preserve">Balance carried forward from </w:t>
            </w:r>
          </w:p>
          <w:p w:rsidR="00ED1EDE" w:rsidRPr="00ED1EDE" w:rsidRDefault="00ED1EDE" w:rsidP="003B6242">
            <w:pPr>
              <w:spacing w:after="0"/>
              <w:ind w:firstLineChars="119" w:firstLine="190"/>
              <w:jc w:val="left"/>
              <w:rPr>
                <w:rFonts w:cs="Arial"/>
                <w:color w:val="000000"/>
                <w:sz w:val="16"/>
                <w:szCs w:val="16"/>
              </w:rPr>
            </w:pPr>
            <w:r w:rsidRPr="00ED1EDE">
              <w:rPr>
                <w:rFonts w:cs="Arial"/>
                <w:color w:val="000000"/>
                <w:sz w:val="16"/>
                <w:szCs w:val="16"/>
              </w:rPr>
              <w:t>previous period</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(519)</w:t>
            </w:r>
          </w:p>
        </w:tc>
        <w:tc>
          <w:tcPr>
            <w:tcW w:w="107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100</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679</w:t>
            </w:r>
          </w:p>
        </w:tc>
        <w:tc>
          <w:tcPr>
            <w:tcW w:w="82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260</w:t>
            </w:r>
          </w:p>
        </w:tc>
      </w:tr>
      <w:tr w:rsidR="00ED1EDE" w:rsidRPr="00ED1EDE" w:rsidTr="003B6242">
        <w:trPr>
          <w:trHeight w:val="30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0"/>
              <w:jc w:val="left"/>
              <w:rPr>
                <w:rFonts w:cs="Arial"/>
                <w:sz w:val="16"/>
                <w:szCs w:val="16"/>
              </w:rPr>
            </w:pPr>
            <w:r w:rsidRPr="00ED1EDE">
              <w:rPr>
                <w:rFonts w:cs="Arial"/>
                <w:sz w:val="16"/>
                <w:szCs w:val="16"/>
              </w:rPr>
              <w:t>Surplus (deficit) for the period</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(9)</w:t>
            </w:r>
          </w:p>
        </w:tc>
        <w:tc>
          <w:tcPr>
            <w:tcW w:w="107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1123"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82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w:t>
            </w:r>
          </w:p>
        </w:tc>
      </w:tr>
      <w:tr w:rsidR="00ED1EDE" w:rsidRPr="00ED1EDE" w:rsidTr="003B6242">
        <w:trPr>
          <w:trHeight w:val="300"/>
        </w:trPr>
        <w:tc>
          <w:tcPr>
            <w:tcW w:w="286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0"/>
              <w:jc w:val="left"/>
              <w:rPr>
                <w:rFonts w:cs="Arial"/>
                <w:color w:val="000000"/>
                <w:sz w:val="16"/>
                <w:szCs w:val="16"/>
              </w:rPr>
            </w:pPr>
            <w:r w:rsidRPr="00ED1EDE">
              <w:rPr>
                <w:rFonts w:cs="Arial"/>
                <w:color w:val="000000"/>
                <w:sz w:val="16"/>
                <w:szCs w:val="16"/>
              </w:rPr>
              <w:t>Appropriation (equity injection)</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107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1123"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82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r>
      <w:tr w:rsidR="00ED1EDE" w:rsidRPr="00ED1EDE" w:rsidTr="003B6242">
        <w:trPr>
          <w:trHeight w:val="300"/>
        </w:trPr>
        <w:tc>
          <w:tcPr>
            <w:tcW w:w="2860" w:type="dxa"/>
            <w:tcBorders>
              <w:top w:val="nil"/>
              <w:left w:val="nil"/>
              <w:bottom w:val="nil"/>
              <w:right w:val="nil"/>
            </w:tcBorders>
            <w:shd w:val="clear" w:color="000000" w:fill="FFFFFF"/>
            <w:noWrap/>
            <w:vAlign w:val="bottom"/>
            <w:hideMark/>
          </w:tcPr>
          <w:p w:rsidR="00ED1EDE" w:rsidRPr="00ED1EDE" w:rsidRDefault="00ED1EDE" w:rsidP="003B6242">
            <w:pPr>
              <w:ind w:firstLineChars="100" w:firstLine="160"/>
              <w:jc w:val="left"/>
              <w:rPr>
                <w:rFonts w:cs="Arial"/>
                <w:sz w:val="16"/>
                <w:szCs w:val="16"/>
              </w:rPr>
            </w:pPr>
            <w:r w:rsidRPr="00ED1EDE">
              <w:rPr>
                <w:rFonts w:cs="Arial"/>
                <w:sz w:val="16"/>
                <w:szCs w:val="16"/>
              </w:rPr>
              <w:t>Capital budget - Bill 1 (DCB)</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107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1123"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544</w:t>
            </w:r>
          </w:p>
        </w:tc>
        <w:tc>
          <w:tcPr>
            <w:tcW w:w="82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544</w:t>
            </w:r>
          </w:p>
        </w:tc>
      </w:tr>
      <w:tr w:rsidR="00ED1EDE" w:rsidRPr="00ED1EDE" w:rsidTr="003B6242">
        <w:trPr>
          <w:trHeight w:val="225"/>
        </w:trPr>
        <w:tc>
          <w:tcPr>
            <w:tcW w:w="2860" w:type="dxa"/>
            <w:tcBorders>
              <w:top w:val="nil"/>
              <w:left w:val="nil"/>
              <w:bottom w:val="single" w:sz="4" w:space="0" w:color="000000"/>
              <w:right w:val="nil"/>
            </w:tcBorders>
            <w:shd w:val="clear" w:color="auto" w:fill="auto"/>
            <w:noWrap/>
            <w:vAlign w:val="bottom"/>
            <w:hideMark/>
          </w:tcPr>
          <w:p w:rsidR="00ED1EDE" w:rsidRPr="00ED1EDE" w:rsidRDefault="003B6242" w:rsidP="003B6242">
            <w:pPr>
              <w:spacing w:after="0"/>
              <w:jc w:val="left"/>
              <w:rPr>
                <w:rFonts w:cs="Arial"/>
                <w:b/>
                <w:bCs/>
                <w:color w:val="000000"/>
                <w:sz w:val="16"/>
                <w:szCs w:val="16"/>
              </w:rPr>
            </w:pPr>
            <w:r w:rsidRPr="00ED1EDE">
              <w:rPr>
                <w:rFonts w:cs="Arial"/>
                <w:b/>
                <w:bCs/>
                <w:color w:val="000000"/>
                <w:sz w:val="16"/>
                <w:szCs w:val="16"/>
              </w:rPr>
              <w:t xml:space="preserve">Estimated closing balance </w:t>
            </w:r>
            <w:r w:rsidR="00ED1EDE" w:rsidRPr="00ED1EDE">
              <w:rPr>
                <w:rFonts w:cs="Arial"/>
                <w:b/>
                <w:bCs/>
                <w:color w:val="000000"/>
                <w:sz w:val="16"/>
                <w:szCs w:val="16"/>
              </w:rPr>
              <w:t xml:space="preserve">as at </w:t>
            </w:r>
            <w:r>
              <w:rPr>
                <w:rFonts w:cs="Arial"/>
                <w:b/>
                <w:bCs/>
                <w:color w:val="000000"/>
                <w:sz w:val="16"/>
                <w:szCs w:val="16"/>
              </w:rPr>
              <w:t xml:space="preserve"> </w:t>
            </w:r>
            <w:r w:rsidR="00ED1EDE" w:rsidRPr="00ED1EDE">
              <w:rPr>
                <w:rFonts w:cs="Arial"/>
                <w:b/>
                <w:bCs/>
                <w:color w:val="000000"/>
                <w:sz w:val="16"/>
                <w:szCs w:val="16"/>
              </w:rPr>
              <w:t>30 June 2015</w:t>
            </w:r>
          </w:p>
        </w:tc>
        <w:tc>
          <w:tcPr>
            <w:tcW w:w="90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(528)</w:t>
            </w:r>
          </w:p>
        </w:tc>
        <w:tc>
          <w:tcPr>
            <w:tcW w:w="107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100</w:t>
            </w:r>
          </w:p>
        </w:tc>
        <w:tc>
          <w:tcPr>
            <w:tcW w:w="90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1123"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1,223</w:t>
            </w:r>
          </w:p>
        </w:tc>
        <w:tc>
          <w:tcPr>
            <w:tcW w:w="82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795</w:t>
            </w:r>
          </w:p>
        </w:tc>
      </w:tr>
    </w:tbl>
    <w:p w:rsidR="003F799B" w:rsidRPr="003F799B" w:rsidRDefault="003F799B" w:rsidP="00425F75">
      <w:pPr>
        <w:pStyle w:val="FootnoteText"/>
      </w:pPr>
      <w:r w:rsidRPr="003F799B">
        <w:t>DCB = Departmental Capital Budget</w:t>
      </w:r>
      <w:r w:rsidR="00A10118">
        <w:t>.</w:t>
      </w:r>
    </w:p>
    <w:p w:rsidR="00637815" w:rsidRDefault="00637815" w:rsidP="00637815">
      <w:pPr>
        <w:spacing w:after="200" w:line="276" w:lineRule="auto"/>
        <w:jc w:val="left"/>
        <w:rPr>
          <w:b/>
          <w:snapToGrid w:val="0"/>
        </w:rPr>
      </w:pPr>
      <w:r>
        <w:rPr>
          <w:snapToGrid w:val="0"/>
        </w:rPr>
        <w:br w:type="page"/>
      </w:r>
    </w:p>
    <w:p w:rsidR="00505FE4" w:rsidRPr="00014438" w:rsidRDefault="00637815" w:rsidP="00747690">
      <w:pPr>
        <w:pStyle w:val="TableHeading"/>
      </w:pPr>
      <w:r w:rsidRPr="00014438">
        <w:lastRenderedPageBreak/>
        <w:t>Table 3.2.</w:t>
      </w:r>
      <w:r>
        <w:t>4: Budgeted D</w:t>
      </w:r>
      <w:r w:rsidRPr="00014438">
        <w:t>epart</w:t>
      </w:r>
      <w:r>
        <w:t>mental Statement of Cash Flows</w:t>
      </w:r>
      <w:r w:rsidR="00F678BD">
        <w:t xml:space="preserve"> (for the period ended 30 June)</w:t>
      </w:r>
      <w:r w:rsidR="003A482C" w:rsidRPr="003A482C">
        <w:t xml:space="preserve"> </w:t>
      </w:r>
    </w:p>
    <w:tbl>
      <w:tblPr>
        <w:tblW w:w="7700" w:type="dxa"/>
        <w:tblInd w:w="93" w:type="dxa"/>
        <w:tblLook w:val="04A0" w:firstRow="1" w:lastRow="0" w:firstColumn="1" w:lastColumn="0" w:noHBand="0" w:noVBand="1"/>
      </w:tblPr>
      <w:tblGrid>
        <w:gridCol w:w="3000"/>
        <w:gridCol w:w="940"/>
        <w:gridCol w:w="940"/>
        <w:gridCol w:w="940"/>
        <w:gridCol w:w="940"/>
        <w:gridCol w:w="940"/>
      </w:tblGrid>
      <w:tr w:rsidR="00ED1EDE" w:rsidRPr="00ED1EDE" w:rsidTr="00ED1EDE">
        <w:trPr>
          <w:trHeight w:val="900"/>
        </w:trPr>
        <w:tc>
          <w:tcPr>
            <w:tcW w:w="3000" w:type="dxa"/>
            <w:tcBorders>
              <w:top w:val="single" w:sz="4" w:space="0" w:color="000000"/>
              <w:left w:val="nil"/>
              <w:bottom w:val="nil"/>
              <w:right w:val="nil"/>
            </w:tcBorders>
            <w:shd w:val="clear" w:color="auto" w:fill="auto"/>
            <w:noWrap/>
            <w:vAlign w:val="center"/>
            <w:hideMark/>
          </w:tcPr>
          <w:p w:rsidR="00ED1EDE" w:rsidRPr="00ED1EDE" w:rsidRDefault="00ED1EDE" w:rsidP="00ED1EDE">
            <w:pPr>
              <w:spacing w:after="0"/>
              <w:jc w:val="left"/>
              <w:rPr>
                <w:rFonts w:cs="Arial"/>
                <w:color w:val="000000"/>
                <w:sz w:val="16"/>
                <w:szCs w:val="16"/>
              </w:rPr>
            </w:pPr>
            <w:r w:rsidRPr="00ED1EDE">
              <w:rPr>
                <w:rFonts w:cs="Arial"/>
                <w:color w:val="000000"/>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Actual</w:t>
            </w:r>
            <w:r w:rsidRPr="00ED1EDE">
              <w:rPr>
                <w:rFonts w:cs="Arial"/>
                <w:b/>
                <w:bCs/>
                <w:sz w:val="16"/>
                <w:szCs w:val="16"/>
              </w:rPr>
              <w:br/>
            </w:r>
            <w:r w:rsidRPr="00ED1EDE">
              <w:rPr>
                <w:rFonts w:cs="Arial"/>
                <w:b/>
                <w:bCs/>
                <w:sz w:val="16"/>
                <w:szCs w:val="16"/>
              </w:rPr>
              <w:br/>
              <w:t>2013-14</w:t>
            </w:r>
            <w:r w:rsidRPr="00ED1EDE">
              <w:rPr>
                <w:rFonts w:cs="Arial"/>
                <w:b/>
                <w:bCs/>
                <w:sz w:val="16"/>
                <w:szCs w:val="16"/>
              </w:rPr>
              <w:br/>
            </w:r>
            <w:r w:rsidRPr="00ED1EDE">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Revised</w:t>
            </w:r>
            <w:r w:rsidRPr="00ED1EDE">
              <w:rPr>
                <w:rFonts w:cs="Arial"/>
                <w:b/>
                <w:bCs/>
                <w:sz w:val="16"/>
                <w:szCs w:val="16"/>
              </w:rPr>
              <w:br/>
              <w:t>budget</w:t>
            </w:r>
            <w:r w:rsidRPr="00ED1EDE">
              <w:rPr>
                <w:rFonts w:cs="Arial"/>
                <w:b/>
                <w:bCs/>
                <w:sz w:val="16"/>
                <w:szCs w:val="16"/>
              </w:rPr>
              <w:br/>
              <w:t>2014-15</w:t>
            </w:r>
            <w:r w:rsidRPr="00ED1EDE">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2015-16</w:t>
            </w:r>
            <w:r w:rsidRPr="00ED1EDE">
              <w:rPr>
                <w:rFonts w:cs="Arial"/>
                <w:b/>
                <w:bCs/>
                <w:sz w:val="16"/>
                <w:szCs w:val="16"/>
              </w:rPr>
              <w:br/>
            </w:r>
            <w:r w:rsidRPr="00ED1EDE">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2016-17</w:t>
            </w:r>
            <w:r w:rsidRPr="00ED1EDE">
              <w:rPr>
                <w:rFonts w:cs="Arial"/>
                <w:b/>
                <w:bCs/>
                <w:sz w:val="16"/>
                <w:szCs w:val="16"/>
              </w:rPr>
              <w:br/>
            </w:r>
            <w:r w:rsidRPr="00ED1EDE">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2017-18</w:t>
            </w:r>
            <w:r w:rsidRPr="00ED1EDE">
              <w:rPr>
                <w:rFonts w:cs="Arial"/>
                <w:b/>
                <w:bCs/>
                <w:sz w:val="16"/>
                <w:szCs w:val="16"/>
              </w:rPr>
              <w:br/>
            </w:r>
            <w:r w:rsidRPr="00ED1EDE">
              <w:rPr>
                <w:rFonts w:cs="Arial"/>
                <w:sz w:val="16"/>
                <w:szCs w:val="16"/>
              </w:rPr>
              <w:t>$'000</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color w:val="000000"/>
                <w:sz w:val="16"/>
                <w:szCs w:val="16"/>
              </w:rPr>
            </w:pPr>
            <w:r w:rsidRPr="00ED1EDE">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2,203</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2,632</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2,091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1,942</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1,911</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17</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18</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3B6242" w:rsidP="003B6242">
            <w:pPr>
              <w:spacing w:after="0"/>
              <w:ind w:firstLineChars="208" w:firstLine="333"/>
              <w:jc w:val="left"/>
              <w:rPr>
                <w:rFonts w:cs="Arial"/>
                <w:color w:val="000000"/>
                <w:sz w:val="16"/>
                <w:szCs w:val="16"/>
              </w:rPr>
            </w:pPr>
            <w:r w:rsidRPr="00ED1EDE">
              <w:rPr>
                <w:rFonts w:cs="Arial"/>
                <w:color w:val="000000"/>
                <w:sz w:val="16"/>
                <w:szCs w:val="16"/>
              </w:rPr>
              <w:t xml:space="preserve">Cash from the Official Public </w:t>
            </w:r>
          </w:p>
          <w:p w:rsidR="00ED1EDE" w:rsidRPr="00ED1EDE" w:rsidRDefault="00ED1EDE" w:rsidP="003B6242">
            <w:pPr>
              <w:spacing w:after="0"/>
              <w:ind w:firstLineChars="208" w:firstLine="333"/>
              <w:jc w:val="left"/>
              <w:rPr>
                <w:rFonts w:cs="Arial"/>
                <w:color w:val="000000"/>
                <w:sz w:val="16"/>
                <w:szCs w:val="16"/>
              </w:rPr>
            </w:pPr>
            <w:r w:rsidRPr="00ED1EDE">
              <w:rPr>
                <w:rFonts w:cs="Arial"/>
                <w:color w:val="000000"/>
                <w:sz w:val="16"/>
                <w:szCs w:val="16"/>
              </w:rPr>
              <w:t>Account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color w:val="000000"/>
                <w:sz w:val="16"/>
                <w:szCs w:val="16"/>
              </w:rPr>
            </w:pPr>
            <w:r w:rsidRPr="00ED1EDE">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2,238</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2,738</w:t>
            </w:r>
          </w:p>
        </w:tc>
        <w:tc>
          <w:tcPr>
            <w:tcW w:w="940" w:type="dxa"/>
            <w:tcBorders>
              <w:top w:val="nil"/>
              <w:left w:val="nil"/>
              <w:bottom w:val="single" w:sz="4" w:space="0" w:color="auto"/>
              <w:right w:val="nil"/>
            </w:tcBorders>
            <w:shd w:val="clear" w:color="000000" w:fill="FFFFFF"/>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2,197</w:t>
            </w:r>
          </w:p>
        </w:tc>
        <w:tc>
          <w:tcPr>
            <w:tcW w:w="940" w:type="dxa"/>
            <w:tcBorders>
              <w:top w:val="nil"/>
              <w:left w:val="nil"/>
              <w:bottom w:val="single" w:sz="4" w:space="0" w:color="auto"/>
              <w:right w:val="nil"/>
            </w:tcBorders>
            <w:shd w:val="clear" w:color="000000" w:fill="FFFFFF"/>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2,048</w:t>
            </w:r>
          </w:p>
        </w:tc>
        <w:tc>
          <w:tcPr>
            <w:tcW w:w="940" w:type="dxa"/>
            <w:tcBorders>
              <w:top w:val="nil"/>
              <w:left w:val="nil"/>
              <w:bottom w:val="single" w:sz="4" w:space="0" w:color="auto"/>
              <w:right w:val="nil"/>
            </w:tcBorders>
            <w:shd w:val="clear" w:color="000000" w:fill="FFFFFF"/>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2,017</w:t>
            </w:r>
          </w:p>
        </w:tc>
      </w:tr>
      <w:tr w:rsidR="00ED1EDE" w:rsidRPr="00ED1EDE" w:rsidTr="00ED1EDE">
        <w:trPr>
          <w:trHeight w:val="300"/>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1,413</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1,296</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1,335</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1,340</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1,340</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737</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1,046</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766</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612</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581</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0"/>
              <w:jc w:val="left"/>
              <w:rPr>
                <w:rFonts w:cs="Arial"/>
                <w:color w:val="000000"/>
                <w:sz w:val="16"/>
                <w:szCs w:val="16"/>
              </w:rPr>
            </w:pPr>
            <w:r w:rsidRPr="00ED1EDE">
              <w:rPr>
                <w:rFonts w:cs="Arial"/>
                <w:color w:val="000000"/>
                <w:sz w:val="16"/>
                <w:szCs w:val="16"/>
              </w:rPr>
              <w:t>Net GST paid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96</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685D40">
            <w:pPr>
              <w:spacing w:after="0"/>
              <w:ind w:firstLineChars="208" w:firstLine="333"/>
              <w:jc w:val="left"/>
              <w:rPr>
                <w:rFonts w:cs="Arial"/>
                <w:color w:val="000000"/>
                <w:sz w:val="16"/>
                <w:szCs w:val="16"/>
              </w:rPr>
            </w:pPr>
            <w:r w:rsidRPr="00ED1EDE">
              <w:rPr>
                <w:rFonts w:cs="Arial"/>
                <w:color w:val="000000"/>
                <w:sz w:val="16"/>
                <w:szCs w:val="16"/>
              </w:rPr>
              <w:t xml:space="preserve">Cash to the Official Public </w:t>
            </w:r>
          </w:p>
          <w:p w:rsidR="00ED1EDE" w:rsidRPr="00ED1EDE" w:rsidRDefault="00ED1EDE" w:rsidP="00685D40">
            <w:pPr>
              <w:spacing w:after="0"/>
              <w:ind w:firstLineChars="208" w:firstLine="333"/>
              <w:jc w:val="left"/>
              <w:rPr>
                <w:rFonts w:cs="Arial"/>
                <w:color w:val="000000"/>
                <w:sz w:val="16"/>
                <w:szCs w:val="16"/>
              </w:rPr>
            </w:pPr>
            <w:r w:rsidRPr="00ED1EDE">
              <w:rPr>
                <w:rFonts w:cs="Arial"/>
                <w:color w:val="000000"/>
                <w:sz w:val="16"/>
                <w:szCs w:val="16"/>
              </w:rPr>
              <w:t>Account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30</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300</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685D40">
            <w:pPr>
              <w:ind w:firstLineChars="200" w:firstLine="321"/>
              <w:jc w:val="left"/>
              <w:rPr>
                <w:rFonts w:cs="Arial"/>
                <w:b/>
                <w:bCs/>
                <w:color w:val="000000"/>
                <w:sz w:val="16"/>
                <w:szCs w:val="16"/>
              </w:rPr>
            </w:pPr>
            <w:r w:rsidRPr="00ED1EDE">
              <w:rPr>
                <w:rFonts w:cs="Arial"/>
                <w:b/>
                <w:bCs/>
                <w:color w:val="000000"/>
                <w:sz w:val="16"/>
                <w:szCs w:val="16"/>
              </w:rPr>
              <w:t>Total cash used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2,180</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2,738</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2,197</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2,048</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2,017</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685D40">
            <w:pPr>
              <w:spacing w:after="0"/>
              <w:ind w:firstLineChars="118" w:firstLine="190"/>
              <w:jc w:val="left"/>
              <w:rPr>
                <w:rFonts w:cs="Arial"/>
                <w:b/>
                <w:bCs/>
                <w:color w:val="000000"/>
                <w:sz w:val="16"/>
                <w:szCs w:val="16"/>
              </w:rPr>
            </w:pPr>
            <w:r w:rsidRPr="00ED1EDE">
              <w:rPr>
                <w:rFonts w:cs="Arial"/>
                <w:b/>
                <w:bCs/>
                <w:color w:val="000000"/>
                <w:sz w:val="16"/>
                <w:szCs w:val="16"/>
              </w:rPr>
              <w:t xml:space="preserve">Net cash from (or used </w:t>
            </w:r>
          </w:p>
          <w:p w:rsidR="00ED1EDE" w:rsidRPr="00ED1EDE" w:rsidRDefault="00685D40" w:rsidP="00685D40">
            <w:pPr>
              <w:spacing w:after="0"/>
              <w:ind w:firstLineChars="118" w:firstLine="190"/>
              <w:jc w:val="left"/>
              <w:rPr>
                <w:rFonts w:cs="Arial"/>
                <w:b/>
                <w:bCs/>
                <w:color w:val="000000"/>
                <w:sz w:val="16"/>
                <w:szCs w:val="16"/>
              </w:rPr>
            </w:pPr>
            <w:r w:rsidRPr="00ED1EDE">
              <w:rPr>
                <w:rFonts w:cs="Arial"/>
                <w:b/>
                <w:bCs/>
                <w:color w:val="000000"/>
                <w:sz w:val="16"/>
                <w:szCs w:val="16"/>
              </w:rPr>
              <w:t>by)</w:t>
            </w:r>
            <w:r w:rsidR="00ED1EDE" w:rsidRPr="00ED1EDE">
              <w:rPr>
                <w:rFonts w:cs="Arial"/>
                <w:b/>
                <w:bCs/>
                <w:color w:val="000000"/>
                <w:sz w:val="16"/>
                <w:szCs w:val="16"/>
              </w:rPr>
              <w:t>operating activities</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58</w:t>
            </w:r>
          </w:p>
        </w:tc>
        <w:tc>
          <w:tcPr>
            <w:tcW w:w="940" w:type="dxa"/>
            <w:tcBorders>
              <w:top w:val="nil"/>
              <w:left w:val="nil"/>
              <w:bottom w:val="single" w:sz="4" w:space="0" w:color="000000"/>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r>
      <w:tr w:rsidR="00ED1EDE" w:rsidRPr="00ED1EDE" w:rsidTr="00ED1EDE">
        <w:trPr>
          <w:trHeight w:val="300"/>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color w:val="000000"/>
                <w:sz w:val="16"/>
                <w:szCs w:val="16"/>
              </w:rPr>
            </w:pPr>
            <w:r w:rsidRPr="00ED1EDE">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685D40">
            <w:pPr>
              <w:spacing w:after="0"/>
              <w:ind w:firstLineChars="208" w:firstLine="333"/>
              <w:jc w:val="left"/>
              <w:rPr>
                <w:rFonts w:cs="Arial"/>
                <w:color w:val="000000"/>
                <w:sz w:val="16"/>
                <w:szCs w:val="16"/>
              </w:rPr>
            </w:pPr>
            <w:r w:rsidRPr="00ED1EDE">
              <w:rPr>
                <w:rFonts w:cs="Arial"/>
                <w:color w:val="000000"/>
                <w:sz w:val="16"/>
                <w:szCs w:val="16"/>
              </w:rPr>
              <w:t xml:space="preserve">Proceeds from sales of property, </w:t>
            </w:r>
          </w:p>
          <w:p w:rsidR="00ED1EDE" w:rsidRPr="00ED1EDE" w:rsidRDefault="00ED1EDE" w:rsidP="00685D40">
            <w:pPr>
              <w:spacing w:after="0"/>
              <w:ind w:firstLineChars="208" w:firstLine="333"/>
              <w:jc w:val="left"/>
              <w:rPr>
                <w:rFonts w:cs="Arial"/>
                <w:color w:val="000000"/>
                <w:sz w:val="16"/>
                <w:szCs w:val="16"/>
              </w:rPr>
            </w:pPr>
            <w:r w:rsidRPr="00ED1EDE">
              <w:rPr>
                <w:rFonts w:cs="Arial"/>
                <w:color w:val="000000"/>
                <w:sz w:val="16"/>
                <w:szCs w:val="16"/>
              </w:rPr>
              <w:t>plant, equipment and intangibles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color w:val="000000"/>
                <w:sz w:val="16"/>
                <w:szCs w:val="16"/>
              </w:rPr>
            </w:pPr>
            <w:r w:rsidRPr="00ED1EDE">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r>
      <w:tr w:rsidR="00ED1EDE" w:rsidRPr="00ED1EDE" w:rsidTr="00ED1EDE">
        <w:trPr>
          <w:trHeight w:val="300"/>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685D40">
            <w:pPr>
              <w:spacing w:after="0"/>
              <w:ind w:firstLineChars="208" w:firstLine="333"/>
              <w:jc w:val="left"/>
              <w:rPr>
                <w:rFonts w:cs="Arial"/>
                <w:color w:val="000000"/>
                <w:sz w:val="16"/>
                <w:szCs w:val="16"/>
              </w:rPr>
            </w:pPr>
            <w:r w:rsidRPr="00ED1EDE">
              <w:rPr>
                <w:rFonts w:cs="Arial"/>
                <w:color w:val="000000"/>
                <w:sz w:val="16"/>
                <w:szCs w:val="16"/>
              </w:rPr>
              <w:t xml:space="preserve">Purchase of property, plant </w:t>
            </w:r>
            <w:r w:rsidR="00ED1EDE" w:rsidRPr="00ED1EDE">
              <w:rPr>
                <w:rFonts w:cs="Arial"/>
                <w:color w:val="000000"/>
                <w:sz w:val="16"/>
                <w:szCs w:val="16"/>
              </w:rPr>
              <w:t xml:space="preserve">and </w:t>
            </w:r>
          </w:p>
          <w:p w:rsidR="00ED1EDE" w:rsidRPr="00ED1EDE" w:rsidRDefault="00ED1EDE" w:rsidP="00685D40">
            <w:pPr>
              <w:spacing w:after="0"/>
              <w:ind w:firstLineChars="208" w:firstLine="333"/>
              <w:jc w:val="left"/>
              <w:rPr>
                <w:rFonts w:cs="Arial"/>
                <w:color w:val="000000"/>
                <w:sz w:val="16"/>
                <w:szCs w:val="16"/>
              </w:rPr>
            </w:pPr>
            <w:r w:rsidRPr="00ED1EDE">
              <w:rPr>
                <w:rFonts w:cs="Arial"/>
                <w:color w:val="000000"/>
                <w:sz w:val="16"/>
                <w:szCs w:val="16"/>
              </w:rPr>
              <w:t>equipment</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107</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544</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81</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81</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82</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200" w:firstLine="321"/>
              <w:jc w:val="left"/>
              <w:rPr>
                <w:rFonts w:cs="Arial"/>
                <w:b/>
                <w:bCs/>
                <w:color w:val="000000"/>
                <w:sz w:val="16"/>
                <w:szCs w:val="16"/>
              </w:rPr>
            </w:pPr>
            <w:r w:rsidRPr="00ED1EDE">
              <w:rPr>
                <w:rFonts w:cs="Arial"/>
                <w:b/>
                <w:bCs/>
                <w:color w:val="000000"/>
                <w:sz w:val="16"/>
                <w:szCs w:val="16"/>
              </w:rPr>
              <w:t>Total cash used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107</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544</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82</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685D40">
            <w:pPr>
              <w:spacing w:after="0"/>
              <w:ind w:firstLineChars="118" w:firstLine="190"/>
              <w:jc w:val="left"/>
              <w:rPr>
                <w:rFonts w:cs="Arial"/>
                <w:b/>
                <w:bCs/>
                <w:color w:val="000000"/>
                <w:sz w:val="16"/>
                <w:szCs w:val="16"/>
              </w:rPr>
            </w:pPr>
            <w:r w:rsidRPr="00ED1EDE">
              <w:rPr>
                <w:rFonts w:cs="Arial"/>
                <w:b/>
                <w:bCs/>
                <w:color w:val="000000"/>
                <w:sz w:val="16"/>
                <w:szCs w:val="16"/>
              </w:rPr>
              <w:t xml:space="preserve">Net cash from (or used by) </w:t>
            </w:r>
          </w:p>
          <w:p w:rsidR="00ED1EDE" w:rsidRPr="00ED1EDE" w:rsidRDefault="00ED1EDE" w:rsidP="00685D40">
            <w:pPr>
              <w:spacing w:after="0"/>
              <w:ind w:firstLineChars="118" w:firstLine="190"/>
              <w:jc w:val="left"/>
              <w:rPr>
                <w:rFonts w:cs="Arial"/>
                <w:b/>
                <w:bCs/>
                <w:color w:val="000000"/>
                <w:sz w:val="16"/>
                <w:szCs w:val="16"/>
              </w:rPr>
            </w:pPr>
            <w:r w:rsidRPr="00ED1EDE">
              <w:rPr>
                <w:rFonts w:cs="Arial"/>
                <w:b/>
                <w:bCs/>
                <w:color w:val="000000"/>
                <w:sz w:val="16"/>
                <w:szCs w:val="16"/>
              </w:rPr>
              <w:t>investing activities</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(107)</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(82)</w:t>
            </w:r>
          </w:p>
        </w:tc>
      </w:tr>
      <w:tr w:rsidR="00ED1EDE" w:rsidRPr="00ED1EDE" w:rsidTr="00ED1EDE">
        <w:trPr>
          <w:trHeight w:val="300"/>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jc w:val="left"/>
              <w:rPr>
                <w:rFonts w:cs="Arial"/>
                <w:b/>
                <w:bCs/>
                <w:color w:val="000000"/>
                <w:sz w:val="16"/>
                <w:szCs w:val="16"/>
              </w:rPr>
            </w:pPr>
            <w:r w:rsidRPr="00ED1EDE">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1"/>
              <w:jc w:val="left"/>
              <w:rPr>
                <w:rFonts w:cs="Arial"/>
                <w:b/>
                <w:bCs/>
                <w:color w:val="000000"/>
                <w:sz w:val="16"/>
                <w:szCs w:val="16"/>
              </w:rPr>
            </w:pPr>
            <w:r w:rsidRPr="00ED1EDE">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p>
        </w:tc>
      </w:tr>
      <w:tr w:rsidR="00ED1EDE" w:rsidRPr="00ED1EDE" w:rsidTr="00ED1EDE">
        <w:trPr>
          <w:trHeight w:val="225"/>
        </w:trPr>
        <w:tc>
          <w:tcPr>
            <w:tcW w:w="3000" w:type="dxa"/>
            <w:tcBorders>
              <w:top w:val="nil"/>
              <w:left w:val="nil"/>
              <w:bottom w:val="nil"/>
              <w:right w:val="nil"/>
            </w:tcBorders>
            <w:shd w:val="clear" w:color="000000" w:fill="FFFFFF"/>
            <w:noWrap/>
            <w:vAlign w:val="bottom"/>
            <w:hideMark/>
          </w:tcPr>
          <w:p w:rsidR="00ED1EDE" w:rsidRPr="00ED1EDE" w:rsidRDefault="00ED1EDE" w:rsidP="00ED1EDE">
            <w:pPr>
              <w:spacing w:after="0"/>
              <w:ind w:firstLineChars="200" w:firstLine="320"/>
              <w:jc w:val="left"/>
              <w:rPr>
                <w:rFonts w:cs="Arial"/>
                <w:sz w:val="16"/>
                <w:szCs w:val="16"/>
              </w:rPr>
            </w:pPr>
            <w:r w:rsidRPr="00ED1EDE">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60</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544</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81</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81</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color w:val="000000"/>
                <w:sz w:val="16"/>
                <w:szCs w:val="16"/>
              </w:rPr>
            </w:pPr>
            <w:r w:rsidRPr="00ED1EDE">
              <w:rPr>
                <w:rFonts w:cs="Arial"/>
                <w:color w:val="000000"/>
                <w:sz w:val="16"/>
                <w:szCs w:val="16"/>
              </w:rPr>
              <w:t>82</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ED1EDE" w:rsidP="00685D40">
            <w:pPr>
              <w:ind w:firstLineChars="200" w:firstLine="321"/>
              <w:jc w:val="left"/>
              <w:rPr>
                <w:rFonts w:cs="Arial"/>
                <w:b/>
                <w:bCs/>
                <w:color w:val="000000"/>
                <w:sz w:val="16"/>
                <w:szCs w:val="16"/>
              </w:rPr>
            </w:pPr>
            <w:r w:rsidRPr="00ED1EDE">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60</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82</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F61648">
            <w:pPr>
              <w:spacing w:after="0"/>
              <w:ind w:firstLineChars="118" w:firstLine="190"/>
              <w:jc w:val="left"/>
              <w:rPr>
                <w:rFonts w:cs="Arial"/>
                <w:b/>
                <w:bCs/>
                <w:color w:val="000000"/>
                <w:sz w:val="16"/>
                <w:szCs w:val="16"/>
              </w:rPr>
            </w:pPr>
            <w:r w:rsidRPr="00ED1EDE">
              <w:rPr>
                <w:rFonts w:cs="Arial"/>
                <w:b/>
                <w:bCs/>
                <w:color w:val="000000"/>
                <w:sz w:val="16"/>
                <w:szCs w:val="16"/>
              </w:rPr>
              <w:t xml:space="preserve">Net cash from (or used by) </w:t>
            </w:r>
          </w:p>
          <w:p w:rsidR="00ED1EDE" w:rsidRPr="00ED1EDE" w:rsidRDefault="00ED1EDE" w:rsidP="00F61648">
            <w:pPr>
              <w:spacing w:after="0"/>
              <w:ind w:firstLineChars="118" w:firstLine="190"/>
              <w:jc w:val="left"/>
              <w:rPr>
                <w:rFonts w:cs="Arial"/>
                <w:b/>
                <w:bCs/>
                <w:color w:val="000000"/>
                <w:sz w:val="16"/>
                <w:szCs w:val="16"/>
              </w:rPr>
            </w:pPr>
            <w:r w:rsidRPr="00ED1EDE">
              <w:rPr>
                <w:rFonts w:cs="Arial"/>
                <w:b/>
                <w:bCs/>
                <w:color w:val="000000"/>
                <w:sz w:val="16"/>
                <w:szCs w:val="16"/>
              </w:rPr>
              <w:t>financing activities</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F61648">
            <w:pPr>
              <w:spacing w:after="0"/>
              <w:jc w:val="right"/>
              <w:rPr>
                <w:rFonts w:cs="Arial"/>
                <w:b/>
                <w:bCs/>
                <w:color w:val="000000"/>
                <w:sz w:val="16"/>
                <w:szCs w:val="16"/>
              </w:rPr>
            </w:pPr>
            <w:r w:rsidRPr="00ED1EDE">
              <w:rPr>
                <w:rFonts w:cs="Arial"/>
                <w:b/>
                <w:bCs/>
                <w:color w:val="000000"/>
                <w:sz w:val="16"/>
                <w:szCs w:val="16"/>
              </w:rPr>
              <w:t>60</w:t>
            </w:r>
          </w:p>
        </w:tc>
        <w:tc>
          <w:tcPr>
            <w:tcW w:w="940" w:type="dxa"/>
            <w:tcBorders>
              <w:top w:val="nil"/>
              <w:left w:val="nil"/>
              <w:bottom w:val="single" w:sz="4" w:space="0" w:color="000000"/>
              <w:right w:val="nil"/>
            </w:tcBorders>
            <w:shd w:val="clear" w:color="000000" w:fill="FFFF00"/>
            <w:noWrap/>
            <w:vAlign w:val="bottom"/>
            <w:hideMark/>
          </w:tcPr>
          <w:p w:rsidR="00ED1EDE" w:rsidRPr="00ED1EDE" w:rsidRDefault="00ED1EDE" w:rsidP="00F61648">
            <w:pPr>
              <w:spacing w:after="0"/>
              <w:jc w:val="right"/>
              <w:rPr>
                <w:rFonts w:cs="Arial"/>
                <w:b/>
                <w:bCs/>
                <w:color w:val="000000"/>
                <w:sz w:val="16"/>
                <w:szCs w:val="16"/>
              </w:rPr>
            </w:pPr>
            <w:r w:rsidRPr="00ED1EDE">
              <w:rPr>
                <w:rFonts w:cs="Arial"/>
                <w:b/>
                <w:bCs/>
                <w:color w:val="000000"/>
                <w:sz w:val="16"/>
                <w:szCs w:val="16"/>
              </w:rPr>
              <w:t>544</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F61648">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F61648">
            <w:pPr>
              <w:spacing w:after="0"/>
              <w:jc w:val="right"/>
              <w:rPr>
                <w:rFonts w:cs="Arial"/>
                <w:b/>
                <w:bCs/>
                <w:color w:val="000000"/>
                <w:sz w:val="16"/>
                <w:szCs w:val="16"/>
              </w:rPr>
            </w:pPr>
            <w:r w:rsidRPr="00ED1EDE">
              <w:rPr>
                <w:rFonts w:cs="Arial"/>
                <w:b/>
                <w:bCs/>
                <w:color w:val="000000"/>
                <w:sz w:val="16"/>
                <w:szCs w:val="16"/>
              </w:rPr>
              <w:t>81</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F61648">
            <w:pPr>
              <w:spacing w:after="0"/>
              <w:jc w:val="right"/>
              <w:rPr>
                <w:rFonts w:cs="Arial"/>
                <w:b/>
                <w:bCs/>
                <w:color w:val="000000"/>
                <w:sz w:val="16"/>
                <w:szCs w:val="16"/>
              </w:rPr>
            </w:pPr>
            <w:r w:rsidRPr="00ED1EDE">
              <w:rPr>
                <w:rFonts w:cs="Arial"/>
                <w:b/>
                <w:bCs/>
                <w:color w:val="000000"/>
                <w:sz w:val="16"/>
                <w:szCs w:val="16"/>
              </w:rPr>
              <w:t>82</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ED1EDE" w:rsidRPr="00ED1EDE" w:rsidRDefault="00685D40" w:rsidP="00685D40">
            <w:pPr>
              <w:jc w:val="left"/>
              <w:rPr>
                <w:rFonts w:cs="Arial"/>
                <w:b/>
                <w:bCs/>
                <w:color w:val="000000"/>
                <w:sz w:val="16"/>
                <w:szCs w:val="16"/>
              </w:rPr>
            </w:pPr>
            <w:r w:rsidRPr="00ED1EDE">
              <w:rPr>
                <w:rFonts w:cs="Arial"/>
                <w:b/>
                <w:bCs/>
                <w:color w:val="000000"/>
                <w:sz w:val="16"/>
                <w:szCs w:val="16"/>
              </w:rPr>
              <w:t>Net increase (or decrease)</w:t>
            </w:r>
            <w:r w:rsidR="00ED1EDE" w:rsidRPr="00ED1EDE">
              <w:rPr>
                <w:rFonts w:cs="Arial"/>
                <w:b/>
                <w:bCs/>
                <w:color w:val="000000"/>
                <w:sz w:val="16"/>
                <w:szCs w:val="16"/>
              </w:rPr>
              <w:t>in cash held</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11</w:t>
            </w:r>
          </w:p>
        </w:tc>
        <w:tc>
          <w:tcPr>
            <w:tcW w:w="940" w:type="dxa"/>
            <w:tcBorders>
              <w:top w:val="nil"/>
              <w:left w:val="nil"/>
              <w:bottom w:val="single" w:sz="4" w:space="0" w:color="000000"/>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w:t>
            </w:r>
          </w:p>
        </w:tc>
      </w:tr>
      <w:tr w:rsidR="00ED1EDE" w:rsidRPr="00ED1EDE" w:rsidTr="00ED1EDE">
        <w:trPr>
          <w:trHeight w:val="225"/>
        </w:trPr>
        <w:tc>
          <w:tcPr>
            <w:tcW w:w="3000" w:type="dxa"/>
            <w:tcBorders>
              <w:top w:val="nil"/>
              <w:left w:val="nil"/>
              <w:bottom w:val="nil"/>
              <w:right w:val="nil"/>
            </w:tcBorders>
            <w:shd w:val="clear" w:color="auto" w:fill="auto"/>
            <w:noWrap/>
            <w:vAlign w:val="bottom"/>
            <w:hideMark/>
          </w:tcPr>
          <w:p w:rsidR="00F61648" w:rsidRDefault="00685D40" w:rsidP="00F61648">
            <w:pPr>
              <w:spacing w:after="0"/>
              <w:ind w:firstLineChars="100" w:firstLine="160"/>
              <w:jc w:val="left"/>
              <w:rPr>
                <w:rFonts w:cs="Arial"/>
                <w:color w:val="000000"/>
                <w:sz w:val="16"/>
                <w:szCs w:val="16"/>
              </w:rPr>
            </w:pPr>
            <w:r w:rsidRPr="00ED1EDE">
              <w:rPr>
                <w:rFonts w:cs="Arial"/>
                <w:color w:val="000000"/>
                <w:sz w:val="16"/>
                <w:szCs w:val="16"/>
              </w:rPr>
              <w:t xml:space="preserve">Cash and cash equivalents at the </w:t>
            </w:r>
          </w:p>
          <w:p w:rsidR="00ED1EDE" w:rsidRPr="00ED1EDE" w:rsidRDefault="00ED1EDE" w:rsidP="00F61648">
            <w:pPr>
              <w:spacing w:after="0"/>
              <w:ind w:firstLineChars="100" w:firstLine="160"/>
              <w:jc w:val="left"/>
              <w:rPr>
                <w:rFonts w:cs="Arial"/>
                <w:color w:val="000000"/>
                <w:sz w:val="16"/>
                <w:szCs w:val="16"/>
              </w:rPr>
            </w:pPr>
            <w:r w:rsidRPr="00ED1EDE">
              <w:rPr>
                <w:rFonts w:cs="Arial"/>
                <w:color w:val="000000"/>
                <w:sz w:val="16"/>
                <w:szCs w:val="16"/>
              </w:rPr>
              <w:t>beginning of the reporting period</w:t>
            </w:r>
          </w:p>
        </w:tc>
        <w:tc>
          <w:tcPr>
            <w:tcW w:w="940" w:type="dxa"/>
            <w:tcBorders>
              <w:top w:val="nil"/>
              <w:left w:val="nil"/>
              <w:bottom w:val="nil"/>
              <w:right w:val="nil"/>
            </w:tcBorders>
            <w:shd w:val="clear" w:color="auto" w:fill="auto"/>
            <w:noWrap/>
            <w:vAlign w:val="bottom"/>
            <w:hideMark/>
          </w:tcPr>
          <w:p w:rsidR="00ED1EDE" w:rsidRPr="00ED1EDE" w:rsidRDefault="00ED1EDE" w:rsidP="00F61648">
            <w:pPr>
              <w:spacing w:after="0"/>
              <w:jc w:val="right"/>
              <w:rPr>
                <w:rFonts w:cs="Arial"/>
                <w:color w:val="000000"/>
                <w:sz w:val="16"/>
                <w:szCs w:val="16"/>
              </w:rPr>
            </w:pPr>
            <w:r w:rsidRPr="00ED1EDE">
              <w:rPr>
                <w:rFonts w:cs="Arial"/>
                <w:color w:val="000000"/>
                <w:sz w:val="16"/>
                <w:szCs w:val="16"/>
              </w:rPr>
              <w:t>79</w:t>
            </w:r>
          </w:p>
        </w:tc>
        <w:tc>
          <w:tcPr>
            <w:tcW w:w="940" w:type="dxa"/>
            <w:tcBorders>
              <w:top w:val="nil"/>
              <w:left w:val="nil"/>
              <w:bottom w:val="nil"/>
              <w:right w:val="nil"/>
            </w:tcBorders>
            <w:shd w:val="clear" w:color="000000" w:fill="FFFF00"/>
            <w:noWrap/>
            <w:vAlign w:val="bottom"/>
            <w:hideMark/>
          </w:tcPr>
          <w:p w:rsidR="00ED1EDE" w:rsidRPr="00ED1EDE" w:rsidRDefault="00ED1EDE" w:rsidP="00F61648">
            <w:pPr>
              <w:spacing w:after="0"/>
              <w:jc w:val="right"/>
              <w:rPr>
                <w:rFonts w:cs="Arial"/>
                <w:color w:val="000000"/>
                <w:sz w:val="16"/>
                <w:szCs w:val="16"/>
              </w:rPr>
            </w:pPr>
            <w:r w:rsidRPr="00ED1EDE">
              <w:rPr>
                <w:rFonts w:cs="Arial"/>
                <w:color w:val="000000"/>
                <w:sz w:val="16"/>
                <w:szCs w:val="16"/>
              </w:rPr>
              <w:t>90</w:t>
            </w:r>
          </w:p>
        </w:tc>
        <w:tc>
          <w:tcPr>
            <w:tcW w:w="940" w:type="dxa"/>
            <w:tcBorders>
              <w:top w:val="nil"/>
              <w:left w:val="nil"/>
              <w:bottom w:val="nil"/>
              <w:right w:val="nil"/>
            </w:tcBorders>
            <w:shd w:val="clear" w:color="auto" w:fill="auto"/>
            <w:noWrap/>
            <w:vAlign w:val="bottom"/>
            <w:hideMark/>
          </w:tcPr>
          <w:p w:rsidR="00ED1EDE" w:rsidRPr="00ED1EDE" w:rsidRDefault="00ED1EDE" w:rsidP="00F61648">
            <w:pPr>
              <w:spacing w:after="0"/>
              <w:jc w:val="right"/>
              <w:rPr>
                <w:rFonts w:cs="Arial"/>
                <w:color w:val="000000"/>
                <w:sz w:val="16"/>
                <w:szCs w:val="16"/>
              </w:rPr>
            </w:pPr>
            <w:r w:rsidRPr="00ED1EDE">
              <w:rPr>
                <w:rFonts w:cs="Arial"/>
                <w:color w:val="000000"/>
                <w:sz w:val="16"/>
                <w:szCs w:val="16"/>
              </w:rPr>
              <w:t>90</w:t>
            </w:r>
          </w:p>
        </w:tc>
        <w:tc>
          <w:tcPr>
            <w:tcW w:w="940" w:type="dxa"/>
            <w:tcBorders>
              <w:top w:val="nil"/>
              <w:left w:val="nil"/>
              <w:bottom w:val="nil"/>
              <w:right w:val="nil"/>
            </w:tcBorders>
            <w:shd w:val="clear" w:color="auto" w:fill="auto"/>
            <w:noWrap/>
            <w:vAlign w:val="bottom"/>
            <w:hideMark/>
          </w:tcPr>
          <w:p w:rsidR="00ED1EDE" w:rsidRPr="00ED1EDE" w:rsidRDefault="00ED1EDE" w:rsidP="00F61648">
            <w:pPr>
              <w:spacing w:after="0"/>
              <w:jc w:val="right"/>
              <w:rPr>
                <w:rFonts w:cs="Arial"/>
                <w:color w:val="000000"/>
                <w:sz w:val="16"/>
                <w:szCs w:val="16"/>
              </w:rPr>
            </w:pPr>
            <w:r w:rsidRPr="00ED1EDE">
              <w:rPr>
                <w:rFonts w:cs="Arial"/>
                <w:color w:val="000000"/>
                <w:sz w:val="16"/>
                <w:szCs w:val="16"/>
              </w:rPr>
              <w:t>90</w:t>
            </w:r>
          </w:p>
        </w:tc>
        <w:tc>
          <w:tcPr>
            <w:tcW w:w="940" w:type="dxa"/>
            <w:tcBorders>
              <w:top w:val="nil"/>
              <w:left w:val="nil"/>
              <w:bottom w:val="nil"/>
              <w:right w:val="nil"/>
            </w:tcBorders>
            <w:shd w:val="clear" w:color="auto" w:fill="auto"/>
            <w:noWrap/>
            <w:vAlign w:val="bottom"/>
            <w:hideMark/>
          </w:tcPr>
          <w:p w:rsidR="00ED1EDE" w:rsidRPr="00ED1EDE" w:rsidRDefault="00ED1EDE" w:rsidP="00F61648">
            <w:pPr>
              <w:spacing w:after="0"/>
              <w:jc w:val="right"/>
              <w:rPr>
                <w:rFonts w:cs="Arial"/>
                <w:color w:val="000000"/>
                <w:sz w:val="16"/>
                <w:szCs w:val="16"/>
              </w:rPr>
            </w:pPr>
            <w:r w:rsidRPr="00ED1EDE">
              <w:rPr>
                <w:rFonts w:cs="Arial"/>
                <w:color w:val="000000"/>
                <w:sz w:val="16"/>
                <w:szCs w:val="16"/>
              </w:rPr>
              <w:t>90</w:t>
            </w:r>
          </w:p>
        </w:tc>
      </w:tr>
      <w:tr w:rsidR="00ED1EDE" w:rsidRPr="00ED1EDE" w:rsidTr="00ED1EDE">
        <w:trPr>
          <w:trHeight w:val="225"/>
        </w:trPr>
        <w:tc>
          <w:tcPr>
            <w:tcW w:w="3000" w:type="dxa"/>
            <w:tcBorders>
              <w:top w:val="nil"/>
              <w:left w:val="nil"/>
              <w:bottom w:val="single" w:sz="4" w:space="0" w:color="000000"/>
              <w:right w:val="nil"/>
            </w:tcBorders>
            <w:shd w:val="clear" w:color="auto" w:fill="auto"/>
            <w:noWrap/>
            <w:vAlign w:val="bottom"/>
            <w:hideMark/>
          </w:tcPr>
          <w:p w:rsidR="00ED1EDE" w:rsidRPr="00ED1EDE" w:rsidRDefault="00685D40" w:rsidP="00685D40">
            <w:pPr>
              <w:spacing w:after="0"/>
              <w:jc w:val="left"/>
              <w:rPr>
                <w:rFonts w:cs="Arial"/>
                <w:b/>
                <w:bCs/>
                <w:color w:val="000000"/>
                <w:sz w:val="16"/>
                <w:szCs w:val="16"/>
              </w:rPr>
            </w:pPr>
            <w:r w:rsidRPr="00ED1EDE">
              <w:rPr>
                <w:rFonts w:cs="Arial"/>
                <w:b/>
                <w:bCs/>
                <w:color w:val="000000"/>
                <w:sz w:val="16"/>
                <w:szCs w:val="16"/>
              </w:rPr>
              <w:t xml:space="preserve">Cash and cash equivalents at the </w:t>
            </w:r>
            <w:r w:rsidR="00ED1EDE" w:rsidRPr="00ED1EDE">
              <w:rPr>
                <w:rFonts w:cs="Arial"/>
                <w:b/>
                <w:bCs/>
                <w:color w:val="000000"/>
                <w:sz w:val="16"/>
                <w:szCs w:val="16"/>
              </w:rPr>
              <w:t>end of the reporting period</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90</w:t>
            </w:r>
          </w:p>
        </w:tc>
        <w:tc>
          <w:tcPr>
            <w:tcW w:w="940" w:type="dxa"/>
            <w:tcBorders>
              <w:top w:val="nil"/>
              <w:left w:val="nil"/>
              <w:bottom w:val="single" w:sz="4" w:space="0" w:color="000000"/>
              <w:right w:val="nil"/>
            </w:tcBorders>
            <w:shd w:val="clear" w:color="000000" w:fill="FFFF00"/>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90</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90</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90</w:t>
            </w:r>
          </w:p>
        </w:tc>
        <w:tc>
          <w:tcPr>
            <w:tcW w:w="940" w:type="dxa"/>
            <w:tcBorders>
              <w:top w:val="nil"/>
              <w:left w:val="nil"/>
              <w:bottom w:val="single" w:sz="4" w:space="0" w:color="000000"/>
              <w:right w:val="nil"/>
            </w:tcBorders>
            <w:shd w:val="clear" w:color="auto" w:fill="auto"/>
            <w:noWrap/>
            <w:vAlign w:val="bottom"/>
            <w:hideMark/>
          </w:tcPr>
          <w:p w:rsidR="00ED1EDE" w:rsidRPr="00ED1EDE" w:rsidRDefault="00ED1EDE" w:rsidP="00ED1EDE">
            <w:pPr>
              <w:spacing w:after="0"/>
              <w:jc w:val="right"/>
              <w:rPr>
                <w:rFonts w:cs="Arial"/>
                <w:b/>
                <w:bCs/>
                <w:color w:val="000000"/>
                <w:sz w:val="16"/>
                <w:szCs w:val="16"/>
              </w:rPr>
            </w:pPr>
            <w:r w:rsidRPr="00ED1EDE">
              <w:rPr>
                <w:rFonts w:cs="Arial"/>
                <w:b/>
                <w:bCs/>
                <w:color w:val="000000"/>
                <w:sz w:val="16"/>
                <w:szCs w:val="16"/>
              </w:rPr>
              <w:t>90</w:t>
            </w:r>
          </w:p>
        </w:tc>
      </w:tr>
    </w:tbl>
    <w:p w:rsidR="00505FE4" w:rsidRPr="003F799B" w:rsidRDefault="00505FE4" w:rsidP="00425F75">
      <w:pPr>
        <w:pStyle w:val="FootnoteText"/>
      </w:pPr>
      <w:r w:rsidRPr="003F799B">
        <w:t>DCB = Departmental Capital Budget</w:t>
      </w:r>
      <w:r w:rsidR="00A10118">
        <w:t>.</w:t>
      </w:r>
    </w:p>
    <w:p w:rsidR="00637815" w:rsidRDefault="00637815" w:rsidP="00637815">
      <w:pPr>
        <w:spacing w:after="200" w:line="276" w:lineRule="auto"/>
        <w:jc w:val="left"/>
        <w:rPr>
          <w:snapToGrid w:val="0"/>
          <w:sz w:val="16"/>
        </w:rPr>
      </w:pPr>
      <w:r>
        <w:rPr>
          <w:snapToGrid w:val="0"/>
        </w:rPr>
        <w:br w:type="page"/>
      </w:r>
    </w:p>
    <w:p w:rsidR="002C6179" w:rsidRPr="00014438" w:rsidRDefault="00637815" w:rsidP="00747690">
      <w:pPr>
        <w:pStyle w:val="TableHeading"/>
      </w:pPr>
      <w:r w:rsidRPr="00014438">
        <w:lastRenderedPageBreak/>
        <w:t>Table 3.2.5</w:t>
      </w:r>
      <w:r>
        <w:t>:</w:t>
      </w:r>
      <w:r w:rsidRPr="00014438">
        <w:t xml:space="preserve"> </w:t>
      </w:r>
      <w:r>
        <w:t>C</w:t>
      </w:r>
      <w:r w:rsidRPr="00014438">
        <w:t xml:space="preserve">apital </w:t>
      </w:r>
      <w:r>
        <w:t>B</w:t>
      </w:r>
      <w:r w:rsidRPr="00014438">
        <w:t xml:space="preserve">udget </w:t>
      </w:r>
      <w:r>
        <w:t>S</w:t>
      </w:r>
      <w:r w:rsidRPr="00014438">
        <w:t>tatement</w:t>
      </w:r>
      <w:r w:rsidR="003A482C">
        <w:t xml:space="preserve"> </w:t>
      </w:r>
    </w:p>
    <w:tbl>
      <w:tblPr>
        <w:tblW w:w="7620" w:type="dxa"/>
        <w:tblInd w:w="93" w:type="dxa"/>
        <w:tblLook w:val="04A0" w:firstRow="1" w:lastRow="0" w:firstColumn="1" w:lastColumn="0" w:noHBand="0" w:noVBand="1"/>
      </w:tblPr>
      <w:tblGrid>
        <w:gridCol w:w="2920"/>
        <w:gridCol w:w="940"/>
        <w:gridCol w:w="940"/>
        <w:gridCol w:w="940"/>
        <w:gridCol w:w="940"/>
        <w:gridCol w:w="940"/>
      </w:tblGrid>
      <w:tr w:rsidR="00ED1EDE" w:rsidRPr="00ED1EDE" w:rsidTr="00ED1EDE">
        <w:trPr>
          <w:trHeight w:val="900"/>
        </w:trPr>
        <w:tc>
          <w:tcPr>
            <w:tcW w:w="2920" w:type="dxa"/>
            <w:tcBorders>
              <w:top w:val="single" w:sz="4" w:space="0" w:color="auto"/>
              <w:left w:val="nil"/>
              <w:bottom w:val="nil"/>
              <w:right w:val="nil"/>
            </w:tcBorders>
            <w:shd w:val="clear" w:color="000000" w:fill="FFFFFF"/>
            <w:vAlign w:val="bottom"/>
            <w:hideMark/>
          </w:tcPr>
          <w:p w:rsidR="00ED1EDE" w:rsidRPr="00ED1EDE" w:rsidRDefault="00ED1EDE" w:rsidP="00ED1EDE">
            <w:pPr>
              <w:spacing w:after="0"/>
              <w:jc w:val="left"/>
              <w:rPr>
                <w:rFonts w:cs="Arial"/>
                <w:sz w:val="16"/>
                <w:szCs w:val="16"/>
              </w:rPr>
            </w:pPr>
            <w:r w:rsidRPr="00ED1EDE">
              <w:rPr>
                <w:rFonts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Actual</w:t>
            </w:r>
            <w:r w:rsidRPr="00ED1EDE">
              <w:rPr>
                <w:rFonts w:cs="Arial"/>
                <w:b/>
                <w:bCs/>
                <w:sz w:val="16"/>
                <w:szCs w:val="16"/>
              </w:rPr>
              <w:br/>
            </w:r>
            <w:r w:rsidRPr="00ED1EDE">
              <w:rPr>
                <w:rFonts w:cs="Arial"/>
                <w:b/>
                <w:bCs/>
                <w:sz w:val="16"/>
                <w:szCs w:val="16"/>
              </w:rPr>
              <w:br/>
              <w:t>2013-14</w:t>
            </w:r>
            <w:r w:rsidRPr="00ED1EDE">
              <w:rPr>
                <w:rFonts w:cs="Arial"/>
                <w:b/>
                <w:bCs/>
                <w:sz w:val="16"/>
                <w:szCs w:val="16"/>
              </w:rPr>
              <w:br/>
            </w:r>
            <w:r w:rsidRPr="00ED1EDE">
              <w:rPr>
                <w:rFonts w:cs="Arial"/>
                <w:sz w:val="16"/>
                <w:szCs w:val="16"/>
              </w:rPr>
              <w:t>$'000</w:t>
            </w:r>
          </w:p>
        </w:tc>
        <w:tc>
          <w:tcPr>
            <w:tcW w:w="940" w:type="dxa"/>
            <w:tcBorders>
              <w:top w:val="single" w:sz="4" w:space="0" w:color="000000"/>
              <w:left w:val="nil"/>
              <w:bottom w:val="single" w:sz="4" w:space="0" w:color="000000"/>
              <w:right w:val="nil"/>
            </w:tcBorders>
            <w:shd w:val="clear" w:color="000000" w:fill="FFFF00"/>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Revised</w:t>
            </w:r>
            <w:r w:rsidRPr="00ED1EDE">
              <w:rPr>
                <w:rFonts w:cs="Arial"/>
                <w:b/>
                <w:bCs/>
                <w:sz w:val="16"/>
                <w:szCs w:val="16"/>
              </w:rPr>
              <w:br/>
              <w:t>budget</w:t>
            </w:r>
            <w:r w:rsidRPr="00ED1EDE">
              <w:rPr>
                <w:rFonts w:cs="Arial"/>
                <w:b/>
                <w:bCs/>
                <w:sz w:val="16"/>
                <w:szCs w:val="16"/>
              </w:rPr>
              <w:br/>
              <w:t>2014-15</w:t>
            </w:r>
            <w:r w:rsidRPr="00ED1EDE">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2015-16</w:t>
            </w:r>
            <w:r w:rsidRPr="00ED1EDE">
              <w:rPr>
                <w:rFonts w:cs="Arial"/>
                <w:b/>
                <w:bCs/>
                <w:sz w:val="16"/>
                <w:szCs w:val="16"/>
              </w:rPr>
              <w:br/>
            </w:r>
            <w:r w:rsidRPr="00ED1EDE">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2016-17</w:t>
            </w:r>
            <w:r w:rsidRPr="00ED1EDE">
              <w:rPr>
                <w:rFonts w:cs="Arial"/>
                <w:b/>
                <w:bCs/>
                <w:sz w:val="16"/>
                <w:szCs w:val="16"/>
              </w:rPr>
              <w:br/>
            </w:r>
            <w:r w:rsidRPr="00ED1EDE">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Forward</w:t>
            </w:r>
            <w:r w:rsidRPr="00ED1EDE">
              <w:rPr>
                <w:rFonts w:cs="Arial"/>
                <w:b/>
                <w:bCs/>
                <w:sz w:val="16"/>
                <w:szCs w:val="16"/>
              </w:rPr>
              <w:br/>
              <w:t>estimate</w:t>
            </w:r>
            <w:r w:rsidRPr="00ED1EDE">
              <w:rPr>
                <w:rFonts w:cs="Arial"/>
                <w:b/>
                <w:bCs/>
                <w:sz w:val="16"/>
                <w:szCs w:val="16"/>
              </w:rPr>
              <w:br/>
              <w:t>2017-18</w:t>
            </w:r>
            <w:r w:rsidRPr="00ED1EDE">
              <w:rPr>
                <w:rFonts w:cs="Arial"/>
                <w:b/>
                <w:bCs/>
                <w:sz w:val="16"/>
                <w:szCs w:val="16"/>
              </w:rPr>
              <w:br/>
            </w:r>
            <w:r w:rsidRPr="00ED1EDE">
              <w:rPr>
                <w:rFonts w:cs="Arial"/>
                <w:sz w:val="16"/>
                <w:szCs w:val="16"/>
              </w:rPr>
              <w:t>$'000</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ED1EDE" w:rsidP="00ED1EDE">
            <w:pPr>
              <w:spacing w:after="0"/>
              <w:jc w:val="left"/>
              <w:rPr>
                <w:rFonts w:cs="Arial"/>
                <w:b/>
                <w:bCs/>
                <w:sz w:val="16"/>
                <w:szCs w:val="16"/>
              </w:rPr>
            </w:pPr>
            <w:r w:rsidRPr="00ED1EDE">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r>
      <w:tr w:rsidR="00ED1EDE" w:rsidRPr="00ED1EDE" w:rsidTr="00ED1EDE">
        <w:trPr>
          <w:trHeight w:val="225"/>
        </w:trPr>
        <w:tc>
          <w:tcPr>
            <w:tcW w:w="2920" w:type="dxa"/>
            <w:tcBorders>
              <w:top w:val="nil"/>
              <w:left w:val="nil"/>
              <w:bottom w:val="nil"/>
              <w:right w:val="nil"/>
            </w:tcBorders>
            <w:shd w:val="clear" w:color="auto" w:fill="auto"/>
            <w:noWrap/>
            <w:vAlign w:val="bottom"/>
            <w:hideMark/>
          </w:tcPr>
          <w:p w:rsidR="00ED1EDE" w:rsidRPr="00ED1EDE" w:rsidRDefault="00ED1EDE" w:rsidP="00ED1EDE">
            <w:pPr>
              <w:spacing w:after="0"/>
              <w:ind w:firstLineChars="100" w:firstLine="160"/>
              <w:jc w:val="left"/>
              <w:rPr>
                <w:rFonts w:cs="Arial"/>
                <w:sz w:val="16"/>
                <w:szCs w:val="16"/>
              </w:rPr>
            </w:pPr>
            <w:r w:rsidRPr="00ED1EDE">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60</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544</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82</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ED1EDE" w:rsidP="00873D7C">
            <w:pPr>
              <w:ind w:firstLineChars="100" w:firstLine="161"/>
              <w:jc w:val="left"/>
              <w:rPr>
                <w:rFonts w:cs="Arial"/>
                <w:b/>
                <w:bCs/>
                <w:sz w:val="16"/>
                <w:szCs w:val="16"/>
              </w:rPr>
            </w:pPr>
            <w:r w:rsidRPr="00ED1EDE">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60</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82</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873D7C" w:rsidP="00873D7C">
            <w:pPr>
              <w:spacing w:after="0"/>
              <w:jc w:val="left"/>
              <w:rPr>
                <w:rFonts w:cs="Arial"/>
                <w:b/>
                <w:bCs/>
                <w:sz w:val="16"/>
                <w:szCs w:val="16"/>
              </w:rPr>
            </w:pPr>
            <w:r w:rsidRPr="00ED1EDE">
              <w:rPr>
                <w:rFonts w:cs="Arial"/>
                <w:b/>
                <w:bCs/>
                <w:sz w:val="16"/>
                <w:szCs w:val="16"/>
              </w:rPr>
              <w:t xml:space="preserve">Total new capital appropriations </w:t>
            </w:r>
            <w:r w:rsidR="00ED1EDE" w:rsidRPr="00ED1EDE">
              <w:rPr>
                <w:rFonts w:cs="Arial"/>
                <w:b/>
                <w:bCs/>
                <w:sz w:val="16"/>
                <w:szCs w:val="16"/>
              </w:rPr>
              <w:t>represented by:</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2778A6" w:rsidRDefault="002778A6" w:rsidP="002778A6">
            <w:pPr>
              <w:spacing w:after="0"/>
              <w:ind w:firstLineChars="119" w:firstLine="190"/>
              <w:jc w:val="left"/>
              <w:rPr>
                <w:rFonts w:cs="Arial"/>
                <w:sz w:val="16"/>
                <w:szCs w:val="16"/>
              </w:rPr>
            </w:pPr>
            <w:bookmarkStart w:id="1250" w:name="_GoBack"/>
            <w:bookmarkEnd w:id="1250"/>
            <w:r w:rsidRPr="00ED1EDE">
              <w:rPr>
                <w:rFonts w:cs="Arial"/>
                <w:sz w:val="16"/>
                <w:szCs w:val="16"/>
              </w:rPr>
              <w:t>Purchase of non-financial</w:t>
            </w:r>
            <w:r w:rsidRPr="00ED1EDE">
              <w:rPr>
                <w:rFonts w:cs="Arial"/>
                <w:sz w:val="16"/>
                <w:szCs w:val="16"/>
              </w:rPr>
              <w:t xml:space="preserve"> </w:t>
            </w:r>
          </w:p>
          <w:p w:rsidR="00ED1EDE" w:rsidRPr="00ED1EDE" w:rsidRDefault="00ED1EDE" w:rsidP="00ED1EDE">
            <w:pPr>
              <w:spacing w:after="0"/>
              <w:ind w:firstLineChars="200" w:firstLine="320"/>
              <w:jc w:val="left"/>
              <w:rPr>
                <w:rFonts w:cs="Arial"/>
                <w:sz w:val="16"/>
                <w:szCs w:val="16"/>
              </w:rPr>
            </w:pPr>
            <w:r w:rsidRPr="00ED1EDE">
              <w:rPr>
                <w:rFonts w:cs="Arial"/>
                <w:sz w:val="16"/>
                <w:szCs w:val="16"/>
              </w:rPr>
              <w:t>assets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60</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544</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82</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ED1EDE" w:rsidP="00ED1EDE">
            <w:pPr>
              <w:spacing w:after="0"/>
              <w:ind w:firstLineChars="100" w:firstLine="160"/>
              <w:jc w:val="left"/>
              <w:rPr>
                <w:rFonts w:cs="Arial"/>
                <w:sz w:val="16"/>
                <w:szCs w:val="16"/>
              </w:rPr>
            </w:pPr>
            <w:r w:rsidRPr="00ED1EDE">
              <w:rPr>
                <w:rFonts w:cs="Arial"/>
                <w:sz w:val="16"/>
                <w:szCs w:val="16"/>
              </w:rPr>
              <w:t>Other</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ED1EDE" w:rsidP="00873D7C">
            <w:pPr>
              <w:ind w:firstLineChars="100" w:firstLine="161"/>
              <w:jc w:val="left"/>
              <w:rPr>
                <w:rFonts w:cs="Arial"/>
                <w:b/>
                <w:bCs/>
                <w:sz w:val="16"/>
                <w:szCs w:val="16"/>
              </w:rPr>
            </w:pPr>
            <w:r w:rsidRPr="00ED1EDE">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60</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82</w:t>
            </w:r>
          </w:p>
        </w:tc>
      </w:tr>
      <w:tr w:rsidR="00ED1EDE" w:rsidRPr="00ED1EDE" w:rsidTr="00ED1EDE">
        <w:trPr>
          <w:trHeight w:val="225"/>
        </w:trPr>
        <w:tc>
          <w:tcPr>
            <w:tcW w:w="2920" w:type="dxa"/>
            <w:tcBorders>
              <w:top w:val="nil"/>
              <w:left w:val="nil"/>
              <w:bottom w:val="nil"/>
              <w:right w:val="nil"/>
            </w:tcBorders>
            <w:shd w:val="clear" w:color="auto" w:fill="auto"/>
            <w:noWrap/>
            <w:vAlign w:val="bottom"/>
            <w:hideMark/>
          </w:tcPr>
          <w:p w:rsidR="00ED1EDE" w:rsidRPr="00ED1EDE" w:rsidRDefault="00873D7C" w:rsidP="00873D7C">
            <w:pPr>
              <w:jc w:val="left"/>
              <w:rPr>
                <w:rFonts w:cs="Arial"/>
                <w:b/>
                <w:bCs/>
                <w:sz w:val="16"/>
                <w:szCs w:val="16"/>
              </w:rPr>
            </w:pPr>
            <w:r w:rsidRPr="00ED1EDE">
              <w:rPr>
                <w:rFonts w:cs="Arial"/>
                <w:b/>
                <w:bCs/>
                <w:sz w:val="16"/>
                <w:szCs w:val="16"/>
              </w:rPr>
              <w:t xml:space="preserve">PURCHASE OF NON-FINANCIAL </w:t>
            </w:r>
            <w:r w:rsidR="00ED1EDE" w:rsidRPr="00ED1EDE">
              <w:rPr>
                <w:rFonts w:cs="Arial"/>
                <w:b/>
                <w:bCs/>
                <w:sz w:val="16"/>
                <w:szCs w:val="16"/>
              </w:rPr>
              <w:t>ASSETS</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r>
      <w:tr w:rsidR="00ED1EDE" w:rsidRPr="00ED1EDE" w:rsidTr="00ED1EDE">
        <w:trPr>
          <w:trHeight w:val="225"/>
        </w:trPr>
        <w:tc>
          <w:tcPr>
            <w:tcW w:w="2920" w:type="dxa"/>
            <w:tcBorders>
              <w:top w:val="nil"/>
              <w:left w:val="nil"/>
              <w:bottom w:val="nil"/>
              <w:right w:val="nil"/>
            </w:tcBorders>
            <w:shd w:val="clear" w:color="auto" w:fill="auto"/>
            <w:noWrap/>
            <w:vAlign w:val="bottom"/>
            <w:hideMark/>
          </w:tcPr>
          <w:p w:rsidR="00F61648" w:rsidRDefault="00873D7C" w:rsidP="00873D7C">
            <w:pPr>
              <w:spacing w:after="0"/>
              <w:ind w:firstLineChars="119" w:firstLine="190"/>
              <w:jc w:val="left"/>
              <w:rPr>
                <w:rFonts w:cs="Arial"/>
                <w:sz w:val="16"/>
                <w:szCs w:val="16"/>
              </w:rPr>
            </w:pPr>
            <w:r w:rsidRPr="00ED1EDE">
              <w:rPr>
                <w:rFonts w:cs="Arial"/>
                <w:sz w:val="16"/>
                <w:szCs w:val="16"/>
              </w:rPr>
              <w:t xml:space="preserve">Funded by capital </w:t>
            </w:r>
            <w:r w:rsidR="00ED1EDE" w:rsidRPr="00ED1EDE">
              <w:rPr>
                <w:rFonts w:cs="Arial"/>
                <w:sz w:val="16"/>
                <w:szCs w:val="16"/>
              </w:rPr>
              <w:t xml:space="preserve">appropriation </w:t>
            </w:r>
          </w:p>
          <w:p w:rsidR="00ED1EDE" w:rsidRPr="00ED1EDE" w:rsidRDefault="00ED1EDE" w:rsidP="00873D7C">
            <w:pPr>
              <w:spacing w:after="0"/>
              <w:ind w:firstLineChars="119" w:firstLine="190"/>
              <w:jc w:val="left"/>
              <w:rPr>
                <w:rFonts w:cs="Arial"/>
                <w:sz w:val="16"/>
                <w:szCs w:val="16"/>
              </w:rPr>
            </w:pPr>
            <w:r w:rsidRPr="00ED1EDE">
              <w:rPr>
                <w:rFonts w:cs="Arial"/>
                <w:sz w:val="16"/>
                <w:szCs w:val="16"/>
              </w:rPr>
              <w:t>- DCB</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107</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544</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81</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82</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355D7E" w:rsidRDefault="00873D7C" w:rsidP="00873D7C">
            <w:pPr>
              <w:spacing w:after="0"/>
              <w:ind w:firstLineChars="119" w:firstLine="190"/>
              <w:jc w:val="left"/>
              <w:rPr>
                <w:rFonts w:cs="Arial"/>
                <w:sz w:val="16"/>
                <w:szCs w:val="16"/>
              </w:rPr>
            </w:pPr>
            <w:r w:rsidRPr="00ED1EDE">
              <w:rPr>
                <w:rFonts w:cs="Arial"/>
                <w:sz w:val="16"/>
                <w:szCs w:val="16"/>
              </w:rPr>
              <w:t xml:space="preserve">Funded internally from </w:t>
            </w:r>
          </w:p>
          <w:p w:rsidR="00ED1EDE" w:rsidRPr="00ED1EDE" w:rsidRDefault="00ED1EDE" w:rsidP="00873D7C">
            <w:pPr>
              <w:spacing w:after="0"/>
              <w:ind w:firstLineChars="119" w:firstLine="190"/>
              <w:jc w:val="left"/>
              <w:rPr>
                <w:rFonts w:cs="Arial"/>
                <w:sz w:val="16"/>
                <w:szCs w:val="16"/>
              </w:rPr>
            </w:pPr>
            <w:r w:rsidRPr="00ED1EDE">
              <w:rPr>
                <w:rFonts w:cs="Arial"/>
                <w:sz w:val="16"/>
                <w:szCs w:val="16"/>
              </w:rPr>
              <w:t>Departmental resources</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c>
          <w:tcPr>
            <w:tcW w:w="940" w:type="dxa"/>
            <w:tcBorders>
              <w:top w:val="nil"/>
              <w:left w:val="nil"/>
              <w:bottom w:val="nil"/>
              <w:right w:val="nil"/>
            </w:tcBorders>
            <w:shd w:val="clear" w:color="000000" w:fill="FFFFFF"/>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355D7E" w:rsidRDefault="00873D7C" w:rsidP="00355D7E">
            <w:pPr>
              <w:spacing w:after="0"/>
              <w:ind w:firstLineChars="118" w:firstLine="190"/>
              <w:jc w:val="left"/>
              <w:rPr>
                <w:rFonts w:cs="Arial"/>
                <w:b/>
                <w:bCs/>
                <w:sz w:val="16"/>
                <w:szCs w:val="16"/>
              </w:rPr>
            </w:pPr>
            <w:r w:rsidRPr="00ED1EDE">
              <w:rPr>
                <w:rFonts w:cs="Arial"/>
                <w:b/>
                <w:bCs/>
                <w:sz w:val="16"/>
                <w:szCs w:val="16"/>
              </w:rPr>
              <w:t xml:space="preserve">Total acquisitions of </w:t>
            </w:r>
            <w:r w:rsidR="00ED1EDE" w:rsidRPr="00ED1EDE">
              <w:rPr>
                <w:rFonts w:cs="Arial"/>
                <w:b/>
                <w:bCs/>
                <w:sz w:val="16"/>
                <w:szCs w:val="16"/>
              </w:rPr>
              <w:t>non-</w:t>
            </w:r>
          </w:p>
          <w:p w:rsidR="00ED1EDE" w:rsidRPr="00ED1EDE" w:rsidRDefault="00ED1EDE" w:rsidP="00355D7E">
            <w:pPr>
              <w:spacing w:after="0"/>
              <w:ind w:firstLineChars="118" w:firstLine="190"/>
              <w:jc w:val="left"/>
              <w:rPr>
                <w:rFonts w:cs="Arial"/>
                <w:b/>
                <w:bCs/>
                <w:sz w:val="16"/>
                <w:szCs w:val="16"/>
              </w:rPr>
            </w:pPr>
            <w:r w:rsidRPr="00ED1EDE">
              <w:rPr>
                <w:rFonts w:cs="Arial"/>
                <w:b/>
                <w:bCs/>
                <w:sz w:val="16"/>
                <w:szCs w:val="16"/>
              </w:rPr>
              <w:t>financial assets</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355D7E">
            <w:pPr>
              <w:spacing w:after="0"/>
              <w:jc w:val="right"/>
              <w:rPr>
                <w:rFonts w:cs="Arial"/>
                <w:b/>
                <w:bCs/>
                <w:sz w:val="16"/>
                <w:szCs w:val="16"/>
              </w:rPr>
            </w:pPr>
            <w:r w:rsidRPr="00ED1EDE">
              <w:rPr>
                <w:rFonts w:cs="Arial"/>
                <w:b/>
                <w:bCs/>
                <w:sz w:val="16"/>
                <w:szCs w:val="16"/>
              </w:rPr>
              <w:t>107</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355D7E">
            <w:pPr>
              <w:spacing w:after="0"/>
              <w:jc w:val="right"/>
              <w:rPr>
                <w:rFonts w:cs="Arial"/>
                <w:b/>
                <w:bCs/>
                <w:sz w:val="16"/>
                <w:szCs w:val="16"/>
              </w:rPr>
            </w:pPr>
            <w:r w:rsidRPr="00ED1EDE">
              <w:rPr>
                <w:rFonts w:cs="Arial"/>
                <w:b/>
                <w:bCs/>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355D7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355D7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355D7E">
            <w:pPr>
              <w:spacing w:after="0"/>
              <w:jc w:val="right"/>
              <w:rPr>
                <w:rFonts w:cs="Arial"/>
                <w:b/>
                <w:bCs/>
                <w:sz w:val="16"/>
                <w:szCs w:val="16"/>
              </w:rPr>
            </w:pPr>
            <w:r w:rsidRPr="00ED1EDE">
              <w:rPr>
                <w:rFonts w:cs="Arial"/>
                <w:b/>
                <w:bCs/>
                <w:sz w:val="16"/>
                <w:szCs w:val="16"/>
              </w:rPr>
              <w:t>82</w:t>
            </w: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873D7C" w:rsidP="00873D7C">
            <w:pPr>
              <w:spacing w:after="0"/>
              <w:jc w:val="left"/>
              <w:rPr>
                <w:rFonts w:cs="Arial"/>
                <w:b/>
                <w:bCs/>
                <w:sz w:val="16"/>
                <w:szCs w:val="16"/>
              </w:rPr>
            </w:pPr>
            <w:r w:rsidRPr="00ED1EDE">
              <w:rPr>
                <w:rFonts w:cs="Arial"/>
                <w:b/>
                <w:bCs/>
                <w:sz w:val="16"/>
                <w:szCs w:val="16"/>
              </w:rPr>
              <w:t xml:space="preserve">RECONCILIATION OF CASH USED TO ACQUIRE ASSETS TO </w:t>
            </w:r>
            <w:r w:rsidR="00ED1EDE" w:rsidRPr="00ED1EDE">
              <w:rPr>
                <w:rFonts w:cs="Arial"/>
                <w:b/>
                <w:bCs/>
                <w:sz w:val="16"/>
                <w:szCs w:val="16"/>
              </w:rPr>
              <w:t>ASSET MOVEMENT TABLE</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b/>
                <w:bCs/>
                <w:sz w:val="16"/>
                <w:szCs w:val="16"/>
              </w:rPr>
            </w:pPr>
          </w:p>
        </w:tc>
        <w:tc>
          <w:tcPr>
            <w:tcW w:w="940" w:type="dxa"/>
            <w:tcBorders>
              <w:top w:val="nil"/>
              <w:left w:val="nil"/>
              <w:bottom w:val="nil"/>
              <w:right w:val="nil"/>
            </w:tcBorders>
            <w:shd w:val="clear" w:color="000000" w:fill="FFFF00"/>
            <w:noWrap/>
            <w:vAlign w:val="bottom"/>
            <w:hideMark/>
          </w:tcPr>
          <w:p w:rsidR="00ED1EDE" w:rsidRPr="00ED1EDE" w:rsidRDefault="00ED1EDE" w:rsidP="00ED1EDE">
            <w:pPr>
              <w:spacing w:after="0"/>
              <w:jc w:val="right"/>
              <w:rPr>
                <w:rFonts w:cs="Arial"/>
                <w:sz w:val="16"/>
                <w:szCs w:val="16"/>
              </w:rPr>
            </w:pPr>
            <w:r w:rsidRPr="00ED1EDE">
              <w:rPr>
                <w:rFonts w:cs="Arial"/>
                <w:sz w:val="16"/>
                <w:szCs w:val="16"/>
              </w:rPr>
              <w:t> </w:t>
            </w: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D1EDE" w:rsidRPr="00ED1EDE" w:rsidRDefault="00ED1EDE" w:rsidP="00ED1EDE">
            <w:pPr>
              <w:spacing w:after="0"/>
              <w:jc w:val="right"/>
              <w:rPr>
                <w:rFonts w:cs="Arial"/>
                <w:sz w:val="16"/>
                <w:szCs w:val="16"/>
              </w:rPr>
            </w:pPr>
          </w:p>
        </w:tc>
      </w:tr>
      <w:tr w:rsidR="00ED1EDE" w:rsidRPr="00ED1EDE" w:rsidTr="00ED1EDE">
        <w:trPr>
          <w:trHeight w:val="225"/>
        </w:trPr>
        <w:tc>
          <w:tcPr>
            <w:tcW w:w="2920" w:type="dxa"/>
            <w:tcBorders>
              <w:top w:val="nil"/>
              <w:left w:val="nil"/>
              <w:bottom w:val="nil"/>
              <w:right w:val="nil"/>
            </w:tcBorders>
            <w:shd w:val="clear" w:color="000000" w:fill="FFFFFF"/>
            <w:noWrap/>
            <w:vAlign w:val="bottom"/>
            <w:hideMark/>
          </w:tcPr>
          <w:p w:rsidR="00ED1EDE" w:rsidRPr="00ED1EDE" w:rsidRDefault="00ED1EDE" w:rsidP="00ED1EDE">
            <w:pPr>
              <w:spacing w:after="0"/>
              <w:ind w:firstLineChars="100" w:firstLine="161"/>
              <w:jc w:val="left"/>
              <w:rPr>
                <w:rFonts w:cs="Arial"/>
                <w:b/>
                <w:bCs/>
                <w:sz w:val="16"/>
                <w:szCs w:val="16"/>
              </w:rPr>
            </w:pPr>
            <w:r w:rsidRPr="00ED1EDE">
              <w:rPr>
                <w:rFonts w:cs="Arial"/>
                <w:b/>
                <w:bCs/>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107</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82</w:t>
            </w:r>
          </w:p>
        </w:tc>
      </w:tr>
      <w:tr w:rsidR="00ED1EDE" w:rsidRPr="00ED1EDE" w:rsidTr="00ED1EDE">
        <w:trPr>
          <w:trHeight w:val="225"/>
        </w:trPr>
        <w:tc>
          <w:tcPr>
            <w:tcW w:w="2920" w:type="dxa"/>
            <w:tcBorders>
              <w:top w:val="nil"/>
              <w:left w:val="nil"/>
              <w:bottom w:val="single" w:sz="4" w:space="0" w:color="auto"/>
              <w:right w:val="nil"/>
            </w:tcBorders>
            <w:shd w:val="clear" w:color="000000" w:fill="FFFFFF"/>
            <w:noWrap/>
            <w:vAlign w:val="bottom"/>
            <w:hideMark/>
          </w:tcPr>
          <w:p w:rsidR="00355D7E" w:rsidRDefault="00873D7C" w:rsidP="00873D7C">
            <w:pPr>
              <w:spacing w:after="0"/>
              <w:ind w:firstLineChars="100" w:firstLine="161"/>
              <w:jc w:val="left"/>
              <w:rPr>
                <w:rFonts w:cs="Arial"/>
                <w:b/>
                <w:bCs/>
                <w:sz w:val="16"/>
                <w:szCs w:val="16"/>
              </w:rPr>
            </w:pPr>
            <w:r w:rsidRPr="00ED1EDE">
              <w:rPr>
                <w:rFonts w:cs="Arial"/>
                <w:b/>
                <w:bCs/>
                <w:sz w:val="16"/>
                <w:szCs w:val="16"/>
              </w:rPr>
              <w:t>Total cash used to acquire</w:t>
            </w:r>
            <w:r w:rsidR="00ED1EDE" w:rsidRPr="00ED1EDE">
              <w:rPr>
                <w:rFonts w:cs="Arial"/>
                <w:b/>
                <w:bCs/>
                <w:sz w:val="16"/>
                <w:szCs w:val="16"/>
              </w:rPr>
              <w:t xml:space="preserve"> </w:t>
            </w:r>
          </w:p>
          <w:p w:rsidR="00ED1EDE" w:rsidRPr="00ED1EDE" w:rsidRDefault="00ED1EDE" w:rsidP="00873D7C">
            <w:pPr>
              <w:spacing w:after="0"/>
              <w:ind w:firstLineChars="100" w:firstLine="161"/>
              <w:jc w:val="left"/>
              <w:rPr>
                <w:rFonts w:cs="Arial"/>
                <w:b/>
                <w:bCs/>
                <w:sz w:val="16"/>
                <w:szCs w:val="16"/>
              </w:rPr>
            </w:pPr>
            <w:r w:rsidRPr="00ED1EDE">
              <w:rPr>
                <w:rFonts w:cs="Arial"/>
                <w:b/>
                <w:bCs/>
                <w:sz w:val="16"/>
                <w:szCs w:val="16"/>
              </w:rPr>
              <w:t>assets</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107</w:t>
            </w:r>
          </w:p>
        </w:tc>
        <w:tc>
          <w:tcPr>
            <w:tcW w:w="940" w:type="dxa"/>
            <w:tcBorders>
              <w:top w:val="nil"/>
              <w:left w:val="nil"/>
              <w:bottom w:val="single" w:sz="4" w:space="0" w:color="auto"/>
              <w:right w:val="nil"/>
            </w:tcBorders>
            <w:shd w:val="clear" w:color="000000" w:fill="FFFF00"/>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544</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ED1EDE" w:rsidRPr="00ED1EDE" w:rsidRDefault="00ED1EDE" w:rsidP="00ED1EDE">
            <w:pPr>
              <w:spacing w:after="0"/>
              <w:jc w:val="right"/>
              <w:rPr>
                <w:rFonts w:cs="Arial"/>
                <w:b/>
                <w:bCs/>
                <w:sz w:val="16"/>
                <w:szCs w:val="16"/>
              </w:rPr>
            </w:pPr>
            <w:r w:rsidRPr="00ED1EDE">
              <w:rPr>
                <w:rFonts w:cs="Arial"/>
                <w:b/>
                <w:bCs/>
                <w:sz w:val="16"/>
                <w:szCs w:val="16"/>
              </w:rPr>
              <w:t>82</w:t>
            </w:r>
          </w:p>
        </w:tc>
      </w:tr>
    </w:tbl>
    <w:p w:rsidR="002C6179" w:rsidRPr="003F799B" w:rsidRDefault="002C6179" w:rsidP="00425F75">
      <w:pPr>
        <w:pStyle w:val="FootnoteText"/>
      </w:pPr>
      <w:r w:rsidRPr="003F799B">
        <w:t>DCB = Departmental Capital Budget</w:t>
      </w:r>
      <w:r w:rsidR="00A10118">
        <w:t>.</w:t>
      </w:r>
    </w:p>
    <w:p w:rsidR="00637815" w:rsidRDefault="00637815" w:rsidP="00637815">
      <w:pPr>
        <w:rPr>
          <w:b/>
          <w:snapToGrid w:val="0"/>
        </w:rPr>
      </w:pPr>
      <w:r>
        <w:rPr>
          <w:snapToGrid w:val="0"/>
        </w:rPr>
        <w:br w:type="page"/>
      </w:r>
    </w:p>
    <w:p w:rsidR="00C3319C" w:rsidRDefault="00637815" w:rsidP="00747690">
      <w:pPr>
        <w:pStyle w:val="TableHeading"/>
      </w:pPr>
      <w:r w:rsidRPr="00014438">
        <w:lastRenderedPageBreak/>
        <w:t>Table 3.2.6</w:t>
      </w:r>
      <w:r>
        <w:t>: Statement of Departmental A</w:t>
      </w:r>
      <w:r w:rsidRPr="00014438">
        <w:t xml:space="preserve">sset </w:t>
      </w:r>
      <w:r>
        <w:t>M</w:t>
      </w:r>
      <w:r w:rsidRPr="00014438">
        <w:t>ovements (</w:t>
      </w:r>
      <w:r w:rsidR="00943B68">
        <w:t xml:space="preserve">Budget Year </w:t>
      </w:r>
      <w:r>
        <w:t>2014</w:t>
      </w:r>
      <w:r w:rsidR="00564C29">
        <w:t>-15</w:t>
      </w:r>
      <w:r w:rsidRPr="00014438">
        <w:t>)</w:t>
      </w:r>
    </w:p>
    <w:tbl>
      <w:tblPr>
        <w:tblW w:w="7660" w:type="dxa"/>
        <w:tblInd w:w="108" w:type="dxa"/>
        <w:tblLook w:val="04A0" w:firstRow="1" w:lastRow="0" w:firstColumn="1" w:lastColumn="0" w:noHBand="0" w:noVBand="1"/>
      </w:tblPr>
      <w:tblGrid>
        <w:gridCol w:w="3396"/>
        <w:gridCol w:w="977"/>
        <w:gridCol w:w="1196"/>
        <w:gridCol w:w="1196"/>
        <w:gridCol w:w="895"/>
      </w:tblGrid>
      <w:tr w:rsidR="00985B80" w:rsidRPr="00985B80" w:rsidTr="00985B80">
        <w:trPr>
          <w:trHeight w:val="1125"/>
        </w:trPr>
        <w:tc>
          <w:tcPr>
            <w:tcW w:w="3396" w:type="dxa"/>
            <w:tcBorders>
              <w:top w:val="single" w:sz="4" w:space="0" w:color="auto"/>
              <w:left w:val="nil"/>
              <w:bottom w:val="nil"/>
              <w:right w:val="nil"/>
            </w:tcBorders>
            <w:shd w:val="clear" w:color="auto" w:fill="auto"/>
            <w:noWrap/>
            <w:vAlign w:val="bottom"/>
            <w:hideMark/>
          </w:tcPr>
          <w:p w:rsidR="00985B80" w:rsidRPr="00985B80" w:rsidRDefault="00985B80" w:rsidP="00985B80">
            <w:pPr>
              <w:spacing w:after="0"/>
              <w:jc w:val="left"/>
              <w:rPr>
                <w:rFonts w:cs="Arial"/>
                <w:b/>
                <w:bCs/>
                <w:sz w:val="16"/>
                <w:szCs w:val="16"/>
              </w:rPr>
            </w:pPr>
            <w:r w:rsidRPr="00985B80">
              <w:rPr>
                <w:rFonts w:cs="Arial"/>
                <w:b/>
                <w:bCs/>
                <w:sz w:val="16"/>
                <w:szCs w:val="16"/>
              </w:rPr>
              <w:t> </w:t>
            </w:r>
          </w:p>
        </w:tc>
        <w:tc>
          <w:tcPr>
            <w:tcW w:w="977" w:type="dxa"/>
            <w:tcBorders>
              <w:top w:val="single" w:sz="4" w:space="0" w:color="auto"/>
              <w:left w:val="nil"/>
              <w:bottom w:val="single" w:sz="4" w:space="0" w:color="auto"/>
              <w:right w:val="nil"/>
            </w:tcBorders>
            <w:shd w:val="clear" w:color="auto" w:fill="auto"/>
            <w:vAlign w:val="bottom"/>
            <w:hideMark/>
          </w:tcPr>
          <w:p w:rsidR="00985B80" w:rsidRPr="00985B80" w:rsidRDefault="00985B80" w:rsidP="00985B80">
            <w:pPr>
              <w:spacing w:after="0"/>
              <w:jc w:val="right"/>
              <w:rPr>
                <w:rFonts w:cs="Arial"/>
                <w:b/>
                <w:bCs/>
                <w:sz w:val="16"/>
                <w:szCs w:val="16"/>
              </w:rPr>
            </w:pPr>
            <w:r w:rsidRPr="00985B80">
              <w:rPr>
                <w:rFonts w:cs="Arial"/>
                <w:b/>
                <w:bCs/>
                <w:sz w:val="16"/>
                <w:szCs w:val="16"/>
              </w:rPr>
              <w:t>Buildings</w:t>
            </w:r>
            <w:r w:rsidRPr="00985B80">
              <w:rPr>
                <w:rFonts w:cs="Arial"/>
                <w:b/>
                <w:bCs/>
                <w:sz w:val="16"/>
                <w:szCs w:val="16"/>
              </w:rPr>
              <w:br/>
            </w:r>
            <w:r w:rsidRPr="00985B80">
              <w:rPr>
                <w:rFonts w:cs="Arial"/>
                <w:b/>
                <w:bCs/>
                <w:sz w:val="16"/>
                <w:szCs w:val="16"/>
              </w:rPr>
              <w:br/>
            </w:r>
            <w:r w:rsidRPr="00985B80">
              <w:rPr>
                <w:rFonts w:cs="Arial"/>
                <w:b/>
                <w:bCs/>
                <w:sz w:val="16"/>
                <w:szCs w:val="16"/>
              </w:rPr>
              <w:br/>
            </w:r>
            <w:r w:rsidRPr="00985B80">
              <w:rPr>
                <w:rFonts w:cs="Arial"/>
                <w:b/>
                <w:bCs/>
                <w:sz w:val="16"/>
                <w:szCs w:val="16"/>
              </w:rPr>
              <w:br/>
            </w:r>
            <w:r w:rsidRPr="00985B80">
              <w:rPr>
                <w:rFonts w:cs="Arial"/>
                <w:sz w:val="16"/>
                <w:szCs w:val="16"/>
              </w:rPr>
              <w:t>$'000</w:t>
            </w:r>
          </w:p>
        </w:tc>
        <w:tc>
          <w:tcPr>
            <w:tcW w:w="1196" w:type="dxa"/>
            <w:tcBorders>
              <w:top w:val="single" w:sz="4" w:space="0" w:color="auto"/>
              <w:left w:val="nil"/>
              <w:bottom w:val="single" w:sz="4" w:space="0" w:color="auto"/>
              <w:right w:val="nil"/>
            </w:tcBorders>
            <w:shd w:val="clear" w:color="auto" w:fill="auto"/>
            <w:vAlign w:val="bottom"/>
            <w:hideMark/>
          </w:tcPr>
          <w:p w:rsidR="00985B80" w:rsidRPr="00985B80" w:rsidRDefault="00985B80" w:rsidP="00985B80">
            <w:pPr>
              <w:spacing w:after="0"/>
              <w:jc w:val="right"/>
              <w:rPr>
                <w:rFonts w:cs="Arial"/>
                <w:b/>
                <w:bCs/>
                <w:sz w:val="16"/>
                <w:szCs w:val="16"/>
              </w:rPr>
            </w:pPr>
            <w:r w:rsidRPr="00985B80">
              <w:rPr>
                <w:rFonts w:cs="Arial"/>
                <w:b/>
                <w:bCs/>
                <w:sz w:val="16"/>
                <w:szCs w:val="16"/>
              </w:rPr>
              <w:t>Other property,</w:t>
            </w:r>
            <w:r w:rsidRPr="00985B80">
              <w:rPr>
                <w:rFonts w:cs="Arial"/>
                <w:b/>
                <w:bCs/>
                <w:sz w:val="16"/>
                <w:szCs w:val="16"/>
              </w:rPr>
              <w:br/>
              <w:t>plant &amp;</w:t>
            </w:r>
            <w:r w:rsidRPr="00985B80">
              <w:rPr>
                <w:rFonts w:cs="Arial"/>
                <w:b/>
                <w:bCs/>
                <w:sz w:val="16"/>
                <w:szCs w:val="16"/>
              </w:rPr>
              <w:br/>
              <w:t>equipment</w:t>
            </w:r>
            <w:r w:rsidRPr="00985B80">
              <w:rPr>
                <w:rFonts w:cs="Arial"/>
                <w:b/>
                <w:bCs/>
                <w:sz w:val="16"/>
                <w:szCs w:val="16"/>
              </w:rPr>
              <w:br/>
            </w:r>
            <w:r w:rsidRPr="00985B80">
              <w:rPr>
                <w:rFonts w:cs="Arial"/>
                <w:sz w:val="16"/>
                <w:szCs w:val="16"/>
              </w:rPr>
              <w:t>$'000</w:t>
            </w:r>
          </w:p>
        </w:tc>
        <w:tc>
          <w:tcPr>
            <w:tcW w:w="1196" w:type="dxa"/>
            <w:tcBorders>
              <w:top w:val="single" w:sz="4" w:space="0" w:color="auto"/>
              <w:left w:val="nil"/>
              <w:bottom w:val="single" w:sz="4" w:space="0" w:color="auto"/>
              <w:right w:val="nil"/>
            </w:tcBorders>
            <w:shd w:val="clear" w:color="auto" w:fill="auto"/>
            <w:vAlign w:val="bottom"/>
            <w:hideMark/>
          </w:tcPr>
          <w:p w:rsidR="00985B80" w:rsidRPr="00985B80" w:rsidRDefault="00985B80" w:rsidP="00985B80">
            <w:pPr>
              <w:spacing w:after="0"/>
              <w:jc w:val="right"/>
              <w:rPr>
                <w:rFonts w:cs="Arial"/>
                <w:b/>
                <w:bCs/>
                <w:sz w:val="16"/>
                <w:szCs w:val="16"/>
              </w:rPr>
            </w:pPr>
            <w:r w:rsidRPr="00985B80">
              <w:rPr>
                <w:rFonts w:cs="Arial"/>
                <w:b/>
                <w:bCs/>
                <w:sz w:val="16"/>
                <w:szCs w:val="16"/>
              </w:rPr>
              <w:t>Intangibles</w:t>
            </w:r>
            <w:r w:rsidRPr="00985B80">
              <w:rPr>
                <w:rFonts w:cs="Arial"/>
                <w:b/>
                <w:bCs/>
                <w:sz w:val="16"/>
                <w:szCs w:val="16"/>
              </w:rPr>
              <w:br/>
            </w:r>
            <w:r w:rsidRPr="00985B80">
              <w:rPr>
                <w:rFonts w:cs="Arial"/>
                <w:b/>
                <w:bCs/>
                <w:sz w:val="16"/>
                <w:szCs w:val="16"/>
              </w:rPr>
              <w:br/>
            </w:r>
            <w:r w:rsidRPr="00985B80">
              <w:rPr>
                <w:rFonts w:cs="Arial"/>
                <w:b/>
                <w:bCs/>
                <w:sz w:val="16"/>
                <w:szCs w:val="16"/>
              </w:rPr>
              <w:br/>
            </w:r>
            <w:r w:rsidRPr="00985B80">
              <w:rPr>
                <w:rFonts w:cs="Arial"/>
                <w:b/>
                <w:bCs/>
                <w:sz w:val="16"/>
                <w:szCs w:val="16"/>
              </w:rPr>
              <w:br/>
            </w:r>
            <w:r w:rsidRPr="00985B80">
              <w:rPr>
                <w:rFonts w:cs="Arial"/>
                <w:sz w:val="16"/>
                <w:szCs w:val="16"/>
              </w:rPr>
              <w:t>$'000</w:t>
            </w:r>
          </w:p>
        </w:tc>
        <w:tc>
          <w:tcPr>
            <w:tcW w:w="895" w:type="dxa"/>
            <w:tcBorders>
              <w:top w:val="single" w:sz="4" w:space="0" w:color="auto"/>
              <w:left w:val="nil"/>
              <w:bottom w:val="single" w:sz="4" w:space="0" w:color="auto"/>
              <w:right w:val="nil"/>
            </w:tcBorders>
            <w:shd w:val="clear" w:color="auto" w:fill="auto"/>
            <w:vAlign w:val="bottom"/>
            <w:hideMark/>
          </w:tcPr>
          <w:p w:rsidR="00985B80" w:rsidRPr="00985B80" w:rsidRDefault="00985B80" w:rsidP="00985B80">
            <w:pPr>
              <w:spacing w:after="0"/>
              <w:jc w:val="right"/>
              <w:rPr>
                <w:rFonts w:cs="Arial"/>
                <w:b/>
                <w:bCs/>
                <w:sz w:val="16"/>
                <w:szCs w:val="16"/>
              </w:rPr>
            </w:pPr>
            <w:r w:rsidRPr="00985B80">
              <w:rPr>
                <w:rFonts w:cs="Arial"/>
                <w:b/>
                <w:bCs/>
                <w:sz w:val="16"/>
                <w:szCs w:val="16"/>
              </w:rPr>
              <w:t>Total</w:t>
            </w:r>
            <w:r w:rsidRPr="00985B80">
              <w:rPr>
                <w:rFonts w:cs="Arial"/>
                <w:b/>
                <w:bCs/>
                <w:sz w:val="16"/>
                <w:szCs w:val="16"/>
              </w:rPr>
              <w:br/>
            </w:r>
            <w:r w:rsidRPr="00985B80">
              <w:rPr>
                <w:rFonts w:cs="Arial"/>
                <w:b/>
                <w:bCs/>
                <w:sz w:val="16"/>
                <w:szCs w:val="16"/>
              </w:rPr>
              <w:br/>
            </w:r>
            <w:r w:rsidRPr="00985B80">
              <w:rPr>
                <w:rFonts w:cs="Arial"/>
                <w:b/>
                <w:bCs/>
                <w:sz w:val="16"/>
                <w:szCs w:val="16"/>
              </w:rPr>
              <w:br/>
            </w:r>
            <w:r w:rsidRPr="00985B80">
              <w:rPr>
                <w:rFonts w:cs="Arial"/>
                <w:b/>
                <w:bCs/>
                <w:sz w:val="16"/>
                <w:szCs w:val="16"/>
              </w:rPr>
              <w:br/>
            </w:r>
            <w:r w:rsidRPr="00985B80">
              <w:rPr>
                <w:rFonts w:cs="Arial"/>
                <w:sz w:val="16"/>
                <w:szCs w:val="16"/>
              </w:rPr>
              <w:t>$'000</w:t>
            </w: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jc w:val="left"/>
              <w:rPr>
                <w:rFonts w:cs="Arial"/>
                <w:b/>
                <w:bCs/>
                <w:sz w:val="16"/>
                <w:szCs w:val="16"/>
              </w:rPr>
            </w:pPr>
            <w:r w:rsidRPr="00985B80">
              <w:rPr>
                <w:rFonts w:cs="Arial"/>
                <w:b/>
                <w:bCs/>
                <w:sz w:val="16"/>
                <w:szCs w:val="16"/>
              </w:rPr>
              <w:t>As at 1 July 2014</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FF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FF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FF0000"/>
                <w:sz w:val="16"/>
                <w:szCs w:val="16"/>
              </w:rPr>
            </w:pP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FF0000"/>
                <w:sz w:val="16"/>
                <w:szCs w:val="16"/>
              </w:rPr>
            </w:pP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ind w:firstLineChars="100" w:firstLine="160"/>
              <w:jc w:val="left"/>
              <w:rPr>
                <w:rFonts w:cs="Arial"/>
                <w:sz w:val="16"/>
                <w:szCs w:val="16"/>
              </w:rPr>
            </w:pPr>
            <w:r w:rsidRPr="00985B80">
              <w:rPr>
                <w:rFonts w:cs="Arial"/>
                <w:sz w:val="16"/>
                <w:szCs w:val="16"/>
              </w:rPr>
              <w:t xml:space="preserve">Gross book value </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207</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112</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1,124</w:t>
            </w: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1,443</w:t>
            </w: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BF20F8" w:rsidRDefault="007E1DD2" w:rsidP="007E1DD2">
            <w:pPr>
              <w:spacing w:after="0"/>
              <w:ind w:firstLineChars="110" w:firstLine="176"/>
              <w:jc w:val="left"/>
              <w:rPr>
                <w:rFonts w:cs="Arial"/>
                <w:sz w:val="16"/>
                <w:szCs w:val="16"/>
              </w:rPr>
            </w:pPr>
            <w:r w:rsidRPr="00985B80">
              <w:rPr>
                <w:rFonts w:cs="Arial"/>
                <w:sz w:val="16"/>
                <w:szCs w:val="16"/>
              </w:rPr>
              <w:t xml:space="preserve">Accumulated depreciation/amortisation </w:t>
            </w:r>
          </w:p>
          <w:p w:rsidR="00985B80" w:rsidRPr="00985B80" w:rsidRDefault="00985B80" w:rsidP="007E1DD2">
            <w:pPr>
              <w:spacing w:after="0"/>
              <w:ind w:firstLineChars="110" w:firstLine="176"/>
              <w:jc w:val="left"/>
              <w:rPr>
                <w:rFonts w:cs="Arial"/>
                <w:sz w:val="16"/>
                <w:szCs w:val="16"/>
              </w:rPr>
            </w:pPr>
            <w:r w:rsidRPr="00985B80">
              <w:rPr>
                <w:rFonts w:cs="Arial"/>
                <w:sz w:val="16"/>
                <w:szCs w:val="16"/>
              </w:rPr>
              <w:t>and impairment</w:t>
            </w:r>
          </w:p>
        </w:tc>
        <w:tc>
          <w:tcPr>
            <w:tcW w:w="977"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112</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69</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614</w:t>
            </w:r>
          </w:p>
        </w:tc>
        <w:tc>
          <w:tcPr>
            <w:tcW w:w="895"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795</w:t>
            </w:r>
          </w:p>
        </w:tc>
      </w:tr>
      <w:tr w:rsidR="00985B80" w:rsidRPr="00985B80" w:rsidTr="00985B80">
        <w:trPr>
          <w:trHeight w:val="300"/>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ind w:firstLineChars="100" w:firstLine="161"/>
              <w:jc w:val="left"/>
              <w:rPr>
                <w:rFonts w:cs="Arial"/>
                <w:b/>
                <w:bCs/>
                <w:sz w:val="16"/>
                <w:szCs w:val="16"/>
              </w:rPr>
            </w:pPr>
            <w:r w:rsidRPr="00985B80">
              <w:rPr>
                <w:rFonts w:cs="Arial"/>
                <w:b/>
                <w:bCs/>
                <w:sz w:val="16"/>
                <w:szCs w:val="16"/>
              </w:rPr>
              <w:t>Opening net book balance</w:t>
            </w:r>
          </w:p>
        </w:tc>
        <w:tc>
          <w:tcPr>
            <w:tcW w:w="977"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95</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43</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510</w:t>
            </w:r>
          </w:p>
        </w:tc>
        <w:tc>
          <w:tcPr>
            <w:tcW w:w="895"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648</w:t>
            </w:r>
          </w:p>
        </w:tc>
      </w:tr>
      <w:tr w:rsidR="00985B80" w:rsidRPr="00985B80" w:rsidTr="00985B80">
        <w:trPr>
          <w:trHeight w:val="450"/>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jc w:val="left"/>
              <w:rPr>
                <w:rFonts w:cs="Arial"/>
                <w:b/>
                <w:bCs/>
                <w:sz w:val="16"/>
                <w:szCs w:val="16"/>
              </w:rPr>
            </w:pPr>
            <w:r w:rsidRPr="00985B80">
              <w:rPr>
                <w:rFonts w:cs="Arial"/>
                <w:b/>
                <w:bCs/>
                <w:sz w:val="16"/>
                <w:szCs w:val="16"/>
              </w:rPr>
              <w:t>CAPITAL ASSET ADDITIONS</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BF20F8" w:rsidRDefault="007E1DD2" w:rsidP="007E1DD2">
            <w:pPr>
              <w:spacing w:after="0"/>
              <w:ind w:firstLineChars="109" w:firstLine="175"/>
              <w:jc w:val="left"/>
              <w:rPr>
                <w:rFonts w:cs="Arial"/>
                <w:b/>
                <w:bCs/>
                <w:sz w:val="16"/>
                <w:szCs w:val="16"/>
              </w:rPr>
            </w:pPr>
            <w:r w:rsidRPr="00985B80">
              <w:rPr>
                <w:rFonts w:cs="Arial"/>
                <w:b/>
                <w:bCs/>
                <w:sz w:val="16"/>
                <w:szCs w:val="16"/>
              </w:rPr>
              <w:t xml:space="preserve">Estimated expenditure on new or </w:t>
            </w:r>
          </w:p>
          <w:p w:rsidR="00985B80" w:rsidRPr="00985B80" w:rsidRDefault="00985B80" w:rsidP="007E1DD2">
            <w:pPr>
              <w:spacing w:after="0"/>
              <w:ind w:firstLineChars="109" w:firstLine="175"/>
              <w:jc w:val="left"/>
              <w:rPr>
                <w:rFonts w:cs="Arial"/>
                <w:b/>
                <w:bCs/>
                <w:sz w:val="16"/>
                <w:szCs w:val="16"/>
              </w:rPr>
            </w:pPr>
            <w:r w:rsidRPr="00985B80">
              <w:rPr>
                <w:rFonts w:cs="Arial"/>
                <w:b/>
                <w:bCs/>
                <w:sz w:val="16"/>
                <w:szCs w:val="16"/>
              </w:rPr>
              <w:t>replacement assets</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BF20F8" w:rsidRDefault="007E1DD2" w:rsidP="007E1DD2">
            <w:pPr>
              <w:spacing w:after="0"/>
              <w:ind w:firstLineChars="110" w:firstLine="176"/>
              <w:jc w:val="left"/>
              <w:rPr>
                <w:rFonts w:cs="Arial"/>
                <w:sz w:val="16"/>
                <w:szCs w:val="16"/>
              </w:rPr>
            </w:pPr>
            <w:r w:rsidRPr="00985B80">
              <w:rPr>
                <w:rFonts w:cs="Arial"/>
                <w:sz w:val="16"/>
                <w:szCs w:val="16"/>
              </w:rPr>
              <w:t xml:space="preserve">By purchase - appropriation </w:t>
            </w:r>
            <w:r w:rsidR="00985B80" w:rsidRPr="00985B80">
              <w:rPr>
                <w:rFonts w:cs="Arial"/>
                <w:sz w:val="16"/>
                <w:szCs w:val="16"/>
              </w:rPr>
              <w:t xml:space="preserve">ordinary </w:t>
            </w:r>
          </w:p>
          <w:p w:rsidR="00985B80" w:rsidRPr="00985B80" w:rsidRDefault="00985B80" w:rsidP="007E1DD2">
            <w:pPr>
              <w:spacing w:after="0"/>
              <w:ind w:firstLineChars="110" w:firstLine="176"/>
              <w:jc w:val="left"/>
              <w:rPr>
                <w:rFonts w:cs="Arial"/>
                <w:sz w:val="16"/>
                <w:szCs w:val="16"/>
              </w:rPr>
            </w:pPr>
            <w:r w:rsidRPr="00985B80">
              <w:rPr>
                <w:rFonts w:cs="Arial"/>
                <w:sz w:val="16"/>
                <w:szCs w:val="16"/>
              </w:rPr>
              <w:t>annual services</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10</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535</w:t>
            </w: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545</w:t>
            </w: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BF20F8" w:rsidRDefault="007E1DD2" w:rsidP="007E1DD2">
            <w:pPr>
              <w:spacing w:after="0"/>
              <w:ind w:firstLineChars="110" w:firstLine="176"/>
              <w:jc w:val="left"/>
              <w:rPr>
                <w:rFonts w:cs="Arial"/>
                <w:sz w:val="16"/>
                <w:szCs w:val="16"/>
              </w:rPr>
            </w:pPr>
            <w:r w:rsidRPr="00985B80">
              <w:rPr>
                <w:rFonts w:cs="Arial"/>
                <w:sz w:val="16"/>
                <w:szCs w:val="16"/>
              </w:rPr>
              <w:t xml:space="preserve">By purchase - internal </w:t>
            </w:r>
            <w:r w:rsidR="00985B80" w:rsidRPr="00985B80">
              <w:rPr>
                <w:rFonts w:cs="Arial"/>
                <w:sz w:val="16"/>
                <w:szCs w:val="16"/>
              </w:rPr>
              <w:t xml:space="preserve">departmental </w:t>
            </w:r>
          </w:p>
          <w:p w:rsidR="00985B80" w:rsidRPr="00985B80" w:rsidRDefault="00985B80" w:rsidP="007E1DD2">
            <w:pPr>
              <w:spacing w:after="0"/>
              <w:ind w:firstLineChars="110" w:firstLine="176"/>
              <w:jc w:val="left"/>
              <w:rPr>
                <w:rFonts w:cs="Arial"/>
                <w:sz w:val="16"/>
                <w:szCs w:val="16"/>
              </w:rPr>
            </w:pPr>
            <w:r w:rsidRPr="00985B80">
              <w:rPr>
                <w:rFonts w:cs="Arial"/>
                <w:sz w:val="16"/>
                <w:szCs w:val="16"/>
              </w:rPr>
              <w:t>resources</w:t>
            </w:r>
          </w:p>
        </w:tc>
        <w:tc>
          <w:tcPr>
            <w:tcW w:w="977"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w:t>
            </w:r>
          </w:p>
        </w:tc>
        <w:tc>
          <w:tcPr>
            <w:tcW w:w="895"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w:t>
            </w:r>
          </w:p>
        </w:tc>
      </w:tr>
      <w:tr w:rsidR="00985B80" w:rsidRPr="00985B80" w:rsidTr="00985B80">
        <w:trPr>
          <w:trHeight w:val="300"/>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ind w:firstLineChars="100" w:firstLine="161"/>
              <w:jc w:val="left"/>
              <w:rPr>
                <w:rFonts w:cs="Arial"/>
                <w:b/>
                <w:bCs/>
                <w:sz w:val="16"/>
                <w:szCs w:val="16"/>
              </w:rPr>
            </w:pPr>
            <w:r w:rsidRPr="00985B80">
              <w:rPr>
                <w:rFonts w:cs="Arial"/>
                <w:b/>
                <w:bCs/>
                <w:sz w:val="16"/>
                <w:szCs w:val="16"/>
              </w:rPr>
              <w:t>Sub-total</w:t>
            </w:r>
          </w:p>
        </w:tc>
        <w:tc>
          <w:tcPr>
            <w:tcW w:w="977"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10</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535</w:t>
            </w:r>
          </w:p>
        </w:tc>
        <w:tc>
          <w:tcPr>
            <w:tcW w:w="895"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545</w:t>
            </w:r>
          </w:p>
        </w:tc>
      </w:tr>
      <w:tr w:rsidR="00985B80" w:rsidRPr="00985B80" w:rsidTr="00985B80">
        <w:trPr>
          <w:trHeight w:val="450"/>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jc w:val="left"/>
              <w:rPr>
                <w:rFonts w:cs="Arial"/>
                <w:b/>
                <w:bCs/>
                <w:sz w:val="16"/>
                <w:szCs w:val="16"/>
              </w:rPr>
            </w:pPr>
            <w:r w:rsidRPr="00985B80">
              <w:rPr>
                <w:rFonts w:cs="Arial"/>
                <w:b/>
                <w:bCs/>
                <w:sz w:val="16"/>
                <w:szCs w:val="16"/>
              </w:rPr>
              <w:t>Other movements</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ind w:firstLineChars="100" w:firstLine="160"/>
              <w:jc w:val="left"/>
              <w:rPr>
                <w:rFonts w:cs="Arial"/>
                <w:sz w:val="16"/>
                <w:szCs w:val="16"/>
              </w:rPr>
            </w:pPr>
            <w:r w:rsidRPr="00985B80">
              <w:rPr>
                <w:rFonts w:cs="Arial"/>
                <w:sz w:val="16"/>
                <w:szCs w:val="16"/>
              </w:rPr>
              <w:t>Depreciation/amortisation expense</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35</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20</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254</w:t>
            </w: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309</w:t>
            </w: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985B80" w:rsidRPr="00985B80" w:rsidRDefault="00655208" w:rsidP="00985B80">
            <w:pPr>
              <w:spacing w:after="0"/>
              <w:ind w:firstLineChars="100" w:firstLine="160"/>
              <w:jc w:val="left"/>
              <w:rPr>
                <w:rFonts w:cs="Arial"/>
                <w:sz w:val="16"/>
                <w:szCs w:val="16"/>
              </w:rPr>
            </w:pPr>
            <w:r>
              <w:rPr>
                <w:rFonts w:cs="Arial"/>
                <w:sz w:val="16"/>
                <w:szCs w:val="16"/>
              </w:rPr>
              <w:t>Other</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w:t>
            </w: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1</w:t>
            </w:r>
          </w:p>
        </w:tc>
      </w:tr>
      <w:tr w:rsidR="00985B80" w:rsidRPr="00985B80" w:rsidTr="00985B80">
        <w:trPr>
          <w:trHeight w:val="450"/>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jc w:val="left"/>
              <w:rPr>
                <w:rFonts w:cs="Arial"/>
                <w:b/>
                <w:bCs/>
                <w:sz w:val="16"/>
                <w:szCs w:val="16"/>
              </w:rPr>
            </w:pPr>
            <w:r w:rsidRPr="00985B80">
              <w:rPr>
                <w:rFonts w:cs="Arial"/>
                <w:b/>
                <w:bCs/>
                <w:sz w:val="16"/>
                <w:szCs w:val="16"/>
              </w:rPr>
              <w:t>As at 30 June 2015</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985B80" w:rsidRPr="00985B80" w:rsidRDefault="00985B80" w:rsidP="00985B80">
            <w:pPr>
              <w:spacing w:after="0"/>
              <w:ind w:firstLineChars="100" w:firstLine="160"/>
              <w:jc w:val="left"/>
              <w:rPr>
                <w:rFonts w:cs="Arial"/>
                <w:sz w:val="16"/>
                <w:szCs w:val="16"/>
              </w:rPr>
            </w:pPr>
            <w:r w:rsidRPr="00985B80">
              <w:rPr>
                <w:rFonts w:cs="Arial"/>
                <w:sz w:val="16"/>
                <w:szCs w:val="16"/>
              </w:rPr>
              <w:t>Gross book value</w:t>
            </w:r>
          </w:p>
        </w:tc>
        <w:tc>
          <w:tcPr>
            <w:tcW w:w="977"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206</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122</w:t>
            </w:r>
          </w:p>
        </w:tc>
        <w:tc>
          <w:tcPr>
            <w:tcW w:w="1196"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1,659</w:t>
            </w:r>
          </w:p>
        </w:tc>
        <w:tc>
          <w:tcPr>
            <w:tcW w:w="895" w:type="dxa"/>
            <w:tcBorders>
              <w:top w:val="nil"/>
              <w:left w:val="nil"/>
              <w:bottom w:val="nil"/>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1,987</w:t>
            </w:r>
          </w:p>
        </w:tc>
      </w:tr>
      <w:tr w:rsidR="00985B80" w:rsidRPr="00985B80" w:rsidTr="00985B80">
        <w:trPr>
          <w:trHeight w:val="225"/>
        </w:trPr>
        <w:tc>
          <w:tcPr>
            <w:tcW w:w="3396" w:type="dxa"/>
            <w:tcBorders>
              <w:top w:val="nil"/>
              <w:left w:val="nil"/>
              <w:bottom w:val="nil"/>
              <w:right w:val="nil"/>
            </w:tcBorders>
            <w:shd w:val="clear" w:color="auto" w:fill="auto"/>
            <w:noWrap/>
            <w:vAlign w:val="bottom"/>
            <w:hideMark/>
          </w:tcPr>
          <w:p w:rsidR="00BF20F8" w:rsidRDefault="007E1DD2" w:rsidP="007E1DD2">
            <w:pPr>
              <w:spacing w:after="0"/>
              <w:ind w:firstLineChars="110" w:firstLine="176"/>
              <w:jc w:val="left"/>
              <w:rPr>
                <w:rFonts w:cs="Arial"/>
                <w:sz w:val="16"/>
                <w:szCs w:val="16"/>
              </w:rPr>
            </w:pPr>
            <w:r w:rsidRPr="00985B80">
              <w:rPr>
                <w:rFonts w:cs="Arial"/>
                <w:sz w:val="16"/>
                <w:szCs w:val="16"/>
              </w:rPr>
              <w:t xml:space="preserve">Accumulated depreciation/amortisation </w:t>
            </w:r>
          </w:p>
          <w:p w:rsidR="00985B80" w:rsidRPr="00985B80" w:rsidRDefault="00985B80" w:rsidP="007E1DD2">
            <w:pPr>
              <w:spacing w:after="0"/>
              <w:ind w:firstLineChars="110" w:firstLine="176"/>
              <w:jc w:val="left"/>
              <w:rPr>
                <w:rFonts w:cs="Arial"/>
                <w:sz w:val="16"/>
                <w:szCs w:val="16"/>
              </w:rPr>
            </w:pPr>
            <w:r w:rsidRPr="00985B80">
              <w:rPr>
                <w:rFonts w:cs="Arial"/>
                <w:sz w:val="16"/>
                <w:szCs w:val="16"/>
              </w:rPr>
              <w:t>and impairment</w:t>
            </w:r>
          </w:p>
        </w:tc>
        <w:tc>
          <w:tcPr>
            <w:tcW w:w="977"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147</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89</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color w:val="000000"/>
                <w:sz w:val="16"/>
                <w:szCs w:val="16"/>
              </w:rPr>
            </w:pPr>
            <w:r w:rsidRPr="00985B80">
              <w:rPr>
                <w:rFonts w:cs="Arial"/>
                <w:color w:val="000000"/>
                <w:sz w:val="16"/>
                <w:szCs w:val="16"/>
              </w:rPr>
              <w:t>868</w:t>
            </w:r>
          </w:p>
        </w:tc>
        <w:tc>
          <w:tcPr>
            <w:tcW w:w="895"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1,104</w:t>
            </w:r>
          </w:p>
        </w:tc>
      </w:tr>
      <w:tr w:rsidR="00985B80" w:rsidRPr="00985B80" w:rsidTr="00985B80">
        <w:trPr>
          <w:trHeight w:val="300"/>
        </w:trPr>
        <w:tc>
          <w:tcPr>
            <w:tcW w:w="33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ind w:firstLineChars="100" w:firstLine="161"/>
              <w:jc w:val="left"/>
              <w:rPr>
                <w:rFonts w:cs="Arial"/>
                <w:b/>
                <w:bCs/>
                <w:sz w:val="16"/>
                <w:szCs w:val="16"/>
              </w:rPr>
            </w:pPr>
            <w:r w:rsidRPr="00985B80">
              <w:rPr>
                <w:rFonts w:cs="Arial"/>
                <w:b/>
                <w:bCs/>
                <w:sz w:val="16"/>
                <w:szCs w:val="16"/>
              </w:rPr>
              <w:t>Closing net book balance</w:t>
            </w:r>
          </w:p>
        </w:tc>
        <w:tc>
          <w:tcPr>
            <w:tcW w:w="977"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59</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33</w:t>
            </w:r>
          </w:p>
        </w:tc>
        <w:tc>
          <w:tcPr>
            <w:tcW w:w="1196"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791</w:t>
            </w:r>
          </w:p>
        </w:tc>
        <w:tc>
          <w:tcPr>
            <w:tcW w:w="895" w:type="dxa"/>
            <w:tcBorders>
              <w:top w:val="nil"/>
              <w:left w:val="nil"/>
              <w:bottom w:val="single" w:sz="4" w:space="0" w:color="auto"/>
              <w:right w:val="nil"/>
            </w:tcBorders>
            <w:shd w:val="clear" w:color="auto" w:fill="auto"/>
            <w:noWrap/>
            <w:vAlign w:val="bottom"/>
            <w:hideMark/>
          </w:tcPr>
          <w:p w:rsidR="00985B80" w:rsidRPr="00985B80" w:rsidRDefault="00985B80" w:rsidP="00985B80">
            <w:pPr>
              <w:spacing w:after="0"/>
              <w:jc w:val="right"/>
              <w:rPr>
                <w:rFonts w:cs="Arial"/>
                <w:b/>
                <w:bCs/>
                <w:color w:val="000000"/>
                <w:sz w:val="16"/>
                <w:szCs w:val="16"/>
              </w:rPr>
            </w:pPr>
            <w:r w:rsidRPr="00985B80">
              <w:rPr>
                <w:rFonts w:cs="Arial"/>
                <w:b/>
                <w:bCs/>
                <w:color w:val="000000"/>
                <w:sz w:val="16"/>
                <w:szCs w:val="16"/>
              </w:rPr>
              <w:t>883</w:t>
            </w:r>
          </w:p>
        </w:tc>
      </w:tr>
    </w:tbl>
    <w:p w:rsidR="00C3319C" w:rsidRPr="00C3319C" w:rsidRDefault="00C3319C" w:rsidP="00425F75">
      <w:pPr>
        <w:pStyle w:val="FootnoteText"/>
      </w:pPr>
    </w:p>
    <w:p w:rsidR="00AC423C" w:rsidRDefault="00AC423C" w:rsidP="00C50CC3">
      <w:pPr>
        <w:pStyle w:val="Heading2"/>
        <w:sectPr w:rsidR="00AC423C" w:rsidSect="00592660">
          <w:headerReference w:type="default" r:id="rId91"/>
          <w:headerReference w:type="first" r:id="rId92"/>
          <w:type w:val="oddPage"/>
          <w:pgSz w:w="11907" w:h="16840" w:code="9"/>
          <w:pgMar w:top="2466" w:right="2098" w:bottom="2466" w:left="2098" w:header="1899" w:footer="1899" w:gutter="0"/>
          <w:cols w:space="708"/>
          <w:titlePg/>
          <w:docGrid w:linePitch="360"/>
        </w:sectPr>
      </w:pPr>
      <w:bookmarkStart w:id="1251" w:name="_Toc409538999"/>
    </w:p>
    <w:p w:rsidR="00484CB3" w:rsidRDefault="00484CB3" w:rsidP="00C50CC3">
      <w:pPr>
        <w:pStyle w:val="Heading2"/>
      </w:pPr>
      <w:bookmarkStart w:id="1252" w:name="_Toc410647211"/>
      <w:bookmarkStart w:id="1253" w:name="_Toc410647454"/>
      <w:bookmarkStart w:id="1254" w:name="_Toc410647559"/>
      <w:bookmarkStart w:id="1255" w:name="_Toc410652002"/>
      <w:bookmarkStart w:id="1256" w:name="_Toc410653563"/>
      <w:bookmarkStart w:id="1257" w:name="_Toc410738940"/>
      <w:bookmarkStart w:id="1258" w:name="_Toc410743283"/>
      <w:bookmarkStart w:id="1259" w:name="_Toc410832879"/>
      <w:r>
        <w:lastRenderedPageBreak/>
        <w:t>Glossary</w:t>
      </w:r>
      <w:bookmarkEnd w:id="1136"/>
      <w:bookmarkEnd w:id="1137"/>
      <w:bookmarkEnd w:id="1138"/>
      <w:bookmarkEnd w:id="1139"/>
      <w:bookmarkEnd w:id="1140"/>
      <w:bookmarkEnd w:id="1141"/>
      <w:bookmarkEnd w:id="1251"/>
      <w:bookmarkEnd w:id="1252"/>
      <w:bookmarkEnd w:id="1253"/>
      <w:bookmarkEnd w:id="1254"/>
      <w:bookmarkEnd w:id="1255"/>
      <w:bookmarkEnd w:id="1256"/>
      <w:bookmarkEnd w:id="1257"/>
      <w:bookmarkEnd w:id="1258"/>
      <w:bookmarkEnd w:id="1259"/>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97"/>
      </w:tblGrid>
      <w:tr w:rsidR="00CA6275" w:rsidRPr="00CA6275" w:rsidTr="00D43304">
        <w:trPr>
          <w:tblHeader/>
        </w:trPr>
        <w:tc>
          <w:tcPr>
            <w:tcW w:w="1908" w:type="dxa"/>
          </w:tcPr>
          <w:p w:rsidR="00CA6275" w:rsidRPr="00CA6275" w:rsidRDefault="00CA6275" w:rsidP="00D410EA">
            <w:pPr>
              <w:spacing w:after="120"/>
              <w:jc w:val="left"/>
              <w:rPr>
                <w:b/>
                <w:bCs/>
              </w:rPr>
            </w:pPr>
            <w:r w:rsidRPr="00CA6275">
              <w:rPr>
                <w:b/>
                <w:bCs/>
              </w:rPr>
              <w:t>Accrual accounting</w:t>
            </w:r>
          </w:p>
        </w:tc>
        <w:tc>
          <w:tcPr>
            <w:tcW w:w="5997" w:type="dxa"/>
          </w:tcPr>
          <w:p w:rsidR="00CA6275" w:rsidRPr="00CA6275" w:rsidRDefault="00CA6275" w:rsidP="00D410EA">
            <w:pPr>
              <w:tabs>
                <w:tab w:val="left" w:pos="2910"/>
                <w:tab w:val="left" w:pos="9147"/>
              </w:tabs>
              <w:spacing w:after="120"/>
              <w:rPr>
                <w:snapToGrid w:val="0"/>
                <w:sz w:val="18"/>
                <w:szCs w:val="18"/>
              </w:rPr>
            </w:pPr>
            <w:r w:rsidRPr="00CA6275">
              <w:rPr>
                <w:snapToGrid w:val="0"/>
                <w:sz w:val="18"/>
                <w:szCs w:val="18"/>
              </w:rPr>
              <w:t>System of accounting where items are brought to account and included in the financial statements as they are earned or incurred, rather than as they are received or paid</w:t>
            </w:r>
            <w:r w:rsidR="00A13677">
              <w:rPr>
                <w:snapToGrid w:val="0"/>
                <w:sz w:val="18"/>
                <w:szCs w:val="18"/>
              </w:rPr>
              <w:t>.</w:t>
            </w:r>
          </w:p>
        </w:tc>
      </w:tr>
      <w:tr w:rsidR="00CA6275" w:rsidRPr="0037046A" w:rsidTr="00CA6275">
        <w:tc>
          <w:tcPr>
            <w:tcW w:w="1908" w:type="dxa"/>
          </w:tcPr>
          <w:p w:rsidR="00CA6275" w:rsidRPr="00CA6275" w:rsidRDefault="00CA6275" w:rsidP="00D410EA">
            <w:pPr>
              <w:spacing w:after="120"/>
              <w:jc w:val="left"/>
              <w:rPr>
                <w:b/>
                <w:bCs/>
              </w:rPr>
            </w:pPr>
            <w:r w:rsidRPr="00CA6275">
              <w:rPr>
                <w:b/>
                <w:bCs/>
              </w:rPr>
              <w:t>Accumulated depreciation</w:t>
            </w:r>
          </w:p>
        </w:tc>
        <w:tc>
          <w:tcPr>
            <w:tcW w:w="5997" w:type="dxa"/>
          </w:tcPr>
          <w:p w:rsidR="00CA6275" w:rsidRPr="00CA6275" w:rsidRDefault="00CA6275" w:rsidP="00D410EA">
            <w:pPr>
              <w:tabs>
                <w:tab w:val="left" w:pos="2910"/>
                <w:tab w:val="left" w:pos="9147"/>
              </w:tabs>
              <w:spacing w:after="120"/>
              <w:rPr>
                <w:snapToGrid w:val="0"/>
                <w:sz w:val="18"/>
                <w:szCs w:val="18"/>
              </w:rPr>
            </w:pPr>
            <w:r w:rsidRPr="00CA6275">
              <w:rPr>
                <w:snapToGrid w:val="0"/>
                <w:sz w:val="18"/>
                <w:szCs w:val="18"/>
              </w:rPr>
              <w:t>The aggregate depreciation recorded for a particular depreciating asset.</w:t>
            </w:r>
          </w:p>
        </w:tc>
      </w:tr>
      <w:tr w:rsidR="00CA6275" w:rsidRPr="00CA6275" w:rsidTr="00CA6275">
        <w:tc>
          <w:tcPr>
            <w:tcW w:w="1908" w:type="dxa"/>
          </w:tcPr>
          <w:p w:rsidR="00CA6275" w:rsidRPr="00CA6275" w:rsidRDefault="00CA6275" w:rsidP="00D410EA">
            <w:pPr>
              <w:spacing w:after="120"/>
              <w:jc w:val="left"/>
              <w:rPr>
                <w:b/>
                <w:bCs/>
              </w:rPr>
            </w:pPr>
            <w:r w:rsidRPr="00CA6275">
              <w:rPr>
                <w:b/>
                <w:bCs/>
              </w:rPr>
              <w:t>Additional Estimates</w:t>
            </w:r>
          </w:p>
        </w:tc>
        <w:tc>
          <w:tcPr>
            <w:tcW w:w="5997" w:type="dxa"/>
          </w:tcPr>
          <w:p w:rsidR="00CA6275" w:rsidRPr="00CA6275" w:rsidRDefault="00CA6275" w:rsidP="00D410EA">
            <w:pPr>
              <w:spacing w:after="120"/>
              <w:rPr>
                <w:b/>
                <w:bCs/>
                <w:sz w:val="18"/>
                <w:szCs w:val="18"/>
              </w:rPr>
            </w:pPr>
            <w:r w:rsidRPr="00CA6275">
              <w:rPr>
                <w:sz w:val="18"/>
                <w:szCs w:val="18"/>
              </w:rPr>
              <w:t>The Additional Estimates process updates estimates from the previous Budget update.</w:t>
            </w:r>
          </w:p>
        </w:tc>
      </w:tr>
      <w:tr w:rsidR="00CA6275" w:rsidRPr="00CA6275" w:rsidTr="00CA6275">
        <w:tc>
          <w:tcPr>
            <w:tcW w:w="1908" w:type="dxa"/>
          </w:tcPr>
          <w:p w:rsidR="00CA6275" w:rsidRPr="00CA6275" w:rsidRDefault="00CA6275" w:rsidP="00D410EA">
            <w:pPr>
              <w:spacing w:after="120"/>
              <w:jc w:val="left"/>
              <w:rPr>
                <w:b/>
                <w:bCs/>
              </w:rPr>
            </w:pPr>
            <w:r w:rsidRPr="00CA6275">
              <w:rPr>
                <w:b/>
                <w:bCs/>
              </w:rPr>
              <w:t>Additional Estimates Bills or Acts</w:t>
            </w:r>
          </w:p>
        </w:tc>
        <w:tc>
          <w:tcPr>
            <w:tcW w:w="5997" w:type="dxa"/>
          </w:tcPr>
          <w:p w:rsidR="00CA6275" w:rsidRPr="00CA6275" w:rsidRDefault="00CA6275" w:rsidP="00D410EA">
            <w:pPr>
              <w:spacing w:after="120"/>
              <w:rPr>
                <w:sz w:val="18"/>
                <w:szCs w:val="18"/>
              </w:rPr>
            </w:pPr>
            <w:r w:rsidRPr="00CA6275">
              <w:rPr>
                <w:sz w:val="18"/>
                <w:szCs w:val="18"/>
              </w:rPr>
              <w:t xml:space="preserve">Where amounts appropriated in the annual appropriation acts at Budget time are insufficient, Parliament may appropriate more funds to </w:t>
            </w:r>
            <w:r w:rsidR="00F26E68">
              <w:rPr>
                <w:sz w:val="18"/>
                <w:szCs w:val="18"/>
              </w:rPr>
              <w:t>Portfolio</w:t>
            </w:r>
            <w:r w:rsidRPr="00CA6275">
              <w:rPr>
                <w:sz w:val="18"/>
                <w:szCs w:val="18"/>
              </w:rPr>
              <w:t xml:space="preserve">s through the </w:t>
            </w:r>
            <w:r w:rsidRPr="00B56B6F">
              <w:rPr>
                <w:sz w:val="18"/>
                <w:szCs w:val="18"/>
              </w:rPr>
              <w:t>Additional Estimates Acts</w:t>
            </w:r>
            <w:r w:rsidRPr="00CA6275">
              <w:rPr>
                <w:sz w:val="18"/>
                <w:szCs w:val="18"/>
              </w:rPr>
              <w:t xml:space="preserve">. These are Appropriation Bills </w:t>
            </w:r>
            <w:r w:rsidR="00F3610D">
              <w:rPr>
                <w:sz w:val="18"/>
                <w:szCs w:val="18"/>
              </w:rPr>
              <w:t xml:space="preserve">No. </w:t>
            </w:r>
            <w:r w:rsidRPr="00CA6275">
              <w:rPr>
                <w:sz w:val="18"/>
                <w:szCs w:val="18"/>
              </w:rPr>
              <w:t>3 and</w:t>
            </w:r>
            <w:r w:rsidR="00F3610D">
              <w:rPr>
                <w:sz w:val="18"/>
                <w:szCs w:val="18"/>
              </w:rPr>
              <w:t xml:space="preserve"> No.</w:t>
            </w:r>
            <w:r w:rsidRPr="00CA6275">
              <w:rPr>
                <w:sz w:val="18"/>
                <w:szCs w:val="18"/>
              </w:rPr>
              <w:t xml:space="preserve"> 4, and a separate Bill for Parliamentary Departments (Appropriations (Parliamentary Departments) Bill (No.2)). These Bills are introduced into the Parliament sometime after the Budget Bills.</w:t>
            </w:r>
          </w:p>
        </w:tc>
      </w:tr>
      <w:tr w:rsidR="00CA6275" w:rsidRPr="00CA6275" w:rsidTr="00CA6275">
        <w:tc>
          <w:tcPr>
            <w:tcW w:w="1908" w:type="dxa"/>
          </w:tcPr>
          <w:p w:rsidR="00CA6275" w:rsidRPr="00CA6275" w:rsidRDefault="00CA6275" w:rsidP="00D410EA">
            <w:pPr>
              <w:spacing w:after="120"/>
              <w:jc w:val="left"/>
            </w:pPr>
            <w:r w:rsidRPr="00CA6275">
              <w:rPr>
                <w:b/>
                <w:bCs/>
              </w:rPr>
              <w:t>Administered items</w:t>
            </w:r>
          </w:p>
        </w:tc>
        <w:tc>
          <w:tcPr>
            <w:tcW w:w="5997" w:type="dxa"/>
          </w:tcPr>
          <w:p w:rsidR="00CA6275" w:rsidRPr="00CA6275" w:rsidRDefault="00CA6275" w:rsidP="00D410EA">
            <w:pPr>
              <w:spacing w:after="120"/>
              <w:rPr>
                <w:sz w:val="18"/>
                <w:szCs w:val="18"/>
              </w:rPr>
            </w:pPr>
            <w:r w:rsidRPr="00CA6275">
              <w:rPr>
                <w:sz w:val="18"/>
                <w:szCs w:val="18"/>
              </w:rPr>
              <w:t xml:space="preserve">Expenses, revenues, assets or liabilities managed by agencies on behalf of the Australian Government. Agencies do not control administered items. Administered items include grants, subsidies and benefits (for example, funding for the Pharmaceutical Benefits Scheme). </w:t>
            </w:r>
          </w:p>
        </w:tc>
      </w:tr>
      <w:tr w:rsidR="00CA6275" w:rsidRPr="00CA6275" w:rsidTr="00CA6275">
        <w:tc>
          <w:tcPr>
            <w:tcW w:w="1908" w:type="dxa"/>
          </w:tcPr>
          <w:p w:rsidR="00CA6275" w:rsidRPr="00965528" w:rsidRDefault="00CA6275" w:rsidP="00D410EA">
            <w:pPr>
              <w:spacing w:after="120"/>
              <w:rPr>
                <w:b/>
                <w:bCs/>
                <w:iCs/>
              </w:rPr>
            </w:pPr>
            <w:r w:rsidRPr="00965528">
              <w:rPr>
                <w:b/>
                <w:bCs/>
                <w:iCs/>
              </w:rPr>
              <w:t>Annotated appropriation</w:t>
            </w:r>
          </w:p>
        </w:tc>
        <w:tc>
          <w:tcPr>
            <w:tcW w:w="5997" w:type="dxa"/>
          </w:tcPr>
          <w:p w:rsidR="00CA6275" w:rsidRPr="00CA6275" w:rsidRDefault="00CA6275" w:rsidP="00145BB7">
            <w:pPr>
              <w:tabs>
                <w:tab w:val="left" w:pos="2910"/>
                <w:tab w:val="left" w:pos="9147"/>
              </w:tabs>
              <w:spacing w:after="120"/>
              <w:rPr>
                <w:b/>
                <w:bCs/>
                <w:sz w:val="18"/>
                <w:szCs w:val="18"/>
              </w:rPr>
            </w:pPr>
            <w:r w:rsidRPr="00145BB7">
              <w:rPr>
                <w:snapToGrid w:val="0"/>
                <w:sz w:val="18"/>
                <w:szCs w:val="18"/>
              </w:rPr>
              <w:t>A form of appropriation which allows a department access to certain money it receives in payment of services. The nature and extent of the amount to be appropriated are specified in R</w:t>
            </w:r>
            <w:r w:rsidR="00145BB7" w:rsidRPr="00145BB7">
              <w:rPr>
                <w:snapToGrid w:val="0"/>
                <w:sz w:val="18"/>
                <w:szCs w:val="18"/>
              </w:rPr>
              <w:t>ules</w:t>
            </w:r>
            <w:r w:rsidRPr="00145BB7">
              <w:rPr>
                <w:snapToGrid w:val="0"/>
                <w:sz w:val="18"/>
                <w:szCs w:val="18"/>
              </w:rPr>
              <w:t xml:space="preserve"> under</w:t>
            </w:r>
            <w:r w:rsidRPr="0037046A">
              <w:rPr>
                <w:snapToGrid w:val="0"/>
                <w:sz w:val="18"/>
                <w:szCs w:val="18"/>
              </w:rPr>
              <w:t xml:space="preserve"> s</w:t>
            </w:r>
            <w:r w:rsidR="00500B6E">
              <w:rPr>
                <w:snapToGrid w:val="0"/>
                <w:sz w:val="18"/>
                <w:szCs w:val="18"/>
              </w:rPr>
              <w:t>7</w:t>
            </w:r>
            <w:r w:rsidR="005956E4">
              <w:rPr>
                <w:snapToGrid w:val="0"/>
                <w:sz w:val="18"/>
                <w:szCs w:val="18"/>
              </w:rPr>
              <w:t>4</w:t>
            </w:r>
            <w:r w:rsidRPr="0037046A">
              <w:rPr>
                <w:snapToGrid w:val="0"/>
                <w:sz w:val="18"/>
                <w:szCs w:val="18"/>
              </w:rPr>
              <w:t xml:space="preserve"> </w:t>
            </w:r>
            <w:r w:rsidRPr="00965528">
              <w:rPr>
                <w:snapToGrid w:val="0"/>
                <w:sz w:val="18"/>
                <w:szCs w:val="18"/>
              </w:rPr>
              <w:t>of the</w:t>
            </w:r>
            <w:r w:rsidRPr="00145BB7">
              <w:rPr>
                <w:i/>
                <w:snapToGrid w:val="0"/>
                <w:sz w:val="18"/>
                <w:szCs w:val="18"/>
              </w:rPr>
              <w:t xml:space="preserve"> </w:t>
            </w:r>
            <w:r w:rsidR="00500B6E" w:rsidRPr="00145BB7">
              <w:rPr>
                <w:i/>
                <w:snapToGrid w:val="0"/>
                <w:sz w:val="18"/>
                <w:szCs w:val="18"/>
              </w:rPr>
              <w:t>Public Governance, Performance and Accountability Act 2013.</w:t>
            </w:r>
          </w:p>
        </w:tc>
      </w:tr>
      <w:tr w:rsidR="00CA6275" w:rsidRPr="00CA6275" w:rsidTr="00CA6275">
        <w:tc>
          <w:tcPr>
            <w:tcW w:w="1908" w:type="dxa"/>
          </w:tcPr>
          <w:p w:rsidR="00CA6275" w:rsidRPr="00965528" w:rsidRDefault="00CA6275" w:rsidP="00D410EA">
            <w:pPr>
              <w:spacing w:after="120"/>
              <w:rPr>
                <w:b/>
                <w:bCs/>
              </w:rPr>
            </w:pPr>
            <w:r w:rsidRPr="00965528">
              <w:rPr>
                <w:b/>
                <w:bCs/>
                <w:iCs/>
              </w:rPr>
              <w:t>Annual appropriation</w:t>
            </w:r>
          </w:p>
        </w:tc>
        <w:tc>
          <w:tcPr>
            <w:tcW w:w="5997" w:type="dxa"/>
          </w:tcPr>
          <w:p w:rsidR="00CA6275" w:rsidRPr="00CA6275" w:rsidRDefault="00CA6275" w:rsidP="00D410EA">
            <w:pPr>
              <w:spacing w:after="120"/>
              <w:rPr>
                <w:sz w:val="18"/>
                <w:szCs w:val="18"/>
              </w:rPr>
            </w:pPr>
            <w:r w:rsidRPr="00CA6275">
              <w:rPr>
                <w:sz w:val="18"/>
                <w:szCs w:val="18"/>
              </w:rPr>
              <w:t>Two appropriation Bills are introduced into Parliament in May and comprise the Budget. Further Bills are introduced later in the financial year as part of the additional estimates process. Parliamentary departments have their own appropriations.</w:t>
            </w:r>
          </w:p>
        </w:tc>
      </w:tr>
      <w:tr w:rsidR="009300BB" w:rsidRPr="00CA6275" w:rsidTr="00CA6275">
        <w:tc>
          <w:tcPr>
            <w:tcW w:w="1908" w:type="dxa"/>
          </w:tcPr>
          <w:p w:rsidR="009300BB" w:rsidRPr="00CA6275" w:rsidRDefault="009300BB" w:rsidP="009300BB">
            <w:pPr>
              <w:spacing w:after="120"/>
              <w:rPr>
                <w:b/>
                <w:bCs/>
              </w:rPr>
            </w:pPr>
            <w:r w:rsidRPr="00CA6275">
              <w:rPr>
                <w:b/>
                <w:bCs/>
              </w:rPr>
              <w:t>Appropriation</w:t>
            </w:r>
          </w:p>
        </w:tc>
        <w:tc>
          <w:tcPr>
            <w:tcW w:w="5997" w:type="dxa"/>
          </w:tcPr>
          <w:p w:rsidR="009300BB" w:rsidRPr="00CA6275" w:rsidRDefault="009300BB" w:rsidP="009300BB">
            <w:pPr>
              <w:spacing w:after="120"/>
              <w:rPr>
                <w:sz w:val="18"/>
                <w:szCs w:val="18"/>
              </w:rPr>
            </w:pPr>
            <w:r w:rsidRPr="00CA6275">
              <w:rPr>
                <w:sz w:val="18"/>
                <w:szCs w:val="18"/>
              </w:rPr>
              <w:t>The amount of public moneys authorised by Parliament for expenditure from Consolidated Revenue Fund (CRF).  Appropriations authorise expenditure by the Australian Government for particular purpose</w:t>
            </w:r>
            <w:r>
              <w:rPr>
                <w:sz w:val="18"/>
                <w:szCs w:val="18"/>
              </w:rPr>
              <w:t>s</w:t>
            </w:r>
            <w:r w:rsidRPr="00CA6275">
              <w:rPr>
                <w:sz w:val="18"/>
                <w:szCs w:val="18"/>
              </w:rPr>
              <w:t>.</w:t>
            </w:r>
          </w:p>
        </w:tc>
      </w:tr>
      <w:tr w:rsidR="00105513" w:rsidRPr="00CA6275" w:rsidTr="00CA6275">
        <w:tc>
          <w:tcPr>
            <w:tcW w:w="1908" w:type="dxa"/>
          </w:tcPr>
          <w:p w:rsidR="00105513" w:rsidRPr="00CA6275" w:rsidRDefault="00105513" w:rsidP="0094017A">
            <w:pPr>
              <w:spacing w:after="120"/>
              <w:jc w:val="left"/>
            </w:pPr>
            <w:r w:rsidRPr="00CA6275">
              <w:rPr>
                <w:b/>
                <w:bCs/>
              </w:rPr>
              <w:t>ASL (Average Staffing Levels)</w:t>
            </w:r>
          </w:p>
        </w:tc>
        <w:tc>
          <w:tcPr>
            <w:tcW w:w="5997" w:type="dxa"/>
          </w:tcPr>
          <w:p w:rsidR="00105513" w:rsidRPr="00CA6275" w:rsidRDefault="00105513" w:rsidP="0094017A">
            <w:pPr>
              <w:spacing w:after="120"/>
              <w:rPr>
                <w:sz w:val="18"/>
                <w:szCs w:val="18"/>
              </w:rPr>
            </w:pPr>
            <w:r w:rsidRPr="00CA6275">
              <w:rPr>
                <w:sz w:val="18"/>
                <w:szCs w:val="18"/>
              </w:rPr>
              <w:t>The average number of employees receiving salary/wages (or compensation in lieu of salary/wages) over a financial year, with adjustments for casual and part-time employees to show the full-time equivalent.</w:t>
            </w:r>
          </w:p>
        </w:tc>
      </w:tr>
      <w:tr w:rsidR="00105513" w:rsidRPr="00CA6275" w:rsidTr="00CA6275">
        <w:tc>
          <w:tcPr>
            <w:tcW w:w="1908" w:type="dxa"/>
          </w:tcPr>
          <w:p w:rsidR="00105513" w:rsidRPr="00CA6275" w:rsidRDefault="00105513" w:rsidP="0094017A">
            <w:pPr>
              <w:spacing w:after="120"/>
              <w:jc w:val="left"/>
              <w:rPr>
                <w:b/>
                <w:bCs/>
              </w:rPr>
            </w:pPr>
            <w:r w:rsidRPr="00CA6275">
              <w:rPr>
                <w:b/>
                <w:bCs/>
              </w:rPr>
              <w:t>Assets</w:t>
            </w:r>
          </w:p>
        </w:tc>
        <w:tc>
          <w:tcPr>
            <w:tcW w:w="5997" w:type="dxa"/>
          </w:tcPr>
          <w:p w:rsidR="00105513" w:rsidRPr="00CA6275" w:rsidRDefault="00105513" w:rsidP="0094017A">
            <w:pPr>
              <w:spacing w:after="120"/>
              <w:rPr>
                <w:sz w:val="18"/>
                <w:szCs w:val="18"/>
              </w:rPr>
            </w:pPr>
            <w:r w:rsidRPr="00CA6275">
              <w:rPr>
                <w:sz w:val="18"/>
                <w:szCs w:val="18"/>
              </w:rPr>
              <w:t>Future economic benefits controlled by an entity as a result of past transactions or past events.</w:t>
            </w:r>
          </w:p>
        </w:tc>
      </w:tr>
    </w:tbl>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40"/>
      </w:tblGrid>
      <w:tr w:rsidR="00AB4FAF" w:rsidRPr="00CA6275" w:rsidTr="00105513">
        <w:trPr>
          <w:tblHeader/>
        </w:trPr>
        <w:tc>
          <w:tcPr>
            <w:tcW w:w="1908" w:type="dxa"/>
          </w:tcPr>
          <w:p w:rsidR="00AB4FAF" w:rsidRPr="00965528" w:rsidRDefault="00AB4FAF" w:rsidP="00AB4FAF">
            <w:pPr>
              <w:spacing w:after="120"/>
              <w:rPr>
                <w:b/>
                <w:bCs/>
              </w:rPr>
            </w:pPr>
            <w:r>
              <w:lastRenderedPageBreak/>
              <w:br w:type="page"/>
            </w:r>
            <w:r w:rsidRPr="00965528">
              <w:rPr>
                <w:b/>
                <w:bCs/>
                <w:iCs/>
              </w:rPr>
              <w:t>Available appropriation</w:t>
            </w:r>
          </w:p>
        </w:tc>
        <w:tc>
          <w:tcPr>
            <w:tcW w:w="5940" w:type="dxa"/>
          </w:tcPr>
          <w:p w:rsidR="00AB4FAF" w:rsidRPr="00CA6275" w:rsidRDefault="00AB4FAF" w:rsidP="001231E2">
            <w:pPr>
              <w:spacing w:after="120"/>
              <w:rPr>
                <w:sz w:val="18"/>
                <w:szCs w:val="18"/>
              </w:rPr>
            </w:pPr>
            <w:r w:rsidRPr="00CA6275">
              <w:rPr>
                <w:sz w:val="18"/>
                <w:szCs w:val="18"/>
              </w:rPr>
              <w:t>Available appropriation is used to allow a comparison of the current year’s appropriation with what was made available for use in the previous year. Available appropriation is the amount available to be drawn down, and is equal to:</w:t>
            </w:r>
            <w:r>
              <w:rPr>
                <w:sz w:val="18"/>
                <w:szCs w:val="18"/>
              </w:rPr>
              <w:t xml:space="preserve"> </w:t>
            </w:r>
            <w:r w:rsidRPr="00CA6275">
              <w:rPr>
                <w:sz w:val="18"/>
                <w:szCs w:val="18"/>
              </w:rPr>
              <w:t xml:space="preserve">Budget appropriation + Additional Estimates appropriation + Advance to the Finance Minister (AFM) — Savings — Rephasings — Other Reductions +/- Section </w:t>
            </w:r>
            <w:r w:rsidR="0017012A">
              <w:rPr>
                <w:sz w:val="18"/>
                <w:szCs w:val="18"/>
              </w:rPr>
              <w:t>7</w:t>
            </w:r>
            <w:r w:rsidR="001231E2">
              <w:rPr>
                <w:sz w:val="18"/>
                <w:szCs w:val="18"/>
              </w:rPr>
              <w:t>4</w:t>
            </w:r>
            <w:r w:rsidRPr="00CA6275">
              <w:rPr>
                <w:sz w:val="18"/>
                <w:szCs w:val="18"/>
              </w:rPr>
              <w:t>.</w:t>
            </w:r>
          </w:p>
        </w:tc>
      </w:tr>
      <w:tr w:rsidR="00CA6275" w:rsidRPr="00CA6275" w:rsidTr="00105513">
        <w:tc>
          <w:tcPr>
            <w:tcW w:w="1908" w:type="dxa"/>
          </w:tcPr>
          <w:p w:rsidR="00CA6275" w:rsidRPr="00CA6275" w:rsidRDefault="00CA6275" w:rsidP="00D410EA">
            <w:pPr>
              <w:spacing w:after="120"/>
              <w:jc w:val="left"/>
            </w:pPr>
            <w:r w:rsidRPr="00CA6275">
              <w:rPr>
                <w:b/>
                <w:bCs/>
              </w:rPr>
              <w:t>Budget measure</w:t>
            </w:r>
          </w:p>
        </w:tc>
        <w:tc>
          <w:tcPr>
            <w:tcW w:w="5940" w:type="dxa"/>
          </w:tcPr>
          <w:p w:rsidR="00CA6275" w:rsidRPr="00CA6275" w:rsidRDefault="00CA6275" w:rsidP="00F26E68">
            <w:pPr>
              <w:spacing w:after="120"/>
              <w:rPr>
                <w:sz w:val="18"/>
                <w:szCs w:val="18"/>
              </w:rPr>
            </w:pPr>
            <w:r w:rsidRPr="00CA6275">
              <w:rPr>
                <w:sz w:val="18"/>
                <w:szCs w:val="18"/>
              </w:rPr>
              <w:t xml:space="preserve">A decision by Cabinet or Ministers in the Budget </w:t>
            </w:r>
            <w:r w:rsidR="000675C9">
              <w:rPr>
                <w:sz w:val="18"/>
                <w:szCs w:val="18"/>
              </w:rPr>
              <w:t>process that</w:t>
            </w:r>
            <w:r w:rsidRPr="00CA6275">
              <w:rPr>
                <w:sz w:val="18"/>
                <w:szCs w:val="18"/>
              </w:rPr>
              <w:t xml:space="preserve"> has resulted in a change in expenditure in the current year and or the forward years. </w:t>
            </w:r>
            <w:r w:rsidRPr="00CA6275">
              <w:rPr>
                <w:sz w:val="18"/>
                <w:szCs w:val="18"/>
                <w:u w:val="single"/>
              </w:rPr>
              <w:t>See also cross-</w:t>
            </w:r>
            <w:r w:rsidR="00F26E68">
              <w:rPr>
                <w:sz w:val="18"/>
                <w:szCs w:val="18"/>
                <w:u w:val="single"/>
              </w:rPr>
              <w:t>P</w:t>
            </w:r>
            <w:r w:rsidRPr="00CA6275">
              <w:rPr>
                <w:sz w:val="18"/>
                <w:szCs w:val="18"/>
                <w:u w:val="single"/>
              </w:rPr>
              <w:t>ortfolio budget measure</w:t>
            </w:r>
            <w:r w:rsidRPr="00CA6275">
              <w:rPr>
                <w:b/>
                <w:bCs/>
                <w:sz w:val="18"/>
                <w:szCs w:val="18"/>
              </w:rPr>
              <w:t>.</w:t>
            </w:r>
          </w:p>
        </w:tc>
      </w:tr>
      <w:tr w:rsidR="00CA6275" w:rsidRPr="00CA6275" w:rsidTr="00105513">
        <w:trPr>
          <w:trHeight w:val="566"/>
        </w:trPr>
        <w:tc>
          <w:tcPr>
            <w:tcW w:w="1908" w:type="dxa"/>
          </w:tcPr>
          <w:p w:rsidR="00CA6275" w:rsidRPr="00CA6275" w:rsidRDefault="00CA6275" w:rsidP="00D410EA">
            <w:pPr>
              <w:spacing w:after="120"/>
              <w:jc w:val="left"/>
              <w:rPr>
                <w:b/>
                <w:bCs/>
              </w:rPr>
            </w:pPr>
            <w:r w:rsidRPr="00CA6275">
              <w:rPr>
                <w:b/>
                <w:bCs/>
              </w:rPr>
              <w:t>Capital expenditure</w:t>
            </w:r>
          </w:p>
        </w:tc>
        <w:tc>
          <w:tcPr>
            <w:tcW w:w="5940" w:type="dxa"/>
          </w:tcPr>
          <w:p w:rsidR="00CA6275" w:rsidRPr="00AB4FAF" w:rsidRDefault="00CA6275" w:rsidP="00AB4FAF">
            <w:pPr>
              <w:spacing w:after="120"/>
              <w:rPr>
                <w:sz w:val="18"/>
                <w:szCs w:val="18"/>
              </w:rPr>
            </w:pPr>
            <w:r w:rsidRPr="00AB4FAF">
              <w:rPr>
                <w:sz w:val="18"/>
                <w:szCs w:val="18"/>
              </w:rPr>
              <w:t>Expenditure by an agency on non financial assets, for example purchasing a building.</w:t>
            </w:r>
          </w:p>
        </w:tc>
      </w:tr>
      <w:tr w:rsidR="00CA6275" w:rsidRPr="00CA6275" w:rsidTr="00105513">
        <w:tc>
          <w:tcPr>
            <w:tcW w:w="1908" w:type="dxa"/>
          </w:tcPr>
          <w:p w:rsidR="00CA6275" w:rsidRPr="00CA6275" w:rsidRDefault="00CA6275" w:rsidP="00F26E68">
            <w:pPr>
              <w:spacing w:after="120"/>
              <w:jc w:val="left"/>
              <w:rPr>
                <w:b/>
                <w:bCs/>
              </w:rPr>
            </w:pPr>
            <w:r w:rsidRPr="00CA6275">
              <w:rPr>
                <w:b/>
                <w:bCs/>
              </w:rPr>
              <w:t>Cross-</w:t>
            </w:r>
            <w:r w:rsidR="00F26E68">
              <w:rPr>
                <w:b/>
                <w:bCs/>
              </w:rPr>
              <w:t>P</w:t>
            </w:r>
            <w:r w:rsidRPr="00CA6275">
              <w:rPr>
                <w:b/>
                <w:bCs/>
              </w:rPr>
              <w:t>ortfolio Budget measure</w:t>
            </w:r>
          </w:p>
        </w:tc>
        <w:tc>
          <w:tcPr>
            <w:tcW w:w="5940" w:type="dxa"/>
          </w:tcPr>
          <w:p w:rsidR="00CA6275" w:rsidRPr="00CA6275" w:rsidRDefault="00CA6275" w:rsidP="00D410EA">
            <w:pPr>
              <w:spacing w:after="120"/>
              <w:rPr>
                <w:sz w:val="18"/>
                <w:szCs w:val="18"/>
              </w:rPr>
            </w:pPr>
            <w:r w:rsidRPr="00CA6275">
              <w:rPr>
                <w:sz w:val="18"/>
                <w:szCs w:val="18"/>
              </w:rPr>
              <w:t xml:space="preserve">This is a </w:t>
            </w:r>
            <w:r w:rsidRPr="00CA6275">
              <w:rPr>
                <w:sz w:val="18"/>
                <w:szCs w:val="18"/>
                <w:u w:val="single"/>
              </w:rPr>
              <w:t>Budget measure</w:t>
            </w:r>
            <w:r w:rsidRPr="00CA6275">
              <w:rPr>
                <w:sz w:val="18"/>
                <w:szCs w:val="18"/>
              </w:rPr>
              <w:t xml:space="preserve"> which affects outcomes administered in a number of </w:t>
            </w:r>
            <w:r w:rsidR="00F26E68">
              <w:rPr>
                <w:sz w:val="18"/>
                <w:szCs w:val="18"/>
              </w:rPr>
              <w:t>Portfolio</w:t>
            </w:r>
            <w:r w:rsidRPr="00CA6275">
              <w:rPr>
                <w:sz w:val="18"/>
                <w:szCs w:val="18"/>
              </w:rPr>
              <w:t>s.</w:t>
            </w:r>
          </w:p>
        </w:tc>
      </w:tr>
      <w:tr w:rsidR="00CA6275" w:rsidRPr="00CA6275" w:rsidTr="00105513">
        <w:tc>
          <w:tcPr>
            <w:tcW w:w="1908" w:type="dxa"/>
          </w:tcPr>
          <w:p w:rsidR="00CA6275" w:rsidRPr="00CA6275" w:rsidRDefault="00CA6275" w:rsidP="00D410EA">
            <w:pPr>
              <w:spacing w:after="120"/>
              <w:jc w:val="left"/>
              <w:rPr>
                <w:b/>
                <w:bCs/>
              </w:rPr>
            </w:pPr>
            <w:r w:rsidRPr="00CA6275">
              <w:rPr>
                <w:b/>
                <w:bCs/>
              </w:rPr>
              <w:t>Capital Budget Statement</w:t>
            </w:r>
          </w:p>
        </w:tc>
        <w:tc>
          <w:tcPr>
            <w:tcW w:w="5940" w:type="dxa"/>
          </w:tcPr>
          <w:p w:rsidR="00CA6275" w:rsidRPr="00CA6275" w:rsidRDefault="00CA6275" w:rsidP="00D410EA">
            <w:pPr>
              <w:spacing w:after="120"/>
              <w:rPr>
                <w:sz w:val="18"/>
                <w:szCs w:val="18"/>
              </w:rPr>
            </w:pPr>
            <w:r w:rsidRPr="00CA6275">
              <w:rPr>
                <w:sz w:val="18"/>
                <w:szCs w:val="18"/>
              </w:rPr>
              <w:t xml:space="preserve">A statement of the agencies estimated capital funding, through Appropriation Act </w:t>
            </w:r>
            <w:r w:rsidR="00F3610D">
              <w:rPr>
                <w:sz w:val="18"/>
                <w:szCs w:val="18"/>
              </w:rPr>
              <w:t xml:space="preserve">No. </w:t>
            </w:r>
            <w:r w:rsidRPr="00CA6275">
              <w:rPr>
                <w:sz w:val="18"/>
                <w:szCs w:val="18"/>
              </w:rPr>
              <w:t xml:space="preserve">1 Departmental Capital Budget funding or Appropriation Act </w:t>
            </w:r>
            <w:r w:rsidR="00F3610D">
              <w:rPr>
                <w:sz w:val="18"/>
                <w:szCs w:val="18"/>
              </w:rPr>
              <w:t xml:space="preserve">No. </w:t>
            </w:r>
            <w:r w:rsidRPr="00CA6275">
              <w:rPr>
                <w:sz w:val="18"/>
                <w:szCs w:val="18"/>
              </w:rPr>
              <w:t>2 equity injection funding and the agencies estimated expenditures on non financial assets.</w:t>
            </w:r>
          </w:p>
        </w:tc>
      </w:tr>
      <w:tr w:rsidR="00CA6275" w:rsidRPr="00CA6275" w:rsidTr="00105513">
        <w:tc>
          <w:tcPr>
            <w:tcW w:w="1908" w:type="dxa"/>
          </w:tcPr>
          <w:p w:rsidR="00CA6275" w:rsidRPr="00CA6275" w:rsidRDefault="00CA6275" w:rsidP="00D410EA">
            <w:pPr>
              <w:spacing w:after="120"/>
              <w:jc w:val="left"/>
            </w:pPr>
            <w:r w:rsidRPr="00CA6275">
              <w:rPr>
                <w:b/>
                <w:bCs/>
              </w:rPr>
              <w:t>Departmental items</w:t>
            </w:r>
          </w:p>
        </w:tc>
        <w:tc>
          <w:tcPr>
            <w:tcW w:w="5940" w:type="dxa"/>
          </w:tcPr>
          <w:p w:rsidR="00CA6275" w:rsidRPr="00CA6275" w:rsidRDefault="00CA6275" w:rsidP="00D410EA">
            <w:pPr>
              <w:spacing w:after="120"/>
              <w:rPr>
                <w:sz w:val="18"/>
                <w:szCs w:val="18"/>
              </w:rPr>
            </w:pPr>
            <w:r w:rsidRPr="00CA6275">
              <w:rPr>
                <w:sz w:val="18"/>
                <w:szCs w:val="18"/>
              </w:rPr>
              <w:t>Assets, liabilities, revenues and expenses which are controlled by the agency in providing its outputs. Departmental items would generally include computers, plant and equipment assets used by agencies in providing goods and services and most employee expenses, supplier costs and other administrative expenses incurred.</w:t>
            </w:r>
          </w:p>
        </w:tc>
      </w:tr>
      <w:tr w:rsidR="00CA6275" w:rsidRPr="00CA6275" w:rsidTr="00105513">
        <w:tc>
          <w:tcPr>
            <w:tcW w:w="1908" w:type="dxa"/>
          </w:tcPr>
          <w:p w:rsidR="00CA6275" w:rsidRPr="00CA6275" w:rsidRDefault="00CA6275" w:rsidP="00D410EA">
            <w:pPr>
              <w:spacing w:after="120"/>
              <w:jc w:val="left"/>
              <w:rPr>
                <w:b/>
                <w:bCs/>
              </w:rPr>
            </w:pPr>
            <w:r w:rsidRPr="00CA6275">
              <w:rPr>
                <w:b/>
              </w:rPr>
              <w:t>Departmental Capital Budget</w:t>
            </w:r>
          </w:p>
        </w:tc>
        <w:tc>
          <w:tcPr>
            <w:tcW w:w="5940" w:type="dxa"/>
          </w:tcPr>
          <w:p w:rsidR="00CA6275" w:rsidRPr="00AB4FAF" w:rsidRDefault="00CA6275" w:rsidP="00145BB7">
            <w:pPr>
              <w:spacing w:after="120"/>
              <w:rPr>
                <w:sz w:val="18"/>
                <w:szCs w:val="18"/>
              </w:rPr>
            </w:pPr>
            <w:r w:rsidRPr="00AB4FAF">
              <w:rPr>
                <w:sz w:val="18"/>
                <w:szCs w:val="18"/>
              </w:rPr>
              <w:t xml:space="preserve">Departmental Capital Budget funding appropriated to </w:t>
            </w:r>
            <w:r w:rsidR="00145BB7">
              <w:rPr>
                <w:sz w:val="18"/>
                <w:szCs w:val="18"/>
              </w:rPr>
              <w:t>non-corpor</w:t>
            </w:r>
            <w:r w:rsidR="00AE1CBD">
              <w:rPr>
                <w:sz w:val="18"/>
                <w:szCs w:val="18"/>
              </w:rPr>
              <w:t>a</w:t>
            </w:r>
            <w:r w:rsidR="00145BB7">
              <w:rPr>
                <w:sz w:val="18"/>
                <w:szCs w:val="18"/>
              </w:rPr>
              <w:t xml:space="preserve">te PGPA </w:t>
            </w:r>
            <w:r w:rsidRPr="00AB4FAF">
              <w:rPr>
                <w:sz w:val="18"/>
                <w:szCs w:val="18"/>
              </w:rPr>
              <w:t xml:space="preserve">Act entities through their </w:t>
            </w:r>
            <w:r w:rsidR="00157228" w:rsidRPr="00AB4FAF">
              <w:rPr>
                <w:sz w:val="18"/>
                <w:szCs w:val="18"/>
              </w:rPr>
              <w:t>Appropriation</w:t>
            </w:r>
            <w:r w:rsidRPr="00AB4FAF">
              <w:rPr>
                <w:sz w:val="18"/>
                <w:szCs w:val="18"/>
              </w:rPr>
              <w:t xml:space="preserve"> Act 1 Departmental appropriation, for the ongoing replacement of Departmental </w:t>
            </w:r>
            <w:r w:rsidR="00BC3CC0">
              <w:rPr>
                <w:sz w:val="18"/>
                <w:szCs w:val="18"/>
              </w:rPr>
              <w:t>assets which cost less than $10 million</w:t>
            </w:r>
            <w:r w:rsidRPr="00AB4FAF">
              <w:rPr>
                <w:sz w:val="18"/>
                <w:szCs w:val="18"/>
              </w:rPr>
              <w:t xml:space="preserve">. </w:t>
            </w:r>
          </w:p>
        </w:tc>
      </w:tr>
      <w:tr w:rsidR="00CA6275" w:rsidRPr="00CA6275" w:rsidTr="00105513">
        <w:tc>
          <w:tcPr>
            <w:tcW w:w="1908" w:type="dxa"/>
          </w:tcPr>
          <w:p w:rsidR="00CA6275" w:rsidRPr="00CA6275" w:rsidRDefault="00CA6275" w:rsidP="00AB4FAF">
            <w:pPr>
              <w:spacing w:after="120"/>
              <w:rPr>
                <w:b/>
                <w:bCs/>
              </w:rPr>
            </w:pPr>
            <w:r w:rsidRPr="00CA6275">
              <w:rPr>
                <w:b/>
                <w:bCs/>
              </w:rPr>
              <w:t>Depreciation</w:t>
            </w:r>
          </w:p>
        </w:tc>
        <w:tc>
          <w:tcPr>
            <w:tcW w:w="5940" w:type="dxa"/>
          </w:tcPr>
          <w:p w:rsidR="00CA6275" w:rsidRPr="00AB4FAF" w:rsidRDefault="00CA6275" w:rsidP="00AB4FAF">
            <w:pPr>
              <w:spacing w:after="120"/>
              <w:rPr>
                <w:sz w:val="18"/>
                <w:szCs w:val="18"/>
              </w:rPr>
            </w:pPr>
            <w:r w:rsidRPr="00AB4FAF">
              <w:rPr>
                <w:sz w:val="18"/>
                <w:szCs w:val="18"/>
              </w:rPr>
              <w:t>An expense recognised systematically for the purpose of allocating the depreciable amount of a depreciable asset over its useful life.</w:t>
            </w:r>
          </w:p>
        </w:tc>
      </w:tr>
      <w:tr w:rsidR="00CA6275" w:rsidRPr="00CA6275" w:rsidTr="00105513">
        <w:tc>
          <w:tcPr>
            <w:tcW w:w="1908" w:type="dxa"/>
          </w:tcPr>
          <w:p w:rsidR="00CA6275" w:rsidRPr="00CA6275" w:rsidRDefault="00CA6275" w:rsidP="00D410EA">
            <w:pPr>
              <w:spacing w:after="120"/>
              <w:jc w:val="left"/>
            </w:pPr>
            <w:r w:rsidRPr="00CA6275">
              <w:rPr>
                <w:b/>
                <w:bCs/>
              </w:rPr>
              <w:t>Efficiency dividend</w:t>
            </w:r>
          </w:p>
        </w:tc>
        <w:tc>
          <w:tcPr>
            <w:tcW w:w="5940" w:type="dxa"/>
          </w:tcPr>
          <w:p w:rsidR="00CA6275" w:rsidRPr="00AB4FAF" w:rsidRDefault="00CA6275" w:rsidP="00AB4FAF">
            <w:pPr>
              <w:spacing w:after="120"/>
              <w:rPr>
                <w:sz w:val="18"/>
                <w:szCs w:val="18"/>
              </w:rPr>
            </w:pPr>
            <w:r w:rsidRPr="00AB4FAF">
              <w:rPr>
                <w:sz w:val="18"/>
                <w:szCs w:val="18"/>
              </w:rPr>
              <w:t>An annual deduction of a percentage of running costs from an agency's budget, which acts as both an incentive to efficiency and a quantification of some of the efficiency gains made by an agency in the previous year.</w:t>
            </w:r>
          </w:p>
        </w:tc>
      </w:tr>
      <w:tr w:rsidR="00162653" w:rsidRPr="00CA6275" w:rsidTr="00105513">
        <w:trPr>
          <w:tblHeader/>
        </w:trPr>
        <w:tc>
          <w:tcPr>
            <w:tcW w:w="1908" w:type="dxa"/>
          </w:tcPr>
          <w:p w:rsidR="00162653" w:rsidRPr="00CA6275" w:rsidRDefault="00162653" w:rsidP="00ED600B">
            <w:pPr>
              <w:spacing w:after="120"/>
              <w:jc w:val="left"/>
              <w:rPr>
                <w:b/>
                <w:bCs/>
              </w:rPr>
            </w:pPr>
            <w:r w:rsidRPr="00CA6275">
              <w:rPr>
                <w:b/>
                <w:bCs/>
              </w:rPr>
              <w:t>Equity or net Assets</w:t>
            </w:r>
          </w:p>
        </w:tc>
        <w:tc>
          <w:tcPr>
            <w:tcW w:w="5940" w:type="dxa"/>
          </w:tcPr>
          <w:p w:rsidR="00162653" w:rsidRPr="00CA6275" w:rsidRDefault="00162653" w:rsidP="00ED600B">
            <w:pPr>
              <w:spacing w:after="120"/>
              <w:rPr>
                <w:sz w:val="18"/>
                <w:szCs w:val="18"/>
              </w:rPr>
            </w:pPr>
            <w:r w:rsidRPr="00AB4FAF">
              <w:rPr>
                <w:sz w:val="18"/>
                <w:szCs w:val="18"/>
              </w:rPr>
              <w:t>Residual interest in the assets of an entity after deduction of its liabilities.</w:t>
            </w:r>
          </w:p>
        </w:tc>
      </w:tr>
      <w:tr w:rsidR="00162653" w:rsidRPr="00CA6275" w:rsidTr="00105513">
        <w:tc>
          <w:tcPr>
            <w:tcW w:w="1908" w:type="dxa"/>
          </w:tcPr>
          <w:p w:rsidR="00162653" w:rsidRPr="00CA6275" w:rsidRDefault="00162653" w:rsidP="00ED600B">
            <w:pPr>
              <w:spacing w:after="120"/>
              <w:jc w:val="left"/>
              <w:rPr>
                <w:b/>
                <w:bCs/>
              </w:rPr>
            </w:pPr>
            <w:r w:rsidRPr="00CA6275">
              <w:rPr>
                <w:b/>
                <w:bCs/>
              </w:rPr>
              <w:t>Expense</w:t>
            </w:r>
          </w:p>
        </w:tc>
        <w:tc>
          <w:tcPr>
            <w:tcW w:w="5940" w:type="dxa"/>
          </w:tcPr>
          <w:p w:rsidR="00162653" w:rsidRPr="00AB4FAF" w:rsidRDefault="00162653" w:rsidP="00ED600B">
            <w:pPr>
              <w:spacing w:after="120"/>
              <w:rPr>
                <w:sz w:val="18"/>
                <w:szCs w:val="18"/>
              </w:rPr>
            </w:pPr>
            <w:r w:rsidRPr="00AB4FAF">
              <w:rPr>
                <w:sz w:val="18"/>
                <w:szCs w:val="18"/>
              </w:rPr>
              <w:t>The value of resources consumed or lost during the reporting period.</w:t>
            </w:r>
          </w:p>
        </w:tc>
      </w:tr>
      <w:tr w:rsidR="00162653" w:rsidRPr="00CA6275" w:rsidTr="00105513">
        <w:trPr>
          <w:trHeight w:val="392"/>
        </w:trPr>
        <w:tc>
          <w:tcPr>
            <w:tcW w:w="1908" w:type="dxa"/>
          </w:tcPr>
          <w:p w:rsidR="00162653" w:rsidRPr="005F4A18" w:rsidRDefault="00162653" w:rsidP="00ED600B">
            <w:pPr>
              <w:pStyle w:val="H4"/>
              <w:keepNext w:val="0"/>
              <w:spacing w:before="0" w:after="120"/>
              <w:outlineLvl w:val="9"/>
              <w:rPr>
                <w:rFonts w:ascii="Arial" w:hAnsi="Arial" w:cs="Arial"/>
                <w:iCs/>
                <w:sz w:val="20"/>
                <w:szCs w:val="20"/>
              </w:rPr>
            </w:pPr>
            <w:r w:rsidRPr="005F4A18">
              <w:rPr>
                <w:rFonts w:ascii="Arial" w:hAnsi="Arial" w:cs="Arial"/>
                <w:iCs/>
                <w:sz w:val="20"/>
                <w:szCs w:val="20"/>
              </w:rPr>
              <w:t>Fair Value</w:t>
            </w:r>
          </w:p>
        </w:tc>
        <w:tc>
          <w:tcPr>
            <w:tcW w:w="5940" w:type="dxa"/>
          </w:tcPr>
          <w:p w:rsidR="00162653" w:rsidRPr="00AB4FAF" w:rsidRDefault="00162653" w:rsidP="00ED600B">
            <w:pPr>
              <w:spacing w:after="120"/>
              <w:rPr>
                <w:sz w:val="18"/>
                <w:szCs w:val="18"/>
              </w:rPr>
            </w:pPr>
            <w:r w:rsidRPr="00AB4FAF">
              <w:rPr>
                <w:sz w:val="18"/>
                <w:szCs w:val="18"/>
              </w:rPr>
              <w:t>Fair values are prices in arm’s lengths transactions between willing buyers and sellers in an active market.</w:t>
            </w:r>
          </w:p>
        </w:tc>
      </w:tr>
    </w:tbl>
    <w:p w:rsidR="00AB4FAF" w:rsidRDefault="00AB4FAF">
      <w:r>
        <w:br w:type="page"/>
      </w:r>
    </w:p>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C0" w:firstRow="0" w:lastRow="1" w:firstColumn="1" w:lastColumn="1" w:noHBand="0" w:noVBand="0"/>
        <w:tblCaption w:val="Glossary"/>
        <w:tblDescription w:val="Equity or net Assets Residual interest in the assets of an entity after deduction of its liabilities.&#10;Expense The value of resources consumed or lost during the reporting period.&#10;Fair Value Fair values are prices in arm’s lengths transactions between willing buyers and sellers in an active market.&#10;FMA Act&#10; Financial Management and Accountability Act 1997 &#10;The principal legislation governing the proper use and management of Commonwealth public money and public property. FMA Regulations and FMA Orders are made pursuant to the Act.&#10;Fair Value The amount for which an asset could be exchanged between knowledgeable, willing parties in an arm’s length transaction.&#10;Forward estimates A system of rolling three year financial estimates. After the Budget is passed, the first year of the forward estimates becomes the base for next year's Budget bid, and another outyear is added to the forward estimates.&#10;Historical cost The original cost of acquisition of an asset, including any costs associated with acquisition. Under AASB 116, Property, Plant and Equipment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10;Liabilities Future sacrifices of economic benefits that an entity is presently obliged to make to other entities as a result of past transactions or other past events.&#10;Operating result Equals income less expenses.&#10;Outcomes&#10;Outcomes are the results of events, actions or circumstances including in particular, the impact of the Australian Government on the Australian community. Outcomes may be linked with both the outputs of agencies using the departmental expenses under their control, and with the administered expenses which agencies manage on behalf of the Australian Government. Planned outcomes represent the changes desired by Government. The achievement of actual outcomes is assessed and reported in the Annual Report.&#10;"/>
      </w:tblPr>
      <w:tblGrid>
        <w:gridCol w:w="1908"/>
        <w:gridCol w:w="5940"/>
      </w:tblGrid>
      <w:tr w:rsidR="00CA6275" w:rsidRPr="00CA6275" w:rsidTr="00C10769">
        <w:trPr>
          <w:tblHeader/>
        </w:trPr>
        <w:tc>
          <w:tcPr>
            <w:tcW w:w="1908" w:type="dxa"/>
          </w:tcPr>
          <w:p w:rsidR="00CA6275" w:rsidRPr="00CA6275" w:rsidRDefault="00CA6275" w:rsidP="00D410EA">
            <w:pPr>
              <w:spacing w:after="120"/>
            </w:pPr>
            <w:r w:rsidRPr="00CA6275">
              <w:rPr>
                <w:b/>
                <w:bCs/>
              </w:rPr>
              <w:lastRenderedPageBreak/>
              <w:t>Forward estimates</w:t>
            </w:r>
          </w:p>
        </w:tc>
        <w:tc>
          <w:tcPr>
            <w:tcW w:w="5940" w:type="dxa"/>
          </w:tcPr>
          <w:p w:rsidR="00CA6275" w:rsidRPr="00CA6275" w:rsidRDefault="00CA6275" w:rsidP="00D410EA">
            <w:pPr>
              <w:spacing w:after="120"/>
              <w:rPr>
                <w:sz w:val="18"/>
                <w:szCs w:val="18"/>
              </w:rPr>
            </w:pPr>
            <w:r w:rsidRPr="00CA6275">
              <w:rPr>
                <w:sz w:val="18"/>
                <w:szCs w:val="18"/>
              </w:rPr>
              <w:t xml:space="preserve">A system of rolling three year financial estimates. After the Budget is passed, the first year of the forward estimates becomes the base for next year's Budget bid, and another </w:t>
            </w:r>
            <w:r w:rsidR="00281913" w:rsidRPr="00CA6275">
              <w:rPr>
                <w:sz w:val="18"/>
                <w:szCs w:val="18"/>
              </w:rPr>
              <w:t>out year</w:t>
            </w:r>
            <w:r w:rsidRPr="00CA6275">
              <w:rPr>
                <w:sz w:val="18"/>
                <w:szCs w:val="18"/>
              </w:rPr>
              <w:t xml:space="preserve"> is added to the forward estimates.</w:t>
            </w:r>
          </w:p>
        </w:tc>
      </w:tr>
      <w:tr w:rsidR="00CA6275" w:rsidRPr="00CA6275" w:rsidTr="00C10769">
        <w:tc>
          <w:tcPr>
            <w:tcW w:w="1908" w:type="dxa"/>
          </w:tcPr>
          <w:p w:rsidR="00CA6275" w:rsidRPr="00CA6275" w:rsidRDefault="00CA6275" w:rsidP="00D410EA">
            <w:pPr>
              <w:spacing w:after="120"/>
              <w:rPr>
                <w:b/>
                <w:bCs/>
              </w:rPr>
            </w:pPr>
            <w:r w:rsidRPr="00CA6275">
              <w:rPr>
                <w:b/>
                <w:bCs/>
              </w:rPr>
              <w:t>Historical cost</w:t>
            </w:r>
          </w:p>
        </w:tc>
        <w:tc>
          <w:tcPr>
            <w:tcW w:w="5940" w:type="dxa"/>
          </w:tcPr>
          <w:p w:rsidR="00CA6275" w:rsidRPr="00CA6275" w:rsidRDefault="00CA6275" w:rsidP="00AB4FAF">
            <w:pPr>
              <w:spacing w:after="120"/>
              <w:rPr>
                <w:sz w:val="18"/>
                <w:szCs w:val="18"/>
              </w:rPr>
            </w:pPr>
            <w:r w:rsidRPr="00AB4FAF">
              <w:rPr>
                <w:sz w:val="18"/>
                <w:szCs w:val="18"/>
              </w:rPr>
              <w:t xml:space="preserve">The original cost of acquisition of an asset, including any costs associated with acquisition. Under AASB 116, </w:t>
            </w:r>
            <w:r w:rsidRPr="00AB4FAF">
              <w:rPr>
                <w:i/>
                <w:sz w:val="18"/>
                <w:szCs w:val="18"/>
              </w:rPr>
              <w:t>Property, Plant and Equipment</w:t>
            </w:r>
            <w:r w:rsidR="00AB4FAF">
              <w:rPr>
                <w:sz w:val="18"/>
                <w:szCs w:val="18"/>
              </w:rPr>
              <w:t xml:space="preserve"> </w:t>
            </w:r>
            <w:r w:rsidRPr="00AB4FAF">
              <w:rPr>
                <w:sz w:val="18"/>
                <w:szCs w:val="18"/>
              </w:rPr>
              <w:t xml:space="preserve">are required to be reported initially at the cost of acquisition (historical cost). The Australian Government’s financial reporting requirements issued under the Finance Minister's Orders require the revaluation of </w:t>
            </w:r>
            <w:r w:rsidR="00157228" w:rsidRPr="00AB4FAF">
              <w:rPr>
                <w:sz w:val="18"/>
                <w:szCs w:val="18"/>
              </w:rPr>
              <w:t>noncurrent</w:t>
            </w:r>
            <w:r w:rsidRPr="00AB4FAF">
              <w:rPr>
                <w:sz w:val="18"/>
                <w:szCs w:val="18"/>
              </w:rPr>
              <w:t xml:space="preserve"> assets with sufficient regularity to ensure that the carrying amount of assets does not differ materially from fair value as at reporting date.</w:t>
            </w:r>
          </w:p>
        </w:tc>
      </w:tr>
      <w:tr w:rsidR="00CA6275" w:rsidRPr="00CA6275" w:rsidTr="00C10769">
        <w:tc>
          <w:tcPr>
            <w:tcW w:w="1908" w:type="dxa"/>
          </w:tcPr>
          <w:p w:rsidR="00CA6275" w:rsidRPr="00CA6275" w:rsidRDefault="00CA6275" w:rsidP="00D410EA">
            <w:pPr>
              <w:spacing w:after="120"/>
            </w:pPr>
            <w:r w:rsidRPr="00CA6275">
              <w:rPr>
                <w:b/>
                <w:bCs/>
              </w:rPr>
              <w:t>Liabilities</w:t>
            </w:r>
          </w:p>
        </w:tc>
        <w:tc>
          <w:tcPr>
            <w:tcW w:w="5940" w:type="dxa"/>
          </w:tcPr>
          <w:p w:rsidR="00CA6275" w:rsidRPr="00CA6275" w:rsidRDefault="00CA6275" w:rsidP="00D410EA">
            <w:pPr>
              <w:spacing w:after="120"/>
              <w:rPr>
                <w:sz w:val="18"/>
                <w:szCs w:val="18"/>
              </w:rPr>
            </w:pPr>
            <w:r w:rsidRPr="00CA6275">
              <w:rPr>
                <w:sz w:val="18"/>
                <w:szCs w:val="18"/>
              </w:rPr>
              <w:t>Future sacrifices of economic benefits that an entity is presently obliged to make to other entities as a result of past transactions or other past events.</w:t>
            </w:r>
          </w:p>
        </w:tc>
      </w:tr>
      <w:tr w:rsidR="00162653" w:rsidRPr="00CA6275" w:rsidTr="00C10769">
        <w:trPr>
          <w:trHeight w:val="392"/>
        </w:trPr>
        <w:tc>
          <w:tcPr>
            <w:tcW w:w="1908" w:type="dxa"/>
          </w:tcPr>
          <w:p w:rsidR="00162653" w:rsidRPr="005F4A18" w:rsidRDefault="00162653" w:rsidP="00ED600B">
            <w:pPr>
              <w:pStyle w:val="H4"/>
              <w:keepNext w:val="0"/>
              <w:spacing w:before="0" w:after="120"/>
              <w:outlineLvl w:val="9"/>
              <w:rPr>
                <w:rFonts w:ascii="Arial" w:hAnsi="Arial" w:cs="Arial"/>
                <w:iCs/>
                <w:sz w:val="20"/>
                <w:szCs w:val="20"/>
              </w:rPr>
            </w:pPr>
            <w:r>
              <w:rPr>
                <w:rFonts w:ascii="Arial" w:hAnsi="Arial" w:cs="Arial"/>
                <w:iCs/>
                <w:sz w:val="20"/>
                <w:szCs w:val="20"/>
              </w:rPr>
              <w:t>MYEFO</w:t>
            </w:r>
          </w:p>
        </w:tc>
        <w:tc>
          <w:tcPr>
            <w:tcW w:w="5940" w:type="dxa"/>
          </w:tcPr>
          <w:p w:rsidR="00162653" w:rsidRPr="00AB4FAF" w:rsidRDefault="00162653" w:rsidP="00ED600B">
            <w:pPr>
              <w:spacing w:after="120"/>
              <w:rPr>
                <w:sz w:val="18"/>
                <w:szCs w:val="18"/>
              </w:rPr>
            </w:pPr>
            <w:r>
              <w:rPr>
                <w:sz w:val="18"/>
                <w:szCs w:val="18"/>
              </w:rPr>
              <w:t>Mid-Year Economic and Fiscal Outlook</w:t>
            </w:r>
          </w:p>
        </w:tc>
      </w:tr>
      <w:tr w:rsidR="00CA6275" w:rsidRPr="00CA6275" w:rsidTr="00C10769">
        <w:tc>
          <w:tcPr>
            <w:tcW w:w="1908" w:type="dxa"/>
          </w:tcPr>
          <w:p w:rsidR="00CA6275" w:rsidRPr="00CA6275" w:rsidRDefault="00CA6275" w:rsidP="00D410EA">
            <w:pPr>
              <w:spacing w:after="120"/>
              <w:rPr>
                <w:b/>
                <w:bCs/>
              </w:rPr>
            </w:pPr>
            <w:r w:rsidRPr="00CA6275">
              <w:rPr>
                <w:b/>
                <w:bCs/>
              </w:rPr>
              <w:t>Operating result</w:t>
            </w:r>
          </w:p>
        </w:tc>
        <w:tc>
          <w:tcPr>
            <w:tcW w:w="5940" w:type="dxa"/>
          </w:tcPr>
          <w:p w:rsidR="00CA6275" w:rsidRPr="00AB4FAF" w:rsidRDefault="00CA6275" w:rsidP="00AB4FAF">
            <w:pPr>
              <w:spacing w:after="120"/>
              <w:rPr>
                <w:sz w:val="18"/>
                <w:szCs w:val="18"/>
              </w:rPr>
            </w:pPr>
            <w:r w:rsidRPr="00AB4FAF">
              <w:rPr>
                <w:sz w:val="18"/>
                <w:szCs w:val="18"/>
              </w:rPr>
              <w:t>Equals income less expenses.</w:t>
            </w:r>
          </w:p>
        </w:tc>
      </w:tr>
      <w:tr w:rsidR="00CA6275" w:rsidRPr="00CA6275" w:rsidTr="00C10769">
        <w:tc>
          <w:tcPr>
            <w:tcW w:w="1908" w:type="dxa"/>
          </w:tcPr>
          <w:p w:rsidR="00CA6275" w:rsidRPr="00CA6275" w:rsidRDefault="00CA6275" w:rsidP="00D410EA">
            <w:pPr>
              <w:spacing w:after="120"/>
            </w:pPr>
            <w:r w:rsidRPr="00CA6275">
              <w:br w:type="page"/>
            </w:r>
            <w:r w:rsidRPr="00CA6275">
              <w:br w:type="page"/>
            </w:r>
            <w:r w:rsidRPr="00CA6275">
              <w:rPr>
                <w:b/>
                <w:bCs/>
              </w:rPr>
              <w:t>Outcomes</w:t>
            </w:r>
          </w:p>
        </w:tc>
        <w:tc>
          <w:tcPr>
            <w:tcW w:w="5940" w:type="dxa"/>
          </w:tcPr>
          <w:p w:rsidR="00CA6275" w:rsidRPr="00CA6275" w:rsidRDefault="00CA6275" w:rsidP="00D410EA">
            <w:pPr>
              <w:spacing w:after="120"/>
              <w:rPr>
                <w:sz w:val="18"/>
                <w:szCs w:val="18"/>
              </w:rPr>
            </w:pPr>
            <w:r w:rsidRPr="00CA6275">
              <w:rPr>
                <w:sz w:val="18"/>
                <w:szCs w:val="18"/>
              </w:rPr>
              <w:t>Outcomes are the results of events, actions or circumstances including in particular, the impact of the Australian Government on the Australian community. Outcomes may be linked with both the outputs of agencies using the departmental expenses under their control, and with the administered expenses which agencies manage on behalf of the Australian Government. Planned outcomes represent the changes desired by Government. The achievement of actual outcomes is assessed and reported in the Annual Report.</w:t>
            </w:r>
          </w:p>
        </w:tc>
      </w:tr>
      <w:tr w:rsidR="00EC5C65" w:rsidRPr="005F4A18" w:rsidTr="00C10769">
        <w:tc>
          <w:tcPr>
            <w:tcW w:w="1908" w:type="dxa"/>
          </w:tcPr>
          <w:p w:rsidR="00EC5C65" w:rsidRPr="00F3610D" w:rsidRDefault="00EC5C65" w:rsidP="00EC5C65">
            <w:pPr>
              <w:pStyle w:val="H4"/>
              <w:keepNext w:val="0"/>
              <w:spacing w:before="0" w:after="120"/>
              <w:outlineLvl w:val="9"/>
              <w:rPr>
                <w:rFonts w:ascii="Arial" w:hAnsi="Arial" w:cs="Arial"/>
                <w:iCs/>
                <w:sz w:val="20"/>
                <w:szCs w:val="20"/>
              </w:rPr>
            </w:pPr>
            <w:r>
              <w:rPr>
                <w:rFonts w:ascii="Arial" w:hAnsi="Arial" w:cs="Arial"/>
                <w:iCs/>
                <w:sz w:val="20"/>
                <w:szCs w:val="20"/>
              </w:rPr>
              <w:t>PGPA</w:t>
            </w:r>
            <w:r w:rsidRPr="00F3610D">
              <w:rPr>
                <w:rFonts w:ascii="Arial" w:hAnsi="Arial" w:cs="Arial"/>
                <w:iCs/>
                <w:sz w:val="20"/>
                <w:szCs w:val="20"/>
              </w:rPr>
              <w:t xml:space="preserve"> Act</w:t>
            </w:r>
          </w:p>
          <w:p w:rsidR="00EC5C65" w:rsidRPr="005F4A18" w:rsidRDefault="00EC5C65" w:rsidP="00EC5C65">
            <w:pPr>
              <w:spacing w:after="120"/>
              <w:jc w:val="left"/>
              <w:rPr>
                <w:rFonts w:cs="Arial"/>
                <w:b/>
              </w:rPr>
            </w:pPr>
          </w:p>
        </w:tc>
        <w:tc>
          <w:tcPr>
            <w:tcW w:w="5940" w:type="dxa"/>
          </w:tcPr>
          <w:p w:rsidR="00EC5C65" w:rsidRPr="00AB4FAF" w:rsidRDefault="00EC5C65" w:rsidP="00EC5C65">
            <w:pPr>
              <w:spacing w:after="120"/>
              <w:rPr>
                <w:i/>
                <w:sz w:val="18"/>
                <w:szCs w:val="18"/>
              </w:rPr>
            </w:pPr>
            <w:r>
              <w:rPr>
                <w:i/>
                <w:sz w:val="18"/>
                <w:szCs w:val="18"/>
              </w:rPr>
              <w:t>Public Governance, Performance</w:t>
            </w:r>
            <w:r w:rsidRPr="00AB4FAF">
              <w:rPr>
                <w:i/>
                <w:sz w:val="18"/>
                <w:szCs w:val="18"/>
              </w:rPr>
              <w:t xml:space="preserve"> and Accountability Act </w:t>
            </w:r>
            <w:r>
              <w:rPr>
                <w:i/>
                <w:sz w:val="18"/>
                <w:szCs w:val="18"/>
              </w:rPr>
              <w:t>2013</w:t>
            </w:r>
            <w:r w:rsidRPr="00AB4FAF">
              <w:rPr>
                <w:i/>
                <w:sz w:val="18"/>
                <w:szCs w:val="18"/>
              </w:rPr>
              <w:t xml:space="preserve"> </w:t>
            </w:r>
          </w:p>
          <w:p w:rsidR="00EC5C65" w:rsidRPr="00AB4FAF" w:rsidRDefault="00EC5C65" w:rsidP="00EC5C65">
            <w:pPr>
              <w:spacing w:after="120"/>
              <w:rPr>
                <w:sz w:val="18"/>
                <w:szCs w:val="18"/>
              </w:rPr>
            </w:pPr>
            <w:r>
              <w:rPr>
                <w:sz w:val="18"/>
                <w:szCs w:val="18"/>
              </w:rPr>
              <w:t>An Act about the governance, performance and accountability of, and the use and management of public resources by, the Commonwealth, Commonwealth entities and Commonwealth companies, and for related purposes</w:t>
            </w:r>
            <w:r w:rsidRPr="00AB4FAF">
              <w:rPr>
                <w:sz w:val="18"/>
                <w:szCs w:val="18"/>
              </w:rPr>
              <w:t>.</w:t>
            </w:r>
          </w:p>
        </w:tc>
      </w:tr>
      <w:tr w:rsidR="00CA6275" w:rsidRPr="00CA6275" w:rsidTr="00C10769">
        <w:trPr>
          <w:tblHeader/>
        </w:trPr>
        <w:tc>
          <w:tcPr>
            <w:tcW w:w="1908" w:type="dxa"/>
          </w:tcPr>
          <w:p w:rsidR="00CA6275" w:rsidRPr="00CA6275" w:rsidRDefault="00CA6275" w:rsidP="00D410EA">
            <w:pPr>
              <w:pStyle w:val="Header"/>
              <w:spacing w:after="120"/>
              <w:rPr>
                <w:b/>
                <w:i w:val="0"/>
              </w:rPr>
            </w:pPr>
            <w:r w:rsidRPr="00CA6275">
              <w:rPr>
                <w:b/>
                <w:i w:val="0"/>
              </w:rPr>
              <w:t>Performance indicators</w:t>
            </w:r>
          </w:p>
        </w:tc>
        <w:tc>
          <w:tcPr>
            <w:tcW w:w="5940" w:type="dxa"/>
          </w:tcPr>
          <w:p w:rsidR="00CA6275" w:rsidRPr="00CA6275" w:rsidRDefault="00CA6275" w:rsidP="00965528">
            <w:pPr>
              <w:spacing w:after="120"/>
              <w:rPr>
                <w:sz w:val="18"/>
                <w:szCs w:val="18"/>
              </w:rPr>
            </w:pPr>
            <w:r w:rsidRPr="00CA6275">
              <w:rPr>
                <w:sz w:val="18"/>
                <w:szCs w:val="18"/>
              </w:rPr>
              <w:t>A concise list of indicators, which are used to measure agency effectiveness in achieving the Government’s outcomes. Indicators must be measurable, but may be qualitative or quantitative. Indicators in the Portfolio Budget Statement (</w:t>
            </w:r>
            <w:r w:rsidR="00F26E68">
              <w:rPr>
                <w:sz w:val="18"/>
                <w:szCs w:val="18"/>
              </w:rPr>
              <w:t>PB Statements</w:t>
            </w:r>
            <w:r w:rsidRPr="00CA6275">
              <w:rPr>
                <w:sz w:val="18"/>
                <w:szCs w:val="18"/>
              </w:rPr>
              <w:t xml:space="preserve">) are reported </w:t>
            </w:r>
            <w:r w:rsidR="00965528">
              <w:rPr>
                <w:sz w:val="18"/>
                <w:szCs w:val="18"/>
              </w:rPr>
              <w:t>in</w:t>
            </w:r>
            <w:r w:rsidRPr="00CA6275">
              <w:rPr>
                <w:sz w:val="18"/>
                <w:szCs w:val="18"/>
              </w:rPr>
              <w:t xml:space="preserve"> the Annual Report for the same year. Outcomes are generally measured by performance indicators relating to effectiveness and equity, but may include efficiency and access indicators.</w:t>
            </w:r>
          </w:p>
        </w:tc>
      </w:tr>
      <w:tr w:rsidR="00CA6275" w:rsidRPr="00CA6275" w:rsidTr="00C10769">
        <w:tc>
          <w:tcPr>
            <w:tcW w:w="1908" w:type="dxa"/>
          </w:tcPr>
          <w:p w:rsidR="00CA6275" w:rsidRPr="00CA6275" w:rsidRDefault="00CA6275" w:rsidP="00D410EA">
            <w:pPr>
              <w:spacing w:after="120"/>
              <w:jc w:val="left"/>
            </w:pPr>
            <w:r w:rsidRPr="00CA6275">
              <w:rPr>
                <w:b/>
                <w:bCs/>
              </w:rPr>
              <w:t>Portfolio Budget Statements</w:t>
            </w:r>
          </w:p>
        </w:tc>
        <w:tc>
          <w:tcPr>
            <w:tcW w:w="5940" w:type="dxa"/>
          </w:tcPr>
          <w:p w:rsidR="00CA6275" w:rsidRPr="00CA6275" w:rsidRDefault="00CA6275" w:rsidP="00D410EA">
            <w:pPr>
              <w:spacing w:after="120"/>
              <w:rPr>
                <w:sz w:val="18"/>
                <w:szCs w:val="18"/>
              </w:rPr>
            </w:pPr>
            <w:r w:rsidRPr="00CA6275">
              <w:rPr>
                <w:sz w:val="18"/>
                <w:szCs w:val="18"/>
              </w:rPr>
              <w:t xml:space="preserve">Statements prepared by </w:t>
            </w:r>
            <w:r w:rsidR="00F26E68">
              <w:rPr>
                <w:sz w:val="18"/>
                <w:szCs w:val="18"/>
              </w:rPr>
              <w:t>Portfolio</w:t>
            </w:r>
            <w:r w:rsidRPr="00CA6275">
              <w:rPr>
                <w:sz w:val="18"/>
                <w:szCs w:val="18"/>
              </w:rPr>
              <w:t xml:space="preserve">s to explain the Budget appropriations in terms of </w:t>
            </w:r>
            <w:r w:rsidRPr="00AB4FAF">
              <w:rPr>
                <w:sz w:val="18"/>
                <w:szCs w:val="18"/>
                <w:u w:val="single"/>
              </w:rPr>
              <w:t>outcomes</w:t>
            </w:r>
            <w:r w:rsidRPr="00CA6275">
              <w:rPr>
                <w:sz w:val="18"/>
                <w:szCs w:val="18"/>
              </w:rPr>
              <w:t xml:space="preserve"> and program</w:t>
            </w:r>
            <w:r w:rsidR="00965528">
              <w:rPr>
                <w:sz w:val="18"/>
                <w:szCs w:val="18"/>
              </w:rPr>
              <w:t>me</w:t>
            </w:r>
            <w:r w:rsidRPr="00CA6275">
              <w:rPr>
                <w:sz w:val="18"/>
                <w:szCs w:val="18"/>
              </w:rPr>
              <w:t>s.</w:t>
            </w:r>
          </w:p>
        </w:tc>
      </w:tr>
    </w:tbl>
    <w:p w:rsidR="00162653" w:rsidRDefault="00162653">
      <w:r>
        <w:br w:type="page"/>
      </w:r>
    </w:p>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Equity or net Assets Residual interest in the assets of an entity after deduction of its liabilities.&#10;Expense The value of resources consumed or lost during the reporting period.&#10;Fair Value Fair values are prices in arm’s lengths transactions between willing buyers and sellers in an active market.&#10;FMA Act&#10; Financial Management and Accountability Act 1997 &#10;The principal legislation governing the proper use and management of Commonwealth public money and public property. FMA Regulations and FMA Orders are made pursuant to the Act.&#10;Fair Value The amount for which an asset could be exchanged between knowledgeable, willing parties in an arm’s length transaction.&#10;Forward estimates A system of rolling three year financial estimates. After the Budget is passed, the first year of the forward estimates becomes the base for next year's Budget bid, and another outyear is added to the forward estimates.&#10;Historical cost The original cost of acquisition of an asset, including any costs associated with acquisition. Under AASB 116, Property, Plant and Equipment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10;Liabilities Future sacrifices of economic benefits that an entity is presently obliged to make to other entities as a result of past transactions or other past events.&#10;Operating result Equals income less expenses.&#10;Outcomes&#10;Outcomes are the results of events, actions or circumstances including in particular, the impact of the Australian Government on the Australian community. Outcomes may be linked with both the outputs of agencies using the departmental expenses under their control, and with the administered expenses which agencies manage on behalf of the Australian Government. Planned outcomes represent the changes desired by Government. The achievement of actual outcomes is assessed and reported in the Annual Report.&#10;"/>
      </w:tblPr>
      <w:tblGrid>
        <w:gridCol w:w="1908"/>
        <w:gridCol w:w="5940"/>
      </w:tblGrid>
      <w:tr w:rsidR="00CA6275" w:rsidRPr="00CA6275" w:rsidTr="00C10769">
        <w:trPr>
          <w:tblHeader/>
        </w:trPr>
        <w:tc>
          <w:tcPr>
            <w:tcW w:w="1908" w:type="dxa"/>
          </w:tcPr>
          <w:p w:rsidR="00CA6275" w:rsidRPr="00CA6275" w:rsidRDefault="00CA6275" w:rsidP="00D410EA">
            <w:pPr>
              <w:spacing w:after="120"/>
              <w:jc w:val="left"/>
              <w:rPr>
                <w:b/>
                <w:bCs/>
              </w:rPr>
            </w:pPr>
            <w:r w:rsidRPr="00CA6275">
              <w:rPr>
                <w:b/>
                <w:bCs/>
              </w:rPr>
              <w:lastRenderedPageBreak/>
              <w:t>Price Parameter Adjustment</w:t>
            </w:r>
          </w:p>
        </w:tc>
        <w:tc>
          <w:tcPr>
            <w:tcW w:w="5940" w:type="dxa"/>
          </w:tcPr>
          <w:p w:rsidR="00CA6275" w:rsidRPr="00CA6275" w:rsidRDefault="00CA6275" w:rsidP="00D410EA">
            <w:pPr>
              <w:spacing w:after="120"/>
              <w:rPr>
                <w:sz w:val="18"/>
                <w:szCs w:val="18"/>
              </w:rPr>
            </w:pPr>
            <w:r w:rsidRPr="00CA6275">
              <w:rPr>
                <w:sz w:val="18"/>
                <w:szCs w:val="18"/>
              </w:rPr>
              <w:t>Expenses are indexed by a price parameter for anticipated increases in costs over the estimates period.  Changes in indexation are annotated to each outcome as ‘Price parameter adjustment’ or ‘Application of indexation parameters’.</w:t>
            </w:r>
          </w:p>
        </w:tc>
      </w:tr>
      <w:tr w:rsidR="00CA6275" w:rsidRPr="00CA6275" w:rsidTr="00CA6275">
        <w:tc>
          <w:tcPr>
            <w:tcW w:w="1908" w:type="dxa"/>
          </w:tcPr>
          <w:p w:rsidR="00CA6275" w:rsidRPr="00CA6275" w:rsidRDefault="00CA6275" w:rsidP="00D410EA">
            <w:pPr>
              <w:spacing w:after="120"/>
              <w:rPr>
                <w:b/>
                <w:bCs/>
              </w:rPr>
            </w:pPr>
            <w:r w:rsidRPr="00CA6275">
              <w:rPr>
                <w:b/>
                <w:bCs/>
              </w:rPr>
              <w:t>Program</w:t>
            </w:r>
            <w:r w:rsidR="00965528">
              <w:rPr>
                <w:b/>
                <w:bCs/>
              </w:rPr>
              <w:t>me</w:t>
            </w:r>
            <w:r w:rsidRPr="00CA6275">
              <w:rPr>
                <w:b/>
                <w:bCs/>
              </w:rPr>
              <w:t>s</w:t>
            </w:r>
          </w:p>
        </w:tc>
        <w:tc>
          <w:tcPr>
            <w:tcW w:w="5940" w:type="dxa"/>
          </w:tcPr>
          <w:p w:rsidR="00CA6275" w:rsidRPr="00AB4FAF" w:rsidRDefault="00CA6275" w:rsidP="00AB4FAF">
            <w:pPr>
              <w:spacing w:after="120"/>
              <w:rPr>
                <w:sz w:val="18"/>
                <w:szCs w:val="18"/>
              </w:rPr>
            </w:pPr>
            <w:r w:rsidRPr="00AB4FAF">
              <w:rPr>
                <w:sz w:val="18"/>
                <w:szCs w:val="18"/>
              </w:rPr>
              <w:t>Commonwealth program</w:t>
            </w:r>
            <w:r w:rsidR="00965528">
              <w:rPr>
                <w:sz w:val="18"/>
                <w:szCs w:val="18"/>
              </w:rPr>
              <w:t>me</w:t>
            </w:r>
            <w:r w:rsidRPr="00AB4FAF">
              <w:rPr>
                <w:sz w:val="18"/>
                <w:szCs w:val="18"/>
              </w:rPr>
              <w:t>s deliver benefits, services or transfer payments to individuals, industry/business or the community as a whole an</w:t>
            </w:r>
            <w:r w:rsidR="00105C32">
              <w:rPr>
                <w:sz w:val="18"/>
                <w:szCs w:val="18"/>
              </w:rPr>
              <w:t>d are the primary vehicles for G</w:t>
            </w:r>
            <w:r w:rsidRPr="00AB4FAF">
              <w:rPr>
                <w:sz w:val="18"/>
                <w:szCs w:val="18"/>
              </w:rPr>
              <w:t xml:space="preserve">overnment agencies to achieve the intended results of their outcome statements.  Commencing from the 2009-10 Budget agencies were required to report to Parliament by </w:t>
            </w:r>
            <w:r w:rsidR="0019716C">
              <w:rPr>
                <w:sz w:val="18"/>
                <w:szCs w:val="18"/>
              </w:rPr>
              <w:t>programme</w:t>
            </w:r>
            <w:r w:rsidRPr="00AB4FAF">
              <w:rPr>
                <w:sz w:val="18"/>
                <w:szCs w:val="18"/>
              </w:rPr>
              <w:t xml:space="preserve">.  </w:t>
            </w:r>
          </w:p>
        </w:tc>
      </w:tr>
      <w:tr w:rsidR="00CA6275" w:rsidRPr="00CA6275" w:rsidTr="00CA6275">
        <w:tc>
          <w:tcPr>
            <w:tcW w:w="1908" w:type="dxa"/>
          </w:tcPr>
          <w:p w:rsidR="00CA6275" w:rsidRPr="00CA6275" w:rsidRDefault="00CA6275" w:rsidP="00D410EA">
            <w:pPr>
              <w:spacing w:after="120"/>
            </w:pPr>
            <w:r w:rsidRPr="00CA6275">
              <w:rPr>
                <w:b/>
                <w:bCs/>
              </w:rPr>
              <w:t>Quality</w:t>
            </w:r>
          </w:p>
        </w:tc>
        <w:tc>
          <w:tcPr>
            <w:tcW w:w="5940" w:type="dxa"/>
          </w:tcPr>
          <w:p w:rsidR="00CA6275" w:rsidRPr="00AB4FAF" w:rsidRDefault="00CA6275" w:rsidP="00AB4FAF">
            <w:pPr>
              <w:spacing w:after="120"/>
              <w:rPr>
                <w:sz w:val="18"/>
                <w:szCs w:val="18"/>
              </w:rPr>
            </w:pPr>
            <w:r w:rsidRPr="00AB4FAF">
              <w:rPr>
                <w:sz w:val="18"/>
                <w:szCs w:val="18"/>
              </w:rPr>
              <w:t>Relates to the characteristics by which customers or stakeholders judge a product or service. Assessment of quality involves the use of information gathered from a range of sources including customers and stakeholders.</w:t>
            </w:r>
          </w:p>
        </w:tc>
      </w:tr>
      <w:tr w:rsidR="00CA6275" w:rsidRPr="00CA6275" w:rsidTr="00CA6275">
        <w:tc>
          <w:tcPr>
            <w:tcW w:w="1908" w:type="dxa"/>
          </w:tcPr>
          <w:p w:rsidR="00CA6275" w:rsidRPr="00CA6275" w:rsidRDefault="00CA6275" w:rsidP="00D410EA">
            <w:pPr>
              <w:spacing w:after="120"/>
              <w:rPr>
                <w:b/>
                <w:bCs/>
              </w:rPr>
            </w:pPr>
            <w:r w:rsidRPr="00CA6275">
              <w:rPr>
                <w:b/>
                <w:bCs/>
              </w:rPr>
              <w:t>Quantity</w:t>
            </w:r>
          </w:p>
        </w:tc>
        <w:tc>
          <w:tcPr>
            <w:tcW w:w="5940" w:type="dxa"/>
          </w:tcPr>
          <w:p w:rsidR="00CA6275" w:rsidRPr="00AB4FAF" w:rsidRDefault="00CA6275" w:rsidP="00D410EA">
            <w:pPr>
              <w:spacing w:after="120"/>
              <w:rPr>
                <w:sz w:val="18"/>
                <w:szCs w:val="18"/>
              </w:rPr>
            </w:pPr>
            <w:r w:rsidRPr="00CA6275">
              <w:rPr>
                <w:sz w:val="18"/>
                <w:szCs w:val="18"/>
              </w:rPr>
              <w:t>A measure of how many, or how much, of a product or service is produced. Quantities specified in the Portfolio Budget Statements are usually estimates based on the best available evidence. Agencies report on actual quantities in their annual reports.</w:t>
            </w:r>
            <w:r w:rsidRPr="00AB4FAF">
              <w:rPr>
                <w:sz w:val="18"/>
                <w:szCs w:val="18"/>
              </w:rPr>
              <w:t xml:space="preserve"> </w:t>
            </w:r>
          </w:p>
        </w:tc>
      </w:tr>
      <w:tr w:rsidR="00CA6275" w:rsidRPr="00CA6275" w:rsidTr="00CA6275">
        <w:tc>
          <w:tcPr>
            <w:tcW w:w="1908" w:type="dxa"/>
          </w:tcPr>
          <w:p w:rsidR="00CA6275" w:rsidRPr="00CA6275" w:rsidRDefault="00CA6275" w:rsidP="00D410EA">
            <w:pPr>
              <w:spacing w:after="120"/>
              <w:rPr>
                <w:b/>
                <w:bCs/>
              </w:rPr>
            </w:pPr>
            <w:r w:rsidRPr="00CA6275">
              <w:rPr>
                <w:b/>
                <w:bCs/>
              </w:rPr>
              <w:t>Revenue</w:t>
            </w:r>
          </w:p>
        </w:tc>
        <w:tc>
          <w:tcPr>
            <w:tcW w:w="5940" w:type="dxa"/>
          </w:tcPr>
          <w:p w:rsidR="00CA6275" w:rsidRPr="00CA6275" w:rsidRDefault="00CA6275" w:rsidP="00AE6055">
            <w:pPr>
              <w:spacing w:after="120"/>
              <w:rPr>
                <w:sz w:val="18"/>
                <w:szCs w:val="18"/>
              </w:rPr>
            </w:pPr>
            <w:r w:rsidRPr="00CA6275">
              <w:rPr>
                <w:sz w:val="18"/>
                <w:szCs w:val="18"/>
              </w:rPr>
              <w:t xml:space="preserve">Total value of resources earned or received </w:t>
            </w:r>
            <w:r w:rsidR="00AE6055">
              <w:rPr>
                <w:sz w:val="18"/>
                <w:szCs w:val="18"/>
              </w:rPr>
              <w:t>during the reporting period</w:t>
            </w:r>
            <w:r w:rsidRPr="00CA6275">
              <w:rPr>
                <w:sz w:val="18"/>
                <w:szCs w:val="18"/>
              </w:rPr>
              <w:t>.</w:t>
            </w:r>
          </w:p>
        </w:tc>
      </w:tr>
      <w:tr w:rsidR="00F87EA1" w:rsidRPr="00CA6275" w:rsidTr="00D50EE6">
        <w:tc>
          <w:tcPr>
            <w:tcW w:w="1908" w:type="dxa"/>
            <w:tcBorders>
              <w:bottom w:val="dotted" w:sz="4" w:space="0" w:color="auto"/>
            </w:tcBorders>
          </w:tcPr>
          <w:p w:rsidR="00F87EA1" w:rsidRPr="007435F6" w:rsidRDefault="00F87EA1" w:rsidP="00F87EA1">
            <w:pPr>
              <w:spacing w:after="120"/>
              <w:ind w:left="284" w:hanging="284"/>
              <w:rPr>
                <w:b/>
                <w:bCs/>
                <w:iCs/>
              </w:rPr>
            </w:pPr>
            <w:r w:rsidRPr="007435F6">
              <w:rPr>
                <w:b/>
                <w:bCs/>
                <w:iCs/>
              </w:rPr>
              <w:t>Special account</w:t>
            </w:r>
          </w:p>
        </w:tc>
        <w:tc>
          <w:tcPr>
            <w:tcW w:w="5940" w:type="dxa"/>
            <w:tcBorders>
              <w:bottom w:val="dotted" w:sz="4" w:space="0" w:color="auto"/>
            </w:tcBorders>
          </w:tcPr>
          <w:p w:rsidR="00F87EA1" w:rsidRPr="00AB4FAF" w:rsidRDefault="00F87EA1" w:rsidP="00145BB7">
            <w:pPr>
              <w:spacing w:after="120"/>
              <w:rPr>
                <w:sz w:val="18"/>
                <w:szCs w:val="18"/>
              </w:rPr>
            </w:pPr>
            <w:r w:rsidRPr="0037046A">
              <w:rPr>
                <w:sz w:val="18"/>
                <w:szCs w:val="18"/>
              </w:rPr>
              <w:t xml:space="preserve">A special account is an appropriation mechanism that notionally sets aside an amount within the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agency official bank account or by an outsider authorised in a manner consistent with </w:t>
            </w:r>
            <w:r w:rsidR="00145BB7">
              <w:rPr>
                <w:sz w:val="18"/>
                <w:szCs w:val="18"/>
              </w:rPr>
              <w:t xml:space="preserve">the </w:t>
            </w:r>
            <w:r w:rsidR="00145BB7" w:rsidRPr="00145BB7">
              <w:rPr>
                <w:sz w:val="18"/>
                <w:szCs w:val="18"/>
              </w:rPr>
              <w:t>PGPA</w:t>
            </w:r>
            <w:r w:rsidRPr="00145BB7">
              <w:rPr>
                <w:sz w:val="18"/>
                <w:szCs w:val="18"/>
              </w:rPr>
              <w:t xml:space="preserve"> Act.</w:t>
            </w:r>
          </w:p>
        </w:tc>
      </w:tr>
      <w:tr w:rsidR="00D50EE6" w:rsidRPr="00CA6275" w:rsidTr="00D50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8" w:type="dxa"/>
            <w:tcBorders>
              <w:top w:val="dotted" w:sz="4" w:space="0" w:color="auto"/>
              <w:left w:val="nil"/>
              <w:bottom w:val="single" w:sz="4" w:space="0" w:color="auto"/>
              <w:right w:val="nil"/>
            </w:tcBorders>
          </w:tcPr>
          <w:p w:rsidR="00D50EE6" w:rsidRPr="007435F6" w:rsidRDefault="00D50EE6" w:rsidP="00D50EE6">
            <w:pPr>
              <w:spacing w:after="120"/>
              <w:rPr>
                <w:b/>
                <w:bCs/>
              </w:rPr>
            </w:pPr>
            <w:r w:rsidRPr="007435F6">
              <w:rPr>
                <w:b/>
                <w:bCs/>
                <w:iCs/>
              </w:rPr>
              <w:t>Special appropriation</w:t>
            </w:r>
          </w:p>
        </w:tc>
        <w:tc>
          <w:tcPr>
            <w:tcW w:w="5940" w:type="dxa"/>
            <w:tcBorders>
              <w:top w:val="dotted" w:sz="4" w:space="0" w:color="auto"/>
              <w:left w:val="nil"/>
              <w:bottom w:val="single" w:sz="4" w:space="0" w:color="auto"/>
              <w:right w:val="nil"/>
            </w:tcBorders>
          </w:tcPr>
          <w:p w:rsidR="00D50EE6" w:rsidRPr="00CA6275" w:rsidRDefault="00D50EE6" w:rsidP="00965528">
            <w:pPr>
              <w:spacing w:after="120"/>
              <w:rPr>
                <w:sz w:val="18"/>
                <w:szCs w:val="18"/>
              </w:rPr>
            </w:pPr>
            <w:r w:rsidRPr="00AB4FAF">
              <w:rPr>
                <w:sz w:val="18"/>
                <w:szCs w:val="18"/>
              </w:rPr>
              <w:t xml:space="preserve">Special appropriations are provisions within an </w:t>
            </w:r>
            <w:r w:rsidR="00965528">
              <w:rPr>
                <w:sz w:val="18"/>
                <w:szCs w:val="18"/>
              </w:rPr>
              <w:t>A</w:t>
            </w:r>
            <w:r w:rsidRPr="00AB4FAF">
              <w:rPr>
                <w:sz w:val="18"/>
                <w:szCs w:val="18"/>
              </w:rPr>
              <w:t>ct, other</w:t>
            </w:r>
            <w:r w:rsidR="00965528">
              <w:rPr>
                <w:sz w:val="18"/>
                <w:szCs w:val="18"/>
              </w:rPr>
              <w:t xml:space="preserve"> than the annual appropriation A</w:t>
            </w:r>
            <w:r w:rsidRPr="00AB4FAF">
              <w:rPr>
                <w:sz w:val="18"/>
                <w:szCs w:val="18"/>
              </w:rPr>
              <w:t>cts, that authorise expenditure for particular purposes.  Special appropriations may state a maximum amount that is appropriated for the particular purpose or may specify the legislative criteria that will determine the amount to be paid.</w:t>
            </w:r>
          </w:p>
        </w:tc>
      </w:tr>
    </w:tbl>
    <w:p w:rsidR="00D50EE6" w:rsidRDefault="00D50EE6" w:rsidP="00D50EE6">
      <w:pPr>
        <w:spacing w:after="200" w:line="276" w:lineRule="auto"/>
        <w:jc w:val="left"/>
        <w:sectPr w:rsidR="00D50EE6" w:rsidSect="00E95FA3">
          <w:headerReference w:type="even" r:id="rId93"/>
          <w:headerReference w:type="default" r:id="rId94"/>
          <w:headerReference w:type="first" r:id="rId95"/>
          <w:type w:val="oddPage"/>
          <w:pgSz w:w="11907" w:h="16840" w:code="9"/>
          <w:pgMar w:top="2466" w:right="2098" w:bottom="2466" w:left="2098" w:header="1899" w:footer="1899" w:gutter="0"/>
          <w:cols w:space="708"/>
          <w:titlePg/>
          <w:docGrid w:linePitch="360"/>
        </w:sectPr>
      </w:pPr>
    </w:p>
    <w:p w:rsidR="002140AD" w:rsidRPr="00CA6275" w:rsidRDefault="002140AD" w:rsidP="00C10769">
      <w:pPr>
        <w:spacing w:after="200" w:line="276" w:lineRule="auto"/>
        <w:jc w:val="left"/>
      </w:pPr>
    </w:p>
    <w:sectPr w:rsidR="002140AD" w:rsidRPr="00CA6275" w:rsidSect="00E95FA3">
      <w:headerReference w:type="first" r:id="rId96"/>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22" w:rsidRDefault="004C4A22" w:rsidP="00F51DAC">
      <w:r>
        <w:separator/>
      </w:r>
    </w:p>
  </w:endnote>
  <w:endnote w:type="continuationSeparator" w:id="0">
    <w:p w:rsidR="004C4A22" w:rsidRDefault="004C4A22" w:rsidP="00F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6327"/>
      <w:docPartObj>
        <w:docPartGallery w:val="Page Numbers (Bottom of Page)"/>
        <w:docPartUnique/>
      </w:docPartObj>
    </w:sdtPr>
    <w:sdtEndPr>
      <w:rPr>
        <w:noProof/>
      </w:rPr>
    </w:sdtEndPr>
    <w:sdtContent>
      <w:p w:rsidR="004C4A22" w:rsidRDefault="004C4A22">
        <w:pPr>
          <w:pStyle w:val="Footer"/>
        </w:pPr>
        <w:r>
          <w:fldChar w:fldCharType="begin"/>
        </w:r>
        <w:r>
          <w:instrText xml:space="preserve"> PAGE   \* MERGEFORMAT </w:instrText>
        </w:r>
        <w:r>
          <w:fldChar w:fldCharType="separate"/>
        </w:r>
        <w:r w:rsidR="002778A6">
          <w:rPr>
            <w:noProof/>
          </w:rPr>
          <w:t>192</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F33D2A" w:rsidRDefault="004C4A22" w:rsidP="004C04CB">
    <w:pPr>
      <w:pStyle w:val="Footer"/>
    </w:pPr>
    <w:r>
      <w:fldChar w:fldCharType="begin"/>
    </w:r>
    <w:r>
      <w:instrText xml:space="preserve"> PAGE   \* MERGEFORMAT </w:instrText>
    </w:r>
    <w:r>
      <w:fldChar w:fldCharType="separate"/>
    </w:r>
    <w:r w:rsidR="00DE2FF3">
      <w:rPr>
        <w:noProof/>
      </w:rPr>
      <w:t>155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F33D2A" w:rsidRDefault="004C4A22" w:rsidP="004C04CB">
    <w:pPr>
      <w:pStyle w:val="Footer"/>
    </w:pPr>
    <w:r>
      <w:fldChar w:fldCharType="begin"/>
    </w:r>
    <w:r>
      <w:instrText xml:space="preserve"> PAGE   \* MERGEFORMAT </w:instrText>
    </w:r>
    <w:r>
      <w:fldChar w:fldCharType="separate"/>
    </w:r>
    <w:r w:rsidR="002778A6">
      <w:rPr>
        <w:noProof/>
      </w:rPr>
      <w:t>195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344"/>
      <w:docPartObj>
        <w:docPartGallery w:val="Page Numbers (Bottom of Page)"/>
        <w:docPartUnique/>
      </w:docPartObj>
    </w:sdtPr>
    <w:sdtEndPr>
      <w:rPr>
        <w:noProof/>
      </w:rPr>
    </w:sdtEndPr>
    <w:sdtContent>
      <w:p w:rsidR="004C4A22" w:rsidRDefault="004C4A22">
        <w:pPr>
          <w:pStyle w:val="Footer"/>
        </w:pPr>
        <w:r>
          <w:fldChar w:fldCharType="begin"/>
        </w:r>
        <w:r>
          <w:instrText xml:space="preserve"> PAGE   \* MERGEFORMAT </w:instrText>
        </w:r>
        <w:r>
          <w:fldChar w:fldCharType="separate"/>
        </w:r>
        <w:r>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028174"/>
      <w:docPartObj>
        <w:docPartGallery w:val="Page Numbers (Bottom of Page)"/>
        <w:docPartUnique/>
      </w:docPartObj>
    </w:sdtPr>
    <w:sdtEndPr>
      <w:rPr>
        <w:noProof/>
      </w:rPr>
    </w:sdtEndPr>
    <w:sdtContent>
      <w:p w:rsidR="004C4A22" w:rsidRDefault="004C4A22">
        <w:pPr>
          <w:pStyle w:val="Footer"/>
        </w:pPr>
        <w:r>
          <w:fldChar w:fldCharType="begin"/>
        </w:r>
        <w:r>
          <w:instrText xml:space="preserve"> PAGE   \* MERGEFORMAT </w:instrText>
        </w:r>
        <w:r>
          <w:fldChar w:fldCharType="separate"/>
        </w:r>
        <w:r w:rsidR="009542BA">
          <w:rPr>
            <w:noProof/>
          </w:rPr>
          <w:t>vii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11860"/>
      <w:docPartObj>
        <w:docPartGallery w:val="Page Numbers (Bottom of Page)"/>
        <w:docPartUnique/>
      </w:docPartObj>
    </w:sdtPr>
    <w:sdtEndPr>
      <w:rPr>
        <w:noProof/>
      </w:rPr>
    </w:sdtEndPr>
    <w:sdtContent>
      <w:p w:rsidR="004C4A22" w:rsidRDefault="004C4A22">
        <w:pPr>
          <w:pStyle w:val="Footer"/>
        </w:pPr>
        <w:r>
          <w:fldChar w:fldCharType="begin"/>
        </w:r>
        <w:r>
          <w:instrText xml:space="preserve"> PAGE   \* MERGEFORMAT </w:instrText>
        </w:r>
        <w:r>
          <w:fldChar w:fldCharType="separate"/>
        </w:r>
        <w:r w:rsidR="009542BA">
          <w:rPr>
            <w:noProof/>
          </w:rPr>
          <w:t>71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7613"/>
      <w:docPartObj>
        <w:docPartGallery w:val="Page Numbers (Bottom of Page)"/>
        <w:docPartUnique/>
      </w:docPartObj>
    </w:sdtPr>
    <w:sdtEndPr>
      <w:rPr>
        <w:noProof/>
      </w:rPr>
    </w:sdtEndPr>
    <w:sdtContent>
      <w:p w:rsidR="004C4A22" w:rsidRDefault="004C4A22">
        <w:pPr>
          <w:pStyle w:val="Footer"/>
        </w:pPr>
        <w:r>
          <w:fldChar w:fldCharType="begin"/>
        </w:r>
        <w:r>
          <w:instrText xml:space="preserve"> PAGE   \* MERGEFORMAT </w:instrText>
        </w:r>
        <w:r>
          <w:fldChar w:fldCharType="separate"/>
        </w:r>
        <w:r>
          <w:rPr>
            <w:noProof/>
          </w:rPr>
          <w:t>xii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58477"/>
      <w:docPartObj>
        <w:docPartGallery w:val="Page Numbers (Bottom of Page)"/>
        <w:docPartUnique/>
      </w:docPartObj>
    </w:sdtPr>
    <w:sdtEndPr>
      <w:rPr>
        <w:noProof/>
      </w:rPr>
    </w:sdtEndPr>
    <w:sdtContent>
      <w:p w:rsidR="004C4A22" w:rsidRDefault="004C4A22">
        <w:pPr>
          <w:pStyle w:val="Footer"/>
        </w:pPr>
        <w:r>
          <w:fldChar w:fldCharType="begin"/>
        </w:r>
        <w:r>
          <w:instrText xml:space="preserve"> PAGE   \* MERGEFORMAT </w:instrText>
        </w:r>
        <w:r>
          <w:fldChar w:fldCharType="separate"/>
        </w:r>
        <w:r w:rsidR="002778A6">
          <w:rPr>
            <w:noProof/>
          </w:rPr>
          <w:t>193</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F33D2A" w:rsidRDefault="004C4A22" w:rsidP="004C04CB">
    <w:pPr>
      <w:pStyle w:val="Footer"/>
    </w:pPr>
    <w:r>
      <w:fldChar w:fldCharType="begin"/>
    </w:r>
    <w:r>
      <w:instrText xml:space="preserve"> PAGE   \* MERGEFORMAT </w:instrText>
    </w:r>
    <w:r>
      <w:fldChar w:fldCharType="separate"/>
    </w:r>
    <w:r w:rsidR="009542BA">
      <w:rPr>
        <w:noProof/>
      </w:rPr>
      <w:t>117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22" w:rsidRPr="001330F0" w:rsidRDefault="004C4A22" w:rsidP="001330F0">
      <w:pPr>
        <w:pStyle w:val="Footer"/>
      </w:pPr>
    </w:p>
  </w:footnote>
  <w:footnote w:type="continuationSeparator" w:id="0">
    <w:p w:rsidR="004C4A22" w:rsidRDefault="004C4A22" w:rsidP="00F51DAC">
      <w:r>
        <w:continuationSeparator/>
      </w:r>
    </w:p>
  </w:footnote>
  <w:footnote w:id="1">
    <w:p w:rsidR="004C4A22" w:rsidRPr="00766B2F" w:rsidRDefault="004C4A22" w:rsidP="00425F75">
      <w:pPr>
        <w:pStyle w:val="FootnoteText"/>
      </w:pPr>
      <w:r w:rsidRPr="00766B2F">
        <w:rPr>
          <w:rStyle w:val="FootnoteReference"/>
          <w:sz w:val="16"/>
          <w:szCs w:val="16"/>
        </w:rPr>
        <w:footnoteRef/>
      </w:r>
      <w:r w:rsidRPr="00766B2F">
        <w:t xml:space="preserve"> The target has been revised to reflec</w:t>
      </w:r>
      <w:r>
        <w:t>t a funding increase from $30.5</w:t>
      </w:r>
      <w:r w:rsidRPr="00766B2F">
        <w:t>m</w:t>
      </w:r>
      <w:r>
        <w:t xml:space="preserve"> to $53.9</w:t>
      </w:r>
      <w:r w:rsidRPr="00766B2F">
        <w:t>m over the term of the agreement to 30</w:t>
      </w:r>
      <w:r>
        <w:t> </w:t>
      </w:r>
      <w:r w:rsidRPr="00766B2F">
        <w:t xml:space="preserve">June 2016. Accordingly, on 30 June 2014 the targets in </w:t>
      </w:r>
      <w:r w:rsidRPr="00766B2F">
        <w:rPr>
          <w:i/>
        </w:rPr>
        <w:t xml:space="preserve">Schedule A </w:t>
      </w:r>
      <w:r w:rsidRPr="00766B2F">
        <w:rPr>
          <w:i/>
        </w:rPr>
        <w:softHyphen/>
        <w:t>– Reforming Elective Surgery in Tasmania of the National Partnership Agreement on Improving Health Services in Tasmania</w:t>
      </w:r>
      <w:r w:rsidRPr="00766B2F">
        <w:t xml:space="preserve"> were also revised.</w:t>
      </w:r>
    </w:p>
  </w:footnote>
  <w:footnote w:id="2">
    <w:p w:rsidR="004C4A22" w:rsidRPr="00766B2F" w:rsidRDefault="004C4A22" w:rsidP="00425F75">
      <w:pPr>
        <w:pStyle w:val="FootnoteText"/>
      </w:pPr>
      <w:r w:rsidRPr="00766B2F">
        <w:rPr>
          <w:rStyle w:val="FootnoteReference"/>
          <w:sz w:val="16"/>
          <w:szCs w:val="16"/>
        </w:rPr>
        <w:footnoteRef/>
      </w:r>
      <w:r w:rsidRPr="00766B2F">
        <w:t xml:space="preserve"> The target for 2015-16 is yet to be finalised.</w:t>
      </w:r>
    </w:p>
  </w:footnote>
  <w:footnote w:id="3">
    <w:p w:rsidR="004C4A22" w:rsidRDefault="004C4A22" w:rsidP="00425F75">
      <w:pPr>
        <w:pStyle w:val="FootnoteText"/>
      </w:pPr>
      <w:r w:rsidRPr="00766B2F">
        <w:rPr>
          <w:rStyle w:val="FootnoteReference"/>
          <w:sz w:val="16"/>
          <w:szCs w:val="16"/>
        </w:rPr>
        <w:footnoteRef/>
      </w:r>
      <w:r w:rsidRPr="00766B2F">
        <w:t xml:space="preserve"> Funding for this measure is not agreed beyond 2015-16.</w:t>
      </w:r>
    </w:p>
  </w:footnote>
  <w:footnote w:id="4">
    <w:p w:rsidR="004C4A22" w:rsidRPr="000542D7" w:rsidRDefault="004C4A22" w:rsidP="00425F75">
      <w:pPr>
        <w:pStyle w:val="FootnoteText"/>
      </w:pPr>
      <w:r w:rsidRPr="000542D7">
        <w:rPr>
          <w:rStyle w:val="FootnoteReference"/>
          <w:sz w:val="16"/>
          <w:szCs w:val="16"/>
        </w:rPr>
        <w:footnoteRef/>
      </w:r>
      <w:r w:rsidRPr="000542D7">
        <w:t xml:space="preserve"> Note that this data is reported on a calendar year basis. The targets are amended each year as new mortality data becomes available. The 2013 target and forward years are based on a trajectory required to close the gap between Indigenous and non-Indigenous Australians by 2031. Source: AIHW National Mortality Database, calendar years 1998-2012 (which is the most up-to-date data available) and includes jurisdictions for which data are available and of sufficient quality to publish (NSW, Qld, WA, SA and NT combined).</w:t>
      </w:r>
    </w:p>
  </w:footnote>
  <w:footnote w:id="5">
    <w:p w:rsidR="004C4A22" w:rsidRPr="000542D7" w:rsidRDefault="004C4A22" w:rsidP="00425F75">
      <w:pPr>
        <w:pStyle w:val="FootnoteText"/>
      </w:pPr>
      <w:r w:rsidRPr="000542D7">
        <w:rPr>
          <w:rStyle w:val="FootnoteReference"/>
          <w:sz w:val="16"/>
          <w:szCs w:val="16"/>
        </w:rPr>
        <w:footnoteRef/>
      </w:r>
      <w:r w:rsidRPr="000542D7">
        <w:t xml:space="preserve"> This data has been revised following the ABS release on 30 April 2014 of new Indigenous backcast population estimates and projections based on the 2011 Census. Due to this revision the 2012 Actual figures will differ from those published in the Department’s 2013-14 Annual Report.</w:t>
      </w:r>
    </w:p>
  </w:footnote>
  <w:footnote w:id="6">
    <w:p w:rsidR="004C4A22" w:rsidRDefault="004C4A22" w:rsidP="00425F75">
      <w:pPr>
        <w:pStyle w:val="FootnoteText"/>
      </w:pPr>
      <w:r w:rsidRPr="000542D7">
        <w:rPr>
          <w:rStyle w:val="FootnoteReference"/>
          <w:sz w:val="16"/>
          <w:szCs w:val="16"/>
        </w:rPr>
        <w:footnoteRef/>
      </w:r>
      <w:r w:rsidRPr="000542D7">
        <w:t xml:space="preserve"> Note that this data is reported on a calendar year basis. The targets are amended each year as new mortality data becomes available</w:t>
      </w:r>
      <w:r>
        <w:t xml:space="preserve">. </w:t>
      </w:r>
      <w:r w:rsidRPr="000542D7">
        <w:t>The 2013 target and forward years are based on a trajectory required to halve the gap between Indigenous and non-Indigenous Australians by 2018. Source: AIHW National Mortality Database, calendar years 1998-2012 (which is the most up-to-date data available) and includes jurisdictions for which data are available and of sufficient quality to publish (NSW, Qld, WA, SA and NT combined).</w:t>
      </w:r>
    </w:p>
  </w:footnote>
  <w:footnote w:id="7">
    <w:p w:rsidR="004C4A22" w:rsidRPr="000542D7" w:rsidRDefault="004C4A22" w:rsidP="00425F75">
      <w:pPr>
        <w:pStyle w:val="FootnoteText"/>
      </w:pPr>
      <w:r w:rsidRPr="000542D7">
        <w:rPr>
          <w:rStyle w:val="FootnoteReference"/>
          <w:sz w:val="16"/>
          <w:szCs w:val="16"/>
        </w:rPr>
        <w:footnoteRef/>
      </w:r>
      <w:r w:rsidRPr="000542D7">
        <w:t xml:space="preserve"> This data has been revised following the ABS release on 30 April 2014 of new Indigenous backcast population estimates and projections based on the 2011 Census. Due to this revision the 2012 Actual figures will differ from those published in the Department’s 2013-14 Annual Report.</w:t>
      </w:r>
    </w:p>
  </w:footnote>
  <w:footnote w:id="8">
    <w:p w:rsidR="004C4A22" w:rsidRPr="00BC1D21" w:rsidRDefault="004C4A22" w:rsidP="00425F75">
      <w:pPr>
        <w:pStyle w:val="FootnoteText"/>
      </w:pPr>
      <w:r w:rsidRPr="00BC1D21">
        <w:rPr>
          <w:rStyle w:val="FootnoteReference"/>
          <w:sz w:val="16"/>
          <w:szCs w:val="16"/>
        </w:rPr>
        <w:footnoteRef/>
      </w:r>
      <w:r w:rsidRPr="00BC1D21">
        <w:t xml:space="preserve"> The TGA Reform Blueprint included 48 recommendations for implementation over the financial years 2011-12 to 2015-16. All of the recommendations are expected to be implemented by 2015-16. The reference targets have changed as implementation of a small number of recommendations are on hold pending the consideration of the Expert Panel Review of Medicines and Medical Device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5056AD">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883485" w:rsidRDefault="004C4A22" w:rsidP="0088348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82793" w:rsidRDefault="004C4A22" w:rsidP="00982793">
    <w:pPr>
      <w:pStyle w:val="Header"/>
    </w:pPr>
    <w:r>
      <w:t>Department of Health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4C04CB">
    <w:pPr>
      <w:pStyle w:val="HeaderOdd"/>
    </w:pPr>
    <w:r>
      <w:t xml:space="preserve">Section 1 – Agency Overview and Resources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E4072D" w:rsidRDefault="004C4A22" w:rsidP="00982793">
    <w:pPr>
      <w:pStyle w:val="Header"/>
      <w:jc w:val="right"/>
    </w:pPr>
    <w:r>
      <w:t>Section 2 – All Outcomes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82793" w:rsidRDefault="004C4A22" w:rsidP="00466618">
    <w:pPr>
      <w:pStyle w:val="Header"/>
      <w:jc w:val="right"/>
    </w:pPr>
    <w:r>
      <w:t>Section 2 – Outcome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4C04CB">
    <w:pPr>
      <w:pStyle w:val="HeaderOdd"/>
    </w:pPr>
    <w:r>
      <w:t xml:space="preserve">Section 2 – Outcome 2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4C04CB">
    <w:pPr>
      <w:pStyle w:val="HeaderOdd"/>
    </w:pPr>
    <w:r>
      <w:t>Section 2 – Outcome 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4C04CB">
    <w:pPr>
      <w:pStyle w:val="HeaderOdd"/>
    </w:pPr>
    <w:r>
      <w:t>Section 2 – Outcome 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4C04CB">
    <w:pPr>
      <w:pStyle w:val="HeaderOdd"/>
    </w:pPr>
    <w:r>
      <w:t>Section 2 – Outcome 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356CA9">
    <w:pPr>
      <w:pStyle w:val="HeaderOdd"/>
    </w:pPr>
    <w:r>
      <w:t>Section 2 – Outcome 7</w:t>
    </w:r>
  </w:p>
  <w:p w:rsidR="004C4A22" w:rsidRPr="00356CA9" w:rsidRDefault="004C4A22" w:rsidP="00356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BF3B17" w:rsidRDefault="004C4A22" w:rsidP="00BF3B1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2F5011">
    <w:pPr>
      <w:pStyle w:val="HeaderOdd"/>
    </w:pPr>
    <w:r>
      <w:t>Section 2 – Outcome 6</w:t>
    </w:r>
  </w:p>
  <w:p w:rsidR="004C4A22" w:rsidRDefault="004C4A2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2F5011">
    <w:pPr>
      <w:pStyle w:val="HeaderOdd"/>
    </w:pPr>
    <w:r>
      <w:t>Section 2 – Outcome 7</w:t>
    </w:r>
  </w:p>
  <w:p w:rsidR="004C4A22" w:rsidRDefault="004C4A2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356CA9">
    <w:pPr>
      <w:pStyle w:val="HeaderOdd"/>
    </w:pPr>
    <w:r>
      <w:t>Section 2 – Outcome 8</w:t>
    </w:r>
  </w:p>
  <w:p w:rsidR="004C4A22" w:rsidRPr="00356CA9" w:rsidRDefault="004C4A22" w:rsidP="00356CA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2F5011">
    <w:pPr>
      <w:pStyle w:val="HeaderOdd"/>
    </w:pPr>
    <w:r>
      <w:t>Section 2 – Outcome 8</w:t>
    </w:r>
  </w:p>
  <w:p w:rsidR="004C4A22" w:rsidRDefault="004C4A2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356CA9">
    <w:pPr>
      <w:pStyle w:val="HeaderOdd"/>
    </w:pPr>
    <w:r>
      <w:t>Section  – Outcome 10</w:t>
    </w:r>
  </w:p>
  <w:p w:rsidR="004C4A22" w:rsidRPr="00356CA9" w:rsidRDefault="004C4A22" w:rsidP="00356CA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2F5011">
    <w:pPr>
      <w:pStyle w:val="HeaderOdd"/>
    </w:pPr>
    <w:r>
      <w:t>Section 2 – Outcome 9</w:t>
    </w:r>
  </w:p>
  <w:p w:rsidR="004C4A22" w:rsidRDefault="004C4A2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356CA9">
    <w:pPr>
      <w:pStyle w:val="HeaderOdd"/>
    </w:pPr>
    <w:r>
      <w:t>Section  – Outcome 10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Default="004C4A22" w:rsidP="00466618">
    <w:pPr>
      <w:pStyle w:val="HeaderOdd"/>
    </w:pPr>
    <w:r>
      <w:t>Section 2 – Outcome 10</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466618" w:rsidRDefault="004C4A22" w:rsidP="00466618">
    <w:pPr>
      <w:pStyle w:val="Header"/>
      <w:jc w:val="right"/>
    </w:pPr>
    <w:r>
      <w:t>Section 3 – Budgeted Financial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466618" w:rsidRDefault="004C4A22" w:rsidP="00466618">
    <w:pPr>
      <w:pStyle w:val="Header"/>
      <w:jc w:val="right"/>
    </w:pPr>
    <w:r>
      <w:t>Section 3 – Budgeted Financial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6E73AE" w:rsidRDefault="004C4A22" w:rsidP="006E73A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E4072D" w:rsidRDefault="004C4A22" w:rsidP="00E4072D">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E4072D" w:rsidRDefault="004C4A22" w:rsidP="00E4072D">
    <w:pPr>
      <w:pStyle w:val="Header"/>
    </w:pPr>
    <w:r w:rsidRPr="005F7A68">
      <w:t xml:space="preserve">Australian </w:t>
    </w:r>
    <w:r>
      <w:t>Organ and Tissue Donation and Transplantation Authority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3575BE" w:rsidRDefault="004C4A22" w:rsidP="00E4072D">
    <w:pPr>
      <w:pStyle w:val="Header"/>
      <w:jc w:val="right"/>
    </w:pPr>
    <w:r>
      <w:t>Section 1 – Agency Overview and Resources</w:t>
    </w:r>
  </w:p>
  <w:p w:rsidR="004C4A22" w:rsidRPr="00E4072D" w:rsidRDefault="004C4A22" w:rsidP="00E4072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3575BE" w:rsidRDefault="004C4A22" w:rsidP="00E4072D">
    <w:pPr>
      <w:pStyle w:val="Header"/>
      <w:jc w:val="right"/>
    </w:pPr>
    <w:r>
      <w:t>Section 1 – Agency Overview and Resources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E4072D" w:rsidRDefault="004C4A22" w:rsidP="00E4072D">
    <w:pPr>
      <w:pStyle w:val="Header"/>
      <w:jc w:val="right"/>
    </w:pPr>
    <w:r>
      <w:t>Section 2 – Revisions to Agency Resources and Planned Performance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E825D5">
    <w:pPr>
      <w:pStyle w:val="Header"/>
      <w:jc w:val="right"/>
    </w:pPr>
    <w:r>
      <w:t>Section 3 – Budgeted Financial Statements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E4072D">
    <w:pPr>
      <w:pStyle w:val="Header"/>
      <w:jc w:val="right"/>
    </w:pPr>
    <w:r>
      <w:t>Section 3 – Budgeted Financial Statements</w:t>
    </w:r>
  </w:p>
  <w:p w:rsidR="004C4A22" w:rsidRPr="00E4072D" w:rsidRDefault="004C4A22" w:rsidP="00E4072D">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3575BE" w:rsidRDefault="004C4A22" w:rsidP="003575B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E1AA6" w:rsidRDefault="004C4A22" w:rsidP="009E1AA6">
    <w:pPr>
      <w:pStyle w:val="Header"/>
    </w:pPr>
    <w:r>
      <w:t>Australian Sports Commission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882352">
    <w:pPr>
      <w:pStyle w:val="Header"/>
      <w:jc w:val="right"/>
    </w:pPr>
    <w:r>
      <w:t>Section 1 – Agency Overview and Resources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FF0A41" w:rsidRDefault="004C4A22" w:rsidP="00FF0A41">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3575BE" w:rsidRDefault="004C4A22" w:rsidP="003575BE">
    <w:pPr>
      <w:pStyle w:val="Header"/>
      <w:jc w:val="right"/>
    </w:pPr>
    <w:r>
      <w:t>Section 1 – Agency Overview and Resources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3575BE" w:rsidRDefault="004C4A22" w:rsidP="003575BE">
    <w:pPr>
      <w:pStyle w:val="Header"/>
      <w:jc w:val="right"/>
    </w:pPr>
    <w:r>
      <w:t>Section 2 – Revisions to Agency Resources and Planned Performance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3575BE">
    <w:pPr>
      <w:pStyle w:val="Header"/>
      <w:jc w:val="right"/>
    </w:pPr>
    <w:r>
      <w:t>Section 3 – Budgeted Financial Statements</w:t>
    </w:r>
  </w:p>
  <w:p w:rsidR="004C4A22" w:rsidRPr="003575BE" w:rsidRDefault="004C4A22" w:rsidP="003575BE">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3575BE">
    <w:pPr>
      <w:pStyle w:val="Header"/>
      <w:jc w:val="right"/>
    </w:pPr>
    <w:r>
      <w:t>Section 3 – Budgeted Financial Statements</w:t>
    </w:r>
  </w:p>
  <w:p w:rsidR="004C4A22" w:rsidRPr="003575BE" w:rsidRDefault="004C4A22" w:rsidP="003575BE">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802286" w:rsidRDefault="004C4A22" w:rsidP="00802286">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E1AA6" w:rsidRDefault="004C4A22" w:rsidP="009E1AA6">
    <w:pPr>
      <w:pStyle w:val="Header"/>
    </w:pPr>
    <w:r>
      <w:t>National Blood Authority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D57C4D">
    <w:pPr>
      <w:pStyle w:val="Header"/>
      <w:jc w:val="right"/>
    </w:pPr>
    <w:r>
      <w:t>Section 1 – Agency Overview and Resources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882352">
    <w:pPr>
      <w:pStyle w:val="Header"/>
      <w:jc w:val="right"/>
    </w:pPr>
    <w:r>
      <w:t>Section 1 – Agency Overview and Resources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243420">
    <w:pPr>
      <w:pStyle w:val="Header"/>
      <w:jc w:val="right"/>
    </w:pPr>
    <w:r>
      <w:t>Section 2 – Revisions to Agency Resources and Planned Performance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243420">
    <w:pPr>
      <w:pStyle w:val="Header"/>
      <w:jc w:val="right"/>
    </w:pPr>
    <w:r>
      <w:t>Section 3 – Budgeted Financial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82793" w:rsidRDefault="004C4A22" w:rsidP="00982793">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9E1AA6">
    <w:pPr>
      <w:pStyle w:val="Header"/>
      <w:jc w:val="right"/>
    </w:pPr>
    <w:r>
      <w:t>Section 3 – Budgeted Financial Statements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43420" w:rsidRDefault="004C4A22" w:rsidP="00243420">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4B57C1">
    <w:pPr>
      <w:pStyle w:val="Header"/>
    </w:pPr>
    <w:r>
      <w:t>National Health and Medical Research Council</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A90568">
    <w:pPr>
      <w:pStyle w:val="Header"/>
      <w:jc w:val="right"/>
    </w:pPr>
    <w:r>
      <w:t>Section 1 – Agency Overview and Resources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973D48">
    <w:pPr>
      <w:pStyle w:val="Header"/>
      <w:jc w:val="right"/>
    </w:pPr>
    <w:r>
      <w:t>Section 1 – Agency Overview and Resources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B65812" w:rsidRDefault="004C4A22" w:rsidP="00973D48">
    <w:pPr>
      <w:pStyle w:val="Header"/>
      <w:jc w:val="right"/>
    </w:pPr>
    <w:r>
      <w:t>Section 2 – Revisions to Agency Resources and Planned Performance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73D48" w:rsidRDefault="004C4A22" w:rsidP="00973D48">
    <w:pPr>
      <w:pStyle w:val="Header"/>
      <w:jc w:val="right"/>
    </w:pPr>
    <w:r>
      <w:t>Section 3 – Budgeted Financial Statements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973D48">
    <w:pPr>
      <w:pStyle w:val="Header"/>
      <w:jc w:val="right"/>
    </w:pPr>
    <w:r>
      <w:t>Section 3 – Budgeted Financial Statements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B65812" w:rsidRDefault="004C4A22" w:rsidP="00B65812">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AC2403" w:rsidRDefault="004C4A22" w:rsidP="00AC2403">
    <w:pPr>
      <w:pStyle w:val="Header"/>
    </w:pPr>
    <w:r>
      <w:t>Private Health Insurance Ombudsman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73172F" w:rsidRDefault="004C4A22" w:rsidP="0073172F">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156AE4">
    <w:pPr>
      <w:pStyle w:val="Header"/>
      <w:jc w:val="right"/>
    </w:pPr>
    <w:r>
      <w:t>Section 1 – Agency Overview and Resources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EC39A8">
    <w:pPr>
      <w:pStyle w:val="Header"/>
      <w:jc w:val="right"/>
    </w:pPr>
    <w:r>
      <w:t>Section 1 – Agency Overview and Resources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AC2403" w:rsidRDefault="004C4A22" w:rsidP="00AC2403">
    <w:pPr>
      <w:pStyle w:val="Header"/>
    </w:pPr>
    <w:r>
      <w:t>Private Health Insurance Ombudsman</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EC39A8">
    <w:pPr>
      <w:pStyle w:val="Header"/>
      <w:jc w:val="right"/>
    </w:pPr>
    <w:r>
      <w:t>Section 2 – Revisions to Agency Resources and Planned Performance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592660">
    <w:pPr>
      <w:pStyle w:val="Header"/>
      <w:jc w:val="right"/>
    </w:pPr>
    <w:r>
      <w:t>Section 3 – Budgeted Financial Statements</w:t>
    </w:r>
  </w:p>
  <w:p w:rsidR="004C4A22" w:rsidRPr="00592660" w:rsidRDefault="004C4A22" w:rsidP="00592660">
    <w:pPr>
      <w:pStyle w:val="Header"/>
      <w:jc w:val="right"/>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EC39A8">
    <w:pPr>
      <w:pStyle w:val="Header"/>
      <w:jc w:val="right"/>
    </w:pPr>
    <w:r>
      <w:t>Section 3 – Budgeted Financial Statements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AC2403" w:rsidRDefault="004C4A22" w:rsidP="00AC2403">
    <w:pPr>
      <w:pStyle w:val="Header"/>
    </w:pPr>
    <w:r>
      <w:t>Glossary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AC2403" w:rsidRDefault="004C4A22" w:rsidP="00AC423C">
    <w:pPr>
      <w:pStyle w:val="Header"/>
      <w:jc w:val="right"/>
    </w:pPr>
    <w:r>
      <w:t>Glossary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CB30FD" w:rsidRDefault="004C4A22" w:rsidP="00281ABD">
    <w:pPr>
      <w:pStyle w:val="Header"/>
      <w:jc w:val="right"/>
    </w:pPr>
    <w:r>
      <w:t>Glossary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281ABD" w:rsidRDefault="004C4A22" w:rsidP="00281A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982793" w:rsidRDefault="004C4A22" w:rsidP="00982793">
    <w:pPr>
      <w:pStyle w:val="Header"/>
    </w:pPr>
    <w:r>
      <w:t>Health Portfolio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73172F" w:rsidRDefault="004C4A22" w:rsidP="0073172F">
    <w:pPr>
      <w:pStyle w:val="Header"/>
      <w:jc w:val="right"/>
    </w:pPr>
    <w:r>
      <w:t>Portfolio Overview</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22" w:rsidRPr="0073172F" w:rsidRDefault="004C4A22" w:rsidP="00731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4C7990"/>
    <w:lvl w:ilvl="0">
      <w:numFmt w:val="bullet"/>
      <w:lvlText w:val="*"/>
      <w:lvlJc w:val="left"/>
    </w:lvl>
  </w:abstractNum>
  <w:abstractNum w:abstractNumId="1">
    <w:nsid w:val="023A2A85"/>
    <w:multiLevelType w:val="singleLevel"/>
    <w:tmpl w:val="67C8CF3E"/>
    <w:lvl w:ilvl="0">
      <w:start w:val="1"/>
      <w:numFmt w:val="bullet"/>
      <w:pStyle w:val="ParaNumbering"/>
      <w:lvlText w:val=""/>
      <w:lvlJc w:val="left"/>
      <w:pPr>
        <w:tabs>
          <w:tab w:val="num" w:pos="646"/>
        </w:tabs>
        <w:ind w:left="283"/>
      </w:pPr>
      <w:rPr>
        <w:rFonts w:ascii="Symbol" w:hAnsi="Symbol" w:cs="Symbol" w:hint="default"/>
        <w:b w:val="0"/>
        <w:bCs w:val="0"/>
        <w:i w:val="0"/>
        <w:iCs w:val="0"/>
        <w:caps w:val="0"/>
        <w:smallCaps w:val="0"/>
        <w:strike w:val="0"/>
        <w:dstrike w:val="0"/>
        <w:vanish w:val="0"/>
        <w:color w:val="000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BA8421F"/>
    <w:multiLevelType w:val="hybridMultilevel"/>
    <w:tmpl w:val="C38E9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4">
    <w:nsid w:val="2EA2439F"/>
    <w:multiLevelType w:val="hybridMultilevel"/>
    <w:tmpl w:val="C9683B02"/>
    <w:lvl w:ilvl="0" w:tplc="8AE4D546">
      <w:start w:val="1"/>
      <w:numFmt w:val="bullet"/>
      <w:lvlText w:val="-"/>
      <w:lvlJc w:val="left"/>
      <w:pPr>
        <w:tabs>
          <w:tab w:val="num" w:pos="360"/>
        </w:tabs>
        <w:ind w:left="380" w:hanging="267"/>
      </w:pPr>
      <w:rPr>
        <w:rFonts w:ascii="Perpetua Titling MT" w:hAnsi="Perpetua Titling MT"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2ED5CF7"/>
    <w:multiLevelType w:val="hybridMultilevel"/>
    <w:tmpl w:val="950C5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3AD71A7C"/>
    <w:multiLevelType w:val="hybridMultilevel"/>
    <w:tmpl w:val="9482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2E19AC"/>
    <w:multiLevelType w:val="singleLevel"/>
    <w:tmpl w:val="A2984CA2"/>
    <w:lvl w:ilvl="0">
      <w:start w:val="1"/>
      <w:numFmt w:val="decimal"/>
      <w:pStyle w:val="ChartandTableFootnoteAlpha"/>
      <w:lvlText w:val="%1."/>
      <w:lvlJc w:val="left"/>
      <w:pPr>
        <w:ind w:left="360" w:hanging="360"/>
      </w:pPr>
      <w:rPr>
        <w:rFonts w:ascii="Arial" w:hAnsi="Arial" w:hint="default"/>
        <w:b w:val="0"/>
        <w:i w:val="0"/>
        <w:color w:val="000000"/>
        <w:sz w:val="16"/>
      </w:rPr>
    </w:lvl>
  </w:abstractNum>
  <w:abstractNum w:abstractNumId="8">
    <w:nsid w:val="51237CBE"/>
    <w:multiLevelType w:val="hybridMultilevel"/>
    <w:tmpl w:val="C8D078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38270A0"/>
    <w:multiLevelType w:val="hybridMultilevel"/>
    <w:tmpl w:val="132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792B02"/>
    <w:multiLevelType w:val="hybridMultilevel"/>
    <w:tmpl w:val="D5EEC350"/>
    <w:lvl w:ilvl="0" w:tplc="2B8AD2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92054F"/>
    <w:multiLevelType w:val="multilevel"/>
    <w:tmpl w:val="CDB2B2B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1AF0778"/>
    <w:multiLevelType w:val="multilevel"/>
    <w:tmpl w:val="931032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642EAC"/>
    <w:multiLevelType w:val="hybridMultilevel"/>
    <w:tmpl w:val="DD64CDCE"/>
    <w:lvl w:ilvl="0" w:tplc="4A4825C8">
      <w:start w:val="1"/>
      <w:numFmt w:val="bullet"/>
      <w:lvlText w:val=""/>
      <w:lvlJc w:val="left"/>
      <w:pPr>
        <w:ind w:left="227" w:firstLine="5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76A65C3"/>
    <w:multiLevelType w:val="hybridMultilevel"/>
    <w:tmpl w:val="7486A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DD3C3A"/>
    <w:multiLevelType w:val="multilevel"/>
    <w:tmpl w:val="90C686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11"/>
  </w:num>
  <w:num w:numId="4">
    <w:abstractNumId w:val="7"/>
    <w:lvlOverride w:ilvl="0">
      <w:startOverride w:val="1"/>
    </w:lvlOverride>
  </w:num>
  <w:num w:numId="5">
    <w:abstractNumId w:val="7"/>
    <w:lvlOverride w:ilvl="0">
      <w:startOverride w:val="1"/>
    </w:lvlOverride>
  </w:num>
  <w:num w:numId="6">
    <w:abstractNumId w:val="6"/>
  </w:num>
  <w:num w:numId="7">
    <w:abstractNumId w:val="4"/>
  </w:num>
  <w:num w:numId="8">
    <w:abstractNumId w:val="1"/>
  </w:num>
  <w:num w:numId="9">
    <w:abstractNumId w:val="13"/>
  </w:num>
  <w:num w:numId="10">
    <w:abstractNumId w:val="0"/>
    <w:lvlOverride w:ilvl="0">
      <w:lvl w:ilvl="0">
        <w:numFmt w:val="bullet"/>
        <w:lvlText w:val="•"/>
        <w:legacy w:legacy="1" w:legacySpace="0" w:legacyIndent="0"/>
        <w:lvlJc w:val="left"/>
        <w:rPr>
          <w:rFonts w:ascii="Helv" w:hAnsi="Helv" w:hint="default"/>
        </w:rPr>
      </w:lvl>
    </w:lvlOverride>
  </w:num>
  <w:num w:numId="11">
    <w:abstractNumId w:val="15"/>
  </w:num>
  <w:num w:numId="12">
    <w:abstractNumId w:val="5"/>
  </w:num>
  <w:num w:numId="13">
    <w:abstractNumId w:val="10"/>
  </w:num>
  <w:num w:numId="14">
    <w:abstractNumId w:val="2"/>
  </w:num>
  <w:num w:numId="15">
    <w:abstractNumId w:val="8"/>
  </w:num>
  <w:num w:numId="16">
    <w:abstractNumId w:val="1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052A"/>
    <w:rsid w:val="00001CBC"/>
    <w:rsid w:val="0000299C"/>
    <w:rsid w:val="00002D45"/>
    <w:rsid w:val="00002ECB"/>
    <w:rsid w:val="00003204"/>
    <w:rsid w:val="00003587"/>
    <w:rsid w:val="00004720"/>
    <w:rsid w:val="00004EF7"/>
    <w:rsid w:val="000052D9"/>
    <w:rsid w:val="000066E2"/>
    <w:rsid w:val="0000717A"/>
    <w:rsid w:val="00007192"/>
    <w:rsid w:val="000074D9"/>
    <w:rsid w:val="0000767A"/>
    <w:rsid w:val="00010AE4"/>
    <w:rsid w:val="00010D4D"/>
    <w:rsid w:val="00012293"/>
    <w:rsid w:val="00012DB9"/>
    <w:rsid w:val="0001370F"/>
    <w:rsid w:val="00014C63"/>
    <w:rsid w:val="00017BDC"/>
    <w:rsid w:val="0002064B"/>
    <w:rsid w:val="000208EB"/>
    <w:rsid w:val="0002120D"/>
    <w:rsid w:val="0002207C"/>
    <w:rsid w:val="0002340D"/>
    <w:rsid w:val="000239F6"/>
    <w:rsid w:val="00023B3C"/>
    <w:rsid w:val="000246CC"/>
    <w:rsid w:val="00024917"/>
    <w:rsid w:val="00024C70"/>
    <w:rsid w:val="00024E1F"/>
    <w:rsid w:val="00025777"/>
    <w:rsid w:val="00025881"/>
    <w:rsid w:val="0002637F"/>
    <w:rsid w:val="00026D9F"/>
    <w:rsid w:val="000275AC"/>
    <w:rsid w:val="000277C3"/>
    <w:rsid w:val="00030501"/>
    <w:rsid w:val="0003111E"/>
    <w:rsid w:val="00031BE1"/>
    <w:rsid w:val="000324D3"/>
    <w:rsid w:val="000333BC"/>
    <w:rsid w:val="000339B7"/>
    <w:rsid w:val="00033C25"/>
    <w:rsid w:val="000344D9"/>
    <w:rsid w:val="00035724"/>
    <w:rsid w:val="00035970"/>
    <w:rsid w:val="00035C3C"/>
    <w:rsid w:val="000361EA"/>
    <w:rsid w:val="0003625F"/>
    <w:rsid w:val="00037AA3"/>
    <w:rsid w:val="00037D48"/>
    <w:rsid w:val="00037EAD"/>
    <w:rsid w:val="00040097"/>
    <w:rsid w:val="00040461"/>
    <w:rsid w:val="000410A7"/>
    <w:rsid w:val="0004135A"/>
    <w:rsid w:val="000418CA"/>
    <w:rsid w:val="00042184"/>
    <w:rsid w:val="00042804"/>
    <w:rsid w:val="000432C5"/>
    <w:rsid w:val="00044EDA"/>
    <w:rsid w:val="00045C2A"/>
    <w:rsid w:val="000467FE"/>
    <w:rsid w:val="00046E64"/>
    <w:rsid w:val="0004749D"/>
    <w:rsid w:val="00050D08"/>
    <w:rsid w:val="000511EB"/>
    <w:rsid w:val="000525C0"/>
    <w:rsid w:val="00052655"/>
    <w:rsid w:val="00052768"/>
    <w:rsid w:val="00052A9B"/>
    <w:rsid w:val="0005335D"/>
    <w:rsid w:val="000541B7"/>
    <w:rsid w:val="000543C5"/>
    <w:rsid w:val="00054469"/>
    <w:rsid w:val="00055529"/>
    <w:rsid w:val="0005560B"/>
    <w:rsid w:val="00055A6D"/>
    <w:rsid w:val="00056E23"/>
    <w:rsid w:val="00057255"/>
    <w:rsid w:val="0005756F"/>
    <w:rsid w:val="000578A2"/>
    <w:rsid w:val="000579D6"/>
    <w:rsid w:val="00057BF1"/>
    <w:rsid w:val="00060053"/>
    <w:rsid w:val="00060671"/>
    <w:rsid w:val="00060947"/>
    <w:rsid w:val="00060967"/>
    <w:rsid w:val="00060C3F"/>
    <w:rsid w:val="00061665"/>
    <w:rsid w:val="00062320"/>
    <w:rsid w:val="000623A1"/>
    <w:rsid w:val="00062864"/>
    <w:rsid w:val="00062AA9"/>
    <w:rsid w:val="000653C3"/>
    <w:rsid w:val="00065897"/>
    <w:rsid w:val="000661E2"/>
    <w:rsid w:val="000663E4"/>
    <w:rsid w:val="000664B6"/>
    <w:rsid w:val="00066928"/>
    <w:rsid w:val="00066E17"/>
    <w:rsid w:val="000675C9"/>
    <w:rsid w:val="000717E0"/>
    <w:rsid w:val="00071CC2"/>
    <w:rsid w:val="00073037"/>
    <w:rsid w:val="00073485"/>
    <w:rsid w:val="00073559"/>
    <w:rsid w:val="00073955"/>
    <w:rsid w:val="000740B1"/>
    <w:rsid w:val="00074641"/>
    <w:rsid w:val="000752DC"/>
    <w:rsid w:val="00075620"/>
    <w:rsid w:val="000763D6"/>
    <w:rsid w:val="0007721A"/>
    <w:rsid w:val="000776DD"/>
    <w:rsid w:val="0007781C"/>
    <w:rsid w:val="0008057C"/>
    <w:rsid w:val="0008093F"/>
    <w:rsid w:val="0008227B"/>
    <w:rsid w:val="00082988"/>
    <w:rsid w:val="000837B1"/>
    <w:rsid w:val="00083D41"/>
    <w:rsid w:val="00083DF6"/>
    <w:rsid w:val="00085F5E"/>
    <w:rsid w:val="00085F92"/>
    <w:rsid w:val="00086CB8"/>
    <w:rsid w:val="00087984"/>
    <w:rsid w:val="00087BC1"/>
    <w:rsid w:val="0009030C"/>
    <w:rsid w:val="000906B8"/>
    <w:rsid w:val="00090EEA"/>
    <w:rsid w:val="00091E37"/>
    <w:rsid w:val="00092006"/>
    <w:rsid w:val="000927CE"/>
    <w:rsid w:val="00092D50"/>
    <w:rsid w:val="000930F0"/>
    <w:rsid w:val="00093338"/>
    <w:rsid w:val="00093615"/>
    <w:rsid w:val="0009371C"/>
    <w:rsid w:val="00093E54"/>
    <w:rsid w:val="0009428C"/>
    <w:rsid w:val="000943EC"/>
    <w:rsid w:val="000946B6"/>
    <w:rsid w:val="00094937"/>
    <w:rsid w:val="00095102"/>
    <w:rsid w:val="00095606"/>
    <w:rsid w:val="00096CF5"/>
    <w:rsid w:val="00097243"/>
    <w:rsid w:val="00097818"/>
    <w:rsid w:val="000A1DBE"/>
    <w:rsid w:val="000A1E39"/>
    <w:rsid w:val="000A26BC"/>
    <w:rsid w:val="000A2855"/>
    <w:rsid w:val="000A28DF"/>
    <w:rsid w:val="000A296A"/>
    <w:rsid w:val="000A3F5B"/>
    <w:rsid w:val="000A4742"/>
    <w:rsid w:val="000A6D46"/>
    <w:rsid w:val="000A6E46"/>
    <w:rsid w:val="000A6F53"/>
    <w:rsid w:val="000A6F90"/>
    <w:rsid w:val="000A755B"/>
    <w:rsid w:val="000A7CCF"/>
    <w:rsid w:val="000B08CE"/>
    <w:rsid w:val="000B0FD4"/>
    <w:rsid w:val="000B120C"/>
    <w:rsid w:val="000B1D8D"/>
    <w:rsid w:val="000B298E"/>
    <w:rsid w:val="000B2C49"/>
    <w:rsid w:val="000B33B8"/>
    <w:rsid w:val="000B3E30"/>
    <w:rsid w:val="000B4501"/>
    <w:rsid w:val="000B452F"/>
    <w:rsid w:val="000B5131"/>
    <w:rsid w:val="000B5446"/>
    <w:rsid w:val="000B5844"/>
    <w:rsid w:val="000B68CD"/>
    <w:rsid w:val="000B71AF"/>
    <w:rsid w:val="000B772D"/>
    <w:rsid w:val="000B7BDC"/>
    <w:rsid w:val="000B7EFF"/>
    <w:rsid w:val="000C0433"/>
    <w:rsid w:val="000C04C4"/>
    <w:rsid w:val="000C063C"/>
    <w:rsid w:val="000C08F7"/>
    <w:rsid w:val="000C0E2C"/>
    <w:rsid w:val="000C1535"/>
    <w:rsid w:val="000C15B6"/>
    <w:rsid w:val="000C26CC"/>
    <w:rsid w:val="000C2B32"/>
    <w:rsid w:val="000C312F"/>
    <w:rsid w:val="000C3780"/>
    <w:rsid w:val="000C3FC6"/>
    <w:rsid w:val="000C44EE"/>
    <w:rsid w:val="000C48EC"/>
    <w:rsid w:val="000C4970"/>
    <w:rsid w:val="000C4B45"/>
    <w:rsid w:val="000C5ABE"/>
    <w:rsid w:val="000C5B47"/>
    <w:rsid w:val="000C5EFB"/>
    <w:rsid w:val="000C6C9F"/>
    <w:rsid w:val="000C703A"/>
    <w:rsid w:val="000C7B32"/>
    <w:rsid w:val="000D025A"/>
    <w:rsid w:val="000D06C1"/>
    <w:rsid w:val="000D08CA"/>
    <w:rsid w:val="000D1905"/>
    <w:rsid w:val="000D227A"/>
    <w:rsid w:val="000D25F9"/>
    <w:rsid w:val="000D2A59"/>
    <w:rsid w:val="000D2E92"/>
    <w:rsid w:val="000D34EC"/>
    <w:rsid w:val="000D3793"/>
    <w:rsid w:val="000D3E5A"/>
    <w:rsid w:val="000D40AD"/>
    <w:rsid w:val="000D4F33"/>
    <w:rsid w:val="000D5B62"/>
    <w:rsid w:val="000D5DCC"/>
    <w:rsid w:val="000D617A"/>
    <w:rsid w:val="000D63D8"/>
    <w:rsid w:val="000D7280"/>
    <w:rsid w:val="000E0811"/>
    <w:rsid w:val="000E0972"/>
    <w:rsid w:val="000E0E4D"/>
    <w:rsid w:val="000E1555"/>
    <w:rsid w:val="000E156F"/>
    <w:rsid w:val="000E1CB5"/>
    <w:rsid w:val="000E1FF0"/>
    <w:rsid w:val="000E3211"/>
    <w:rsid w:val="000E3CC9"/>
    <w:rsid w:val="000E447D"/>
    <w:rsid w:val="000E4666"/>
    <w:rsid w:val="000E5689"/>
    <w:rsid w:val="000E5E44"/>
    <w:rsid w:val="000E715A"/>
    <w:rsid w:val="000E7D47"/>
    <w:rsid w:val="000F0086"/>
    <w:rsid w:val="000F012C"/>
    <w:rsid w:val="000F01E9"/>
    <w:rsid w:val="000F1270"/>
    <w:rsid w:val="000F14D4"/>
    <w:rsid w:val="000F16B3"/>
    <w:rsid w:val="000F1773"/>
    <w:rsid w:val="000F178D"/>
    <w:rsid w:val="000F194E"/>
    <w:rsid w:val="000F1A77"/>
    <w:rsid w:val="000F28A6"/>
    <w:rsid w:val="000F2EE0"/>
    <w:rsid w:val="000F35EE"/>
    <w:rsid w:val="000F394D"/>
    <w:rsid w:val="000F47B4"/>
    <w:rsid w:val="000F52FB"/>
    <w:rsid w:val="000F6105"/>
    <w:rsid w:val="000F690A"/>
    <w:rsid w:val="000F6FEC"/>
    <w:rsid w:val="000F79B4"/>
    <w:rsid w:val="000F7B2D"/>
    <w:rsid w:val="000F7C39"/>
    <w:rsid w:val="00100270"/>
    <w:rsid w:val="001004F1"/>
    <w:rsid w:val="0010050E"/>
    <w:rsid w:val="00100F57"/>
    <w:rsid w:val="00101629"/>
    <w:rsid w:val="00102585"/>
    <w:rsid w:val="00102F21"/>
    <w:rsid w:val="00103736"/>
    <w:rsid w:val="00104C8C"/>
    <w:rsid w:val="0010508F"/>
    <w:rsid w:val="00105513"/>
    <w:rsid w:val="00105C32"/>
    <w:rsid w:val="00105E01"/>
    <w:rsid w:val="00106B67"/>
    <w:rsid w:val="00107C63"/>
    <w:rsid w:val="001106C3"/>
    <w:rsid w:val="00111702"/>
    <w:rsid w:val="00111C02"/>
    <w:rsid w:val="00111E98"/>
    <w:rsid w:val="001123EC"/>
    <w:rsid w:val="00112C4A"/>
    <w:rsid w:val="00112DD6"/>
    <w:rsid w:val="001130AC"/>
    <w:rsid w:val="00113270"/>
    <w:rsid w:val="00113A14"/>
    <w:rsid w:val="00114DA3"/>
    <w:rsid w:val="00114FCD"/>
    <w:rsid w:val="00115212"/>
    <w:rsid w:val="00115513"/>
    <w:rsid w:val="00115B25"/>
    <w:rsid w:val="00115CEC"/>
    <w:rsid w:val="0011694D"/>
    <w:rsid w:val="00117F56"/>
    <w:rsid w:val="00120D3F"/>
    <w:rsid w:val="001212D0"/>
    <w:rsid w:val="00121AB9"/>
    <w:rsid w:val="00122058"/>
    <w:rsid w:val="00122468"/>
    <w:rsid w:val="00122B1C"/>
    <w:rsid w:val="00122B1E"/>
    <w:rsid w:val="001231E2"/>
    <w:rsid w:val="00123FFD"/>
    <w:rsid w:val="0012461D"/>
    <w:rsid w:val="00124659"/>
    <w:rsid w:val="001252E4"/>
    <w:rsid w:val="001257DA"/>
    <w:rsid w:val="00125835"/>
    <w:rsid w:val="00125DF9"/>
    <w:rsid w:val="00126251"/>
    <w:rsid w:val="001268F7"/>
    <w:rsid w:val="00126B46"/>
    <w:rsid w:val="00127222"/>
    <w:rsid w:val="0012767A"/>
    <w:rsid w:val="0012771F"/>
    <w:rsid w:val="00127DEF"/>
    <w:rsid w:val="00127E21"/>
    <w:rsid w:val="001300C9"/>
    <w:rsid w:val="0013013C"/>
    <w:rsid w:val="0013097B"/>
    <w:rsid w:val="00131413"/>
    <w:rsid w:val="001316AC"/>
    <w:rsid w:val="001325D5"/>
    <w:rsid w:val="0013286B"/>
    <w:rsid w:val="001330DA"/>
    <w:rsid w:val="001330F0"/>
    <w:rsid w:val="00133414"/>
    <w:rsid w:val="00133850"/>
    <w:rsid w:val="00133C52"/>
    <w:rsid w:val="0013501C"/>
    <w:rsid w:val="00135198"/>
    <w:rsid w:val="00135A10"/>
    <w:rsid w:val="00136857"/>
    <w:rsid w:val="0013714D"/>
    <w:rsid w:val="00137D12"/>
    <w:rsid w:val="00140250"/>
    <w:rsid w:val="00141C87"/>
    <w:rsid w:val="00142712"/>
    <w:rsid w:val="00143748"/>
    <w:rsid w:val="001437CD"/>
    <w:rsid w:val="0014434D"/>
    <w:rsid w:val="0014444E"/>
    <w:rsid w:val="001445C4"/>
    <w:rsid w:val="001448E7"/>
    <w:rsid w:val="00144D99"/>
    <w:rsid w:val="00144FA7"/>
    <w:rsid w:val="0014574B"/>
    <w:rsid w:val="00145BB7"/>
    <w:rsid w:val="00145DFB"/>
    <w:rsid w:val="00146056"/>
    <w:rsid w:val="001463A2"/>
    <w:rsid w:val="00146878"/>
    <w:rsid w:val="00147579"/>
    <w:rsid w:val="00147961"/>
    <w:rsid w:val="00150BBF"/>
    <w:rsid w:val="00150FCC"/>
    <w:rsid w:val="00151421"/>
    <w:rsid w:val="00151780"/>
    <w:rsid w:val="0015251B"/>
    <w:rsid w:val="00152720"/>
    <w:rsid w:val="001530FC"/>
    <w:rsid w:val="001535DA"/>
    <w:rsid w:val="00153A06"/>
    <w:rsid w:val="00153E8A"/>
    <w:rsid w:val="001546F9"/>
    <w:rsid w:val="00155050"/>
    <w:rsid w:val="0015578E"/>
    <w:rsid w:val="001560B3"/>
    <w:rsid w:val="00156317"/>
    <w:rsid w:val="00156732"/>
    <w:rsid w:val="00156AE4"/>
    <w:rsid w:val="00157228"/>
    <w:rsid w:val="0015739C"/>
    <w:rsid w:val="001601BA"/>
    <w:rsid w:val="0016025D"/>
    <w:rsid w:val="001602BB"/>
    <w:rsid w:val="001606D1"/>
    <w:rsid w:val="0016116A"/>
    <w:rsid w:val="00161E6F"/>
    <w:rsid w:val="00161F44"/>
    <w:rsid w:val="0016238E"/>
    <w:rsid w:val="001623D5"/>
    <w:rsid w:val="00162653"/>
    <w:rsid w:val="0016350F"/>
    <w:rsid w:val="00163A8F"/>
    <w:rsid w:val="00163C52"/>
    <w:rsid w:val="001646B3"/>
    <w:rsid w:val="00164894"/>
    <w:rsid w:val="0016710B"/>
    <w:rsid w:val="0017012A"/>
    <w:rsid w:val="001718AA"/>
    <w:rsid w:val="001722E5"/>
    <w:rsid w:val="001748C4"/>
    <w:rsid w:val="00174F6E"/>
    <w:rsid w:val="001755DC"/>
    <w:rsid w:val="00175A80"/>
    <w:rsid w:val="001807AD"/>
    <w:rsid w:val="00180DB5"/>
    <w:rsid w:val="00180E3C"/>
    <w:rsid w:val="00180E86"/>
    <w:rsid w:val="00183228"/>
    <w:rsid w:val="00183E46"/>
    <w:rsid w:val="00184074"/>
    <w:rsid w:val="00184566"/>
    <w:rsid w:val="00184899"/>
    <w:rsid w:val="00184A15"/>
    <w:rsid w:val="00185059"/>
    <w:rsid w:val="00185F5F"/>
    <w:rsid w:val="0018695C"/>
    <w:rsid w:val="001879DE"/>
    <w:rsid w:val="00187A55"/>
    <w:rsid w:val="00187AAF"/>
    <w:rsid w:val="00190198"/>
    <w:rsid w:val="00190C6F"/>
    <w:rsid w:val="001911ED"/>
    <w:rsid w:val="00191BEF"/>
    <w:rsid w:val="00191DE7"/>
    <w:rsid w:val="00192009"/>
    <w:rsid w:val="00192595"/>
    <w:rsid w:val="001925D7"/>
    <w:rsid w:val="00192BFF"/>
    <w:rsid w:val="00192D62"/>
    <w:rsid w:val="00194751"/>
    <w:rsid w:val="00194BD7"/>
    <w:rsid w:val="00194DFF"/>
    <w:rsid w:val="001951BE"/>
    <w:rsid w:val="001951F6"/>
    <w:rsid w:val="0019528C"/>
    <w:rsid w:val="00195563"/>
    <w:rsid w:val="00196059"/>
    <w:rsid w:val="0019659C"/>
    <w:rsid w:val="00196B5D"/>
    <w:rsid w:val="0019716C"/>
    <w:rsid w:val="001977FC"/>
    <w:rsid w:val="00197982"/>
    <w:rsid w:val="001A149F"/>
    <w:rsid w:val="001A153F"/>
    <w:rsid w:val="001A1611"/>
    <w:rsid w:val="001A1DC9"/>
    <w:rsid w:val="001A1FD2"/>
    <w:rsid w:val="001A2146"/>
    <w:rsid w:val="001A2196"/>
    <w:rsid w:val="001A26CD"/>
    <w:rsid w:val="001A2DA3"/>
    <w:rsid w:val="001A3252"/>
    <w:rsid w:val="001A3459"/>
    <w:rsid w:val="001A44D5"/>
    <w:rsid w:val="001A5430"/>
    <w:rsid w:val="001A6E52"/>
    <w:rsid w:val="001B0684"/>
    <w:rsid w:val="001B06F0"/>
    <w:rsid w:val="001B09BF"/>
    <w:rsid w:val="001B0C5D"/>
    <w:rsid w:val="001B0EC4"/>
    <w:rsid w:val="001B1207"/>
    <w:rsid w:val="001B17B3"/>
    <w:rsid w:val="001B1BEF"/>
    <w:rsid w:val="001B1D1A"/>
    <w:rsid w:val="001B1E37"/>
    <w:rsid w:val="001B213F"/>
    <w:rsid w:val="001B2181"/>
    <w:rsid w:val="001B23FD"/>
    <w:rsid w:val="001B24C1"/>
    <w:rsid w:val="001B2FB3"/>
    <w:rsid w:val="001B32C8"/>
    <w:rsid w:val="001B4055"/>
    <w:rsid w:val="001B4115"/>
    <w:rsid w:val="001B4275"/>
    <w:rsid w:val="001B4E45"/>
    <w:rsid w:val="001B5982"/>
    <w:rsid w:val="001B6511"/>
    <w:rsid w:val="001B74B4"/>
    <w:rsid w:val="001B7C0B"/>
    <w:rsid w:val="001B7D48"/>
    <w:rsid w:val="001B7EC0"/>
    <w:rsid w:val="001C0307"/>
    <w:rsid w:val="001C0385"/>
    <w:rsid w:val="001C05B0"/>
    <w:rsid w:val="001C1914"/>
    <w:rsid w:val="001C2502"/>
    <w:rsid w:val="001C2C27"/>
    <w:rsid w:val="001C31BD"/>
    <w:rsid w:val="001C3E7F"/>
    <w:rsid w:val="001C42D2"/>
    <w:rsid w:val="001C4367"/>
    <w:rsid w:val="001C52D3"/>
    <w:rsid w:val="001C5729"/>
    <w:rsid w:val="001C69AE"/>
    <w:rsid w:val="001C69FC"/>
    <w:rsid w:val="001C6BC7"/>
    <w:rsid w:val="001C704E"/>
    <w:rsid w:val="001C7715"/>
    <w:rsid w:val="001C7D0D"/>
    <w:rsid w:val="001D02A9"/>
    <w:rsid w:val="001D0F41"/>
    <w:rsid w:val="001D11D0"/>
    <w:rsid w:val="001D1840"/>
    <w:rsid w:val="001D19BE"/>
    <w:rsid w:val="001D1AA7"/>
    <w:rsid w:val="001D26AB"/>
    <w:rsid w:val="001D2E79"/>
    <w:rsid w:val="001D36EB"/>
    <w:rsid w:val="001D3727"/>
    <w:rsid w:val="001D4423"/>
    <w:rsid w:val="001D4B49"/>
    <w:rsid w:val="001D4DF6"/>
    <w:rsid w:val="001D6133"/>
    <w:rsid w:val="001D63BF"/>
    <w:rsid w:val="001D6611"/>
    <w:rsid w:val="001E072B"/>
    <w:rsid w:val="001E0DA1"/>
    <w:rsid w:val="001E11DC"/>
    <w:rsid w:val="001E16D2"/>
    <w:rsid w:val="001E18E1"/>
    <w:rsid w:val="001E1BF4"/>
    <w:rsid w:val="001E1C2F"/>
    <w:rsid w:val="001E1C7F"/>
    <w:rsid w:val="001E1D5E"/>
    <w:rsid w:val="001E2260"/>
    <w:rsid w:val="001E2B9D"/>
    <w:rsid w:val="001E31DB"/>
    <w:rsid w:val="001E3632"/>
    <w:rsid w:val="001E363E"/>
    <w:rsid w:val="001E4DDD"/>
    <w:rsid w:val="001E50B5"/>
    <w:rsid w:val="001E7F4D"/>
    <w:rsid w:val="001F088F"/>
    <w:rsid w:val="001F0CFE"/>
    <w:rsid w:val="001F1AA5"/>
    <w:rsid w:val="001F1FB7"/>
    <w:rsid w:val="001F22A5"/>
    <w:rsid w:val="001F317E"/>
    <w:rsid w:val="001F415A"/>
    <w:rsid w:val="001F44B5"/>
    <w:rsid w:val="001F4975"/>
    <w:rsid w:val="001F5B99"/>
    <w:rsid w:val="001F5D8E"/>
    <w:rsid w:val="001F6A39"/>
    <w:rsid w:val="001F771F"/>
    <w:rsid w:val="00200145"/>
    <w:rsid w:val="00200CA5"/>
    <w:rsid w:val="00201672"/>
    <w:rsid w:val="00202452"/>
    <w:rsid w:val="00202751"/>
    <w:rsid w:val="00203AD7"/>
    <w:rsid w:val="00203C85"/>
    <w:rsid w:val="00204FAA"/>
    <w:rsid w:val="00204FF0"/>
    <w:rsid w:val="002052B9"/>
    <w:rsid w:val="002057CB"/>
    <w:rsid w:val="00205B9A"/>
    <w:rsid w:val="00206096"/>
    <w:rsid w:val="002065E9"/>
    <w:rsid w:val="0020665D"/>
    <w:rsid w:val="00206A30"/>
    <w:rsid w:val="00206BC5"/>
    <w:rsid w:val="00207044"/>
    <w:rsid w:val="00211286"/>
    <w:rsid w:val="002115CE"/>
    <w:rsid w:val="002117D6"/>
    <w:rsid w:val="002119B7"/>
    <w:rsid w:val="00211A93"/>
    <w:rsid w:val="00211FCB"/>
    <w:rsid w:val="002121F8"/>
    <w:rsid w:val="002133DC"/>
    <w:rsid w:val="002140AD"/>
    <w:rsid w:val="0021467F"/>
    <w:rsid w:val="002146FC"/>
    <w:rsid w:val="002149A1"/>
    <w:rsid w:val="00214DAB"/>
    <w:rsid w:val="00215755"/>
    <w:rsid w:val="0021670E"/>
    <w:rsid w:val="00216A72"/>
    <w:rsid w:val="00216A99"/>
    <w:rsid w:val="0021716A"/>
    <w:rsid w:val="00217855"/>
    <w:rsid w:val="00217A5A"/>
    <w:rsid w:val="0022173B"/>
    <w:rsid w:val="002225C0"/>
    <w:rsid w:val="0022327D"/>
    <w:rsid w:val="00223F1A"/>
    <w:rsid w:val="002241FF"/>
    <w:rsid w:val="002246A7"/>
    <w:rsid w:val="00225115"/>
    <w:rsid w:val="00225221"/>
    <w:rsid w:val="00225607"/>
    <w:rsid w:val="00226984"/>
    <w:rsid w:val="00226FA0"/>
    <w:rsid w:val="00227C00"/>
    <w:rsid w:val="00230083"/>
    <w:rsid w:val="00230864"/>
    <w:rsid w:val="00230C35"/>
    <w:rsid w:val="00232852"/>
    <w:rsid w:val="00233323"/>
    <w:rsid w:val="00233434"/>
    <w:rsid w:val="00233AE8"/>
    <w:rsid w:val="0023480F"/>
    <w:rsid w:val="00234B1B"/>
    <w:rsid w:val="002354AC"/>
    <w:rsid w:val="002354D8"/>
    <w:rsid w:val="00235ADE"/>
    <w:rsid w:val="00235E41"/>
    <w:rsid w:val="00235EE2"/>
    <w:rsid w:val="002360AC"/>
    <w:rsid w:val="002361BC"/>
    <w:rsid w:val="00236860"/>
    <w:rsid w:val="00236F6A"/>
    <w:rsid w:val="002373DF"/>
    <w:rsid w:val="002402A7"/>
    <w:rsid w:val="002403DF"/>
    <w:rsid w:val="002414F2"/>
    <w:rsid w:val="00241585"/>
    <w:rsid w:val="00241D74"/>
    <w:rsid w:val="00242083"/>
    <w:rsid w:val="002422DE"/>
    <w:rsid w:val="0024246F"/>
    <w:rsid w:val="0024247A"/>
    <w:rsid w:val="002425C4"/>
    <w:rsid w:val="002430AA"/>
    <w:rsid w:val="00243420"/>
    <w:rsid w:val="002437D4"/>
    <w:rsid w:val="00243D76"/>
    <w:rsid w:val="00244262"/>
    <w:rsid w:val="002444DE"/>
    <w:rsid w:val="0024462F"/>
    <w:rsid w:val="0024468E"/>
    <w:rsid w:val="00244CE4"/>
    <w:rsid w:val="00244E40"/>
    <w:rsid w:val="00244F3D"/>
    <w:rsid w:val="002456EE"/>
    <w:rsid w:val="00245E4C"/>
    <w:rsid w:val="00246426"/>
    <w:rsid w:val="00246BDE"/>
    <w:rsid w:val="00246D5D"/>
    <w:rsid w:val="0024737C"/>
    <w:rsid w:val="00250371"/>
    <w:rsid w:val="002506FF"/>
    <w:rsid w:val="00250DDF"/>
    <w:rsid w:val="00251A8C"/>
    <w:rsid w:val="00251F5B"/>
    <w:rsid w:val="0025273F"/>
    <w:rsid w:val="00252DC2"/>
    <w:rsid w:val="002550E7"/>
    <w:rsid w:val="00255120"/>
    <w:rsid w:val="0025545F"/>
    <w:rsid w:val="0025606B"/>
    <w:rsid w:val="002561BA"/>
    <w:rsid w:val="00256780"/>
    <w:rsid w:val="00256FAB"/>
    <w:rsid w:val="0025799A"/>
    <w:rsid w:val="002608E5"/>
    <w:rsid w:val="00260DFB"/>
    <w:rsid w:val="00260DFC"/>
    <w:rsid w:val="0026112A"/>
    <w:rsid w:val="00262942"/>
    <w:rsid w:val="00262A5C"/>
    <w:rsid w:val="00262F71"/>
    <w:rsid w:val="00263224"/>
    <w:rsid w:val="0026465B"/>
    <w:rsid w:val="002647E6"/>
    <w:rsid w:val="002648B4"/>
    <w:rsid w:val="00264D35"/>
    <w:rsid w:val="00266ACC"/>
    <w:rsid w:val="00266B71"/>
    <w:rsid w:val="00267253"/>
    <w:rsid w:val="00270D78"/>
    <w:rsid w:val="002713AF"/>
    <w:rsid w:val="00271428"/>
    <w:rsid w:val="00271497"/>
    <w:rsid w:val="00271BC8"/>
    <w:rsid w:val="0027205B"/>
    <w:rsid w:val="00272201"/>
    <w:rsid w:val="002726D8"/>
    <w:rsid w:val="0027297B"/>
    <w:rsid w:val="00273172"/>
    <w:rsid w:val="00273464"/>
    <w:rsid w:val="002741AA"/>
    <w:rsid w:val="00274EB3"/>
    <w:rsid w:val="002768C7"/>
    <w:rsid w:val="002775CD"/>
    <w:rsid w:val="002778A6"/>
    <w:rsid w:val="00277AD3"/>
    <w:rsid w:val="002801CF"/>
    <w:rsid w:val="002804FA"/>
    <w:rsid w:val="002807A8"/>
    <w:rsid w:val="00280D41"/>
    <w:rsid w:val="00281513"/>
    <w:rsid w:val="0028188D"/>
    <w:rsid w:val="00281913"/>
    <w:rsid w:val="00281ABD"/>
    <w:rsid w:val="0028564A"/>
    <w:rsid w:val="00285887"/>
    <w:rsid w:val="00287CB6"/>
    <w:rsid w:val="00287E5E"/>
    <w:rsid w:val="002907BF"/>
    <w:rsid w:val="00290844"/>
    <w:rsid w:val="0029135B"/>
    <w:rsid w:val="0029142F"/>
    <w:rsid w:val="00291562"/>
    <w:rsid w:val="00291815"/>
    <w:rsid w:val="00291FF1"/>
    <w:rsid w:val="00292411"/>
    <w:rsid w:val="002926F7"/>
    <w:rsid w:val="00292858"/>
    <w:rsid w:val="002943B7"/>
    <w:rsid w:val="00294B61"/>
    <w:rsid w:val="00294BCA"/>
    <w:rsid w:val="00294C65"/>
    <w:rsid w:val="0029550E"/>
    <w:rsid w:val="002958FF"/>
    <w:rsid w:val="00295CE1"/>
    <w:rsid w:val="00296607"/>
    <w:rsid w:val="002A0004"/>
    <w:rsid w:val="002A0D0C"/>
    <w:rsid w:val="002A1410"/>
    <w:rsid w:val="002A1D20"/>
    <w:rsid w:val="002A28B3"/>
    <w:rsid w:val="002A29AC"/>
    <w:rsid w:val="002A2A8C"/>
    <w:rsid w:val="002A32B2"/>
    <w:rsid w:val="002A383C"/>
    <w:rsid w:val="002A3D0D"/>
    <w:rsid w:val="002A4291"/>
    <w:rsid w:val="002A504B"/>
    <w:rsid w:val="002A5773"/>
    <w:rsid w:val="002A60C9"/>
    <w:rsid w:val="002A6347"/>
    <w:rsid w:val="002A651F"/>
    <w:rsid w:val="002A700C"/>
    <w:rsid w:val="002A7702"/>
    <w:rsid w:val="002B0402"/>
    <w:rsid w:val="002B042F"/>
    <w:rsid w:val="002B043A"/>
    <w:rsid w:val="002B0AC5"/>
    <w:rsid w:val="002B0CC9"/>
    <w:rsid w:val="002B128B"/>
    <w:rsid w:val="002B18CB"/>
    <w:rsid w:val="002B235B"/>
    <w:rsid w:val="002B3705"/>
    <w:rsid w:val="002B4EF3"/>
    <w:rsid w:val="002B54FC"/>
    <w:rsid w:val="002B5EAB"/>
    <w:rsid w:val="002B5F7B"/>
    <w:rsid w:val="002B6A38"/>
    <w:rsid w:val="002B78B3"/>
    <w:rsid w:val="002B7B5C"/>
    <w:rsid w:val="002C04FE"/>
    <w:rsid w:val="002C0782"/>
    <w:rsid w:val="002C09D5"/>
    <w:rsid w:val="002C11A6"/>
    <w:rsid w:val="002C1572"/>
    <w:rsid w:val="002C1685"/>
    <w:rsid w:val="002C34D4"/>
    <w:rsid w:val="002C36A0"/>
    <w:rsid w:val="002C48C5"/>
    <w:rsid w:val="002C4BB4"/>
    <w:rsid w:val="002C5C81"/>
    <w:rsid w:val="002C6179"/>
    <w:rsid w:val="002C65DF"/>
    <w:rsid w:val="002C74AF"/>
    <w:rsid w:val="002C769B"/>
    <w:rsid w:val="002C7819"/>
    <w:rsid w:val="002C7B9C"/>
    <w:rsid w:val="002C7E97"/>
    <w:rsid w:val="002D061E"/>
    <w:rsid w:val="002D0D91"/>
    <w:rsid w:val="002D2650"/>
    <w:rsid w:val="002D2C35"/>
    <w:rsid w:val="002D2C62"/>
    <w:rsid w:val="002D31C6"/>
    <w:rsid w:val="002D31C7"/>
    <w:rsid w:val="002D33CC"/>
    <w:rsid w:val="002D42F3"/>
    <w:rsid w:val="002D4B0D"/>
    <w:rsid w:val="002D4F0E"/>
    <w:rsid w:val="002D51D7"/>
    <w:rsid w:val="002D5D38"/>
    <w:rsid w:val="002D5F89"/>
    <w:rsid w:val="002D6292"/>
    <w:rsid w:val="002D6A77"/>
    <w:rsid w:val="002D78C1"/>
    <w:rsid w:val="002D7CDE"/>
    <w:rsid w:val="002E02DF"/>
    <w:rsid w:val="002E1B96"/>
    <w:rsid w:val="002E1EFF"/>
    <w:rsid w:val="002E2599"/>
    <w:rsid w:val="002E261B"/>
    <w:rsid w:val="002E3051"/>
    <w:rsid w:val="002E3485"/>
    <w:rsid w:val="002E3753"/>
    <w:rsid w:val="002E3CD1"/>
    <w:rsid w:val="002E497E"/>
    <w:rsid w:val="002E554D"/>
    <w:rsid w:val="002E5E71"/>
    <w:rsid w:val="002E71F5"/>
    <w:rsid w:val="002E79DB"/>
    <w:rsid w:val="002F01DB"/>
    <w:rsid w:val="002F0645"/>
    <w:rsid w:val="002F0840"/>
    <w:rsid w:val="002F0F34"/>
    <w:rsid w:val="002F131B"/>
    <w:rsid w:val="002F155D"/>
    <w:rsid w:val="002F16EE"/>
    <w:rsid w:val="002F1867"/>
    <w:rsid w:val="002F2669"/>
    <w:rsid w:val="002F4E82"/>
    <w:rsid w:val="002F5011"/>
    <w:rsid w:val="002F5CBE"/>
    <w:rsid w:val="002F600F"/>
    <w:rsid w:val="002F733F"/>
    <w:rsid w:val="002F76AF"/>
    <w:rsid w:val="002F78FC"/>
    <w:rsid w:val="002F7C21"/>
    <w:rsid w:val="00300370"/>
    <w:rsid w:val="00300428"/>
    <w:rsid w:val="00300450"/>
    <w:rsid w:val="00300991"/>
    <w:rsid w:val="00301032"/>
    <w:rsid w:val="00301576"/>
    <w:rsid w:val="00301EF8"/>
    <w:rsid w:val="00302164"/>
    <w:rsid w:val="003022F2"/>
    <w:rsid w:val="00302473"/>
    <w:rsid w:val="00302F6F"/>
    <w:rsid w:val="0030362C"/>
    <w:rsid w:val="00303B04"/>
    <w:rsid w:val="00304052"/>
    <w:rsid w:val="00304218"/>
    <w:rsid w:val="00304FF9"/>
    <w:rsid w:val="00305029"/>
    <w:rsid w:val="003053AD"/>
    <w:rsid w:val="00305769"/>
    <w:rsid w:val="0030580D"/>
    <w:rsid w:val="00305907"/>
    <w:rsid w:val="00305954"/>
    <w:rsid w:val="00306FF4"/>
    <w:rsid w:val="0030750E"/>
    <w:rsid w:val="00313F96"/>
    <w:rsid w:val="00315413"/>
    <w:rsid w:val="003154FC"/>
    <w:rsid w:val="00315ECB"/>
    <w:rsid w:val="00316924"/>
    <w:rsid w:val="00317200"/>
    <w:rsid w:val="003172AE"/>
    <w:rsid w:val="00317CB8"/>
    <w:rsid w:val="003205B9"/>
    <w:rsid w:val="00320D18"/>
    <w:rsid w:val="00320E77"/>
    <w:rsid w:val="0032294B"/>
    <w:rsid w:val="00324E30"/>
    <w:rsid w:val="00324FAA"/>
    <w:rsid w:val="00325986"/>
    <w:rsid w:val="00325F6C"/>
    <w:rsid w:val="0032697B"/>
    <w:rsid w:val="003304F3"/>
    <w:rsid w:val="003307C0"/>
    <w:rsid w:val="00330C2F"/>
    <w:rsid w:val="00331056"/>
    <w:rsid w:val="00331648"/>
    <w:rsid w:val="0033164C"/>
    <w:rsid w:val="0033247A"/>
    <w:rsid w:val="0033299E"/>
    <w:rsid w:val="003331E6"/>
    <w:rsid w:val="003332B2"/>
    <w:rsid w:val="003337D5"/>
    <w:rsid w:val="00333EF9"/>
    <w:rsid w:val="003341C0"/>
    <w:rsid w:val="0033431C"/>
    <w:rsid w:val="00334D93"/>
    <w:rsid w:val="003356DB"/>
    <w:rsid w:val="00335E1A"/>
    <w:rsid w:val="00336FB1"/>
    <w:rsid w:val="003379AA"/>
    <w:rsid w:val="00340119"/>
    <w:rsid w:val="00341FD8"/>
    <w:rsid w:val="0034347C"/>
    <w:rsid w:val="00343CB1"/>
    <w:rsid w:val="00344350"/>
    <w:rsid w:val="003450BE"/>
    <w:rsid w:val="0034693A"/>
    <w:rsid w:val="00346A71"/>
    <w:rsid w:val="00346A91"/>
    <w:rsid w:val="0034743A"/>
    <w:rsid w:val="0034755A"/>
    <w:rsid w:val="00347BA7"/>
    <w:rsid w:val="0035024B"/>
    <w:rsid w:val="0035043F"/>
    <w:rsid w:val="0035083D"/>
    <w:rsid w:val="00351969"/>
    <w:rsid w:val="00351F1A"/>
    <w:rsid w:val="00351FF2"/>
    <w:rsid w:val="00352451"/>
    <w:rsid w:val="003528DB"/>
    <w:rsid w:val="00352F24"/>
    <w:rsid w:val="003533CE"/>
    <w:rsid w:val="003534BD"/>
    <w:rsid w:val="00353FE6"/>
    <w:rsid w:val="0035425F"/>
    <w:rsid w:val="00354817"/>
    <w:rsid w:val="00354E9E"/>
    <w:rsid w:val="00354FCA"/>
    <w:rsid w:val="003553EB"/>
    <w:rsid w:val="00355D7E"/>
    <w:rsid w:val="0035639A"/>
    <w:rsid w:val="003565CD"/>
    <w:rsid w:val="00356CA9"/>
    <w:rsid w:val="003575BE"/>
    <w:rsid w:val="00357835"/>
    <w:rsid w:val="003601E8"/>
    <w:rsid w:val="00360A43"/>
    <w:rsid w:val="00360DB9"/>
    <w:rsid w:val="00360E66"/>
    <w:rsid w:val="00361C31"/>
    <w:rsid w:val="00363D11"/>
    <w:rsid w:val="00363EFB"/>
    <w:rsid w:val="0036454D"/>
    <w:rsid w:val="003651AC"/>
    <w:rsid w:val="003659FD"/>
    <w:rsid w:val="00365CB7"/>
    <w:rsid w:val="00365DFC"/>
    <w:rsid w:val="00365FE9"/>
    <w:rsid w:val="0036637F"/>
    <w:rsid w:val="003675B7"/>
    <w:rsid w:val="00370368"/>
    <w:rsid w:val="0037046A"/>
    <w:rsid w:val="00370735"/>
    <w:rsid w:val="0037080A"/>
    <w:rsid w:val="0037088E"/>
    <w:rsid w:val="00373034"/>
    <w:rsid w:val="003730F6"/>
    <w:rsid w:val="003731AF"/>
    <w:rsid w:val="00373990"/>
    <w:rsid w:val="00374942"/>
    <w:rsid w:val="00375421"/>
    <w:rsid w:val="00375659"/>
    <w:rsid w:val="00375C37"/>
    <w:rsid w:val="003770DB"/>
    <w:rsid w:val="003771E4"/>
    <w:rsid w:val="00377435"/>
    <w:rsid w:val="00377B6D"/>
    <w:rsid w:val="00380478"/>
    <w:rsid w:val="0038091A"/>
    <w:rsid w:val="00381744"/>
    <w:rsid w:val="003829CC"/>
    <w:rsid w:val="00383220"/>
    <w:rsid w:val="0038401F"/>
    <w:rsid w:val="003842C2"/>
    <w:rsid w:val="0038451D"/>
    <w:rsid w:val="00384A79"/>
    <w:rsid w:val="00385028"/>
    <w:rsid w:val="0038544D"/>
    <w:rsid w:val="00386A84"/>
    <w:rsid w:val="00386BB3"/>
    <w:rsid w:val="00386DD8"/>
    <w:rsid w:val="00386F99"/>
    <w:rsid w:val="00387450"/>
    <w:rsid w:val="00387661"/>
    <w:rsid w:val="00387758"/>
    <w:rsid w:val="00390096"/>
    <w:rsid w:val="00390518"/>
    <w:rsid w:val="00393235"/>
    <w:rsid w:val="00393606"/>
    <w:rsid w:val="003937B7"/>
    <w:rsid w:val="00393DA0"/>
    <w:rsid w:val="003946C8"/>
    <w:rsid w:val="00395397"/>
    <w:rsid w:val="00395A9A"/>
    <w:rsid w:val="00395B5D"/>
    <w:rsid w:val="00395ECA"/>
    <w:rsid w:val="003973BE"/>
    <w:rsid w:val="00397B68"/>
    <w:rsid w:val="00397EB9"/>
    <w:rsid w:val="003A07F7"/>
    <w:rsid w:val="003A153C"/>
    <w:rsid w:val="003A1F90"/>
    <w:rsid w:val="003A207D"/>
    <w:rsid w:val="003A257E"/>
    <w:rsid w:val="003A2E93"/>
    <w:rsid w:val="003A380B"/>
    <w:rsid w:val="003A400B"/>
    <w:rsid w:val="003A482C"/>
    <w:rsid w:val="003A5F21"/>
    <w:rsid w:val="003A63F8"/>
    <w:rsid w:val="003A64CD"/>
    <w:rsid w:val="003A77A2"/>
    <w:rsid w:val="003A7DFC"/>
    <w:rsid w:val="003B00AC"/>
    <w:rsid w:val="003B0C01"/>
    <w:rsid w:val="003B4A09"/>
    <w:rsid w:val="003B5171"/>
    <w:rsid w:val="003B538A"/>
    <w:rsid w:val="003B6242"/>
    <w:rsid w:val="003B688A"/>
    <w:rsid w:val="003B6B6A"/>
    <w:rsid w:val="003B6DE6"/>
    <w:rsid w:val="003B6E75"/>
    <w:rsid w:val="003B7766"/>
    <w:rsid w:val="003B784E"/>
    <w:rsid w:val="003C12FD"/>
    <w:rsid w:val="003C1487"/>
    <w:rsid w:val="003C1BA1"/>
    <w:rsid w:val="003C2400"/>
    <w:rsid w:val="003C293E"/>
    <w:rsid w:val="003C34B5"/>
    <w:rsid w:val="003C3912"/>
    <w:rsid w:val="003C3938"/>
    <w:rsid w:val="003C40C2"/>
    <w:rsid w:val="003C4C36"/>
    <w:rsid w:val="003C510C"/>
    <w:rsid w:val="003C5434"/>
    <w:rsid w:val="003C5C6A"/>
    <w:rsid w:val="003C5D20"/>
    <w:rsid w:val="003C74BE"/>
    <w:rsid w:val="003C797F"/>
    <w:rsid w:val="003D0A30"/>
    <w:rsid w:val="003D0E63"/>
    <w:rsid w:val="003D159B"/>
    <w:rsid w:val="003D16B4"/>
    <w:rsid w:val="003D1ECA"/>
    <w:rsid w:val="003D244B"/>
    <w:rsid w:val="003D2A70"/>
    <w:rsid w:val="003D3475"/>
    <w:rsid w:val="003D3A5D"/>
    <w:rsid w:val="003D43A1"/>
    <w:rsid w:val="003D4857"/>
    <w:rsid w:val="003D4B0C"/>
    <w:rsid w:val="003D50FE"/>
    <w:rsid w:val="003D554C"/>
    <w:rsid w:val="003D5750"/>
    <w:rsid w:val="003D5B79"/>
    <w:rsid w:val="003D5CCF"/>
    <w:rsid w:val="003D5E02"/>
    <w:rsid w:val="003D6226"/>
    <w:rsid w:val="003D6670"/>
    <w:rsid w:val="003D6B7B"/>
    <w:rsid w:val="003D7386"/>
    <w:rsid w:val="003D7733"/>
    <w:rsid w:val="003D7C9C"/>
    <w:rsid w:val="003E0F78"/>
    <w:rsid w:val="003E2195"/>
    <w:rsid w:val="003E2932"/>
    <w:rsid w:val="003E2DD2"/>
    <w:rsid w:val="003E3319"/>
    <w:rsid w:val="003E33EA"/>
    <w:rsid w:val="003E3D0C"/>
    <w:rsid w:val="003E4818"/>
    <w:rsid w:val="003E50E6"/>
    <w:rsid w:val="003E51BC"/>
    <w:rsid w:val="003E5A4A"/>
    <w:rsid w:val="003E5F9D"/>
    <w:rsid w:val="003E70CA"/>
    <w:rsid w:val="003E71E7"/>
    <w:rsid w:val="003E7320"/>
    <w:rsid w:val="003E7F41"/>
    <w:rsid w:val="003F15FA"/>
    <w:rsid w:val="003F1DE4"/>
    <w:rsid w:val="003F2957"/>
    <w:rsid w:val="003F3E1C"/>
    <w:rsid w:val="003F3F16"/>
    <w:rsid w:val="003F4650"/>
    <w:rsid w:val="003F5A27"/>
    <w:rsid w:val="003F5BF2"/>
    <w:rsid w:val="003F5F6F"/>
    <w:rsid w:val="003F5FE9"/>
    <w:rsid w:val="003F6BCE"/>
    <w:rsid w:val="003F799B"/>
    <w:rsid w:val="00401D29"/>
    <w:rsid w:val="004023F7"/>
    <w:rsid w:val="00403EDF"/>
    <w:rsid w:val="00404531"/>
    <w:rsid w:val="00405396"/>
    <w:rsid w:val="00405412"/>
    <w:rsid w:val="00405C5D"/>
    <w:rsid w:val="00406245"/>
    <w:rsid w:val="004062CD"/>
    <w:rsid w:val="004063BA"/>
    <w:rsid w:val="00406EB2"/>
    <w:rsid w:val="00407419"/>
    <w:rsid w:val="004119C0"/>
    <w:rsid w:val="00412D8A"/>
    <w:rsid w:val="0041303A"/>
    <w:rsid w:val="004143AA"/>
    <w:rsid w:val="00414CB1"/>
    <w:rsid w:val="00415485"/>
    <w:rsid w:val="004154EE"/>
    <w:rsid w:val="00415D0B"/>
    <w:rsid w:val="004163EA"/>
    <w:rsid w:val="00416632"/>
    <w:rsid w:val="00416A90"/>
    <w:rsid w:val="004173A4"/>
    <w:rsid w:val="00420B37"/>
    <w:rsid w:val="004219E1"/>
    <w:rsid w:val="00421A0F"/>
    <w:rsid w:val="00422131"/>
    <w:rsid w:val="0042398B"/>
    <w:rsid w:val="00424474"/>
    <w:rsid w:val="00424A57"/>
    <w:rsid w:val="004251CA"/>
    <w:rsid w:val="00425466"/>
    <w:rsid w:val="00425DF9"/>
    <w:rsid w:val="00425F75"/>
    <w:rsid w:val="00426B63"/>
    <w:rsid w:val="00427C6A"/>
    <w:rsid w:val="00430117"/>
    <w:rsid w:val="0043050C"/>
    <w:rsid w:val="00430B7C"/>
    <w:rsid w:val="0043156B"/>
    <w:rsid w:val="004316F9"/>
    <w:rsid w:val="0043198C"/>
    <w:rsid w:val="00431B9B"/>
    <w:rsid w:val="00433397"/>
    <w:rsid w:val="004333E9"/>
    <w:rsid w:val="00433DB3"/>
    <w:rsid w:val="00434DCF"/>
    <w:rsid w:val="0043535D"/>
    <w:rsid w:val="00435A56"/>
    <w:rsid w:val="00435DDE"/>
    <w:rsid w:val="004367D8"/>
    <w:rsid w:val="00436F1D"/>
    <w:rsid w:val="00436F98"/>
    <w:rsid w:val="00441A4E"/>
    <w:rsid w:val="004422D3"/>
    <w:rsid w:val="00442E13"/>
    <w:rsid w:val="00442F5F"/>
    <w:rsid w:val="00443AA8"/>
    <w:rsid w:val="004448DD"/>
    <w:rsid w:val="00445858"/>
    <w:rsid w:val="00446B62"/>
    <w:rsid w:val="00446E28"/>
    <w:rsid w:val="00451A3A"/>
    <w:rsid w:val="00451BF6"/>
    <w:rsid w:val="004520D0"/>
    <w:rsid w:val="00453CFC"/>
    <w:rsid w:val="00454C05"/>
    <w:rsid w:val="00454E49"/>
    <w:rsid w:val="00455480"/>
    <w:rsid w:val="00456615"/>
    <w:rsid w:val="00456691"/>
    <w:rsid w:val="00457313"/>
    <w:rsid w:val="0045753F"/>
    <w:rsid w:val="00457802"/>
    <w:rsid w:val="00460110"/>
    <w:rsid w:val="0046031A"/>
    <w:rsid w:val="004603C3"/>
    <w:rsid w:val="004603CD"/>
    <w:rsid w:val="004605BC"/>
    <w:rsid w:val="0046067E"/>
    <w:rsid w:val="004609AF"/>
    <w:rsid w:val="00460DEF"/>
    <w:rsid w:val="00461C14"/>
    <w:rsid w:val="00463603"/>
    <w:rsid w:val="00463E38"/>
    <w:rsid w:val="00464188"/>
    <w:rsid w:val="0046420D"/>
    <w:rsid w:val="0046444F"/>
    <w:rsid w:val="00464C51"/>
    <w:rsid w:val="00466618"/>
    <w:rsid w:val="00467011"/>
    <w:rsid w:val="004675D4"/>
    <w:rsid w:val="00470A6D"/>
    <w:rsid w:val="004718DD"/>
    <w:rsid w:val="00472254"/>
    <w:rsid w:val="004728E2"/>
    <w:rsid w:val="00472DA5"/>
    <w:rsid w:val="00472F26"/>
    <w:rsid w:val="00473BDA"/>
    <w:rsid w:val="00474793"/>
    <w:rsid w:val="004757CD"/>
    <w:rsid w:val="00475CF0"/>
    <w:rsid w:val="004763A1"/>
    <w:rsid w:val="0047661F"/>
    <w:rsid w:val="004766A6"/>
    <w:rsid w:val="0047682F"/>
    <w:rsid w:val="00476A1C"/>
    <w:rsid w:val="00476C69"/>
    <w:rsid w:val="004772AC"/>
    <w:rsid w:val="0047731E"/>
    <w:rsid w:val="00477F54"/>
    <w:rsid w:val="00480A78"/>
    <w:rsid w:val="0048193D"/>
    <w:rsid w:val="00481E17"/>
    <w:rsid w:val="0048239E"/>
    <w:rsid w:val="004824F4"/>
    <w:rsid w:val="00483384"/>
    <w:rsid w:val="004839E7"/>
    <w:rsid w:val="00483AD4"/>
    <w:rsid w:val="00484CB3"/>
    <w:rsid w:val="0048602E"/>
    <w:rsid w:val="00486506"/>
    <w:rsid w:val="0048736D"/>
    <w:rsid w:val="00491FA2"/>
    <w:rsid w:val="004924DD"/>
    <w:rsid w:val="00492533"/>
    <w:rsid w:val="00492928"/>
    <w:rsid w:val="0049437A"/>
    <w:rsid w:val="004945AD"/>
    <w:rsid w:val="0049471D"/>
    <w:rsid w:val="00494A48"/>
    <w:rsid w:val="00494D2F"/>
    <w:rsid w:val="00494FBF"/>
    <w:rsid w:val="00495267"/>
    <w:rsid w:val="0049597B"/>
    <w:rsid w:val="00495A67"/>
    <w:rsid w:val="00495D6F"/>
    <w:rsid w:val="0049613C"/>
    <w:rsid w:val="00496819"/>
    <w:rsid w:val="00496F30"/>
    <w:rsid w:val="004A050F"/>
    <w:rsid w:val="004A0677"/>
    <w:rsid w:val="004A0B99"/>
    <w:rsid w:val="004A15D6"/>
    <w:rsid w:val="004A1812"/>
    <w:rsid w:val="004A1EC6"/>
    <w:rsid w:val="004A270A"/>
    <w:rsid w:val="004A278B"/>
    <w:rsid w:val="004A2E1C"/>
    <w:rsid w:val="004A374B"/>
    <w:rsid w:val="004A4805"/>
    <w:rsid w:val="004A5490"/>
    <w:rsid w:val="004A5D4C"/>
    <w:rsid w:val="004A60FF"/>
    <w:rsid w:val="004A6DDE"/>
    <w:rsid w:val="004A7721"/>
    <w:rsid w:val="004B0920"/>
    <w:rsid w:val="004B09E6"/>
    <w:rsid w:val="004B0ECB"/>
    <w:rsid w:val="004B1998"/>
    <w:rsid w:val="004B1D21"/>
    <w:rsid w:val="004B1ECE"/>
    <w:rsid w:val="004B2365"/>
    <w:rsid w:val="004B283B"/>
    <w:rsid w:val="004B2E2E"/>
    <w:rsid w:val="004B2EAA"/>
    <w:rsid w:val="004B31C5"/>
    <w:rsid w:val="004B34C7"/>
    <w:rsid w:val="004B37C7"/>
    <w:rsid w:val="004B3B46"/>
    <w:rsid w:val="004B475B"/>
    <w:rsid w:val="004B4894"/>
    <w:rsid w:val="004B4AC0"/>
    <w:rsid w:val="004B57C1"/>
    <w:rsid w:val="004B5964"/>
    <w:rsid w:val="004B6A07"/>
    <w:rsid w:val="004B7441"/>
    <w:rsid w:val="004B7866"/>
    <w:rsid w:val="004B7C79"/>
    <w:rsid w:val="004C0109"/>
    <w:rsid w:val="004C04CB"/>
    <w:rsid w:val="004C0AF1"/>
    <w:rsid w:val="004C2012"/>
    <w:rsid w:val="004C230A"/>
    <w:rsid w:val="004C29EB"/>
    <w:rsid w:val="004C2F0D"/>
    <w:rsid w:val="004C378C"/>
    <w:rsid w:val="004C37DA"/>
    <w:rsid w:val="004C3B4E"/>
    <w:rsid w:val="004C3F7A"/>
    <w:rsid w:val="004C4A22"/>
    <w:rsid w:val="004C4E5D"/>
    <w:rsid w:val="004C4F12"/>
    <w:rsid w:val="004C51A3"/>
    <w:rsid w:val="004C5548"/>
    <w:rsid w:val="004C5D6C"/>
    <w:rsid w:val="004C606D"/>
    <w:rsid w:val="004C69EB"/>
    <w:rsid w:val="004C6DD9"/>
    <w:rsid w:val="004C75A9"/>
    <w:rsid w:val="004C7D40"/>
    <w:rsid w:val="004D0B54"/>
    <w:rsid w:val="004D0F1E"/>
    <w:rsid w:val="004D10B8"/>
    <w:rsid w:val="004D1B7E"/>
    <w:rsid w:val="004D2A8E"/>
    <w:rsid w:val="004D2E1C"/>
    <w:rsid w:val="004D3222"/>
    <w:rsid w:val="004D350D"/>
    <w:rsid w:val="004D3914"/>
    <w:rsid w:val="004D4083"/>
    <w:rsid w:val="004D41D2"/>
    <w:rsid w:val="004D420F"/>
    <w:rsid w:val="004D4C61"/>
    <w:rsid w:val="004D552E"/>
    <w:rsid w:val="004D5566"/>
    <w:rsid w:val="004D59B6"/>
    <w:rsid w:val="004D6344"/>
    <w:rsid w:val="004D6776"/>
    <w:rsid w:val="004D68E1"/>
    <w:rsid w:val="004D6B7A"/>
    <w:rsid w:val="004D7062"/>
    <w:rsid w:val="004D70FE"/>
    <w:rsid w:val="004E0B05"/>
    <w:rsid w:val="004E293C"/>
    <w:rsid w:val="004E3E45"/>
    <w:rsid w:val="004E522A"/>
    <w:rsid w:val="004E52A5"/>
    <w:rsid w:val="004E52BB"/>
    <w:rsid w:val="004E5376"/>
    <w:rsid w:val="004E76DE"/>
    <w:rsid w:val="004E7ADC"/>
    <w:rsid w:val="004E7D09"/>
    <w:rsid w:val="004F0580"/>
    <w:rsid w:val="004F14E4"/>
    <w:rsid w:val="004F15AC"/>
    <w:rsid w:val="004F2584"/>
    <w:rsid w:val="004F2AED"/>
    <w:rsid w:val="004F2B15"/>
    <w:rsid w:val="004F3424"/>
    <w:rsid w:val="004F34C8"/>
    <w:rsid w:val="004F39AE"/>
    <w:rsid w:val="004F3E8E"/>
    <w:rsid w:val="004F4572"/>
    <w:rsid w:val="004F46C8"/>
    <w:rsid w:val="004F627F"/>
    <w:rsid w:val="004F780F"/>
    <w:rsid w:val="004F7A71"/>
    <w:rsid w:val="0050083E"/>
    <w:rsid w:val="00500B6E"/>
    <w:rsid w:val="00500EB6"/>
    <w:rsid w:val="00500EB9"/>
    <w:rsid w:val="00501121"/>
    <w:rsid w:val="00501527"/>
    <w:rsid w:val="00501FAC"/>
    <w:rsid w:val="005024EA"/>
    <w:rsid w:val="005032A9"/>
    <w:rsid w:val="005037AA"/>
    <w:rsid w:val="005044F1"/>
    <w:rsid w:val="00504519"/>
    <w:rsid w:val="00504F7D"/>
    <w:rsid w:val="005056AD"/>
    <w:rsid w:val="0050597E"/>
    <w:rsid w:val="00505FE4"/>
    <w:rsid w:val="00506E90"/>
    <w:rsid w:val="005074FD"/>
    <w:rsid w:val="00507820"/>
    <w:rsid w:val="005078F5"/>
    <w:rsid w:val="00507EA5"/>
    <w:rsid w:val="005112CA"/>
    <w:rsid w:val="005121F2"/>
    <w:rsid w:val="005122D5"/>
    <w:rsid w:val="00512523"/>
    <w:rsid w:val="00512732"/>
    <w:rsid w:val="005146D0"/>
    <w:rsid w:val="005151B0"/>
    <w:rsid w:val="0051572B"/>
    <w:rsid w:val="00515946"/>
    <w:rsid w:val="00516528"/>
    <w:rsid w:val="0051679F"/>
    <w:rsid w:val="005170E2"/>
    <w:rsid w:val="00520E59"/>
    <w:rsid w:val="00522798"/>
    <w:rsid w:val="0052329E"/>
    <w:rsid w:val="005238E0"/>
    <w:rsid w:val="00523D56"/>
    <w:rsid w:val="00524970"/>
    <w:rsid w:val="00524ABB"/>
    <w:rsid w:val="005254BC"/>
    <w:rsid w:val="005255EA"/>
    <w:rsid w:val="00525868"/>
    <w:rsid w:val="00526263"/>
    <w:rsid w:val="0052674F"/>
    <w:rsid w:val="00527A59"/>
    <w:rsid w:val="00530761"/>
    <w:rsid w:val="00530B1F"/>
    <w:rsid w:val="00531BF1"/>
    <w:rsid w:val="005323FB"/>
    <w:rsid w:val="00532B66"/>
    <w:rsid w:val="00532C36"/>
    <w:rsid w:val="005336F5"/>
    <w:rsid w:val="00534933"/>
    <w:rsid w:val="005352F4"/>
    <w:rsid w:val="00535444"/>
    <w:rsid w:val="005373C9"/>
    <w:rsid w:val="005379BC"/>
    <w:rsid w:val="00537D0B"/>
    <w:rsid w:val="00540606"/>
    <w:rsid w:val="0054074A"/>
    <w:rsid w:val="0054128B"/>
    <w:rsid w:val="00541380"/>
    <w:rsid w:val="0054171E"/>
    <w:rsid w:val="00542367"/>
    <w:rsid w:val="00542A32"/>
    <w:rsid w:val="00542A95"/>
    <w:rsid w:val="00542F60"/>
    <w:rsid w:val="00543624"/>
    <w:rsid w:val="00544200"/>
    <w:rsid w:val="00545282"/>
    <w:rsid w:val="00545B32"/>
    <w:rsid w:val="005461D2"/>
    <w:rsid w:val="005464D3"/>
    <w:rsid w:val="0054664E"/>
    <w:rsid w:val="0054707C"/>
    <w:rsid w:val="005471D3"/>
    <w:rsid w:val="00550FBA"/>
    <w:rsid w:val="00553709"/>
    <w:rsid w:val="005537A7"/>
    <w:rsid w:val="005538DD"/>
    <w:rsid w:val="00553A14"/>
    <w:rsid w:val="0055452F"/>
    <w:rsid w:val="00556105"/>
    <w:rsid w:val="005567D6"/>
    <w:rsid w:val="00556B3F"/>
    <w:rsid w:val="00557A12"/>
    <w:rsid w:val="00560178"/>
    <w:rsid w:val="005604B7"/>
    <w:rsid w:val="00560C70"/>
    <w:rsid w:val="00561ACC"/>
    <w:rsid w:val="00562148"/>
    <w:rsid w:val="00562244"/>
    <w:rsid w:val="00562342"/>
    <w:rsid w:val="0056250C"/>
    <w:rsid w:val="00563F05"/>
    <w:rsid w:val="00564346"/>
    <w:rsid w:val="00564434"/>
    <w:rsid w:val="00564C29"/>
    <w:rsid w:val="005659F1"/>
    <w:rsid w:val="00565DA6"/>
    <w:rsid w:val="00565E69"/>
    <w:rsid w:val="0056657B"/>
    <w:rsid w:val="005669D8"/>
    <w:rsid w:val="00566BE9"/>
    <w:rsid w:val="005676C4"/>
    <w:rsid w:val="005676FC"/>
    <w:rsid w:val="00570221"/>
    <w:rsid w:val="0057275E"/>
    <w:rsid w:val="00572809"/>
    <w:rsid w:val="005729CA"/>
    <w:rsid w:val="00572DC9"/>
    <w:rsid w:val="0057448E"/>
    <w:rsid w:val="005746A2"/>
    <w:rsid w:val="005753AB"/>
    <w:rsid w:val="00575E52"/>
    <w:rsid w:val="00576332"/>
    <w:rsid w:val="00576580"/>
    <w:rsid w:val="00577C08"/>
    <w:rsid w:val="00577DC9"/>
    <w:rsid w:val="00580A4B"/>
    <w:rsid w:val="00581160"/>
    <w:rsid w:val="005821B8"/>
    <w:rsid w:val="00582829"/>
    <w:rsid w:val="00582A60"/>
    <w:rsid w:val="0058396D"/>
    <w:rsid w:val="00584137"/>
    <w:rsid w:val="00584B0B"/>
    <w:rsid w:val="00584E92"/>
    <w:rsid w:val="0058521D"/>
    <w:rsid w:val="00585476"/>
    <w:rsid w:val="00585A1E"/>
    <w:rsid w:val="0058735C"/>
    <w:rsid w:val="00587803"/>
    <w:rsid w:val="00590AF6"/>
    <w:rsid w:val="00591C25"/>
    <w:rsid w:val="00592660"/>
    <w:rsid w:val="005928B1"/>
    <w:rsid w:val="0059331B"/>
    <w:rsid w:val="00593B0B"/>
    <w:rsid w:val="00595335"/>
    <w:rsid w:val="005956E4"/>
    <w:rsid w:val="005957CD"/>
    <w:rsid w:val="00596930"/>
    <w:rsid w:val="00596944"/>
    <w:rsid w:val="00596C2D"/>
    <w:rsid w:val="00597A4F"/>
    <w:rsid w:val="005A1673"/>
    <w:rsid w:val="005A1983"/>
    <w:rsid w:val="005A1CF1"/>
    <w:rsid w:val="005A2347"/>
    <w:rsid w:val="005A2B4B"/>
    <w:rsid w:val="005A3471"/>
    <w:rsid w:val="005A4625"/>
    <w:rsid w:val="005A5D32"/>
    <w:rsid w:val="005A5F9E"/>
    <w:rsid w:val="005A6E40"/>
    <w:rsid w:val="005A77F0"/>
    <w:rsid w:val="005B0188"/>
    <w:rsid w:val="005B1706"/>
    <w:rsid w:val="005B2026"/>
    <w:rsid w:val="005B238F"/>
    <w:rsid w:val="005B2FBA"/>
    <w:rsid w:val="005B3016"/>
    <w:rsid w:val="005B3EA0"/>
    <w:rsid w:val="005B4F91"/>
    <w:rsid w:val="005B606E"/>
    <w:rsid w:val="005B694E"/>
    <w:rsid w:val="005B6CB3"/>
    <w:rsid w:val="005B73EF"/>
    <w:rsid w:val="005B7506"/>
    <w:rsid w:val="005B75AC"/>
    <w:rsid w:val="005B7A31"/>
    <w:rsid w:val="005B7EF2"/>
    <w:rsid w:val="005C0731"/>
    <w:rsid w:val="005C14B1"/>
    <w:rsid w:val="005C1620"/>
    <w:rsid w:val="005C1733"/>
    <w:rsid w:val="005C19A8"/>
    <w:rsid w:val="005C3684"/>
    <w:rsid w:val="005C43C1"/>
    <w:rsid w:val="005C4B23"/>
    <w:rsid w:val="005C4F9A"/>
    <w:rsid w:val="005C52E9"/>
    <w:rsid w:val="005C58D0"/>
    <w:rsid w:val="005C58DC"/>
    <w:rsid w:val="005C5B56"/>
    <w:rsid w:val="005C626C"/>
    <w:rsid w:val="005C630B"/>
    <w:rsid w:val="005C7198"/>
    <w:rsid w:val="005C7225"/>
    <w:rsid w:val="005C744F"/>
    <w:rsid w:val="005D05FD"/>
    <w:rsid w:val="005D0C95"/>
    <w:rsid w:val="005D1487"/>
    <w:rsid w:val="005D14F0"/>
    <w:rsid w:val="005D16C5"/>
    <w:rsid w:val="005D19C7"/>
    <w:rsid w:val="005D1D4C"/>
    <w:rsid w:val="005D1FCF"/>
    <w:rsid w:val="005D2A58"/>
    <w:rsid w:val="005D4D48"/>
    <w:rsid w:val="005D50AE"/>
    <w:rsid w:val="005D5DAE"/>
    <w:rsid w:val="005D66AC"/>
    <w:rsid w:val="005E084A"/>
    <w:rsid w:val="005E198E"/>
    <w:rsid w:val="005E1CEE"/>
    <w:rsid w:val="005E2A43"/>
    <w:rsid w:val="005E30F4"/>
    <w:rsid w:val="005E48FC"/>
    <w:rsid w:val="005E5BB4"/>
    <w:rsid w:val="005E7CD2"/>
    <w:rsid w:val="005F0381"/>
    <w:rsid w:val="005F09EB"/>
    <w:rsid w:val="005F0AB6"/>
    <w:rsid w:val="005F1268"/>
    <w:rsid w:val="005F222B"/>
    <w:rsid w:val="005F2D5A"/>
    <w:rsid w:val="005F3049"/>
    <w:rsid w:val="005F3726"/>
    <w:rsid w:val="005F384B"/>
    <w:rsid w:val="005F3DC1"/>
    <w:rsid w:val="005F4A18"/>
    <w:rsid w:val="005F5376"/>
    <w:rsid w:val="005F53CC"/>
    <w:rsid w:val="005F5B5D"/>
    <w:rsid w:val="005F6382"/>
    <w:rsid w:val="005F7313"/>
    <w:rsid w:val="005F74AD"/>
    <w:rsid w:val="005F74E8"/>
    <w:rsid w:val="005F74F6"/>
    <w:rsid w:val="005F7691"/>
    <w:rsid w:val="005F790A"/>
    <w:rsid w:val="005F7A68"/>
    <w:rsid w:val="006017E9"/>
    <w:rsid w:val="0060199E"/>
    <w:rsid w:val="00601CE7"/>
    <w:rsid w:val="00602110"/>
    <w:rsid w:val="00603011"/>
    <w:rsid w:val="00603485"/>
    <w:rsid w:val="00603E0F"/>
    <w:rsid w:val="00603E9C"/>
    <w:rsid w:val="00605B22"/>
    <w:rsid w:val="006063D4"/>
    <w:rsid w:val="00606D78"/>
    <w:rsid w:val="006075C1"/>
    <w:rsid w:val="0060773F"/>
    <w:rsid w:val="006106C4"/>
    <w:rsid w:val="00610B1B"/>
    <w:rsid w:val="00610D63"/>
    <w:rsid w:val="006126FF"/>
    <w:rsid w:val="00612B8B"/>
    <w:rsid w:val="00612FFE"/>
    <w:rsid w:val="0061339B"/>
    <w:rsid w:val="00613A1C"/>
    <w:rsid w:val="00614024"/>
    <w:rsid w:val="006149D9"/>
    <w:rsid w:val="00614CDD"/>
    <w:rsid w:val="00616632"/>
    <w:rsid w:val="0061666F"/>
    <w:rsid w:val="006167C9"/>
    <w:rsid w:val="006167EE"/>
    <w:rsid w:val="0062047F"/>
    <w:rsid w:val="0062091F"/>
    <w:rsid w:val="00621266"/>
    <w:rsid w:val="00621290"/>
    <w:rsid w:val="0062229F"/>
    <w:rsid w:val="00622398"/>
    <w:rsid w:val="0062392B"/>
    <w:rsid w:val="0062557E"/>
    <w:rsid w:val="0062592D"/>
    <w:rsid w:val="006264F3"/>
    <w:rsid w:val="00626AFD"/>
    <w:rsid w:val="00627214"/>
    <w:rsid w:val="00630B9A"/>
    <w:rsid w:val="0063124C"/>
    <w:rsid w:val="0063153B"/>
    <w:rsid w:val="00632247"/>
    <w:rsid w:val="00632FBE"/>
    <w:rsid w:val="0063302D"/>
    <w:rsid w:val="00633E2F"/>
    <w:rsid w:val="00634DFA"/>
    <w:rsid w:val="00635B69"/>
    <w:rsid w:val="00635E96"/>
    <w:rsid w:val="006368F2"/>
    <w:rsid w:val="00636AD8"/>
    <w:rsid w:val="0063723A"/>
    <w:rsid w:val="00637815"/>
    <w:rsid w:val="0063794E"/>
    <w:rsid w:val="00637DA0"/>
    <w:rsid w:val="00640539"/>
    <w:rsid w:val="00641920"/>
    <w:rsid w:val="00641A44"/>
    <w:rsid w:val="00641AC2"/>
    <w:rsid w:val="00642B9C"/>
    <w:rsid w:val="00643A27"/>
    <w:rsid w:val="00644DE5"/>
    <w:rsid w:val="00644FAC"/>
    <w:rsid w:val="006450E4"/>
    <w:rsid w:val="0064523B"/>
    <w:rsid w:val="00645647"/>
    <w:rsid w:val="00645C3B"/>
    <w:rsid w:val="00645C58"/>
    <w:rsid w:val="00645D43"/>
    <w:rsid w:val="00645E38"/>
    <w:rsid w:val="00646628"/>
    <w:rsid w:val="00646667"/>
    <w:rsid w:val="006468E9"/>
    <w:rsid w:val="0064725F"/>
    <w:rsid w:val="006477BC"/>
    <w:rsid w:val="006479E6"/>
    <w:rsid w:val="00647A33"/>
    <w:rsid w:val="00650802"/>
    <w:rsid w:val="00651459"/>
    <w:rsid w:val="00651855"/>
    <w:rsid w:val="00651F6A"/>
    <w:rsid w:val="00652519"/>
    <w:rsid w:val="006535CE"/>
    <w:rsid w:val="00653B38"/>
    <w:rsid w:val="00653C0E"/>
    <w:rsid w:val="0065477F"/>
    <w:rsid w:val="00654BDF"/>
    <w:rsid w:val="00655208"/>
    <w:rsid w:val="006560E8"/>
    <w:rsid w:val="006573A6"/>
    <w:rsid w:val="00657998"/>
    <w:rsid w:val="00657DF6"/>
    <w:rsid w:val="00660680"/>
    <w:rsid w:val="00660FB7"/>
    <w:rsid w:val="00661D9A"/>
    <w:rsid w:val="00662284"/>
    <w:rsid w:val="00662323"/>
    <w:rsid w:val="006639C9"/>
    <w:rsid w:val="006649C4"/>
    <w:rsid w:val="00664A2E"/>
    <w:rsid w:val="006665B9"/>
    <w:rsid w:val="00667CF9"/>
    <w:rsid w:val="006703B2"/>
    <w:rsid w:val="006720D9"/>
    <w:rsid w:val="00672E04"/>
    <w:rsid w:val="006730EA"/>
    <w:rsid w:val="0067328F"/>
    <w:rsid w:val="00673406"/>
    <w:rsid w:val="00673433"/>
    <w:rsid w:val="006734E3"/>
    <w:rsid w:val="0067356E"/>
    <w:rsid w:val="00674961"/>
    <w:rsid w:val="006749C9"/>
    <w:rsid w:val="00674A82"/>
    <w:rsid w:val="00674FF1"/>
    <w:rsid w:val="00675795"/>
    <w:rsid w:val="00675D46"/>
    <w:rsid w:val="00675E2C"/>
    <w:rsid w:val="0067799A"/>
    <w:rsid w:val="00677E86"/>
    <w:rsid w:val="00680284"/>
    <w:rsid w:val="0068089E"/>
    <w:rsid w:val="00680B16"/>
    <w:rsid w:val="00680B2C"/>
    <w:rsid w:val="00681A07"/>
    <w:rsid w:val="00681A74"/>
    <w:rsid w:val="006820E3"/>
    <w:rsid w:val="00682961"/>
    <w:rsid w:val="00685D40"/>
    <w:rsid w:val="00685F0B"/>
    <w:rsid w:val="0068681F"/>
    <w:rsid w:val="00687054"/>
    <w:rsid w:val="006878FE"/>
    <w:rsid w:val="00687D56"/>
    <w:rsid w:val="00691BD9"/>
    <w:rsid w:val="00691C9F"/>
    <w:rsid w:val="00692B71"/>
    <w:rsid w:val="0069377E"/>
    <w:rsid w:val="0069392B"/>
    <w:rsid w:val="006941E2"/>
    <w:rsid w:val="00695D31"/>
    <w:rsid w:val="00696809"/>
    <w:rsid w:val="00696915"/>
    <w:rsid w:val="00697131"/>
    <w:rsid w:val="006A1EFC"/>
    <w:rsid w:val="006A1FD1"/>
    <w:rsid w:val="006A3659"/>
    <w:rsid w:val="006A373E"/>
    <w:rsid w:val="006A3F95"/>
    <w:rsid w:val="006A41DA"/>
    <w:rsid w:val="006A4884"/>
    <w:rsid w:val="006A491E"/>
    <w:rsid w:val="006A4E0D"/>
    <w:rsid w:val="006A53E3"/>
    <w:rsid w:val="006A5799"/>
    <w:rsid w:val="006A5877"/>
    <w:rsid w:val="006A5B41"/>
    <w:rsid w:val="006A6817"/>
    <w:rsid w:val="006A758F"/>
    <w:rsid w:val="006A75FF"/>
    <w:rsid w:val="006A7DAC"/>
    <w:rsid w:val="006B0802"/>
    <w:rsid w:val="006B0F2F"/>
    <w:rsid w:val="006B18BA"/>
    <w:rsid w:val="006B1AFD"/>
    <w:rsid w:val="006B2340"/>
    <w:rsid w:val="006B23D2"/>
    <w:rsid w:val="006B264D"/>
    <w:rsid w:val="006B2ABE"/>
    <w:rsid w:val="006B2C9E"/>
    <w:rsid w:val="006B325B"/>
    <w:rsid w:val="006B3356"/>
    <w:rsid w:val="006B4060"/>
    <w:rsid w:val="006B42A1"/>
    <w:rsid w:val="006B46C2"/>
    <w:rsid w:val="006B4CFC"/>
    <w:rsid w:val="006B536E"/>
    <w:rsid w:val="006B5422"/>
    <w:rsid w:val="006B5B24"/>
    <w:rsid w:val="006B6101"/>
    <w:rsid w:val="006B65D0"/>
    <w:rsid w:val="006B6EA7"/>
    <w:rsid w:val="006B7419"/>
    <w:rsid w:val="006C0475"/>
    <w:rsid w:val="006C07BB"/>
    <w:rsid w:val="006C086A"/>
    <w:rsid w:val="006C0BBB"/>
    <w:rsid w:val="006C0D3A"/>
    <w:rsid w:val="006C184D"/>
    <w:rsid w:val="006C1BD1"/>
    <w:rsid w:val="006C24BD"/>
    <w:rsid w:val="006C2621"/>
    <w:rsid w:val="006C28F1"/>
    <w:rsid w:val="006C3526"/>
    <w:rsid w:val="006C3BDD"/>
    <w:rsid w:val="006C565B"/>
    <w:rsid w:val="006C6529"/>
    <w:rsid w:val="006C659C"/>
    <w:rsid w:val="006C71CA"/>
    <w:rsid w:val="006C7496"/>
    <w:rsid w:val="006C76C5"/>
    <w:rsid w:val="006D1758"/>
    <w:rsid w:val="006D1C6B"/>
    <w:rsid w:val="006D6E8C"/>
    <w:rsid w:val="006D6E96"/>
    <w:rsid w:val="006D798F"/>
    <w:rsid w:val="006D79AC"/>
    <w:rsid w:val="006E06B9"/>
    <w:rsid w:val="006E0916"/>
    <w:rsid w:val="006E130B"/>
    <w:rsid w:val="006E1569"/>
    <w:rsid w:val="006E1A27"/>
    <w:rsid w:val="006E219B"/>
    <w:rsid w:val="006E3AAF"/>
    <w:rsid w:val="006E3EF4"/>
    <w:rsid w:val="006E4D29"/>
    <w:rsid w:val="006E591E"/>
    <w:rsid w:val="006E5CA5"/>
    <w:rsid w:val="006E60C7"/>
    <w:rsid w:val="006E61D1"/>
    <w:rsid w:val="006E67B1"/>
    <w:rsid w:val="006E73AE"/>
    <w:rsid w:val="006E7419"/>
    <w:rsid w:val="006E74D2"/>
    <w:rsid w:val="006E7940"/>
    <w:rsid w:val="006F118D"/>
    <w:rsid w:val="006F226D"/>
    <w:rsid w:val="006F2758"/>
    <w:rsid w:val="006F2E01"/>
    <w:rsid w:val="006F33DB"/>
    <w:rsid w:val="006F3756"/>
    <w:rsid w:val="006F45B2"/>
    <w:rsid w:val="006F46DB"/>
    <w:rsid w:val="006F4B71"/>
    <w:rsid w:val="006F5B4A"/>
    <w:rsid w:val="006F5E41"/>
    <w:rsid w:val="006F68DD"/>
    <w:rsid w:val="006F6BFE"/>
    <w:rsid w:val="006F7300"/>
    <w:rsid w:val="006F7ADA"/>
    <w:rsid w:val="006F7FE4"/>
    <w:rsid w:val="00700993"/>
    <w:rsid w:val="00700BEF"/>
    <w:rsid w:val="00701144"/>
    <w:rsid w:val="00701564"/>
    <w:rsid w:val="00701578"/>
    <w:rsid w:val="007026DC"/>
    <w:rsid w:val="00702D74"/>
    <w:rsid w:val="00702F1F"/>
    <w:rsid w:val="00704164"/>
    <w:rsid w:val="00704B3C"/>
    <w:rsid w:val="00704FDF"/>
    <w:rsid w:val="00705159"/>
    <w:rsid w:val="00705359"/>
    <w:rsid w:val="007072FC"/>
    <w:rsid w:val="00707436"/>
    <w:rsid w:val="00707A86"/>
    <w:rsid w:val="00707C19"/>
    <w:rsid w:val="0071086F"/>
    <w:rsid w:val="00710D67"/>
    <w:rsid w:val="007111D0"/>
    <w:rsid w:val="007113F5"/>
    <w:rsid w:val="00711427"/>
    <w:rsid w:val="00712553"/>
    <w:rsid w:val="00712FAF"/>
    <w:rsid w:val="00714302"/>
    <w:rsid w:val="0071450D"/>
    <w:rsid w:val="007153B1"/>
    <w:rsid w:val="00715D35"/>
    <w:rsid w:val="007170C8"/>
    <w:rsid w:val="007172A1"/>
    <w:rsid w:val="00717B1C"/>
    <w:rsid w:val="00717CBE"/>
    <w:rsid w:val="00720122"/>
    <w:rsid w:val="0072028F"/>
    <w:rsid w:val="007207F0"/>
    <w:rsid w:val="00720C23"/>
    <w:rsid w:val="00720D57"/>
    <w:rsid w:val="00720D96"/>
    <w:rsid w:val="007215CC"/>
    <w:rsid w:val="00721619"/>
    <w:rsid w:val="007216B2"/>
    <w:rsid w:val="007235BE"/>
    <w:rsid w:val="00724A95"/>
    <w:rsid w:val="00724B02"/>
    <w:rsid w:val="00724C96"/>
    <w:rsid w:val="00725222"/>
    <w:rsid w:val="00725A34"/>
    <w:rsid w:val="00725E45"/>
    <w:rsid w:val="007268C0"/>
    <w:rsid w:val="00726C0E"/>
    <w:rsid w:val="00727CB3"/>
    <w:rsid w:val="007302E8"/>
    <w:rsid w:val="00730442"/>
    <w:rsid w:val="00730FCE"/>
    <w:rsid w:val="00731120"/>
    <w:rsid w:val="00731332"/>
    <w:rsid w:val="0073172F"/>
    <w:rsid w:val="00732C10"/>
    <w:rsid w:val="00732D02"/>
    <w:rsid w:val="00733403"/>
    <w:rsid w:val="00733E3F"/>
    <w:rsid w:val="007354E3"/>
    <w:rsid w:val="00735573"/>
    <w:rsid w:val="007355C3"/>
    <w:rsid w:val="007356DF"/>
    <w:rsid w:val="00735F38"/>
    <w:rsid w:val="007360A6"/>
    <w:rsid w:val="0073611D"/>
    <w:rsid w:val="00736A33"/>
    <w:rsid w:val="007370B7"/>
    <w:rsid w:val="007372F5"/>
    <w:rsid w:val="007379C6"/>
    <w:rsid w:val="00737A08"/>
    <w:rsid w:val="00737B21"/>
    <w:rsid w:val="00737B56"/>
    <w:rsid w:val="00737EB7"/>
    <w:rsid w:val="00737EC5"/>
    <w:rsid w:val="00740AC5"/>
    <w:rsid w:val="00740D0F"/>
    <w:rsid w:val="007413F7"/>
    <w:rsid w:val="00741459"/>
    <w:rsid w:val="00741BBD"/>
    <w:rsid w:val="0074223D"/>
    <w:rsid w:val="00742471"/>
    <w:rsid w:val="00742959"/>
    <w:rsid w:val="007435F6"/>
    <w:rsid w:val="007440C0"/>
    <w:rsid w:val="00744C41"/>
    <w:rsid w:val="00745D99"/>
    <w:rsid w:val="00746002"/>
    <w:rsid w:val="00746A36"/>
    <w:rsid w:val="00746D87"/>
    <w:rsid w:val="007472CB"/>
    <w:rsid w:val="00747690"/>
    <w:rsid w:val="00747EA4"/>
    <w:rsid w:val="00750680"/>
    <w:rsid w:val="00750CB5"/>
    <w:rsid w:val="00751B41"/>
    <w:rsid w:val="0075394D"/>
    <w:rsid w:val="00753E6F"/>
    <w:rsid w:val="00753F24"/>
    <w:rsid w:val="0075449F"/>
    <w:rsid w:val="00755715"/>
    <w:rsid w:val="00755F0A"/>
    <w:rsid w:val="00760CE4"/>
    <w:rsid w:val="00760D25"/>
    <w:rsid w:val="00761C3D"/>
    <w:rsid w:val="00761CF7"/>
    <w:rsid w:val="00762122"/>
    <w:rsid w:val="0076274D"/>
    <w:rsid w:val="00762C09"/>
    <w:rsid w:val="007642E8"/>
    <w:rsid w:val="00764760"/>
    <w:rsid w:val="007658FE"/>
    <w:rsid w:val="00765CD4"/>
    <w:rsid w:val="00765EB5"/>
    <w:rsid w:val="00766642"/>
    <w:rsid w:val="00766B68"/>
    <w:rsid w:val="00770C1B"/>
    <w:rsid w:val="007710FC"/>
    <w:rsid w:val="00771EDC"/>
    <w:rsid w:val="007725A6"/>
    <w:rsid w:val="0077273D"/>
    <w:rsid w:val="00772AF4"/>
    <w:rsid w:val="0077499F"/>
    <w:rsid w:val="0077514C"/>
    <w:rsid w:val="00775771"/>
    <w:rsid w:val="007764A7"/>
    <w:rsid w:val="0077731A"/>
    <w:rsid w:val="007774CA"/>
    <w:rsid w:val="00777F42"/>
    <w:rsid w:val="00780196"/>
    <w:rsid w:val="00780A6E"/>
    <w:rsid w:val="00780B8B"/>
    <w:rsid w:val="007816DF"/>
    <w:rsid w:val="0078220F"/>
    <w:rsid w:val="0078253F"/>
    <w:rsid w:val="00782628"/>
    <w:rsid w:val="007826C5"/>
    <w:rsid w:val="00782BBD"/>
    <w:rsid w:val="00783E38"/>
    <w:rsid w:val="00783ED1"/>
    <w:rsid w:val="0078431A"/>
    <w:rsid w:val="00784B45"/>
    <w:rsid w:val="00786AF5"/>
    <w:rsid w:val="00786CFD"/>
    <w:rsid w:val="00787904"/>
    <w:rsid w:val="00790FC8"/>
    <w:rsid w:val="00790FEF"/>
    <w:rsid w:val="0079176A"/>
    <w:rsid w:val="00791BC9"/>
    <w:rsid w:val="007922F2"/>
    <w:rsid w:val="00792C87"/>
    <w:rsid w:val="00792EF9"/>
    <w:rsid w:val="007946F0"/>
    <w:rsid w:val="00794739"/>
    <w:rsid w:val="00794744"/>
    <w:rsid w:val="00794C0D"/>
    <w:rsid w:val="0079506F"/>
    <w:rsid w:val="00795E74"/>
    <w:rsid w:val="00796EDF"/>
    <w:rsid w:val="00797916"/>
    <w:rsid w:val="00797E43"/>
    <w:rsid w:val="007A2295"/>
    <w:rsid w:val="007A3C4C"/>
    <w:rsid w:val="007A3FA5"/>
    <w:rsid w:val="007A49ED"/>
    <w:rsid w:val="007A4AF1"/>
    <w:rsid w:val="007A4DE3"/>
    <w:rsid w:val="007A5B6D"/>
    <w:rsid w:val="007A6382"/>
    <w:rsid w:val="007A64E5"/>
    <w:rsid w:val="007A7177"/>
    <w:rsid w:val="007A7F59"/>
    <w:rsid w:val="007B0225"/>
    <w:rsid w:val="007B0404"/>
    <w:rsid w:val="007B121E"/>
    <w:rsid w:val="007B1932"/>
    <w:rsid w:val="007B235F"/>
    <w:rsid w:val="007B2754"/>
    <w:rsid w:val="007B45ED"/>
    <w:rsid w:val="007B498B"/>
    <w:rsid w:val="007B4A3F"/>
    <w:rsid w:val="007B5126"/>
    <w:rsid w:val="007B593B"/>
    <w:rsid w:val="007B5A25"/>
    <w:rsid w:val="007B5A49"/>
    <w:rsid w:val="007B6185"/>
    <w:rsid w:val="007B682A"/>
    <w:rsid w:val="007B698C"/>
    <w:rsid w:val="007B69F5"/>
    <w:rsid w:val="007B7492"/>
    <w:rsid w:val="007B7709"/>
    <w:rsid w:val="007B7CAE"/>
    <w:rsid w:val="007C12B5"/>
    <w:rsid w:val="007C1413"/>
    <w:rsid w:val="007C2055"/>
    <w:rsid w:val="007C20B8"/>
    <w:rsid w:val="007C2BCE"/>
    <w:rsid w:val="007C491D"/>
    <w:rsid w:val="007C5135"/>
    <w:rsid w:val="007C557E"/>
    <w:rsid w:val="007C6BE2"/>
    <w:rsid w:val="007C6CFB"/>
    <w:rsid w:val="007C6D09"/>
    <w:rsid w:val="007C711C"/>
    <w:rsid w:val="007C7562"/>
    <w:rsid w:val="007C7D78"/>
    <w:rsid w:val="007D0282"/>
    <w:rsid w:val="007D091B"/>
    <w:rsid w:val="007D0BEB"/>
    <w:rsid w:val="007D0D04"/>
    <w:rsid w:val="007D1F9B"/>
    <w:rsid w:val="007D2017"/>
    <w:rsid w:val="007D20A4"/>
    <w:rsid w:val="007D22D4"/>
    <w:rsid w:val="007D2989"/>
    <w:rsid w:val="007D2A86"/>
    <w:rsid w:val="007D4294"/>
    <w:rsid w:val="007D4427"/>
    <w:rsid w:val="007D445A"/>
    <w:rsid w:val="007D4CFE"/>
    <w:rsid w:val="007D4D17"/>
    <w:rsid w:val="007D6AC2"/>
    <w:rsid w:val="007D6AE7"/>
    <w:rsid w:val="007D70A5"/>
    <w:rsid w:val="007D775A"/>
    <w:rsid w:val="007D7C56"/>
    <w:rsid w:val="007D7DB5"/>
    <w:rsid w:val="007E1A91"/>
    <w:rsid w:val="007E1AD4"/>
    <w:rsid w:val="007E1DD2"/>
    <w:rsid w:val="007E22AF"/>
    <w:rsid w:val="007E370E"/>
    <w:rsid w:val="007E3DA5"/>
    <w:rsid w:val="007E44EF"/>
    <w:rsid w:val="007E4B5C"/>
    <w:rsid w:val="007E4BFF"/>
    <w:rsid w:val="007E4F1B"/>
    <w:rsid w:val="007E4FBB"/>
    <w:rsid w:val="007E5440"/>
    <w:rsid w:val="007E56FB"/>
    <w:rsid w:val="007E65B6"/>
    <w:rsid w:val="007E6FAF"/>
    <w:rsid w:val="007F0B17"/>
    <w:rsid w:val="007F1515"/>
    <w:rsid w:val="007F1C0B"/>
    <w:rsid w:val="007F1FA4"/>
    <w:rsid w:val="007F2334"/>
    <w:rsid w:val="007F2B77"/>
    <w:rsid w:val="007F3B71"/>
    <w:rsid w:val="007F400B"/>
    <w:rsid w:val="007F4BCB"/>
    <w:rsid w:val="007F4C88"/>
    <w:rsid w:val="007F5A2B"/>
    <w:rsid w:val="007F5F15"/>
    <w:rsid w:val="007F603D"/>
    <w:rsid w:val="007F62CA"/>
    <w:rsid w:val="007F6A2F"/>
    <w:rsid w:val="007F6A5F"/>
    <w:rsid w:val="008006CD"/>
    <w:rsid w:val="00800B52"/>
    <w:rsid w:val="0080131B"/>
    <w:rsid w:val="008020F3"/>
    <w:rsid w:val="00802286"/>
    <w:rsid w:val="0080309C"/>
    <w:rsid w:val="0080466D"/>
    <w:rsid w:val="00805625"/>
    <w:rsid w:val="008067BC"/>
    <w:rsid w:val="00806875"/>
    <w:rsid w:val="00806D1C"/>
    <w:rsid w:val="008077C9"/>
    <w:rsid w:val="00807D78"/>
    <w:rsid w:val="00810927"/>
    <w:rsid w:val="00811209"/>
    <w:rsid w:val="008118C1"/>
    <w:rsid w:val="00811D43"/>
    <w:rsid w:val="00812667"/>
    <w:rsid w:val="00813FC1"/>
    <w:rsid w:val="0081465F"/>
    <w:rsid w:val="00815915"/>
    <w:rsid w:val="008162D3"/>
    <w:rsid w:val="008164A0"/>
    <w:rsid w:val="00816902"/>
    <w:rsid w:val="00816CD1"/>
    <w:rsid w:val="0081752F"/>
    <w:rsid w:val="008202FD"/>
    <w:rsid w:val="00820D9B"/>
    <w:rsid w:val="0082210F"/>
    <w:rsid w:val="0082313A"/>
    <w:rsid w:val="00823A67"/>
    <w:rsid w:val="008244AA"/>
    <w:rsid w:val="00824753"/>
    <w:rsid w:val="00824A6D"/>
    <w:rsid w:val="00824CB6"/>
    <w:rsid w:val="00825025"/>
    <w:rsid w:val="00825060"/>
    <w:rsid w:val="008261F6"/>
    <w:rsid w:val="00826599"/>
    <w:rsid w:val="00826900"/>
    <w:rsid w:val="00827761"/>
    <w:rsid w:val="00827B9E"/>
    <w:rsid w:val="00827C4C"/>
    <w:rsid w:val="00831B00"/>
    <w:rsid w:val="008327A7"/>
    <w:rsid w:val="00833360"/>
    <w:rsid w:val="008335F7"/>
    <w:rsid w:val="00833CBA"/>
    <w:rsid w:val="00833D5D"/>
    <w:rsid w:val="00833D76"/>
    <w:rsid w:val="00834FC6"/>
    <w:rsid w:val="00835DDC"/>
    <w:rsid w:val="00835EEF"/>
    <w:rsid w:val="00836183"/>
    <w:rsid w:val="0083654B"/>
    <w:rsid w:val="008366D4"/>
    <w:rsid w:val="00836834"/>
    <w:rsid w:val="008375B7"/>
    <w:rsid w:val="00837798"/>
    <w:rsid w:val="008418C4"/>
    <w:rsid w:val="00842228"/>
    <w:rsid w:val="00842AAC"/>
    <w:rsid w:val="00842D29"/>
    <w:rsid w:val="00843379"/>
    <w:rsid w:val="00843633"/>
    <w:rsid w:val="00843964"/>
    <w:rsid w:val="00843A39"/>
    <w:rsid w:val="00843E58"/>
    <w:rsid w:val="00843F41"/>
    <w:rsid w:val="00844C3F"/>
    <w:rsid w:val="00845159"/>
    <w:rsid w:val="00845F23"/>
    <w:rsid w:val="00846065"/>
    <w:rsid w:val="00846C47"/>
    <w:rsid w:val="0084755A"/>
    <w:rsid w:val="00847612"/>
    <w:rsid w:val="0085011D"/>
    <w:rsid w:val="0085098A"/>
    <w:rsid w:val="00850C42"/>
    <w:rsid w:val="00851C10"/>
    <w:rsid w:val="0085394A"/>
    <w:rsid w:val="00853F05"/>
    <w:rsid w:val="00855279"/>
    <w:rsid w:val="008552D5"/>
    <w:rsid w:val="008559C7"/>
    <w:rsid w:val="00855B17"/>
    <w:rsid w:val="00855C1F"/>
    <w:rsid w:val="00855C26"/>
    <w:rsid w:val="00856657"/>
    <w:rsid w:val="00856886"/>
    <w:rsid w:val="008569EB"/>
    <w:rsid w:val="00856CFB"/>
    <w:rsid w:val="008572A8"/>
    <w:rsid w:val="008573F7"/>
    <w:rsid w:val="00857E17"/>
    <w:rsid w:val="0086046F"/>
    <w:rsid w:val="0086103D"/>
    <w:rsid w:val="00861C9F"/>
    <w:rsid w:val="00862B63"/>
    <w:rsid w:val="00862E58"/>
    <w:rsid w:val="008632C5"/>
    <w:rsid w:val="00863373"/>
    <w:rsid w:val="00863D85"/>
    <w:rsid w:val="008647CE"/>
    <w:rsid w:val="00865094"/>
    <w:rsid w:val="00865B02"/>
    <w:rsid w:val="00865B34"/>
    <w:rsid w:val="008660BA"/>
    <w:rsid w:val="00866B19"/>
    <w:rsid w:val="00867F5F"/>
    <w:rsid w:val="00870093"/>
    <w:rsid w:val="008707A3"/>
    <w:rsid w:val="00870C5C"/>
    <w:rsid w:val="00870CD2"/>
    <w:rsid w:val="00870F52"/>
    <w:rsid w:val="00872CDA"/>
    <w:rsid w:val="00872F01"/>
    <w:rsid w:val="00873D7C"/>
    <w:rsid w:val="00874193"/>
    <w:rsid w:val="00874E14"/>
    <w:rsid w:val="008759C7"/>
    <w:rsid w:val="00875A14"/>
    <w:rsid w:val="00875B90"/>
    <w:rsid w:val="00875C47"/>
    <w:rsid w:val="00876566"/>
    <w:rsid w:val="00876C5C"/>
    <w:rsid w:val="00876FED"/>
    <w:rsid w:val="0088070D"/>
    <w:rsid w:val="00881392"/>
    <w:rsid w:val="00881B10"/>
    <w:rsid w:val="00882352"/>
    <w:rsid w:val="008829A6"/>
    <w:rsid w:val="00882D97"/>
    <w:rsid w:val="00882EF0"/>
    <w:rsid w:val="00883485"/>
    <w:rsid w:val="008834C3"/>
    <w:rsid w:val="008836AE"/>
    <w:rsid w:val="00883B10"/>
    <w:rsid w:val="00883CFE"/>
    <w:rsid w:val="00883E45"/>
    <w:rsid w:val="00883FA7"/>
    <w:rsid w:val="00884392"/>
    <w:rsid w:val="008843A9"/>
    <w:rsid w:val="008852D0"/>
    <w:rsid w:val="00885A52"/>
    <w:rsid w:val="008866D3"/>
    <w:rsid w:val="00886BE7"/>
    <w:rsid w:val="0088735A"/>
    <w:rsid w:val="008878B4"/>
    <w:rsid w:val="008901BC"/>
    <w:rsid w:val="00891DD7"/>
    <w:rsid w:val="008920F4"/>
    <w:rsid w:val="00892658"/>
    <w:rsid w:val="00892AF7"/>
    <w:rsid w:val="00893C0E"/>
    <w:rsid w:val="00893D2E"/>
    <w:rsid w:val="00894586"/>
    <w:rsid w:val="008960A2"/>
    <w:rsid w:val="00897A54"/>
    <w:rsid w:val="008A06D3"/>
    <w:rsid w:val="008A0CC6"/>
    <w:rsid w:val="008A1026"/>
    <w:rsid w:val="008A2139"/>
    <w:rsid w:val="008A22EC"/>
    <w:rsid w:val="008A2D20"/>
    <w:rsid w:val="008A2D46"/>
    <w:rsid w:val="008A34BD"/>
    <w:rsid w:val="008A3BC6"/>
    <w:rsid w:val="008A3E4C"/>
    <w:rsid w:val="008A475D"/>
    <w:rsid w:val="008A4D79"/>
    <w:rsid w:val="008A601B"/>
    <w:rsid w:val="008A6EA2"/>
    <w:rsid w:val="008A7618"/>
    <w:rsid w:val="008A7D53"/>
    <w:rsid w:val="008A7EBA"/>
    <w:rsid w:val="008B0455"/>
    <w:rsid w:val="008B0DEE"/>
    <w:rsid w:val="008B0E84"/>
    <w:rsid w:val="008B11E1"/>
    <w:rsid w:val="008B1890"/>
    <w:rsid w:val="008B2246"/>
    <w:rsid w:val="008B2C37"/>
    <w:rsid w:val="008B3741"/>
    <w:rsid w:val="008B3BB3"/>
    <w:rsid w:val="008B40AA"/>
    <w:rsid w:val="008B482F"/>
    <w:rsid w:val="008B48B5"/>
    <w:rsid w:val="008B4D51"/>
    <w:rsid w:val="008B4EA0"/>
    <w:rsid w:val="008B526A"/>
    <w:rsid w:val="008B5D6C"/>
    <w:rsid w:val="008B6245"/>
    <w:rsid w:val="008B6611"/>
    <w:rsid w:val="008B6E76"/>
    <w:rsid w:val="008B78CC"/>
    <w:rsid w:val="008C0026"/>
    <w:rsid w:val="008C072A"/>
    <w:rsid w:val="008C0B78"/>
    <w:rsid w:val="008C0D64"/>
    <w:rsid w:val="008C0E4F"/>
    <w:rsid w:val="008C21E6"/>
    <w:rsid w:val="008C2B64"/>
    <w:rsid w:val="008C2EDE"/>
    <w:rsid w:val="008C3060"/>
    <w:rsid w:val="008C3421"/>
    <w:rsid w:val="008C3D02"/>
    <w:rsid w:val="008C521E"/>
    <w:rsid w:val="008C529B"/>
    <w:rsid w:val="008C541E"/>
    <w:rsid w:val="008C5440"/>
    <w:rsid w:val="008C6774"/>
    <w:rsid w:val="008C716E"/>
    <w:rsid w:val="008D0458"/>
    <w:rsid w:val="008D06BE"/>
    <w:rsid w:val="008D109B"/>
    <w:rsid w:val="008D15A8"/>
    <w:rsid w:val="008D1C64"/>
    <w:rsid w:val="008D1CD5"/>
    <w:rsid w:val="008D243B"/>
    <w:rsid w:val="008D309A"/>
    <w:rsid w:val="008D3201"/>
    <w:rsid w:val="008D32AA"/>
    <w:rsid w:val="008D32D1"/>
    <w:rsid w:val="008D3C00"/>
    <w:rsid w:val="008D3C9B"/>
    <w:rsid w:val="008D431A"/>
    <w:rsid w:val="008D50DE"/>
    <w:rsid w:val="008D538A"/>
    <w:rsid w:val="008D5452"/>
    <w:rsid w:val="008D5805"/>
    <w:rsid w:val="008D5D7C"/>
    <w:rsid w:val="008E014F"/>
    <w:rsid w:val="008E08F5"/>
    <w:rsid w:val="008E0CE8"/>
    <w:rsid w:val="008E0E7F"/>
    <w:rsid w:val="008E18D8"/>
    <w:rsid w:val="008E1D24"/>
    <w:rsid w:val="008E2990"/>
    <w:rsid w:val="008E390E"/>
    <w:rsid w:val="008E3DE5"/>
    <w:rsid w:val="008E46D9"/>
    <w:rsid w:val="008E49D5"/>
    <w:rsid w:val="008E67B1"/>
    <w:rsid w:val="008E6ECA"/>
    <w:rsid w:val="008E7B3C"/>
    <w:rsid w:val="008E7E16"/>
    <w:rsid w:val="008F07C9"/>
    <w:rsid w:val="008F1070"/>
    <w:rsid w:val="008F18C3"/>
    <w:rsid w:val="008F18F0"/>
    <w:rsid w:val="008F204F"/>
    <w:rsid w:val="008F2556"/>
    <w:rsid w:val="008F26B8"/>
    <w:rsid w:val="008F2808"/>
    <w:rsid w:val="008F30D4"/>
    <w:rsid w:val="008F3E7E"/>
    <w:rsid w:val="008F4139"/>
    <w:rsid w:val="008F4A66"/>
    <w:rsid w:val="008F4AAC"/>
    <w:rsid w:val="008F5B41"/>
    <w:rsid w:val="008F6700"/>
    <w:rsid w:val="008F6AA7"/>
    <w:rsid w:val="008F74EA"/>
    <w:rsid w:val="00900085"/>
    <w:rsid w:val="009005A1"/>
    <w:rsid w:val="00900E0F"/>
    <w:rsid w:val="00901573"/>
    <w:rsid w:val="00901BC0"/>
    <w:rsid w:val="00901D06"/>
    <w:rsid w:val="00901D45"/>
    <w:rsid w:val="0090224A"/>
    <w:rsid w:val="00903869"/>
    <w:rsid w:val="00903BCB"/>
    <w:rsid w:val="0090468F"/>
    <w:rsid w:val="00904F90"/>
    <w:rsid w:val="0090527E"/>
    <w:rsid w:val="00905396"/>
    <w:rsid w:val="009057B8"/>
    <w:rsid w:val="00905C6B"/>
    <w:rsid w:val="009061C4"/>
    <w:rsid w:val="00906836"/>
    <w:rsid w:val="0090698E"/>
    <w:rsid w:val="009071FC"/>
    <w:rsid w:val="00907537"/>
    <w:rsid w:val="00907B8E"/>
    <w:rsid w:val="0091121F"/>
    <w:rsid w:val="00911A01"/>
    <w:rsid w:val="00911EC9"/>
    <w:rsid w:val="00912FE2"/>
    <w:rsid w:val="009131D9"/>
    <w:rsid w:val="009142CE"/>
    <w:rsid w:val="009146CE"/>
    <w:rsid w:val="00915459"/>
    <w:rsid w:val="0091627E"/>
    <w:rsid w:val="00916DCD"/>
    <w:rsid w:val="00917A4F"/>
    <w:rsid w:val="00917C03"/>
    <w:rsid w:val="00917EA1"/>
    <w:rsid w:val="0092105E"/>
    <w:rsid w:val="00921236"/>
    <w:rsid w:val="00921D77"/>
    <w:rsid w:val="00921F8B"/>
    <w:rsid w:val="009221A0"/>
    <w:rsid w:val="0092239F"/>
    <w:rsid w:val="009223F8"/>
    <w:rsid w:val="00922707"/>
    <w:rsid w:val="00923988"/>
    <w:rsid w:val="00923EEE"/>
    <w:rsid w:val="00923FB2"/>
    <w:rsid w:val="00925749"/>
    <w:rsid w:val="00925790"/>
    <w:rsid w:val="00925CEF"/>
    <w:rsid w:val="009263BD"/>
    <w:rsid w:val="00926A00"/>
    <w:rsid w:val="009300BB"/>
    <w:rsid w:val="00930E4C"/>
    <w:rsid w:val="00931C76"/>
    <w:rsid w:val="00933228"/>
    <w:rsid w:val="00933630"/>
    <w:rsid w:val="009342E0"/>
    <w:rsid w:val="0093446F"/>
    <w:rsid w:val="00934863"/>
    <w:rsid w:val="009353E0"/>
    <w:rsid w:val="009356CD"/>
    <w:rsid w:val="00935F49"/>
    <w:rsid w:val="0093611E"/>
    <w:rsid w:val="009368ED"/>
    <w:rsid w:val="009378B3"/>
    <w:rsid w:val="009379AE"/>
    <w:rsid w:val="00937B1F"/>
    <w:rsid w:val="0094017A"/>
    <w:rsid w:val="00940460"/>
    <w:rsid w:val="00940A72"/>
    <w:rsid w:val="00940AFE"/>
    <w:rsid w:val="0094130C"/>
    <w:rsid w:val="009413ED"/>
    <w:rsid w:val="00941B0F"/>
    <w:rsid w:val="009437FA"/>
    <w:rsid w:val="00943B68"/>
    <w:rsid w:val="00943DED"/>
    <w:rsid w:val="0094588F"/>
    <w:rsid w:val="00945F0B"/>
    <w:rsid w:val="009466F6"/>
    <w:rsid w:val="009478B1"/>
    <w:rsid w:val="009479B8"/>
    <w:rsid w:val="00950310"/>
    <w:rsid w:val="00950331"/>
    <w:rsid w:val="00950827"/>
    <w:rsid w:val="00950AC3"/>
    <w:rsid w:val="00950B14"/>
    <w:rsid w:val="009511A9"/>
    <w:rsid w:val="00951526"/>
    <w:rsid w:val="00951D45"/>
    <w:rsid w:val="009524FD"/>
    <w:rsid w:val="0095303B"/>
    <w:rsid w:val="009530F3"/>
    <w:rsid w:val="00953901"/>
    <w:rsid w:val="0095422A"/>
    <w:rsid w:val="009542BA"/>
    <w:rsid w:val="009548C2"/>
    <w:rsid w:val="00955930"/>
    <w:rsid w:val="0095617E"/>
    <w:rsid w:val="009562E0"/>
    <w:rsid w:val="009571E3"/>
    <w:rsid w:val="00957973"/>
    <w:rsid w:val="00960353"/>
    <w:rsid w:val="00962CBC"/>
    <w:rsid w:val="00962D43"/>
    <w:rsid w:val="009635D8"/>
    <w:rsid w:val="009636B8"/>
    <w:rsid w:val="00963B20"/>
    <w:rsid w:val="009644A9"/>
    <w:rsid w:val="00964731"/>
    <w:rsid w:val="009649A8"/>
    <w:rsid w:val="00964B02"/>
    <w:rsid w:val="00965528"/>
    <w:rsid w:val="00965AB6"/>
    <w:rsid w:val="00966633"/>
    <w:rsid w:val="00967429"/>
    <w:rsid w:val="0096764F"/>
    <w:rsid w:val="009679E7"/>
    <w:rsid w:val="00967C76"/>
    <w:rsid w:val="00970BC5"/>
    <w:rsid w:val="00971BED"/>
    <w:rsid w:val="00972439"/>
    <w:rsid w:val="009728C2"/>
    <w:rsid w:val="00972EC4"/>
    <w:rsid w:val="00973D48"/>
    <w:rsid w:val="00973FFC"/>
    <w:rsid w:val="00974B26"/>
    <w:rsid w:val="009758F8"/>
    <w:rsid w:val="0097607B"/>
    <w:rsid w:val="009761CF"/>
    <w:rsid w:val="00976766"/>
    <w:rsid w:val="00976A83"/>
    <w:rsid w:val="00976F64"/>
    <w:rsid w:val="00977EF2"/>
    <w:rsid w:val="00980054"/>
    <w:rsid w:val="00980325"/>
    <w:rsid w:val="00980483"/>
    <w:rsid w:val="00980B2C"/>
    <w:rsid w:val="00981EF0"/>
    <w:rsid w:val="00982070"/>
    <w:rsid w:val="009820D2"/>
    <w:rsid w:val="00982793"/>
    <w:rsid w:val="00982AC6"/>
    <w:rsid w:val="009837C9"/>
    <w:rsid w:val="00984734"/>
    <w:rsid w:val="00985141"/>
    <w:rsid w:val="00985292"/>
    <w:rsid w:val="009852E1"/>
    <w:rsid w:val="009855BD"/>
    <w:rsid w:val="00985B80"/>
    <w:rsid w:val="00985C0A"/>
    <w:rsid w:val="00985CED"/>
    <w:rsid w:val="00986208"/>
    <w:rsid w:val="00986640"/>
    <w:rsid w:val="00986641"/>
    <w:rsid w:val="00990161"/>
    <w:rsid w:val="00991144"/>
    <w:rsid w:val="00991DE8"/>
    <w:rsid w:val="00992173"/>
    <w:rsid w:val="0099217E"/>
    <w:rsid w:val="009929FF"/>
    <w:rsid w:val="00993655"/>
    <w:rsid w:val="00993B7F"/>
    <w:rsid w:val="00994D0E"/>
    <w:rsid w:val="00995189"/>
    <w:rsid w:val="00995D02"/>
    <w:rsid w:val="0099675A"/>
    <w:rsid w:val="009969FB"/>
    <w:rsid w:val="00996DF5"/>
    <w:rsid w:val="00997187"/>
    <w:rsid w:val="00997C65"/>
    <w:rsid w:val="009A0439"/>
    <w:rsid w:val="009A058E"/>
    <w:rsid w:val="009A0EAA"/>
    <w:rsid w:val="009A1DC0"/>
    <w:rsid w:val="009A2096"/>
    <w:rsid w:val="009A437F"/>
    <w:rsid w:val="009A459F"/>
    <w:rsid w:val="009A47DC"/>
    <w:rsid w:val="009A4891"/>
    <w:rsid w:val="009A4C4C"/>
    <w:rsid w:val="009A4F86"/>
    <w:rsid w:val="009A4F87"/>
    <w:rsid w:val="009A58E3"/>
    <w:rsid w:val="009A5CD1"/>
    <w:rsid w:val="009A6073"/>
    <w:rsid w:val="009B0862"/>
    <w:rsid w:val="009B0945"/>
    <w:rsid w:val="009B0E1F"/>
    <w:rsid w:val="009B10B2"/>
    <w:rsid w:val="009B1745"/>
    <w:rsid w:val="009B27E7"/>
    <w:rsid w:val="009B28FF"/>
    <w:rsid w:val="009B292D"/>
    <w:rsid w:val="009B2DAF"/>
    <w:rsid w:val="009B2F8D"/>
    <w:rsid w:val="009B400F"/>
    <w:rsid w:val="009B40F9"/>
    <w:rsid w:val="009B4127"/>
    <w:rsid w:val="009B4274"/>
    <w:rsid w:val="009B4292"/>
    <w:rsid w:val="009B44BB"/>
    <w:rsid w:val="009B4DB5"/>
    <w:rsid w:val="009B5412"/>
    <w:rsid w:val="009B57F8"/>
    <w:rsid w:val="009B5A02"/>
    <w:rsid w:val="009B60B7"/>
    <w:rsid w:val="009B6140"/>
    <w:rsid w:val="009B7B64"/>
    <w:rsid w:val="009C0255"/>
    <w:rsid w:val="009C037A"/>
    <w:rsid w:val="009C19ED"/>
    <w:rsid w:val="009C1BDF"/>
    <w:rsid w:val="009C1C34"/>
    <w:rsid w:val="009C2304"/>
    <w:rsid w:val="009C24C0"/>
    <w:rsid w:val="009C288C"/>
    <w:rsid w:val="009C3164"/>
    <w:rsid w:val="009C40D6"/>
    <w:rsid w:val="009C58D4"/>
    <w:rsid w:val="009C5A93"/>
    <w:rsid w:val="009C5BF1"/>
    <w:rsid w:val="009C63F4"/>
    <w:rsid w:val="009D0666"/>
    <w:rsid w:val="009D0731"/>
    <w:rsid w:val="009D16CB"/>
    <w:rsid w:val="009D1F65"/>
    <w:rsid w:val="009D275D"/>
    <w:rsid w:val="009D29EB"/>
    <w:rsid w:val="009D2ECA"/>
    <w:rsid w:val="009D364E"/>
    <w:rsid w:val="009D44C1"/>
    <w:rsid w:val="009D50F8"/>
    <w:rsid w:val="009D5201"/>
    <w:rsid w:val="009D560D"/>
    <w:rsid w:val="009D56FF"/>
    <w:rsid w:val="009D5F63"/>
    <w:rsid w:val="009D77D3"/>
    <w:rsid w:val="009D7EFC"/>
    <w:rsid w:val="009E00B3"/>
    <w:rsid w:val="009E0411"/>
    <w:rsid w:val="009E119D"/>
    <w:rsid w:val="009E1AA6"/>
    <w:rsid w:val="009E3269"/>
    <w:rsid w:val="009E357D"/>
    <w:rsid w:val="009E37D6"/>
    <w:rsid w:val="009E4E5F"/>
    <w:rsid w:val="009E4FF6"/>
    <w:rsid w:val="009E5358"/>
    <w:rsid w:val="009E6295"/>
    <w:rsid w:val="009E6CE0"/>
    <w:rsid w:val="009E6D8E"/>
    <w:rsid w:val="009E73BE"/>
    <w:rsid w:val="009E7E3E"/>
    <w:rsid w:val="009E7ED7"/>
    <w:rsid w:val="009F0D57"/>
    <w:rsid w:val="009F1697"/>
    <w:rsid w:val="009F1FD0"/>
    <w:rsid w:val="009F1FF2"/>
    <w:rsid w:val="009F2963"/>
    <w:rsid w:val="009F2C90"/>
    <w:rsid w:val="009F3CA8"/>
    <w:rsid w:val="009F3CAA"/>
    <w:rsid w:val="009F3EAB"/>
    <w:rsid w:val="009F4F6A"/>
    <w:rsid w:val="009F549A"/>
    <w:rsid w:val="009F5688"/>
    <w:rsid w:val="009F5BD6"/>
    <w:rsid w:val="009F5CA5"/>
    <w:rsid w:val="009F6277"/>
    <w:rsid w:val="009F6ABB"/>
    <w:rsid w:val="009F74F5"/>
    <w:rsid w:val="009F7F78"/>
    <w:rsid w:val="00A00766"/>
    <w:rsid w:val="00A009AD"/>
    <w:rsid w:val="00A00F7B"/>
    <w:rsid w:val="00A01CBF"/>
    <w:rsid w:val="00A028D6"/>
    <w:rsid w:val="00A0327E"/>
    <w:rsid w:val="00A0368C"/>
    <w:rsid w:val="00A0397D"/>
    <w:rsid w:val="00A03EA0"/>
    <w:rsid w:val="00A0442A"/>
    <w:rsid w:val="00A045BA"/>
    <w:rsid w:val="00A0493A"/>
    <w:rsid w:val="00A04D3F"/>
    <w:rsid w:val="00A04E05"/>
    <w:rsid w:val="00A051D7"/>
    <w:rsid w:val="00A05F9A"/>
    <w:rsid w:val="00A0619E"/>
    <w:rsid w:val="00A0621C"/>
    <w:rsid w:val="00A06834"/>
    <w:rsid w:val="00A06A60"/>
    <w:rsid w:val="00A072D5"/>
    <w:rsid w:val="00A10076"/>
    <w:rsid w:val="00A10118"/>
    <w:rsid w:val="00A1047C"/>
    <w:rsid w:val="00A10884"/>
    <w:rsid w:val="00A10EF2"/>
    <w:rsid w:val="00A110CB"/>
    <w:rsid w:val="00A1242A"/>
    <w:rsid w:val="00A12F2F"/>
    <w:rsid w:val="00A13677"/>
    <w:rsid w:val="00A13CB4"/>
    <w:rsid w:val="00A14C26"/>
    <w:rsid w:val="00A14FDD"/>
    <w:rsid w:val="00A15C8C"/>
    <w:rsid w:val="00A15D93"/>
    <w:rsid w:val="00A16DE4"/>
    <w:rsid w:val="00A173F8"/>
    <w:rsid w:val="00A20131"/>
    <w:rsid w:val="00A203CE"/>
    <w:rsid w:val="00A2058E"/>
    <w:rsid w:val="00A20A34"/>
    <w:rsid w:val="00A2120B"/>
    <w:rsid w:val="00A2137C"/>
    <w:rsid w:val="00A21A0C"/>
    <w:rsid w:val="00A21BB5"/>
    <w:rsid w:val="00A21C24"/>
    <w:rsid w:val="00A21CB8"/>
    <w:rsid w:val="00A22095"/>
    <w:rsid w:val="00A22427"/>
    <w:rsid w:val="00A22549"/>
    <w:rsid w:val="00A22C56"/>
    <w:rsid w:val="00A2346D"/>
    <w:rsid w:val="00A236DF"/>
    <w:rsid w:val="00A23C1F"/>
    <w:rsid w:val="00A2471C"/>
    <w:rsid w:val="00A24C62"/>
    <w:rsid w:val="00A251CF"/>
    <w:rsid w:val="00A257AF"/>
    <w:rsid w:val="00A26040"/>
    <w:rsid w:val="00A26899"/>
    <w:rsid w:val="00A274D5"/>
    <w:rsid w:val="00A27AE5"/>
    <w:rsid w:val="00A30116"/>
    <w:rsid w:val="00A3014E"/>
    <w:rsid w:val="00A30228"/>
    <w:rsid w:val="00A302D2"/>
    <w:rsid w:val="00A30EF7"/>
    <w:rsid w:val="00A325B7"/>
    <w:rsid w:val="00A32670"/>
    <w:rsid w:val="00A330BC"/>
    <w:rsid w:val="00A3332B"/>
    <w:rsid w:val="00A33D28"/>
    <w:rsid w:val="00A34B97"/>
    <w:rsid w:val="00A354A8"/>
    <w:rsid w:val="00A358A4"/>
    <w:rsid w:val="00A3791E"/>
    <w:rsid w:val="00A37FB0"/>
    <w:rsid w:val="00A40868"/>
    <w:rsid w:val="00A40A22"/>
    <w:rsid w:val="00A40EBD"/>
    <w:rsid w:val="00A40EF8"/>
    <w:rsid w:val="00A41B8E"/>
    <w:rsid w:val="00A4209F"/>
    <w:rsid w:val="00A4236D"/>
    <w:rsid w:val="00A42B62"/>
    <w:rsid w:val="00A43B4B"/>
    <w:rsid w:val="00A44809"/>
    <w:rsid w:val="00A44C6B"/>
    <w:rsid w:val="00A45703"/>
    <w:rsid w:val="00A4589E"/>
    <w:rsid w:val="00A45C9D"/>
    <w:rsid w:val="00A46B80"/>
    <w:rsid w:val="00A46FC5"/>
    <w:rsid w:val="00A50D98"/>
    <w:rsid w:val="00A510CA"/>
    <w:rsid w:val="00A51741"/>
    <w:rsid w:val="00A5217D"/>
    <w:rsid w:val="00A522D5"/>
    <w:rsid w:val="00A534A7"/>
    <w:rsid w:val="00A53820"/>
    <w:rsid w:val="00A54B36"/>
    <w:rsid w:val="00A54E5A"/>
    <w:rsid w:val="00A55C35"/>
    <w:rsid w:val="00A56922"/>
    <w:rsid w:val="00A56EC5"/>
    <w:rsid w:val="00A57BA9"/>
    <w:rsid w:val="00A57C5F"/>
    <w:rsid w:val="00A60A09"/>
    <w:rsid w:val="00A61401"/>
    <w:rsid w:val="00A61577"/>
    <w:rsid w:val="00A618F9"/>
    <w:rsid w:val="00A62209"/>
    <w:rsid w:val="00A63363"/>
    <w:rsid w:val="00A6401C"/>
    <w:rsid w:val="00A64904"/>
    <w:rsid w:val="00A64C94"/>
    <w:rsid w:val="00A65568"/>
    <w:rsid w:val="00A6567B"/>
    <w:rsid w:val="00A6598F"/>
    <w:rsid w:val="00A65A06"/>
    <w:rsid w:val="00A6609D"/>
    <w:rsid w:val="00A66F55"/>
    <w:rsid w:val="00A7004A"/>
    <w:rsid w:val="00A71917"/>
    <w:rsid w:val="00A71B28"/>
    <w:rsid w:val="00A7221F"/>
    <w:rsid w:val="00A72658"/>
    <w:rsid w:val="00A732F4"/>
    <w:rsid w:val="00A73607"/>
    <w:rsid w:val="00A749B0"/>
    <w:rsid w:val="00A74A68"/>
    <w:rsid w:val="00A752DE"/>
    <w:rsid w:val="00A761EC"/>
    <w:rsid w:val="00A772BB"/>
    <w:rsid w:val="00A800D6"/>
    <w:rsid w:val="00A810DE"/>
    <w:rsid w:val="00A81241"/>
    <w:rsid w:val="00A818D8"/>
    <w:rsid w:val="00A81D4B"/>
    <w:rsid w:val="00A82BCA"/>
    <w:rsid w:val="00A84D1E"/>
    <w:rsid w:val="00A85A8E"/>
    <w:rsid w:val="00A86B57"/>
    <w:rsid w:val="00A90568"/>
    <w:rsid w:val="00A9096F"/>
    <w:rsid w:val="00A91015"/>
    <w:rsid w:val="00A910F5"/>
    <w:rsid w:val="00A91644"/>
    <w:rsid w:val="00A91C24"/>
    <w:rsid w:val="00A9351F"/>
    <w:rsid w:val="00A938B2"/>
    <w:rsid w:val="00A9394D"/>
    <w:rsid w:val="00A94196"/>
    <w:rsid w:val="00A94A2D"/>
    <w:rsid w:val="00A965C2"/>
    <w:rsid w:val="00A968BC"/>
    <w:rsid w:val="00A968DF"/>
    <w:rsid w:val="00AA0A53"/>
    <w:rsid w:val="00AA0B66"/>
    <w:rsid w:val="00AA0BC2"/>
    <w:rsid w:val="00AA1525"/>
    <w:rsid w:val="00AA1B08"/>
    <w:rsid w:val="00AA2453"/>
    <w:rsid w:val="00AA2AC4"/>
    <w:rsid w:val="00AA2C2C"/>
    <w:rsid w:val="00AA356A"/>
    <w:rsid w:val="00AA36D0"/>
    <w:rsid w:val="00AA3821"/>
    <w:rsid w:val="00AA4D12"/>
    <w:rsid w:val="00AA516A"/>
    <w:rsid w:val="00AA5656"/>
    <w:rsid w:val="00AA6047"/>
    <w:rsid w:val="00AA61B0"/>
    <w:rsid w:val="00AA6833"/>
    <w:rsid w:val="00AA6C5B"/>
    <w:rsid w:val="00AA6CCD"/>
    <w:rsid w:val="00AA7151"/>
    <w:rsid w:val="00AB00F1"/>
    <w:rsid w:val="00AB0C4C"/>
    <w:rsid w:val="00AB124E"/>
    <w:rsid w:val="00AB1464"/>
    <w:rsid w:val="00AB17BF"/>
    <w:rsid w:val="00AB1B8F"/>
    <w:rsid w:val="00AB221E"/>
    <w:rsid w:val="00AB2551"/>
    <w:rsid w:val="00AB25E6"/>
    <w:rsid w:val="00AB30CB"/>
    <w:rsid w:val="00AB3488"/>
    <w:rsid w:val="00AB3FD8"/>
    <w:rsid w:val="00AB4FAF"/>
    <w:rsid w:val="00AB5DD1"/>
    <w:rsid w:val="00AB61FA"/>
    <w:rsid w:val="00AB721E"/>
    <w:rsid w:val="00AB78AA"/>
    <w:rsid w:val="00AB78C7"/>
    <w:rsid w:val="00AB7DE4"/>
    <w:rsid w:val="00AC0CE2"/>
    <w:rsid w:val="00AC0F34"/>
    <w:rsid w:val="00AC1F85"/>
    <w:rsid w:val="00AC2403"/>
    <w:rsid w:val="00AC2904"/>
    <w:rsid w:val="00AC2C8D"/>
    <w:rsid w:val="00AC38E1"/>
    <w:rsid w:val="00AC4049"/>
    <w:rsid w:val="00AC423C"/>
    <w:rsid w:val="00AC534F"/>
    <w:rsid w:val="00AC6C16"/>
    <w:rsid w:val="00AC6C57"/>
    <w:rsid w:val="00AC7DAC"/>
    <w:rsid w:val="00AD0293"/>
    <w:rsid w:val="00AD0947"/>
    <w:rsid w:val="00AD10FA"/>
    <w:rsid w:val="00AD1826"/>
    <w:rsid w:val="00AD1BA1"/>
    <w:rsid w:val="00AD1C24"/>
    <w:rsid w:val="00AD1C6B"/>
    <w:rsid w:val="00AD1F15"/>
    <w:rsid w:val="00AD2467"/>
    <w:rsid w:val="00AD2617"/>
    <w:rsid w:val="00AD33B7"/>
    <w:rsid w:val="00AD33DD"/>
    <w:rsid w:val="00AD38CC"/>
    <w:rsid w:val="00AD46D3"/>
    <w:rsid w:val="00AD4815"/>
    <w:rsid w:val="00AD51C4"/>
    <w:rsid w:val="00AD5F73"/>
    <w:rsid w:val="00AD61C2"/>
    <w:rsid w:val="00AD65DC"/>
    <w:rsid w:val="00AD6C0E"/>
    <w:rsid w:val="00AD6FF5"/>
    <w:rsid w:val="00AD7718"/>
    <w:rsid w:val="00AE0218"/>
    <w:rsid w:val="00AE036C"/>
    <w:rsid w:val="00AE0565"/>
    <w:rsid w:val="00AE070A"/>
    <w:rsid w:val="00AE0F71"/>
    <w:rsid w:val="00AE1150"/>
    <w:rsid w:val="00AE13E7"/>
    <w:rsid w:val="00AE1C4E"/>
    <w:rsid w:val="00AE1CBD"/>
    <w:rsid w:val="00AE1CCE"/>
    <w:rsid w:val="00AE1FA8"/>
    <w:rsid w:val="00AE2757"/>
    <w:rsid w:val="00AE339C"/>
    <w:rsid w:val="00AE38FF"/>
    <w:rsid w:val="00AE3CC0"/>
    <w:rsid w:val="00AE4374"/>
    <w:rsid w:val="00AE6055"/>
    <w:rsid w:val="00AE6D28"/>
    <w:rsid w:val="00AE72B0"/>
    <w:rsid w:val="00AE74BF"/>
    <w:rsid w:val="00AE76DF"/>
    <w:rsid w:val="00AF068E"/>
    <w:rsid w:val="00AF0E4B"/>
    <w:rsid w:val="00AF1BFB"/>
    <w:rsid w:val="00AF25AE"/>
    <w:rsid w:val="00AF29B9"/>
    <w:rsid w:val="00AF36E5"/>
    <w:rsid w:val="00AF49B4"/>
    <w:rsid w:val="00AF4E1E"/>
    <w:rsid w:val="00AF59ED"/>
    <w:rsid w:val="00AF5C01"/>
    <w:rsid w:val="00AF5D67"/>
    <w:rsid w:val="00AF6A9A"/>
    <w:rsid w:val="00AF6B70"/>
    <w:rsid w:val="00AF7058"/>
    <w:rsid w:val="00AF7BDA"/>
    <w:rsid w:val="00B00302"/>
    <w:rsid w:val="00B003AB"/>
    <w:rsid w:val="00B00655"/>
    <w:rsid w:val="00B00BBD"/>
    <w:rsid w:val="00B01193"/>
    <w:rsid w:val="00B01FE1"/>
    <w:rsid w:val="00B02010"/>
    <w:rsid w:val="00B02253"/>
    <w:rsid w:val="00B02EC1"/>
    <w:rsid w:val="00B0324F"/>
    <w:rsid w:val="00B0339A"/>
    <w:rsid w:val="00B03D10"/>
    <w:rsid w:val="00B03D8B"/>
    <w:rsid w:val="00B044A3"/>
    <w:rsid w:val="00B0452B"/>
    <w:rsid w:val="00B045AD"/>
    <w:rsid w:val="00B0464F"/>
    <w:rsid w:val="00B04AD3"/>
    <w:rsid w:val="00B04B19"/>
    <w:rsid w:val="00B052A3"/>
    <w:rsid w:val="00B056D3"/>
    <w:rsid w:val="00B05B00"/>
    <w:rsid w:val="00B06795"/>
    <w:rsid w:val="00B07077"/>
    <w:rsid w:val="00B07205"/>
    <w:rsid w:val="00B0746A"/>
    <w:rsid w:val="00B0783D"/>
    <w:rsid w:val="00B11704"/>
    <w:rsid w:val="00B11963"/>
    <w:rsid w:val="00B14C7A"/>
    <w:rsid w:val="00B14F8F"/>
    <w:rsid w:val="00B15417"/>
    <w:rsid w:val="00B15A73"/>
    <w:rsid w:val="00B15FFF"/>
    <w:rsid w:val="00B200A7"/>
    <w:rsid w:val="00B20417"/>
    <w:rsid w:val="00B205C8"/>
    <w:rsid w:val="00B21DBC"/>
    <w:rsid w:val="00B2226F"/>
    <w:rsid w:val="00B2301A"/>
    <w:rsid w:val="00B23077"/>
    <w:rsid w:val="00B23371"/>
    <w:rsid w:val="00B24504"/>
    <w:rsid w:val="00B2500F"/>
    <w:rsid w:val="00B26048"/>
    <w:rsid w:val="00B26C41"/>
    <w:rsid w:val="00B27A5D"/>
    <w:rsid w:val="00B27F10"/>
    <w:rsid w:val="00B27F12"/>
    <w:rsid w:val="00B305E0"/>
    <w:rsid w:val="00B31726"/>
    <w:rsid w:val="00B325FD"/>
    <w:rsid w:val="00B332F2"/>
    <w:rsid w:val="00B33374"/>
    <w:rsid w:val="00B34D4F"/>
    <w:rsid w:val="00B34E1E"/>
    <w:rsid w:val="00B34F20"/>
    <w:rsid w:val="00B366D7"/>
    <w:rsid w:val="00B36908"/>
    <w:rsid w:val="00B36ABA"/>
    <w:rsid w:val="00B36D01"/>
    <w:rsid w:val="00B3730B"/>
    <w:rsid w:val="00B37377"/>
    <w:rsid w:val="00B3748C"/>
    <w:rsid w:val="00B4077F"/>
    <w:rsid w:val="00B40EAC"/>
    <w:rsid w:val="00B42D8F"/>
    <w:rsid w:val="00B42E16"/>
    <w:rsid w:val="00B432F7"/>
    <w:rsid w:val="00B43729"/>
    <w:rsid w:val="00B43856"/>
    <w:rsid w:val="00B43861"/>
    <w:rsid w:val="00B44319"/>
    <w:rsid w:val="00B44A74"/>
    <w:rsid w:val="00B44DAF"/>
    <w:rsid w:val="00B4695E"/>
    <w:rsid w:val="00B46C6A"/>
    <w:rsid w:val="00B46FDB"/>
    <w:rsid w:val="00B47048"/>
    <w:rsid w:val="00B47122"/>
    <w:rsid w:val="00B4714C"/>
    <w:rsid w:val="00B47382"/>
    <w:rsid w:val="00B47868"/>
    <w:rsid w:val="00B47A01"/>
    <w:rsid w:val="00B47D15"/>
    <w:rsid w:val="00B50115"/>
    <w:rsid w:val="00B5080C"/>
    <w:rsid w:val="00B50C1F"/>
    <w:rsid w:val="00B523BD"/>
    <w:rsid w:val="00B533F6"/>
    <w:rsid w:val="00B53F6D"/>
    <w:rsid w:val="00B54FA7"/>
    <w:rsid w:val="00B551C2"/>
    <w:rsid w:val="00B552C8"/>
    <w:rsid w:val="00B55824"/>
    <w:rsid w:val="00B55D2C"/>
    <w:rsid w:val="00B56050"/>
    <w:rsid w:val="00B56B6F"/>
    <w:rsid w:val="00B56BF3"/>
    <w:rsid w:val="00B57545"/>
    <w:rsid w:val="00B6002F"/>
    <w:rsid w:val="00B6024B"/>
    <w:rsid w:val="00B60430"/>
    <w:rsid w:val="00B61A70"/>
    <w:rsid w:val="00B61FF4"/>
    <w:rsid w:val="00B6227F"/>
    <w:rsid w:val="00B63154"/>
    <w:rsid w:val="00B63CA1"/>
    <w:rsid w:val="00B6493F"/>
    <w:rsid w:val="00B649C9"/>
    <w:rsid w:val="00B64E85"/>
    <w:rsid w:val="00B65812"/>
    <w:rsid w:val="00B65FD5"/>
    <w:rsid w:val="00B66C8F"/>
    <w:rsid w:val="00B67268"/>
    <w:rsid w:val="00B7063E"/>
    <w:rsid w:val="00B706D1"/>
    <w:rsid w:val="00B70D85"/>
    <w:rsid w:val="00B72396"/>
    <w:rsid w:val="00B725AB"/>
    <w:rsid w:val="00B729B5"/>
    <w:rsid w:val="00B72BF8"/>
    <w:rsid w:val="00B72F7E"/>
    <w:rsid w:val="00B72FED"/>
    <w:rsid w:val="00B74766"/>
    <w:rsid w:val="00B76027"/>
    <w:rsid w:val="00B7604A"/>
    <w:rsid w:val="00B7645B"/>
    <w:rsid w:val="00B767FA"/>
    <w:rsid w:val="00B7786B"/>
    <w:rsid w:val="00B77C2A"/>
    <w:rsid w:val="00B805B4"/>
    <w:rsid w:val="00B80993"/>
    <w:rsid w:val="00B80ACF"/>
    <w:rsid w:val="00B80CCA"/>
    <w:rsid w:val="00B81AD1"/>
    <w:rsid w:val="00B81B2B"/>
    <w:rsid w:val="00B82140"/>
    <w:rsid w:val="00B8238E"/>
    <w:rsid w:val="00B82A84"/>
    <w:rsid w:val="00B831D0"/>
    <w:rsid w:val="00B831F0"/>
    <w:rsid w:val="00B8364F"/>
    <w:rsid w:val="00B83CE0"/>
    <w:rsid w:val="00B83FA2"/>
    <w:rsid w:val="00B8469B"/>
    <w:rsid w:val="00B85EF2"/>
    <w:rsid w:val="00B86134"/>
    <w:rsid w:val="00B87A59"/>
    <w:rsid w:val="00B903EB"/>
    <w:rsid w:val="00B908BF"/>
    <w:rsid w:val="00B90E65"/>
    <w:rsid w:val="00B912C3"/>
    <w:rsid w:val="00B9135F"/>
    <w:rsid w:val="00B91733"/>
    <w:rsid w:val="00B9184D"/>
    <w:rsid w:val="00B92063"/>
    <w:rsid w:val="00B92608"/>
    <w:rsid w:val="00B92B1B"/>
    <w:rsid w:val="00B92FD3"/>
    <w:rsid w:val="00B93614"/>
    <w:rsid w:val="00B94348"/>
    <w:rsid w:val="00B94684"/>
    <w:rsid w:val="00B949C9"/>
    <w:rsid w:val="00B95821"/>
    <w:rsid w:val="00B95C54"/>
    <w:rsid w:val="00B96AEC"/>
    <w:rsid w:val="00B96D4D"/>
    <w:rsid w:val="00B971F5"/>
    <w:rsid w:val="00B97730"/>
    <w:rsid w:val="00B9787F"/>
    <w:rsid w:val="00BA1C34"/>
    <w:rsid w:val="00BA1ED4"/>
    <w:rsid w:val="00BA30DE"/>
    <w:rsid w:val="00BA4206"/>
    <w:rsid w:val="00BA6258"/>
    <w:rsid w:val="00BA6803"/>
    <w:rsid w:val="00BA6EE7"/>
    <w:rsid w:val="00BA7E86"/>
    <w:rsid w:val="00BB02EA"/>
    <w:rsid w:val="00BB03DB"/>
    <w:rsid w:val="00BB0766"/>
    <w:rsid w:val="00BB0B54"/>
    <w:rsid w:val="00BB20C0"/>
    <w:rsid w:val="00BB25CF"/>
    <w:rsid w:val="00BB2903"/>
    <w:rsid w:val="00BB38C9"/>
    <w:rsid w:val="00BB3901"/>
    <w:rsid w:val="00BB3E56"/>
    <w:rsid w:val="00BB40EA"/>
    <w:rsid w:val="00BB4406"/>
    <w:rsid w:val="00BB4AA1"/>
    <w:rsid w:val="00BB5804"/>
    <w:rsid w:val="00BB6977"/>
    <w:rsid w:val="00BB7442"/>
    <w:rsid w:val="00BB7FD5"/>
    <w:rsid w:val="00BC12FF"/>
    <w:rsid w:val="00BC1824"/>
    <w:rsid w:val="00BC1C83"/>
    <w:rsid w:val="00BC1E58"/>
    <w:rsid w:val="00BC32C6"/>
    <w:rsid w:val="00BC37AE"/>
    <w:rsid w:val="00BC3CC0"/>
    <w:rsid w:val="00BC418D"/>
    <w:rsid w:val="00BC4675"/>
    <w:rsid w:val="00BC541E"/>
    <w:rsid w:val="00BC5BAD"/>
    <w:rsid w:val="00BC5D2F"/>
    <w:rsid w:val="00BC677F"/>
    <w:rsid w:val="00BC744A"/>
    <w:rsid w:val="00BC7652"/>
    <w:rsid w:val="00BD0879"/>
    <w:rsid w:val="00BD0A39"/>
    <w:rsid w:val="00BD0EE9"/>
    <w:rsid w:val="00BD0F48"/>
    <w:rsid w:val="00BD18A6"/>
    <w:rsid w:val="00BD1B30"/>
    <w:rsid w:val="00BD1C7F"/>
    <w:rsid w:val="00BD3FF5"/>
    <w:rsid w:val="00BD437F"/>
    <w:rsid w:val="00BD4B83"/>
    <w:rsid w:val="00BD4BE2"/>
    <w:rsid w:val="00BD4E0A"/>
    <w:rsid w:val="00BD749F"/>
    <w:rsid w:val="00BE039F"/>
    <w:rsid w:val="00BE075C"/>
    <w:rsid w:val="00BE07A5"/>
    <w:rsid w:val="00BE0E4E"/>
    <w:rsid w:val="00BE0FF2"/>
    <w:rsid w:val="00BE22B0"/>
    <w:rsid w:val="00BE23AE"/>
    <w:rsid w:val="00BE2613"/>
    <w:rsid w:val="00BE3562"/>
    <w:rsid w:val="00BE4165"/>
    <w:rsid w:val="00BE4F6A"/>
    <w:rsid w:val="00BE55A4"/>
    <w:rsid w:val="00BE5673"/>
    <w:rsid w:val="00BE5936"/>
    <w:rsid w:val="00BE5ED2"/>
    <w:rsid w:val="00BE605C"/>
    <w:rsid w:val="00BE606A"/>
    <w:rsid w:val="00BE6183"/>
    <w:rsid w:val="00BE6BF3"/>
    <w:rsid w:val="00BE704A"/>
    <w:rsid w:val="00BE7703"/>
    <w:rsid w:val="00BE7F93"/>
    <w:rsid w:val="00BF087C"/>
    <w:rsid w:val="00BF0CF9"/>
    <w:rsid w:val="00BF1942"/>
    <w:rsid w:val="00BF1DBE"/>
    <w:rsid w:val="00BF20F8"/>
    <w:rsid w:val="00BF2713"/>
    <w:rsid w:val="00BF28E3"/>
    <w:rsid w:val="00BF301C"/>
    <w:rsid w:val="00BF322D"/>
    <w:rsid w:val="00BF34F8"/>
    <w:rsid w:val="00BF3B17"/>
    <w:rsid w:val="00BF426F"/>
    <w:rsid w:val="00BF496A"/>
    <w:rsid w:val="00BF5A20"/>
    <w:rsid w:val="00BF5E8A"/>
    <w:rsid w:val="00BF6CE1"/>
    <w:rsid w:val="00BF7521"/>
    <w:rsid w:val="00BF770B"/>
    <w:rsid w:val="00C00083"/>
    <w:rsid w:val="00C001F7"/>
    <w:rsid w:val="00C00A7E"/>
    <w:rsid w:val="00C0118B"/>
    <w:rsid w:val="00C01A44"/>
    <w:rsid w:val="00C01A4C"/>
    <w:rsid w:val="00C01B5E"/>
    <w:rsid w:val="00C01B85"/>
    <w:rsid w:val="00C03EA8"/>
    <w:rsid w:val="00C047FA"/>
    <w:rsid w:val="00C05C03"/>
    <w:rsid w:val="00C05F3F"/>
    <w:rsid w:val="00C05FA4"/>
    <w:rsid w:val="00C06277"/>
    <w:rsid w:val="00C066C9"/>
    <w:rsid w:val="00C0701B"/>
    <w:rsid w:val="00C07082"/>
    <w:rsid w:val="00C07F8A"/>
    <w:rsid w:val="00C10769"/>
    <w:rsid w:val="00C11242"/>
    <w:rsid w:val="00C112DF"/>
    <w:rsid w:val="00C1169C"/>
    <w:rsid w:val="00C11958"/>
    <w:rsid w:val="00C11E02"/>
    <w:rsid w:val="00C12073"/>
    <w:rsid w:val="00C12077"/>
    <w:rsid w:val="00C1208A"/>
    <w:rsid w:val="00C12733"/>
    <w:rsid w:val="00C12AAF"/>
    <w:rsid w:val="00C12CE2"/>
    <w:rsid w:val="00C13447"/>
    <w:rsid w:val="00C135B1"/>
    <w:rsid w:val="00C15AD5"/>
    <w:rsid w:val="00C1675B"/>
    <w:rsid w:val="00C17185"/>
    <w:rsid w:val="00C17D7D"/>
    <w:rsid w:val="00C17F33"/>
    <w:rsid w:val="00C22014"/>
    <w:rsid w:val="00C22805"/>
    <w:rsid w:val="00C22D87"/>
    <w:rsid w:val="00C22EF2"/>
    <w:rsid w:val="00C2401C"/>
    <w:rsid w:val="00C2522D"/>
    <w:rsid w:val="00C256E4"/>
    <w:rsid w:val="00C257BF"/>
    <w:rsid w:val="00C25A6E"/>
    <w:rsid w:val="00C26A3D"/>
    <w:rsid w:val="00C26C62"/>
    <w:rsid w:val="00C27191"/>
    <w:rsid w:val="00C27798"/>
    <w:rsid w:val="00C27BA0"/>
    <w:rsid w:val="00C3027C"/>
    <w:rsid w:val="00C30DC8"/>
    <w:rsid w:val="00C30FDC"/>
    <w:rsid w:val="00C311C3"/>
    <w:rsid w:val="00C3199C"/>
    <w:rsid w:val="00C31F09"/>
    <w:rsid w:val="00C32083"/>
    <w:rsid w:val="00C322C3"/>
    <w:rsid w:val="00C32F80"/>
    <w:rsid w:val="00C3319C"/>
    <w:rsid w:val="00C33583"/>
    <w:rsid w:val="00C339C8"/>
    <w:rsid w:val="00C349D8"/>
    <w:rsid w:val="00C35300"/>
    <w:rsid w:val="00C35BF8"/>
    <w:rsid w:val="00C35E66"/>
    <w:rsid w:val="00C36256"/>
    <w:rsid w:val="00C36A8E"/>
    <w:rsid w:val="00C37E9A"/>
    <w:rsid w:val="00C40338"/>
    <w:rsid w:val="00C41CE6"/>
    <w:rsid w:val="00C42293"/>
    <w:rsid w:val="00C43295"/>
    <w:rsid w:val="00C435B3"/>
    <w:rsid w:val="00C43E65"/>
    <w:rsid w:val="00C44142"/>
    <w:rsid w:val="00C44856"/>
    <w:rsid w:val="00C4490C"/>
    <w:rsid w:val="00C450AB"/>
    <w:rsid w:val="00C4511F"/>
    <w:rsid w:val="00C45B48"/>
    <w:rsid w:val="00C465A5"/>
    <w:rsid w:val="00C46A52"/>
    <w:rsid w:val="00C47069"/>
    <w:rsid w:val="00C47F50"/>
    <w:rsid w:val="00C50763"/>
    <w:rsid w:val="00C50CC3"/>
    <w:rsid w:val="00C50F42"/>
    <w:rsid w:val="00C519F0"/>
    <w:rsid w:val="00C527D6"/>
    <w:rsid w:val="00C53A53"/>
    <w:rsid w:val="00C5439B"/>
    <w:rsid w:val="00C548B9"/>
    <w:rsid w:val="00C55B72"/>
    <w:rsid w:val="00C56033"/>
    <w:rsid w:val="00C56037"/>
    <w:rsid w:val="00C56279"/>
    <w:rsid w:val="00C6056B"/>
    <w:rsid w:val="00C605E8"/>
    <w:rsid w:val="00C61EC0"/>
    <w:rsid w:val="00C61FF9"/>
    <w:rsid w:val="00C62015"/>
    <w:rsid w:val="00C63E80"/>
    <w:rsid w:val="00C654F8"/>
    <w:rsid w:val="00C65892"/>
    <w:rsid w:val="00C6595A"/>
    <w:rsid w:val="00C670C0"/>
    <w:rsid w:val="00C6772C"/>
    <w:rsid w:val="00C679FE"/>
    <w:rsid w:val="00C67CEE"/>
    <w:rsid w:val="00C7071A"/>
    <w:rsid w:val="00C70DFD"/>
    <w:rsid w:val="00C718E9"/>
    <w:rsid w:val="00C71F00"/>
    <w:rsid w:val="00C73474"/>
    <w:rsid w:val="00C73945"/>
    <w:rsid w:val="00C750DE"/>
    <w:rsid w:val="00C75BAE"/>
    <w:rsid w:val="00C75FCC"/>
    <w:rsid w:val="00C764B6"/>
    <w:rsid w:val="00C764E2"/>
    <w:rsid w:val="00C76749"/>
    <w:rsid w:val="00C767B7"/>
    <w:rsid w:val="00C769F1"/>
    <w:rsid w:val="00C771AD"/>
    <w:rsid w:val="00C779B1"/>
    <w:rsid w:val="00C77EA2"/>
    <w:rsid w:val="00C800BD"/>
    <w:rsid w:val="00C803E4"/>
    <w:rsid w:val="00C80B76"/>
    <w:rsid w:val="00C80CC2"/>
    <w:rsid w:val="00C81946"/>
    <w:rsid w:val="00C8315A"/>
    <w:rsid w:val="00C831AA"/>
    <w:rsid w:val="00C85686"/>
    <w:rsid w:val="00C85E5D"/>
    <w:rsid w:val="00C86BE8"/>
    <w:rsid w:val="00C86C30"/>
    <w:rsid w:val="00C8700D"/>
    <w:rsid w:val="00C870BD"/>
    <w:rsid w:val="00C872FE"/>
    <w:rsid w:val="00C87793"/>
    <w:rsid w:val="00C9005E"/>
    <w:rsid w:val="00C91741"/>
    <w:rsid w:val="00C92322"/>
    <w:rsid w:val="00C927E3"/>
    <w:rsid w:val="00C935E8"/>
    <w:rsid w:val="00C939CA"/>
    <w:rsid w:val="00C94387"/>
    <w:rsid w:val="00C943A1"/>
    <w:rsid w:val="00C94474"/>
    <w:rsid w:val="00C945BC"/>
    <w:rsid w:val="00C94ADB"/>
    <w:rsid w:val="00C94DAE"/>
    <w:rsid w:val="00C953ED"/>
    <w:rsid w:val="00C9572A"/>
    <w:rsid w:val="00C958A2"/>
    <w:rsid w:val="00C97056"/>
    <w:rsid w:val="00C976D8"/>
    <w:rsid w:val="00C976F4"/>
    <w:rsid w:val="00C97848"/>
    <w:rsid w:val="00C97ADB"/>
    <w:rsid w:val="00CA0085"/>
    <w:rsid w:val="00CA0266"/>
    <w:rsid w:val="00CA14B0"/>
    <w:rsid w:val="00CA220F"/>
    <w:rsid w:val="00CA2491"/>
    <w:rsid w:val="00CA3B03"/>
    <w:rsid w:val="00CA41AA"/>
    <w:rsid w:val="00CA5587"/>
    <w:rsid w:val="00CA563C"/>
    <w:rsid w:val="00CA611C"/>
    <w:rsid w:val="00CA6275"/>
    <w:rsid w:val="00CA66C8"/>
    <w:rsid w:val="00CA6995"/>
    <w:rsid w:val="00CA732C"/>
    <w:rsid w:val="00CA793E"/>
    <w:rsid w:val="00CB080A"/>
    <w:rsid w:val="00CB0867"/>
    <w:rsid w:val="00CB0C07"/>
    <w:rsid w:val="00CB16AC"/>
    <w:rsid w:val="00CB183B"/>
    <w:rsid w:val="00CB27E3"/>
    <w:rsid w:val="00CB30FD"/>
    <w:rsid w:val="00CB43A5"/>
    <w:rsid w:val="00CB5328"/>
    <w:rsid w:val="00CB6430"/>
    <w:rsid w:val="00CB6709"/>
    <w:rsid w:val="00CB693F"/>
    <w:rsid w:val="00CB702C"/>
    <w:rsid w:val="00CB71F7"/>
    <w:rsid w:val="00CB7EA7"/>
    <w:rsid w:val="00CC038F"/>
    <w:rsid w:val="00CC1F82"/>
    <w:rsid w:val="00CC2923"/>
    <w:rsid w:val="00CC3003"/>
    <w:rsid w:val="00CC3345"/>
    <w:rsid w:val="00CC3C0B"/>
    <w:rsid w:val="00CC4155"/>
    <w:rsid w:val="00CC45B1"/>
    <w:rsid w:val="00CC530A"/>
    <w:rsid w:val="00CC5582"/>
    <w:rsid w:val="00CC6381"/>
    <w:rsid w:val="00CC6C06"/>
    <w:rsid w:val="00CD0759"/>
    <w:rsid w:val="00CD0DD1"/>
    <w:rsid w:val="00CD14F6"/>
    <w:rsid w:val="00CD1DEE"/>
    <w:rsid w:val="00CD22FE"/>
    <w:rsid w:val="00CD30BC"/>
    <w:rsid w:val="00CD69AD"/>
    <w:rsid w:val="00CD7C7C"/>
    <w:rsid w:val="00CE001B"/>
    <w:rsid w:val="00CE06D4"/>
    <w:rsid w:val="00CE1EBF"/>
    <w:rsid w:val="00CE3312"/>
    <w:rsid w:val="00CE364E"/>
    <w:rsid w:val="00CE439C"/>
    <w:rsid w:val="00CE523C"/>
    <w:rsid w:val="00CE5559"/>
    <w:rsid w:val="00CE6232"/>
    <w:rsid w:val="00CE6C3D"/>
    <w:rsid w:val="00CE707D"/>
    <w:rsid w:val="00CE7189"/>
    <w:rsid w:val="00CE7725"/>
    <w:rsid w:val="00CE7E48"/>
    <w:rsid w:val="00CE7F6A"/>
    <w:rsid w:val="00CF0EBE"/>
    <w:rsid w:val="00CF10D2"/>
    <w:rsid w:val="00CF1722"/>
    <w:rsid w:val="00CF1B1B"/>
    <w:rsid w:val="00CF1DD8"/>
    <w:rsid w:val="00CF21FD"/>
    <w:rsid w:val="00CF261D"/>
    <w:rsid w:val="00CF2F19"/>
    <w:rsid w:val="00CF42E6"/>
    <w:rsid w:val="00CF57FD"/>
    <w:rsid w:val="00CF580A"/>
    <w:rsid w:val="00CF5BF4"/>
    <w:rsid w:val="00CF5E0B"/>
    <w:rsid w:val="00CF5F5D"/>
    <w:rsid w:val="00CF6209"/>
    <w:rsid w:val="00CF6B27"/>
    <w:rsid w:val="00CF72E6"/>
    <w:rsid w:val="00CF7E85"/>
    <w:rsid w:val="00D002BB"/>
    <w:rsid w:val="00D01395"/>
    <w:rsid w:val="00D024B8"/>
    <w:rsid w:val="00D03C31"/>
    <w:rsid w:val="00D03CE7"/>
    <w:rsid w:val="00D04E0E"/>
    <w:rsid w:val="00D05106"/>
    <w:rsid w:val="00D05568"/>
    <w:rsid w:val="00D05FA0"/>
    <w:rsid w:val="00D061E3"/>
    <w:rsid w:val="00D06B16"/>
    <w:rsid w:val="00D070BE"/>
    <w:rsid w:val="00D07CFD"/>
    <w:rsid w:val="00D106CE"/>
    <w:rsid w:val="00D11866"/>
    <w:rsid w:val="00D118FA"/>
    <w:rsid w:val="00D12491"/>
    <w:rsid w:val="00D12841"/>
    <w:rsid w:val="00D12E6A"/>
    <w:rsid w:val="00D12E95"/>
    <w:rsid w:val="00D13206"/>
    <w:rsid w:val="00D13442"/>
    <w:rsid w:val="00D13DD6"/>
    <w:rsid w:val="00D15A33"/>
    <w:rsid w:val="00D16148"/>
    <w:rsid w:val="00D161C2"/>
    <w:rsid w:val="00D163FA"/>
    <w:rsid w:val="00D164C1"/>
    <w:rsid w:val="00D17257"/>
    <w:rsid w:val="00D203B1"/>
    <w:rsid w:val="00D20584"/>
    <w:rsid w:val="00D20829"/>
    <w:rsid w:val="00D21C45"/>
    <w:rsid w:val="00D225EE"/>
    <w:rsid w:val="00D22F7E"/>
    <w:rsid w:val="00D23B03"/>
    <w:rsid w:val="00D24493"/>
    <w:rsid w:val="00D24639"/>
    <w:rsid w:val="00D24BFB"/>
    <w:rsid w:val="00D25912"/>
    <w:rsid w:val="00D25F92"/>
    <w:rsid w:val="00D25FF7"/>
    <w:rsid w:val="00D26DB4"/>
    <w:rsid w:val="00D27928"/>
    <w:rsid w:val="00D30B47"/>
    <w:rsid w:val="00D3152A"/>
    <w:rsid w:val="00D31E06"/>
    <w:rsid w:val="00D33292"/>
    <w:rsid w:val="00D333A4"/>
    <w:rsid w:val="00D350F1"/>
    <w:rsid w:val="00D35AD9"/>
    <w:rsid w:val="00D36D3D"/>
    <w:rsid w:val="00D410EA"/>
    <w:rsid w:val="00D41677"/>
    <w:rsid w:val="00D43304"/>
    <w:rsid w:val="00D4331C"/>
    <w:rsid w:val="00D436C2"/>
    <w:rsid w:val="00D44409"/>
    <w:rsid w:val="00D44EE9"/>
    <w:rsid w:val="00D44F1D"/>
    <w:rsid w:val="00D45AFF"/>
    <w:rsid w:val="00D4661C"/>
    <w:rsid w:val="00D46D01"/>
    <w:rsid w:val="00D4702C"/>
    <w:rsid w:val="00D470D1"/>
    <w:rsid w:val="00D47246"/>
    <w:rsid w:val="00D4749D"/>
    <w:rsid w:val="00D47C47"/>
    <w:rsid w:val="00D47CF9"/>
    <w:rsid w:val="00D5060D"/>
    <w:rsid w:val="00D50CF4"/>
    <w:rsid w:val="00D50EE6"/>
    <w:rsid w:val="00D51918"/>
    <w:rsid w:val="00D51A6C"/>
    <w:rsid w:val="00D52A1B"/>
    <w:rsid w:val="00D52D38"/>
    <w:rsid w:val="00D53580"/>
    <w:rsid w:val="00D53F84"/>
    <w:rsid w:val="00D54FD5"/>
    <w:rsid w:val="00D55632"/>
    <w:rsid w:val="00D564ED"/>
    <w:rsid w:val="00D573C3"/>
    <w:rsid w:val="00D5776C"/>
    <w:rsid w:val="00D57944"/>
    <w:rsid w:val="00D57C4D"/>
    <w:rsid w:val="00D57DE4"/>
    <w:rsid w:val="00D60280"/>
    <w:rsid w:val="00D6067C"/>
    <w:rsid w:val="00D60B03"/>
    <w:rsid w:val="00D60C42"/>
    <w:rsid w:val="00D611D7"/>
    <w:rsid w:val="00D6167B"/>
    <w:rsid w:val="00D625D1"/>
    <w:rsid w:val="00D62BC6"/>
    <w:rsid w:val="00D6439E"/>
    <w:rsid w:val="00D6511E"/>
    <w:rsid w:val="00D66145"/>
    <w:rsid w:val="00D6693F"/>
    <w:rsid w:val="00D674CA"/>
    <w:rsid w:val="00D676E4"/>
    <w:rsid w:val="00D700BA"/>
    <w:rsid w:val="00D7119F"/>
    <w:rsid w:val="00D711B5"/>
    <w:rsid w:val="00D71332"/>
    <w:rsid w:val="00D71F87"/>
    <w:rsid w:val="00D7298E"/>
    <w:rsid w:val="00D731D8"/>
    <w:rsid w:val="00D732E4"/>
    <w:rsid w:val="00D73C60"/>
    <w:rsid w:val="00D73F2A"/>
    <w:rsid w:val="00D740AF"/>
    <w:rsid w:val="00D74709"/>
    <w:rsid w:val="00D74CDA"/>
    <w:rsid w:val="00D74F15"/>
    <w:rsid w:val="00D750F3"/>
    <w:rsid w:val="00D75496"/>
    <w:rsid w:val="00D755C2"/>
    <w:rsid w:val="00D76095"/>
    <w:rsid w:val="00D777F9"/>
    <w:rsid w:val="00D77B3F"/>
    <w:rsid w:val="00D801B4"/>
    <w:rsid w:val="00D8099D"/>
    <w:rsid w:val="00D8164A"/>
    <w:rsid w:val="00D81A2A"/>
    <w:rsid w:val="00D82B45"/>
    <w:rsid w:val="00D82D01"/>
    <w:rsid w:val="00D8383E"/>
    <w:rsid w:val="00D83F53"/>
    <w:rsid w:val="00D84044"/>
    <w:rsid w:val="00D84368"/>
    <w:rsid w:val="00D843FB"/>
    <w:rsid w:val="00D84CE9"/>
    <w:rsid w:val="00D85275"/>
    <w:rsid w:val="00D85BC3"/>
    <w:rsid w:val="00D86514"/>
    <w:rsid w:val="00D87B30"/>
    <w:rsid w:val="00D87B5D"/>
    <w:rsid w:val="00D90297"/>
    <w:rsid w:val="00D90C50"/>
    <w:rsid w:val="00D90F56"/>
    <w:rsid w:val="00D921AD"/>
    <w:rsid w:val="00D921AE"/>
    <w:rsid w:val="00D92E0E"/>
    <w:rsid w:val="00D93199"/>
    <w:rsid w:val="00D93360"/>
    <w:rsid w:val="00D93387"/>
    <w:rsid w:val="00D935AA"/>
    <w:rsid w:val="00D935DF"/>
    <w:rsid w:val="00D93C2F"/>
    <w:rsid w:val="00D9438E"/>
    <w:rsid w:val="00D94CDD"/>
    <w:rsid w:val="00D94DB4"/>
    <w:rsid w:val="00D95B47"/>
    <w:rsid w:val="00D965B3"/>
    <w:rsid w:val="00D96D4E"/>
    <w:rsid w:val="00D9736C"/>
    <w:rsid w:val="00DA021A"/>
    <w:rsid w:val="00DA0783"/>
    <w:rsid w:val="00DA0832"/>
    <w:rsid w:val="00DA16FC"/>
    <w:rsid w:val="00DA2654"/>
    <w:rsid w:val="00DA2AC2"/>
    <w:rsid w:val="00DA358C"/>
    <w:rsid w:val="00DA3A11"/>
    <w:rsid w:val="00DA58D5"/>
    <w:rsid w:val="00DA5E57"/>
    <w:rsid w:val="00DA6022"/>
    <w:rsid w:val="00DB0484"/>
    <w:rsid w:val="00DB1899"/>
    <w:rsid w:val="00DB19B4"/>
    <w:rsid w:val="00DB1C04"/>
    <w:rsid w:val="00DB1F0F"/>
    <w:rsid w:val="00DB2155"/>
    <w:rsid w:val="00DB252F"/>
    <w:rsid w:val="00DB2EA0"/>
    <w:rsid w:val="00DB3156"/>
    <w:rsid w:val="00DB3339"/>
    <w:rsid w:val="00DB3C9A"/>
    <w:rsid w:val="00DB4423"/>
    <w:rsid w:val="00DB4AA6"/>
    <w:rsid w:val="00DB4D8C"/>
    <w:rsid w:val="00DB53B5"/>
    <w:rsid w:val="00DB5CAB"/>
    <w:rsid w:val="00DB60BB"/>
    <w:rsid w:val="00DB6543"/>
    <w:rsid w:val="00DB654D"/>
    <w:rsid w:val="00DB6A74"/>
    <w:rsid w:val="00DB7796"/>
    <w:rsid w:val="00DB78AF"/>
    <w:rsid w:val="00DC0319"/>
    <w:rsid w:val="00DC0D90"/>
    <w:rsid w:val="00DC1241"/>
    <w:rsid w:val="00DC1364"/>
    <w:rsid w:val="00DC14A8"/>
    <w:rsid w:val="00DC1C03"/>
    <w:rsid w:val="00DC216D"/>
    <w:rsid w:val="00DC2866"/>
    <w:rsid w:val="00DC309F"/>
    <w:rsid w:val="00DC378F"/>
    <w:rsid w:val="00DC3E46"/>
    <w:rsid w:val="00DC3E6E"/>
    <w:rsid w:val="00DC412F"/>
    <w:rsid w:val="00DC433B"/>
    <w:rsid w:val="00DC4F33"/>
    <w:rsid w:val="00DC65DD"/>
    <w:rsid w:val="00DC6881"/>
    <w:rsid w:val="00DC6CA0"/>
    <w:rsid w:val="00DC73A9"/>
    <w:rsid w:val="00DC75BB"/>
    <w:rsid w:val="00DC7CEA"/>
    <w:rsid w:val="00DD1643"/>
    <w:rsid w:val="00DD1789"/>
    <w:rsid w:val="00DD2A76"/>
    <w:rsid w:val="00DD2C5B"/>
    <w:rsid w:val="00DD3A6E"/>
    <w:rsid w:val="00DD3FDE"/>
    <w:rsid w:val="00DD42F5"/>
    <w:rsid w:val="00DD5206"/>
    <w:rsid w:val="00DD544E"/>
    <w:rsid w:val="00DD5DA3"/>
    <w:rsid w:val="00DD6039"/>
    <w:rsid w:val="00DD667D"/>
    <w:rsid w:val="00DD6CAA"/>
    <w:rsid w:val="00DD7A54"/>
    <w:rsid w:val="00DD7D54"/>
    <w:rsid w:val="00DD7F20"/>
    <w:rsid w:val="00DE051A"/>
    <w:rsid w:val="00DE0E36"/>
    <w:rsid w:val="00DE1065"/>
    <w:rsid w:val="00DE2FF3"/>
    <w:rsid w:val="00DE3D5F"/>
    <w:rsid w:val="00DE41DF"/>
    <w:rsid w:val="00DE468F"/>
    <w:rsid w:val="00DE5449"/>
    <w:rsid w:val="00DE55F2"/>
    <w:rsid w:val="00DE6147"/>
    <w:rsid w:val="00DE6ACB"/>
    <w:rsid w:val="00DE6D40"/>
    <w:rsid w:val="00DF07F1"/>
    <w:rsid w:val="00DF0E96"/>
    <w:rsid w:val="00DF106E"/>
    <w:rsid w:val="00DF17EB"/>
    <w:rsid w:val="00DF1C95"/>
    <w:rsid w:val="00DF1CB5"/>
    <w:rsid w:val="00DF202D"/>
    <w:rsid w:val="00DF213E"/>
    <w:rsid w:val="00DF24C3"/>
    <w:rsid w:val="00DF4022"/>
    <w:rsid w:val="00DF464C"/>
    <w:rsid w:val="00DF5102"/>
    <w:rsid w:val="00DF5467"/>
    <w:rsid w:val="00DF67BA"/>
    <w:rsid w:val="00DF688B"/>
    <w:rsid w:val="00DF7009"/>
    <w:rsid w:val="00DF79CC"/>
    <w:rsid w:val="00E00795"/>
    <w:rsid w:val="00E00964"/>
    <w:rsid w:val="00E009E1"/>
    <w:rsid w:val="00E00E0A"/>
    <w:rsid w:val="00E01251"/>
    <w:rsid w:val="00E0160B"/>
    <w:rsid w:val="00E022C9"/>
    <w:rsid w:val="00E02628"/>
    <w:rsid w:val="00E02857"/>
    <w:rsid w:val="00E02D5F"/>
    <w:rsid w:val="00E036A2"/>
    <w:rsid w:val="00E03796"/>
    <w:rsid w:val="00E040C1"/>
    <w:rsid w:val="00E04795"/>
    <w:rsid w:val="00E056C8"/>
    <w:rsid w:val="00E05F9C"/>
    <w:rsid w:val="00E06427"/>
    <w:rsid w:val="00E068FE"/>
    <w:rsid w:val="00E06B3F"/>
    <w:rsid w:val="00E06D10"/>
    <w:rsid w:val="00E07A63"/>
    <w:rsid w:val="00E07B45"/>
    <w:rsid w:val="00E1015F"/>
    <w:rsid w:val="00E104EA"/>
    <w:rsid w:val="00E10653"/>
    <w:rsid w:val="00E10945"/>
    <w:rsid w:val="00E10CF4"/>
    <w:rsid w:val="00E113D8"/>
    <w:rsid w:val="00E11D2A"/>
    <w:rsid w:val="00E12371"/>
    <w:rsid w:val="00E1258E"/>
    <w:rsid w:val="00E12A3A"/>
    <w:rsid w:val="00E14166"/>
    <w:rsid w:val="00E1448F"/>
    <w:rsid w:val="00E145E8"/>
    <w:rsid w:val="00E151CA"/>
    <w:rsid w:val="00E15A34"/>
    <w:rsid w:val="00E15A5B"/>
    <w:rsid w:val="00E15CF3"/>
    <w:rsid w:val="00E16723"/>
    <w:rsid w:val="00E202D1"/>
    <w:rsid w:val="00E20496"/>
    <w:rsid w:val="00E20757"/>
    <w:rsid w:val="00E208BC"/>
    <w:rsid w:val="00E20E22"/>
    <w:rsid w:val="00E2105B"/>
    <w:rsid w:val="00E220C2"/>
    <w:rsid w:val="00E227E7"/>
    <w:rsid w:val="00E22F3D"/>
    <w:rsid w:val="00E23519"/>
    <w:rsid w:val="00E246C9"/>
    <w:rsid w:val="00E25095"/>
    <w:rsid w:val="00E254A8"/>
    <w:rsid w:val="00E264F8"/>
    <w:rsid w:val="00E27184"/>
    <w:rsid w:val="00E27AAA"/>
    <w:rsid w:val="00E27C22"/>
    <w:rsid w:val="00E30EF1"/>
    <w:rsid w:val="00E3111C"/>
    <w:rsid w:val="00E32459"/>
    <w:rsid w:val="00E32AAD"/>
    <w:rsid w:val="00E337CE"/>
    <w:rsid w:val="00E3391F"/>
    <w:rsid w:val="00E33BA6"/>
    <w:rsid w:val="00E34F80"/>
    <w:rsid w:val="00E35329"/>
    <w:rsid w:val="00E3589E"/>
    <w:rsid w:val="00E364C0"/>
    <w:rsid w:val="00E4072D"/>
    <w:rsid w:val="00E4220A"/>
    <w:rsid w:val="00E42FE1"/>
    <w:rsid w:val="00E440EB"/>
    <w:rsid w:val="00E4429A"/>
    <w:rsid w:val="00E4445E"/>
    <w:rsid w:val="00E44B5F"/>
    <w:rsid w:val="00E44BD2"/>
    <w:rsid w:val="00E44DC4"/>
    <w:rsid w:val="00E4542C"/>
    <w:rsid w:val="00E45467"/>
    <w:rsid w:val="00E458B5"/>
    <w:rsid w:val="00E467B0"/>
    <w:rsid w:val="00E4728F"/>
    <w:rsid w:val="00E50399"/>
    <w:rsid w:val="00E50473"/>
    <w:rsid w:val="00E50E63"/>
    <w:rsid w:val="00E51391"/>
    <w:rsid w:val="00E52160"/>
    <w:rsid w:val="00E52A6E"/>
    <w:rsid w:val="00E5307C"/>
    <w:rsid w:val="00E537D3"/>
    <w:rsid w:val="00E539CC"/>
    <w:rsid w:val="00E53DB3"/>
    <w:rsid w:val="00E54939"/>
    <w:rsid w:val="00E54A81"/>
    <w:rsid w:val="00E54F49"/>
    <w:rsid w:val="00E55BBC"/>
    <w:rsid w:val="00E55D9C"/>
    <w:rsid w:val="00E56223"/>
    <w:rsid w:val="00E568FA"/>
    <w:rsid w:val="00E56E63"/>
    <w:rsid w:val="00E57205"/>
    <w:rsid w:val="00E57CCC"/>
    <w:rsid w:val="00E57D1A"/>
    <w:rsid w:val="00E61992"/>
    <w:rsid w:val="00E61FC8"/>
    <w:rsid w:val="00E63782"/>
    <w:rsid w:val="00E638B8"/>
    <w:rsid w:val="00E63D3D"/>
    <w:rsid w:val="00E6542F"/>
    <w:rsid w:val="00E65AAB"/>
    <w:rsid w:val="00E6629F"/>
    <w:rsid w:val="00E664F6"/>
    <w:rsid w:val="00E67380"/>
    <w:rsid w:val="00E67BFE"/>
    <w:rsid w:val="00E67D6A"/>
    <w:rsid w:val="00E67F45"/>
    <w:rsid w:val="00E705D4"/>
    <w:rsid w:val="00E706EF"/>
    <w:rsid w:val="00E7086C"/>
    <w:rsid w:val="00E70ADE"/>
    <w:rsid w:val="00E70ECC"/>
    <w:rsid w:val="00E716FB"/>
    <w:rsid w:val="00E71B88"/>
    <w:rsid w:val="00E71C28"/>
    <w:rsid w:val="00E72C40"/>
    <w:rsid w:val="00E72D96"/>
    <w:rsid w:val="00E72E73"/>
    <w:rsid w:val="00E73668"/>
    <w:rsid w:val="00E75DF6"/>
    <w:rsid w:val="00E774AD"/>
    <w:rsid w:val="00E7753F"/>
    <w:rsid w:val="00E803A2"/>
    <w:rsid w:val="00E80918"/>
    <w:rsid w:val="00E80AA4"/>
    <w:rsid w:val="00E810D3"/>
    <w:rsid w:val="00E81319"/>
    <w:rsid w:val="00E81CE6"/>
    <w:rsid w:val="00E825D5"/>
    <w:rsid w:val="00E82B3D"/>
    <w:rsid w:val="00E84CBA"/>
    <w:rsid w:val="00E85873"/>
    <w:rsid w:val="00E85BD1"/>
    <w:rsid w:val="00E85D86"/>
    <w:rsid w:val="00E86769"/>
    <w:rsid w:val="00E872C9"/>
    <w:rsid w:val="00E87B0C"/>
    <w:rsid w:val="00E90C0B"/>
    <w:rsid w:val="00E90E43"/>
    <w:rsid w:val="00E90F4A"/>
    <w:rsid w:val="00E91A01"/>
    <w:rsid w:val="00E92756"/>
    <w:rsid w:val="00E9281D"/>
    <w:rsid w:val="00E92B9F"/>
    <w:rsid w:val="00E938A9"/>
    <w:rsid w:val="00E93EB8"/>
    <w:rsid w:val="00E957FA"/>
    <w:rsid w:val="00E95FA3"/>
    <w:rsid w:val="00E960ED"/>
    <w:rsid w:val="00E9708A"/>
    <w:rsid w:val="00E97529"/>
    <w:rsid w:val="00E97DFA"/>
    <w:rsid w:val="00EA0369"/>
    <w:rsid w:val="00EA03B9"/>
    <w:rsid w:val="00EA0E39"/>
    <w:rsid w:val="00EA1357"/>
    <w:rsid w:val="00EA15A7"/>
    <w:rsid w:val="00EA1F98"/>
    <w:rsid w:val="00EA32A2"/>
    <w:rsid w:val="00EA4DE2"/>
    <w:rsid w:val="00EA50C4"/>
    <w:rsid w:val="00EA52FA"/>
    <w:rsid w:val="00EA55FF"/>
    <w:rsid w:val="00EA5CB5"/>
    <w:rsid w:val="00EA64B7"/>
    <w:rsid w:val="00EA67FE"/>
    <w:rsid w:val="00EA7B08"/>
    <w:rsid w:val="00EB0C68"/>
    <w:rsid w:val="00EB1C46"/>
    <w:rsid w:val="00EB394F"/>
    <w:rsid w:val="00EB4008"/>
    <w:rsid w:val="00EB449A"/>
    <w:rsid w:val="00EB4509"/>
    <w:rsid w:val="00EB559F"/>
    <w:rsid w:val="00EB633B"/>
    <w:rsid w:val="00EB710A"/>
    <w:rsid w:val="00EB77E2"/>
    <w:rsid w:val="00EB79F8"/>
    <w:rsid w:val="00EC0818"/>
    <w:rsid w:val="00EC14F6"/>
    <w:rsid w:val="00EC1993"/>
    <w:rsid w:val="00EC200C"/>
    <w:rsid w:val="00EC28C4"/>
    <w:rsid w:val="00EC2E69"/>
    <w:rsid w:val="00EC34AB"/>
    <w:rsid w:val="00EC35C6"/>
    <w:rsid w:val="00EC39A8"/>
    <w:rsid w:val="00EC3A42"/>
    <w:rsid w:val="00EC4428"/>
    <w:rsid w:val="00EC448A"/>
    <w:rsid w:val="00EC4B82"/>
    <w:rsid w:val="00EC4E22"/>
    <w:rsid w:val="00EC4EE4"/>
    <w:rsid w:val="00EC5C07"/>
    <w:rsid w:val="00EC5C65"/>
    <w:rsid w:val="00EC6480"/>
    <w:rsid w:val="00EC6E66"/>
    <w:rsid w:val="00EC71B2"/>
    <w:rsid w:val="00EC7689"/>
    <w:rsid w:val="00EC7B66"/>
    <w:rsid w:val="00EC7C77"/>
    <w:rsid w:val="00EC7FA8"/>
    <w:rsid w:val="00ED059E"/>
    <w:rsid w:val="00ED0824"/>
    <w:rsid w:val="00ED0C46"/>
    <w:rsid w:val="00ED1EDE"/>
    <w:rsid w:val="00ED3236"/>
    <w:rsid w:val="00ED44B6"/>
    <w:rsid w:val="00ED5A6A"/>
    <w:rsid w:val="00ED600B"/>
    <w:rsid w:val="00ED6BB7"/>
    <w:rsid w:val="00ED6F28"/>
    <w:rsid w:val="00ED7296"/>
    <w:rsid w:val="00ED7605"/>
    <w:rsid w:val="00ED79C1"/>
    <w:rsid w:val="00ED7FEA"/>
    <w:rsid w:val="00EE0136"/>
    <w:rsid w:val="00EE0A9A"/>
    <w:rsid w:val="00EE1957"/>
    <w:rsid w:val="00EE2546"/>
    <w:rsid w:val="00EE2AE1"/>
    <w:rsid w:val="00EE3711"/>
    <w:rsid w:val="00EE3D00"/>
    <w:rsid w:val="00EE40F5"/>
    <w:rsid w:val="00EE4213"/>
    <w:rsid w:val="00EE5CA0"/>
    <w:rsid w:val="00EE64C5"/>
    <w:rsid w:val="00EE6CCF"/>
    <w:rsid w:val="00EE717C"/>
    <w:rsid w:val="00EE7277"/>
    <w:rsid w:val="00EE7359"/>
    <w:rsid w:val="00EF082B"/>
    <w:rsid w:val="00EF0889"/>
    <w:rsid w:val="00EF09D7"/>
    <w:rsid w:val="00EF13B6"/>
    <w:rsid w:val="00EF31AC"/>
    <w:rsid w:val="00EF585F"/>
    <w:rsid w:val="00EF5E1E"/>
    <w:rsid w:val="00EF6B9E"/>
    <w:rsid w:val="00EF73F0"/>
    <w:rsid w:val="00EF7492"/>
    <w:rsid w:val="00EF7D50"/>
    <w:rsid w:val="00EF7D57"/>
    <w:rsid w:val="00F00E24"/>
    <w:rsid w:val="00F016C1"/>
    <w:rsid w:val="00F02117"/>
    <w:rsid w:val="00F02E26"/>
    <w:rsid w:val="00F03165"/>
    <w:rsid w:val="00F04744"/>
    <w:rsid w:val="00F04E8F"/>
    <w:rsid w:val="00F0508A"/>
    <w:rsid w:val="00F0568B"/>
    <w:rsid w:val="00F05696"/>
    <w:rsid w:val="00F07113"/>
    <w:rsid w:val="00F07A6E"/>
    <w:rsid w:val="00F07DDE"/>
    <w:rsid w:val="00F10B02"/>
    <w:rsid w:val="00F1282E"/>
    <w:rsid w:val="00F138B1"/>
    <w:rsid w:val="00F13E22"/>
    <w:rsid w:val="00F13EAA"/>
    <w:rsid w:val="00F1407B"/>
    <w:rsid w:val="00F1420B"/>
    <w:rsid w:val="00F14340"/>
    <w:rsid w:val="00F1444E"/>
    <w:rsid w:val="00F144CF"/>
    <w:rsid w:val="00F14CA8"/>
    <w:rsid w:val="00F1525D"/>
    <w:rsid w:val="00F1535E"/>
    <w:rsid w:val="00F1543E"/>
    <w:rsid w:val="00F15542"/>
    <w:rsid w:val="00F1655F"/>
    <w:rsid w:val="00F16A99"/>
    <w:rsid w:val="00F16E4C"/>
    <w:rsid w:val="00F17B48"/>
    <w:rsid w:val="00F2122F"/>
    <w:rsid w:val="00F21894"/>
    <w:rsid w:val="00F21973"/>
    <w:rsid w:val="00F219E8"/>
    <w:rsid w:val="00F21B1A"/>
    <w:rsid w:val="00F2233D"/>
    <w:rsid w:val="00F2265F"/>
    <w:rsid w:val="00F22694"/>
    <w:rsid w:val="00F227B4"/>
    <w:rsid w:val="00F22FD3"/>
    <w:rsid w:val="00F238B8"/>
    <w:rsid w:val="00F23FF3"/>
    <w:rsid w:val="00F24953"/>
    <w:rsid w:val="00F24CC6"/>
    <w:rsid w:val="00F24DB2"/>
    <w:rsid w:val="00F25A7A"/>
    <w:rsid w:val="00F263F7"/>
    <w:rsid w:val="00F26A6F"/>
    <w:rsid w:val="00F26AC8"/>
    <w:rsid w:val="00F26D4B"/>
    <w:rsid w:val="00F26E44"/>
    <w:rsid w:val="00F26E68"/>
    <w:rsid w:val="00F3052A"/>
    <w:rsid w:val="00F306F8"/>
    <w:rsid w:val="00F30F57"/>
    <w:rsid w:val="00F3147B"/>
    <w:rsid w:val="00F324E0"/>
    <w:rsid w:val="00F32A95"/>
    <w:rsid w:val="00F33676"/>
    <w:rsid w:val="00F33819"/>
    <w:rsid w:val="00F33B2E"/>
    <w:rsid w:val="00F3412D"/>
    <w:rsid w:val="00F3455A"/>
    <w:rsid w:val="00F35589"/>
    <w:rsid w:val="00F3610D"/>
    <w:rsid w:val="00F361F1"/>
    <w:rsid w:val="00F363AE"/>
    <w:rsid w:val="00F36B94"/>
    <w:rsid w:val="00F36C0B"/>
    <w:rsid w:val="00F370D7"/>
    <w:rsid w:val="00F3785F"/>
    <w:rsid w:val="00F40343"/>
    <w:rsid w:val="00F407E2"/>
    <w:rsid w:val="00F40B70"/>
    <w:rsid w:val="00F40F1A"/>
    <w:rsid w:val="00F414BE"/>
    <w:rsid w:val="00F41946"/>
    <w:rsid w:val="00F41F9D"/>
    <w:rsid w:val="00F4257E"/>
    <w:rsid w:val="00F42C97"/>
    <w:rsid w:val="00F432DB"/>
    <w:rsid w:val="00F43446"/>
    <w:rsid w:val="00F43845"/>
    <w:rsid w:val="00F438A6"/>
    <w:rsid w:val="00F4401E"/>
    <w:rsid w:val="00F4429D"/>
    <w:rsid w:val="00F44AB2"/>
    <w:rsid w:val="00F44D5E"/>
    <w:rsid w:val="00F46CC2"/>
    <w:rsid w:val="00F46D89"/>
    <w:rsid w:val="00F4729D"/>
    <w:rsid w:val="00F47E6F"/>
    <w:rsid w:val="00F50B89"/>
    <w:rsid w:val="00F50BFD"/>
    <w:rsid w:val="00F51DAC"/>
    <w:rsid w:val="00F52803"/>
    <w:rsid w:val="00F5364A"/>
    <w:rsid w:val="00F53AAA"/>
    <w:rsid w:val="00F5463D"/>
    <w:rsid w:val="00F54B22"/>
    <w:rsid w:val="00F55C32"/>
    <w:rsid w:val="00F57019"/>
    <w:rsid w:val="00F57F5F"/>
    <w:rsid w:val="00F60CCE"/>
    <w:rsid w:val="00F61648"/>
    <w:rsid w:val="00F61F34"/>
    <w:rsid w:val="00F62217"/>
    <w:rsid w:val="00F62BDD"/>
    <w:rsid w:val="00F6307C"/>
    <w:rsid w:val="00F634AB"/>
    <w:rsid w:val="00F63A8C"/>
    <w:rsid w:val="00F64459"/>
    <w:rsid w:val="00F647CD"/>
    <w:rsid w:val="00F65409"/>
    <w:rsid w:val="00F65AF7"/>
    <w:rsid w:val="00F66B63"/>
    <w:rsid w:val="00F67136"/>
    <w:rsid w:val="00F678BD"/>
    <w:rsid w:val="00F67B45"/>
    <w:rsid w:val="00F70E34"/>
    <w:rsid w:val="00F70E81"/>
    <w:rsid w:val="00F721BC"/>
    <w:rsid w:val="00F723EE"/>
    <w:rsid w:val="00F74368"/>
    <w:rsid w:val="00F76BEF"/>
    <w:rsid w:val="00F76CE8"/>
    <w:rsid w:val="00F7744A"/>
    <w:rsid w:val="00F77ABE"/>
    <w:rsid w:val="00F77E19"/>
    <w:rsid w:val="00F80854"/>
    <w:rsid w:val="00F811DD"/>
    <w:rsid w:val="00F81951"/>
    <w:rsid w:val="00F82B8B"/>
    <w:rsid w:val="00F82BAA"/>
    <w:rsid w:val="00F82BAC"/>
    <w:rsid w:val="00F82CEC"/>
    <w:rsid w:val="00F83D51"/>
    <w:rsid w:val="00F83EFA"/>
    <w:rsid w:val="00F853CD"/>
    <w:rsid w:val="00F85A03"/>
    <w:rsid w:val="00F86082"/>
    <w:rsid w:val="00F8692F"/>
    <w:rsid w:val="00F874E8"/>
    <w:rsid w:val="00F87EA1"/>
    <w:rsid w:val="00F87FFD"/>
    <w:rsid w:val="00F90163"/>
    <w:rsid w:val="00F91150"/>
    <w:rsid w:val="00F9144C"/>
    <w:rsid w:val="00F91E8E"/>
    <w:rsid w:val="00F93FE0"/>
    <w:rsid w:val="00F9487C"/>
    <w:rsid w:val="00F973A2"/>
    <w:rsid w:val="00FA11C1"/>
    <w:rsid w:val="00FA17DD"/>
    <w:rsid w:val="00FA1A07"/>
    <w:rsid w:val="00FA320E"/>
    <w:rsid w:val="00FA325C"/>
    <w:rsid w:val="00FA3504"/>
    <w:rsid w:val="00FA3799"/>
    <w:rsid w:val="00FA3D4A"/>
    <w:rsid w:val="00FA408A"/>
    <w:rsid w:val="00FA4242"/>
    <w:rsid w:val="00FA4852"/>
    <w:rsid w:val="00FA4914"/>
    <w:rsid w:val="00FA4915"/>
    <w:rsid w:val="00FA5418"/>
    <w:rsid w:val="00FA561C"/>
    <w:rsid w:val="00FA589D"/>
    <w:rsid w:val="00FA61D9"/>
    <w:rsid w:val="00FA66BD"/>
    <w:rsid w:val="00FA79C0"/>
    <w:rsid w:val="00FB0F80"/>
    <w:rsid w:val="00FB112C"/>
    <w:rsid w:val="00FB1286"/>
    <w:rsid w:val="00FB15BB"/>
    <w:rsid w:val="00FB1BC9"/>
    <w:rsid w:val="00FB1C93"/>
    <w:rsid w:val="00FB24D2"/>
    <w:rsid w:val="00FB4AFD"/>
    <w:rsid w:val="00FB5147"/>
    <w:rsid w:val="00FB5418"/>
    <w:rsid w:val="00FB563F"/>
    <w:rsid w:val="00FB58E2"/>
    <w:rsid w:val="00FB5A61"/>
    <w:rsid w:val="00FB63E9"/>
    <w:rsid w:val="00FB6B83"/>
    <w:rsid w:val="00FC0480"/>
    <w:rsid w:val="00FC0AE9"/>
    <w:rsid w:val="00FC166A"/>
    <w:rsid w:val="00FC199C"/>
    <w:rsid w:val="00FC34B9"/>
    <w:rsid w:val="00FC3578"/>
    <w:rsid w:val="00FC3AAF"/>
    <w:rsid w:val="00FC3DAC"/>
    <w:rsid w:val="00FC3EA3"/>
    <w:rsid w:val="00FC433F"/>
    <w:rsid w:val="00FC59CE"/>
    <w:rsid w:val="00FC5CDE"/>
    <w:rsid w:val="00FC66C6"/>
    <w:rsid w:val="00FC6E4D"/>
    <w:rsid w:val="00FC6FD2"/>
    <w:rsid w:val="00FC7036"/>
    <w:rsid w:val="00FC7505"/>
    <w:rsid w:val="00FC7E06"/>
    <w:rsid w:val="00FD0470"/>
    <w:rsid w:val="00FD0637"/>
    <w:rsid w:val="00FD0F93"/>
    <w:rsid w:val="00FD1569"/>
    <w:rsid w:val="00FD1C17"/>
    <w:rsid w:val="00FD1FF7"/>
    <w:rsid w:val="00FD246C"/>
    <w:rsid w:val="00FD2F43"/>
    <w:rsid w:val="00FD351B"/>
    <w:rsid w:val="00FD3DD9"/>
    <w:rsid w:val="00FD411B"/>
    <w:rsid w:val="00FD430B"/>
    <w:rsid w:val="00FD4CF5"/>
    <w:rsid w:val="00FD5374"/>
    <w:rsid w:val="00FD5EEF"/>
    <w:rsid w:val="00FD6412"/>
    <w:rsid w:val="00FD649D"/>
    <w:rsid w:val="00FD6A28"/>
    <w:rsid w:val="00FD73E4"/>
    <w:rsid w:val="00FD743F"/>
    <w:rsid w:val="00FD7843"/>
    <w:rsid w:val="00FD7BEC"/>
    <w:rsid w:val="00FE0866"/>
    <w:rsid w:val="00FE19C1"/>
    <w:rsid w:val="00FE2046"/>
    <w:rsid w:val="00FE2958"/>
    <w:rsid w:val="00FE33A8"/>
    <w:rsid w:val="00FE3564"/>
    <w:rsid w:val="00FE3FF8"/>
    <w:rsid w:val="00FE46AC"/>
    <w:rsid w:val="00FE5C37"/>
    <w:rsid w:val="00FE61B5"/>
    <w:rsid w:val="00FE6503"/>
    <w:rsid w:val="00FE701E"/>
    <w:rsid w:val="00FE795D"/>
    <w:rsid w:val="00FE7CEF"/>
    <w:rsid w:val="00FF04A4"/>
    <w:rsid w:val="00FF096D"/>
    <w:rsid w:val="00FF0A41"/>
    <w:rsid w:val="00FF2CAC"/>
    <w:rsid w:val="00FF325D"/>
    <w:rsid w:val="00FF3617"/>
    <w:rsid w:val="00FF3E90"/>
    <w:rsid w:val="00FF4013"/>
    <w:rsid w:val="00FF4EFA"/>
    <w:rsid w:val="00FF5356"/>
    <w:rsid w:val="00FF536F"/>
    <w:rsid w:val="00FF7405"/>
    <w:rsid w:val="00FF76A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Normal"/>
    <w:next w:val="Normal"/>
    <w:link w:val="Heading1Char"/>
    <w:qFormat/>
    <w:rsid w:val="00F51DAC"/>
    <w:pPr>
      <w:keepNext/>
      <w:jc w:val="center"/>
      <w:outlineLvl w:val="0"/>
    </w:pPr>
    <w:rPr>
      <w:b/>
      <w:smallCaps/>
      <w:kern w:val="28"/>
      <w:sz w:val="34"/>
    </w:rPr>
  </w:style>
  <w:style w:type="paragraph" w:styleId="Heading2">
    <w:name w:val="heading 2"/>
    <w:basedOn w:val="Normal"/>
    <w:next w:val="Normal"/>
    <w:link w:val="Heading2Char"/>
    <w:qFormat/>
    <w:rsid w:val="00F51DAC"/>
    <w:pPr>
      <w:keepNext/>
      <w:spacing w:before="360" w:after="360"/>
      <w:jc w:val="left"/>
      <w:outlineLvl w:val="1"/>
    </w:pPr>
    <w:rPr>
      <w:sz w:val="30"/>
    </w:rPr>
  </w:style>
  <w:style w:type="paragraph" w:styleId="Heading3">
    <w:name w:val="heading 3"/>
    <w:basedOn w:val="Normal"/>
    <w:next w:val="Normal"/>
    <w:link w:val="Heading3Char"/>
    <w:autoRedefine/>
    <w:qFormat/>
    <w:rsid w:val="00AB25E6"/>
    <w:pPr>
      <w:keepNext/>
      <w:tabs>
        <w:tab w:val="left" w:pos="709"/>
      </w:tabs>
      <w:jc w:val="left"/>
      <w:outlineLvl w:val="2"/>
    </w:pPr>
    <w:rPr>
      <w:b/>
      <w:smallCaps/>
      <w:sz w:val="26"/>
    </w:rPr>
  </w:style>
  <w:style w:type="paragraph" w:styleId="Heading4">
    <w:name w:val="heading 4"/>
    <w:basedOn w:val="Normal"/>
    <w:next w:val="Normal"/>
    <w:link w:val="Heading4Char"/>
    <w:autoRedefine/>
    <w:qFormat/>
    <w:rsid w:val="00861C9F"/>
    <w:pPr>
      <w:keepNext/>
      <w:spacing w:before="120" w:after="120"/>
      <w:jc w:val="left"/>
      <w:outlineLvl w:val="3"/>
    </w:pPr>
    <w:rPr>
      <w:b/>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F51DAC"/>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F51DAC"/>
    <w:rPr>
      <w:rFonts w:ascii="Arial" w:hAnsi="Arial" w:cs="Times New Roman"/>
      <w:sz w:val="30"/>
      <w:szCs w:val="20"/>
      <w:lang w:eastAsia="en-AU"/>
    </w:rPr>
  </w:style>
  <w:style w:type="character" w:customStyle="1" w:styleId="Heading3Char">
    <w:name w:val="Heading 3 Char"/>
    <w:basedOn w:val="DefaultParagraphFont"/>
    <w:link w:val="Heading3"/>
    <w:rsid w:val="00AB25E6"/>
    <w:rPr>
      <w:rFonts w:ascii="Arial" w:hAnsi="Arial" w:cs="Times New Roman"/>
      <w:b/>
      <w:smallCaps/>
      <w:sz w:val="26"/>
      <w:szCs w:val="20"/>
      <w:lang w:eastAsia="en-AU"/>
    </w:rPr>
  </w:style>
  <w:style w:type="character" w:customStyle="1" w:styleId="Heading4Char">
    <w:name w:val="Heading 4 Char"/>
    <w:basedOn w:val="DefaultParagraphFont"/>
    <w:link w:val="Heading4"/>
    <w:rsid w:val="00861C9F"/>
    <w:rPr>
      <w:rFonts w:ascii="Arial" w:hAnsi="Arial" w:cs="Times New Roman"/>
      <w:b/>
      <w:sz w:val="20"/>
      <w:szCs w:val="20"/>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747690"/>
    <w:pPr>
      <w:keepNext/>
      <w:jc w:val="left"/>
    </w:pPr>
    <w:rPr>
      <w:b/>
      <w:snapToGrid w:val="0"/>
    </w:rPr>
  </w:style>
  <w:style w:type="paragraph" w:styleId="TOC1">
    <w:name w:val="toc 1"/>
    <w:basedOn w:val="Normal"/>
    <w:next w:val="Normal"/>
    <w:uiPriority w:val="39"/>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747690"/>
    <w:rPr>
      <w:rFonts w:ascii="Arial" w:hAnsi="Arial" w:cs="Times New Roman"/>
      <w:b/>
      <w:snapToGrid w:val="0"/>
      <w:sz w:val="20"/>
      <w:szCs w:val="2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iPriority w:val="99"/>
    <w:semiHidden/>
    <w:unhideWhenUsed/>
    <w:rsid w:val="00F51DAC"/>
    <w:rPr>
      <w:rFonts w:ascii="Tahoma" w:hAnsi="Tahoma" w:cs="Tahoma"/>
      <w:sz w:val="16"/>
      <w:szCs w:val="16"/>
    </w:rPr>
  </w:style>
  <w:style w:type="character" w:customStyle="1" w:styleId="BalloonTextChar">
    <w:name w:val="Balloon Text Char"/>
    <w:basedOn w:val="DefaultParagraphFont"/>
    <w:link w:val="BalloonText"/>
    <w:uiPriority w:val="99"/>
    <w:semiHidden/>
    <w:rsid w:val="00F51DAC"/>
    <w:rPr>
      <w:rFonts w:ascii="Tahoma" w:hAnsi="Tahoma" w:cs="Tahoma"/>
      <w:sz w:val="16"/>
      <w:szCs w:val="16"/>
      <w:lang w:eastAsia="en-AU"/>
    </w:rPr>
  </w:style>
  <w:style w:type="paragraph" w:styleId="TOC3">
    <w:name w:val="toc 3"/>
    <w:basedOn w:val="Normal"/>
    <w:next w:val="Normal"/>
    <w:autoRedefine/>
    <w:uiPriority w:val="39"/>
    <w:unhideWhenUsed/>
    <w:rsid w:val="004B37C7"/>
    <w:pPr>
      <w:tabs>
        <w:tab w:val="left" w:pos="880"/>
        <w:tab w:val="right" w:leader="dot" w:pos="7701"/>
      </w:tabs>
      <w:ind w:left="403"/>
    </w:pPr>
    <w:rPr>
      <w:b/>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iPriority w:val="39"/>
    <w:unhideWhenUsed/>
    <w:rsid w:val="000D5B62"/>
    <w:pPr>
      <w:spacing w:after="100"/>
      <w:ind w:left="600"/>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uiPriority w:val="99"/>
    <w:rsid w:val="00425F75"/>
    <w:pPr>
      <w:tabs>
        <w:tab w:val="left" w:pos="284"/>
      </w:tabs>
      <w:spacing w:before="60" w:after="0"/>
      <w:jc w:val="left"/>
    </w:pPr>
    <w:rPr>
      <w:rFonts w:cs="Tahoma"/>
      <w:color w:val="000000"/>
      <w:sz w:val="14"/>
      <w:szCs w:val="14"/>
      <w:lang w:eastAsia="en-US"/>
    </w:rPr>
  </w:style>
  <w:style w:type="character" w:customStyle="1" w:styleId="FootnoteTextChar">
    <w:name w:val="Footnote Text Char"/>
    <w:aliases w:val="(NECG) Footnote Text Char"/>
    <w:basedOn w:val="DefaultParagraphFont"/>
    <w:link w:val="FootnoteText"/>
    <w:uiPriority w:val="99"/>
    <w:rsid w:val="00425F75"/>
    <w:rPr>
      <w:rFonts w:ascii="Arial" w:hAnsi="Arial" w:cs="Tahoma"/>
      <w:color w:val="000000"/>
      <w:sz w:val="14"/>
      <w:szCs w:val="14"/>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8"/>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link w:val="ListParagraphChar"/>
    <w:uiPriority w:val="34"/>
    <w:qFormat/>
    <w:rsid w:val="00CA6275"/>
    <w:pPr>
      <w:ind w:left="720"/>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semiHidden/>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04FF0"/>
    <w:pPr>
      <w:jc w:val="center"/>
    </w:p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04FF0"/>
    <w:rPr>
      <w:rFonts w:ascii="Arial" w:hAnsi="Arial" w:cs="Times New Roman"/>
      <w:sz w:val="30"/>
      <w:szCs w:val="2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E145E8"/>
    <w:pPr>
      <w:spacing w:before="120" w:after="0"/>
    </w:pPr>
    <w:rPr>
      <w:snapToGrid w:val="0"/>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basedOn w:val="DefaultParagraphFont"/>
    <w:link w:val="ListParagraph"/>
    <w:uiPriority w:val="34"/>
    <w:rsid w:val="00301032"/>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Normal"/>
    <w:next w:val="Normal"/>
    <w:link w:val="Heading1Char"/>
    <w:qFormat/>
    <w:rsid w:val="00F51DAC"/>
    <w:pPr>
      <w:keepNext/>
      <w:jc w:val="center"/>
      <w:outlineLvl w:val="0"/>
    </w:pPr>
    <w:rPr>
      <w:b/>
      <w:smallCaps/>
      <w:kern w:val="28"/>
      <w:sz w:val="34"/>
    </w:rPr>
  </w:style>
  <w:style w:type="paragraph" w:styleId="Heading2">
    <w:name w:val="heading 2"/>
    <w:basedOn w:val="Normal"/>
    <w:next w:val="Normal"/>
    <w:link w:val="Heading2Char"/>
    <w:qFormat/>
    <w:rsid w:val="00F51DAC"/>
    <w:pPr>
      <w:keepNext/>
      <w:spacing w:before="360" w:after="360"/>
      <w:jc w:val="left"/>
      <w:outlineLvl w:val="1"/>
    </w:pPr>
    <w:rPr>
      <w:sz w:val="30"/>
    </w:rPr>
  </w:style>
  <w:style w:type="paragraph" w:styleId="Heading3">
    <w:name w:val="heading 3"/>
    <w:basedOn w:val="Normal"/>
    <w:next w:val="Normal"/>
    <w:link w:val="Heading3Char"/>
    <w:autoRedefine/>
    <w:qFormat/>
    <w:rsid w:val="00AB25E6"/>
    <w:pPr>
      <w:keepNext/>
      <w:tabs>
        <w:tab w:val="left" w:pos="709"/>
      </w:tabs>
      <w:jc w:val="left"/>
      <w:outlineLvl w:val="2"/>
    </w:pPr>
    <w:rPr>
      <w:b/>
      <w:smallCaps/>
      <w:sz w:val="26"/>
    </w:rPr>
  </w:style>
  <w:style w:type="paragraph" w:styleId="Heading4">
    <w:name w:val="heading 4"/>
    <w:basedOn w:val="Normal"/>
    <w:next w:val="Normal"/>
    <w:link w:val="Heading4Char"/>
    <w:autoRedefine/>
    <w:qFormat/>
    <w:rsid w:val="00861C9F"/>
    <w:pPr>
      <w:keepNext/>
      <w:spacing w:before="120" w:after="120"/>
      <w:jc w:val="left"/>
      <w:outlineLvl w:val="3"/>
    </w:pPr>
    <w:rPr>
      <w:b/>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F51DAC"/>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F51DAC"/>
    <w:rPr>
      <w:rFonts w:ascii="Arial" w:hAnsi="Arial" w:cs="Times New Roman"/>
      <w:sz w:val="30"/>
      <w:szCs w:val="20"/>
      <w:lang w:eastAsia="en-AU"/>
    </w:rPr>
  </w:style>
  <w:style w:type="character" w:customStyle="1" w:styleId="Heading3Char">
    <w:name w:val="Heading 3 Char"/>
    <w:basedOn w:val="DefaultParagraphFont"/>
    <w:link w:val="Heading3"/>
    <w:rsid w:val="00AB25E6"/>
    <w:rPr>
      <w:rFonts w:ascii="Arial" w:hAnsi="Arial" w:cs="Times New Roman"/>
      <w:b/>
      <w:smallCaps/>
      <w:sz w:val="26"/>
      <w:szCs w:val="20"/>
      <w:lang w:eastAsia="en-AU"/>
    </w:rPr>
  </w:style>
  <w:style w:type="character" w:customStyle="1" w:styleId="Heading4Char">
    <w:name w:val="Heading 4 Char"/>
    <w:basedOn w:val="DefaultParagraphFont"/>
    <w:link w:val="Heading4"/>
    <w:rsid w:val="00861C9F"/>
    <w:rPr>
      <w:rFonts w:ascii="Arial" w:hAnsi="Arial" w:cs="Times New Roman"/>
      <w:b/>
      <w:sz w:val="20"/>
      <w:szCs w:val="20"/>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747690"/>
    <w:pPr>
      <w:keepNext/>
      <w:jc w:val="left"/>
    </w:pPr>
    <w:rPr>
      <w:b/>
      <w:snapToGrid w:val="0"/>
    </w:rPr>
  </w:style>
  <w:style w:type="paragraph" w:styleId="TOC1">
    <w:name w:val="toc 1"/>
    <w:basedOn w:val="Normal"/>
    <w:next w:val="Normal"/>
    <w:uiPriority w:val="39"/>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747690"/>
    <w:rPr>
      <w:rFonts w:ascii="Arial" w:hAnsi="Arial" w:cs="Times New Roman"/>
      <w:b/>
      <w:snapToGrid w:val="0"/>
      <w:sz w:val="20"/>
      <w:szCs w:val="2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iPriority w:val="99"/>
    <w:semiHidden/>
    <w:unhideWhenUsed/>
    <w:rsid w:val="00F51DAC"/>
    <w:rPr>
      <w:rFonts w:ascii="Tahoma" w:hAnsi="Tahoma" w:cs="Tahoma"/>
      <w:sz w:val="16"/>
      <w:szCs w:val="16"/>
    </w:rPr>
  </w:style>
  <w:style w:type="character" w:customStyle="1" w:styleId="BalloonTextChar">
    <w:name w:val="Balloon Text Char"/>
    <w:basedOn w:val="DefaultParagraphFont"/>
    <w:link w:val="BalloonText"/>
    <w:uiPriority w:val="99"/>
    <w:semiHidden/>
    <w:rsid w:val="00F51DAC"/>
    <w:rPr>
      <w:rFonts w:ascii="Tahoma" w:hAnsi="Tahoma" w:cs="Tahoma"/>
      <w:sz w:val="16"/>
      <w:szCs w:val="16"/>
      <w:lang w:eastAsia="en-AU"/>
    </w:rPr>
  </w:style>
  <w:style w:type="paragraph" w:styleId="TOC3">
    <w:name w:val="toc 3"/>
    <w:basedOn w:val="Normal"/>
    <w:next w:val="Normal"/>
    <w:autoRedefine/>
    <w:uiPriority w:val="39"/>
    <w:unhideWhenUsed/>
    <w:rsid w:val="004B37C7"/>
    <w:pPr>
      <w:tabs>
        <w:tab w:val="left" w:pos="880"/>
        <w:tab w:val="right" w:leader="dot" w:pos="7701"/>
      </w:tabs>
      <w:ind w:left="403"/>
    </w:pPr>
    <w:rPr>
      <w:b/>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iPriority w:val="39"/>
    <w:unhideWhenUsed/>
    <w:rsid w:val="000D5B62"/>
    <w:pPr>
      <w:spacing w:after="100"/>
      <w:ind w:left="600"/>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uiPriority w:val="99"/>
    <w:rsid w:val="00425F75"/>
    <w:pPr>
      <w:tabs>
        <w:tab w:val="left" w:pos="284"/>
      </w:tabs>
      <w:spacing w:before="60" w:after="0"/>
      <w:jc w:val="left"/>
    </w:pPr>
    <w:rPr>
      <w:rFonts w:cs="Tahoma"/>
      <w:color w:val="000000"/>
      <w:sz w:val="14"/>
      <w:szCs w:val="14"/>
      <w:lang w:eastAsia="en-US"/>
    </w:rPr>
  </w:style>
  <w:style w:type="character" w:customStyle="1" w:styleId="FootnoteTextChar">
    <w:name w:val="Footnote Text Char"/>
    <w:aliases w:val="(NECG) Footnote Text Char"/>
    <w:basedOn w:val="DefaultParagraphFont"/>
    <w:link w:val="FootnoteText"/>
    <w:uiPriority w:val="99"/>
    <w:rsid w:val="00425F75"/>
    <w:rPr>
      <w:rFonts w:ascii="Arial" w:hAnsi="Arial" w:cs="Tahoma"/>
      <w:color w:val="000000"/>
      <w:sz w:val="14"/>
      <w:szCs w:val="14"/>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8"/>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link w:val="ListParagraphChar"/>
    <w:uiPriority w:val="34"/>
    <w:qFormat/>
    <w:rsid w:val="00CA6275"/>
    <w:pPr>
      <w:ind w:left="720"/>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semiHidden/>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04FF0"/>
    <w:pPr>
      <w:jc w:val="center"/>
    </w:p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04FF0"/>
    <w:rPr>
      <w:rFonts w:ascii="Arial" w:hAnsi="Arial" w:cs="Times New Roman"/>
      <w:sz w:val="30"/>
      <w:szCs w:val="2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E145E8"/>
    <w:pPr>
      <w:spacing w:before="120" w:after="0"/>
    </w:pPr>
    <w:rPr>
      <w:snapToGrid w:val="0"/>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basedOn w:val="DefaultParagraphFont"/>
    <w:link w:val="ListParagraph"/>
    <w:uiPriority w:val="34"/>
    <w:rsid w:val="00301032"/>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00">
      <w:bodyDiv w:val="1"/>
      <w:marLeft w:val="0"/>
      <w:marRight w:val="0"/>
      <w:marTop w:val="0"/>
      <w:marBottom w:val="0"/>
      <w:divBdr>
        <w:top w:val="none" w:sz="0" w:space="0" w:color="auto"/>
        <w:left w:val="none" w:sz="0" w:space="0" w:color="auto"/>
        <w:bottom w:val="none" w:sz="0" w:space="0" w:color="auto"/>
        <w:right w:val="none" w:sz="0" w:space="0" w:color="auto"/>
      </w:divBdr>
    </w:div>
    <w:div w:id="1711846">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90602">
      <w:bodyDiv w:val="1"/>
      <w:marLeft w:val="0"/>
      <w:marRight w:val="0"/>
      <w:marTop w:val="0"/>
      <w:marBottom w:val="0"/>
      <w:divBdr>
        <w:top w:val="none" w:sz="0" w:space="0" w:color="auto"/>
        <w:left w:val="none" w:sz="0" w:space="0" w:color="auto"/>
        <w:bottom w:val="none" w:sz="0" w:space="0" w:color="auto"/>
        <w:right w:val="none" w:sz="0" w:space="0" w:color="auto"/>
      </w:divBdr>
    </w:div>
    <w:div w:id="4526609">
      <w:bodyDiv w:val="1"/>
      <w:marLeft w:val="0"/>
      <w:marRight w:val="0"/>
      <w:marTop w:val="0"/>
      <w:marBottom w:val="0"/>
      <w:divBdr>
        <w:top w:val="none" w:sz="0" w:space="0" w:color="auto"/>
        <w:left w:val="none" w:sz="0" w:space="0" w:color="auto"/>
        <w:bottom w:val="none" w:sz="0" w:space="0" w:color="auto"/>
        <w:right w:val="none" w:sz="0" w:space="0" w:color="auto"/>
      </w:divBdr>
    </w:div>
    <w:div w:id="6756760">
      <w:bodyDiv w:val="1"/>
      <w:marLeft w:val="0"/>
      <w:marRight w:val="0"/>
      <w:marTop w:val="0"/>
      <w:marBottom w:val="0"/>
      <w:divBdr>
        <w:top w:val="none" w:sz="0" w:space="0" w:color="auto"/>
        <w:left w:val="none" w:sz="0" w:space="0" w:color="auto"/>
        <w:bottom w:val="none" w:sz="0" w:space="0" w:color="auto"/>
        <w:right w:val="none" w:sz="0" w:space="0" w:color="auto"/>
      </w:divBdr>
    </w:div>
    <w:div w:id="8140094">
      <w:bodyDiv w:val="1"/>
      <w:marLeft w:val="0"/>
      <w:marRight w:val="0"/>
      <w:marTop w:val="0"/>
      <w:marBottom w:val="0"/>
      <w:divBdr>
        <w:top w:val="none" w:sz="0" w:space="0" w:color="auto"/>
        <w:left w:val="none" w:sz="0" w:space="0" w:color="auto"/>
        <w:bottom w:val="none" w:sz="0" w:space="0" w:color="auto"/>
        <w:right w:val="none" w:sz="0" w:space="0" w:color="auto"/>
      </w:divBdr>
    </w:div>
    <w:div w:id="8531900">
      <w:bodyDiv w:val="1"/>
      <w:marLeft w:val="0"/>
      <w:marRight w:val="0"/>
      <w:marTop w:val="0"/>
      <w:marBottom w:val="0"/>
      <w:divBdr>
        <w:top w:val="none" w:sz="0" w:space="0" w:color="auto"/>
        <w:left w:val="none" w:sz="0" w:space="0" w:color="auto"/>
        <w:bottom w:val="none" w:sz="0" w:space="0" w:color="auto"/>
        <w:right w:val="none" w:sz="0" w:space="0" w:color="auto"/>
      </w:divBdr>
    </w:div>
    <w:div w:id="9726521">
      <w:bodyDiv w:val="1"/>
      <w:marLeft w:val="0"/>
      <w:marRight w:val="0"/>
      <w:marTop w:val="0"/>
      <w:marBottom w:val="0"/>
      <w:divBdr>
        <w:top w:val="none" w:sz="0" w:space="0" w:color="auto"/>
        <w:left w:val="none" w:sz="0" w:space="0" w:color="auto"/>
        <w:bottom w:val="none" w:sz="0" w:space="0" w:color="auto"/>
        <w:right w:val="none" w:sz="0" w:space="0" w:color="auto"/>
      </w:divBdr>
    </w:div>
    <w:div w:id="10186446">
      <w:bodyDiv w:val="1"/>
      <w:marLeft w:val="0"/>
      <w:marRight w:val="0"/>
      <w:marTop w:val="0"/>
      <w:marBottom w:val="0"/>
      <w:divBdr>
        <w:top w:val="none" w:sz="0" w:space="0" w:color="auto"/>
        <w:left w:val="none" w:sz="0" w:space="0" w:color="auto"/>
        <w:bottom w:val="none" w:sz="0" w:space="0" w:color="auto"/>
        <w:right w:val="none" w:sz="0" w:space="0" w:color="auto"/>
      </w:divBdr>
    </w:div>
    <w:div w:id="10761204">
      <w:bodyDiv w:val="1"/>
      <w:marLeft w:val="0"/>
      <w:marRight w:val="0"/>
      <w:marTop w:val="0"/>
      <w:marBottom w:val="0"/>
      <w:divBdr>
        <w:top w:val="none" w:sz="0" w:space="0" w:color="auto"/>
        <w:left w:val="none" w:sz="0" w:space="0" w:color="auto"/>
        <w:bottom w:val="none" w:sz="0" w:space="0" w:color="auto"/>
        <w:right w:val="none" w:sz="0" w:space="0" w:color="auto"/>
      </w:divBdr>
    </w:div>
    <w:div w:id="13387909">
      <w:bodyDiv w:val="1"/>
      <w:marLeft w:val="0"/>
      <w:marRight w:val="0"/>
      <w:marTop w:val="0"/>
      <w:marBottom w:val="0"/>
      <w:divBdr>
        <w:top w:val="none" w:sz="0" w:space="0" w:color="auto"/>
        <w:left w:val="none" w:sz="0" w:space="0" w:color="auto"/>
        <w:bottom w:val="none" w:sz="0" w:space="0" w:color="auto"/>
        <w:right w:val="none" w:sz="0" w:space="0" w:color="auto"/>
      </w:divBdr>
    </w:div>
    <w:div w:id="14963681">
      <w:bodyDiv w:val="1"/>
      <w:marLeft w:val="0"/>
      <w:marRight w:val="0"/>
      <w:marTop w:val="0"/>
      <w:marBottom w:val="0"/>
      <w:divBdr>
        <w:top w:val="none" w:sz="0" w:space="0" w:color="auto"/>
        <w:left w:val="none" w:sz="0" w:space="0" w:color="auto"/>
        <w:bottom w:val="none" w:sz="0" w:space="0" w:color="auto"/>
        <w:right w:val="none" w:sz="0" w:space="0" w:color="auto"/>
      </w:divBdr>
    </w:div>
    <w:div w:id="16583453">
      <w:bodyDiv w:val="1"/>
      <w:marLeft w:val="0"/>
      <w:marRight w:val="0"/>
      <w:marTop w:val="0"/>
      <w:marBottom w:val="0"/>
      <w:divBdr>
        <w:top w:val="none" w:sz="0" w:space="0" w:color="auto"/>
        <w:left w:val="none" w:sz="0" w:space="0" w:color="auto"/>
        <w:bottom w:val="none" w:sz="0" w:space="0" w:color="auto"/>
        <w:right w:val="none" w:sz="0" w:space="0" w:color="auto"/>
      </w:divBdr>
    </w:div>
    <w:div w:id="16851829">
      <w:bodyDiv w:val="1"/>
      <w:marLeft w:val="0"/>
      <w:marRight w:val="0"/>
      <w:marTop w:val="0"/>
      <w:marBottom w:val="0"/>
      <w:divBdr>
        <w:top w:val="none" w:sz="0" w:space="0" w:color="auto"/>
        <w:left w:val="none" w:sz="0" w:space="0" w:color="auto"/>
        <w:bottom w:val="none" w:sz="0" w:space="0" w:color="auto"/>
        <w:right w:val="none" w:sz="0" w:space="0" w:color="auto"/>
      </w:divBdr>
    </w:div>
    <w:div w:id="17125375">
      <w:bodyDiv w:val="1"/>
      <w:marLeft w:val="0"/>
      <w:marRight w:val="0"/>
      <w:marTop w:val="0"/>
      <w:marBottom w:val="0"/>
      <w:divBdr>
        <w:top w:val="none" w:sz="0" w:space="0" w:color="auto"/>
        <w:left w:val="none" w:sz="0" w:space="0" w:color="auto"/>
        <w:bottom w:val="none" w:sz="0" w:space="0" w:color="auto"/>
        <w:right w:val="none" w:sz="0" w:space="0" w:color="auto"/>
      </w:divBdr>
    </w:div>
    <w:div w:id="18167357">
      <w:bodyDiv w:val="1"/>
      <w:marLeft w:val="0"/>
      <w:marRight w:val="0"/>
      <w:marTop w:val="0"/>
      <w:marBottom w:val="0"/>
      <w:divBdr>
        <w:top w:val="none" w:sz="0" w:space="0" w:color="auto"/>
        <w:left w:val="none" w:sz="0" w:space="0" w:color="auto"/>
        <w:bottom w:val="none" w:sz="0" w:space="0" w:color="auto"/>
        <w:right w:val="none" w:sz="0" w:space="0" w:color="auto"/>
      </w:divBdr>
    </w:div>
    <w:div w:id="19085482">
      <w:bodyDiv w:val="1"/>
      <w:marLeft w:val="0"/>
      <w:marRight w:val="0"/>
      <w:marTop w:val="0"/>
      <w:marBottom w:val="0"/>
      <w:divBdr>
        <w:top w:val="none" w:sz="0" w:space="0" w:color="auto"/>
        <w:left w:val="none" w:sz="0" w:space="0" w:color="auto"/>
        <w:bottom w:val="none" w:sz="0" w:space="0" w:color="auto"/>
        <w:right w:val="none" w:sz="0" w:space="0" w:color="auto"/>
      </w:divBdr>
    </w:div>
    <w:div w:id="20473163">
      <w:bodyDiv w:val="1"/>
      <w:marLeft w:val="0"/>
      <w:marRight w:val="0"/>
      <w:marTop w:val="0"/>
      <w:marBottom w:val="0"/>
      <w:divBdr>
        <w:top w:val="none" w:sz="0" w:space="0" w:color="auto"/>
        <w:left w:val="none" w:sz="0" w:space="0" w:color="auto"/>
        <w:bottom w:val="none" w:sz="0" w:space="0" w:color="auto"/>
        <w:right w:val="none" w:sz="0" w:space="0" w:color="auto"/>
      </w:divBdr>
    </w:div>
    <w:div w:id="20864317">
      <w:bodyDiv w:val="1"/>
      <w:marLeft w:val="0"/>
      <w:marRight w:val="0"/>
      <w:marTop w:val="0"/>
      <w:marBottom w:val="0"/>
      <w:divBdr>
        <w:top w:val="none" w:sz="0" w:space="0" w:color="auto"/>
        <w:left w:val="none" w:sz="0" w:space="0" w:color="auto"/>
        <w:bottom w:val="none" w:sz="0" w:space="0" w:color="auto"/>
        <w:right w:val="none" w:sz="0" w:space="0" w:color="auto"/>
      </w:divBdr>
    </w:div>
    <w:div w:id="20908092">
      <w:bodyDiv w:val="1"/>
      <w:marLeft w:val="0"/>
      <w:marRight w:val="0"/>
      <w:marTop w:val="0"/>
      <w:marBottom w:val="0"/>
      <w:divBdr>
        <w:top w:val="none" w:sz="0" w:space="0" w:color="auto"/>
        <w:left w:val="none" w:sz="0" w:space="0" w:color="auto"/>
        <w:bottom w:val="none" w:sz="0" w:space="0" w:color="auto"/>
        <w:right w:val="none" w:sz="0" w:space="0" w:color="auto"/>
      </w:divBdr>
    </w:div>
    <w:div w:id="21132843">
      <w:bodyDiv w:val="1"/>
      <w:marLeft w:val="0"/>
      <w:marRight w:val="0"/>
      <w:marTop w:val="0"/>
      <w:marBottom w:val="0"/>
      <w:divBdr>
        <w:top w:val="none" w:sz="0" w:space="0" w:color="auto"/>
        <w:left w:val="none" w:sz="0" w:space="0" w:color="auto"/>
        <w:bottom w:val="none" w:sz="0" w:space="0" w:color="auto"/>
        <w:right w:val="none" w:sz="0" w:space="0" w:color="auto"/>
      </w:divBdr>
    </w:div>
    <w:div w:id="21711435">
      <w:bodyDiv w:val="1"/>
      <w:marLeft w:val="0"/>
      <w:marRight w:val="0"/>
      <w:marTop w:val="0"/>
      <w:marBottom w:val="0"/>
      <w:divBdr>
        <w:top w:val="none" w:sz="0" w:space="0" w:color="auto"/>
        <w:left w:val="none" w:sz="0" w:space="0" w:color="auto"/>
        <w:bottom w:val="none" w:sz="0" w:space="0" w:color="auto"/>
        <w:right w:val="none" w:sz="0" w:space="0" w:color="auto"/>
      </w:divBdr>
    </w:div>
    <w:div w:id="22292882">
      <w:bodyDiv w:val="1"/>
      <w:marLeft w:val="0"/>
      <w:marRight w:val="0"/>
      <w:marTop w:val="0"/>
      <w:marBottom w:val="0"/>
      <w:divBdr>
        <w:top w:val="none" w:sz="0" w:space="0" w:color="auto"/>
        <w:left w:val="none" w:sz="0" w:space="0" w:color="auto"/>
        <w:bottom w:val="none" w:sz="0" w:space="0" w:color="auto"/>
        <w:right w:val="none" w:sz="0" w:space="0" w:color="auto"/>
      </w:divBdr>
    </w:div>
    <w:div w:id="22559542">
      <w:bodyDiv w:val="1"/>
      <w:marLeft w:val="0"/>
      <w:marRight w:val="0"/>
      <w:marTop w:val="0"/>
      <w:marBottom w:val="0"/>
      <w:divBdr>
        <w:top w:val="none" w:sz="0" w:space="0" w:color="auto"/>
        <w:left w:val="none" w:sz="0" w:space="0" w:color="auto"/>
        <w:bottom w:val="none" w:sz="0" w:space="0" w:color="auto"/>
        <w:right w:val="none" w:sz="0" w:space="0" w:color="auto"/>
      </w:divBdr>
    </w:div>
    <w:div w:id="24914017">
      <w:bodyDiv w:val="1"/>
      <w:marLeft w:val="0"/>
      <w:marRight w:val="0"/>
      <w:marTop w:val="0"/>
      <w:marBottom w:val="0"/>
      <w:divBdr>
        <w:top w:val="none" w:sz="0" w:space="0" w:color="auto"/>
        <w:left w:val="none" w:sz="0" w:space="0" w:color="auto"/>
        <w:bottom w:val="none" w:sz="0" w:space="0" w:color="auto"/>
        <w:right w:val="none" w:sz="0" w:space="0" w:color="auto"/>
      </w:divBdr>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27144805">
      <w:bodyDiv w:val="1"/>
      <w:marLeft w:val="0"/>
      <w:marRight w:val="0"/>
      <w:marTop w:val="0"/>
      <w:marBottom w:val="0"/>
      <w:divBdr>
        <w:top w:val="none" w:sz="0" w:space="0" w:color="auto"/>
        <w:left w:val="none" w:sz="0" w:space="0" w:color="auto"/>
        <w:bottom w:val="none" w:sz="0" w:space="0" w:color="auto"/>
        <w:right w:val="none" w:sz="0" w:space="0" w:color="auto"/>
      </w:divBdr>
    </w:div>
    <w:div w:id="28072346">
      <w:bodyDiv w:val="1"/>
      <w:marLeft w:val="0"/>
      <w:marRight w:val="0"/>
      <w:marTop w:val="0"/>
      <w:marBottom w:val="0"/>
      <w:divBdr>
        <w:top w:val="none" w:sz="0" w:space="0" w:color="auto"/>
        <w:left w:val="none" w:sz="0" w:space="0" w:color="auto"/>
        <w:bottom w:val="none" w:sz="0" w:space="0" w:color="auto"/>
        <w:right w:val="none" w:sz="0" w:space="0" w:color="auto"/>
      </w:divBdr>
    </w:div>
    <w:div w:id="30963043">
      <w:bodyDiv w:val="1"/>
      <w:marLeft w:val="0"/>
      <w:marRight w:val="0"/>
      <w:marTop w:val="0"/>
      <w:marBottom w:val="0"/>
      <w:divBdr>
        <w:top w:val="none" w:sz="0" w:space="0" w:color="auto"/>
        <w:left w:val="none" w:sz="0" w:space="0" w:color="auto"/>
        <w:bottom w:val="none" w:sz="0" w:space="0" w:color="auto"/>
        <w:right w:val="none" w:sz="0" w:space="0" w:color="auto"/>
      </w:divBdr>
    </w:div>
    <w:div w:id="31535412">
      <w:bodyDiv w:val="1"/>
      <w:marLeft w:val="0"/>
      <w:marRight w:val="0"/>
      <w:marTop w:val="0"/>
      <w:marBottom w:val="0"/>
      <w:divBdr>
        <w:top w:val="none" w:sz="0" w:space="0" w:color="auto"/>
        <w:left w:val="none" w:sz="0" w:space="0" w:color="auto"/>
        <w:bottom w:val="none" w:sz="0" w:space="0" w:color="auto"/>
        <w:right w:val="none" w:sz="0" w:space="0" w:color="auto"/>
      </w:divBdr>
    </w:div>
    <w:div w:id="31930727">
      <w:bodyDiv w:val="1"/>
      <w:marLeft w:val="0"/>
      <w:marRight w:val="0"/>
      <w:marTop w:val="0"/>
      <w:marBottom w:val="0"/>
      <w:divBdr>
        <w:top w:val="none" w:sz="0" w:space="0" w:color="auto"/>
        <w:left w:val="none" w:sz="0" w:space="0" w:color="auto"/>
        <w:bottom w:val="none" w:sz="0" w:space="0" w:color="auto"/>
        <w:right w:val="none" w:sz="0" w:space="0" w:color="auto"/>
      </w:divBdr>
    </w:div>
    <w:div w:id="32268699">
      <w:bodyDiv w:val="1"/>
      <w:marLeft w:val="0"/>
      <w:marRight w:val="0"/>
      <w:marTop w:val="0"/>
      <w:marBottom w:val="0"/>
      <w:divBdr>
        <w:top w:val="none" w:sz="0" w:space="0" w:color="auto"/>
        <w:left w:val="none" w:sz="0" w:space="0" w:color="auto"/>
        <w:bottom w:val="none" w:sz="0" w:space="0" w:color="auto"/>
        <w:right w:val="none" w:sz="0" w:space="0" w:color="auto"/>
      </w:divBdr>
    </w:div>
    <w:div w:id="32510040">
      <w:bodyDiv w:val="1"/>
      <w:marLeft w:val="0"/>
      <w:marRight w:val="0"/>
      <w:marTop w:val="0"/>
      <w:marBottom w:val="0"/>
      <w:divBdr>
        <w:top w:val="none" w:sz="0" w:space="0" w:color="auto"/>
        <w:left w:val="none" w:sz="0" w:space="0" w:color="auto"/>
        <w:bottom w:val="none" w:sz="0" w:space="0" w:color="auto"/>
        <w:right w:val="none" w:sz="0" w:space="0" w:color="auto"/>
      </w:divBdr>
    </w:div>
    <w:div w:id="33817388">
      <w:bodyDiv w:val="1"/>
      <w:marLeft w:val="0"/>
      <w:marRight w:val="0"/>
      <w:marTop w:val="0"/>
      <w:marBottom w:val="0"/>
      <w:divBdr>
        <w:top w:val="none" w:sz="0" w:space="0" w:color="auto"/>
        <w:left w:val="none" w:sz="0" w:space="0" w:color="auto"/>
        <w:bottom w:val="none" w:sz="0" w:space="0" w:color="auto"/>
        <w:right w:val="none" w:sz="0" w:space="0" w:color="auto"/>
      </w:divBdr>
    </w:div>
    <w:div w:id="34815512">
      <w:bodyDiv w:val="1"/>
      <w:marLeft w:val="0"/>
      <w:marRight w:val="0"/>
      <w:marTop w:val="0"/>
      <w:marBottom w:val="0"/>
      <w:divBdr>
        <w:top w:val="none" w:sz="0" w:space="0" w:color="auto"/>
        <w:left w:val="none" w:sz="0" w:space="0" w:color="auto"/>
        <w:bottom w:val="none" w:sz="0" w:space="0" w:color="auto"/>
        <w:right w:val="none" w:sz="0" w:space="0" w:color="auto"/>
      </w:divBdr>
    </w:div>
    <w:div w:id="36901937">
      <w:bodyDiv w:val="1"/>
      <w:marLeft w:val="0"/>
      <w:marRight w:val="0"/>
      <w:marTop w:val="0"/>
      <w:marBottom w:val="0"/>
      <w:divBdr>
        <w:top w:val="none" w:sz="0" w:space="0" w:color="auto"/>
        <w:left w:val="none" w:sz="0" w:space="0" w:color="auto"/>
        <w:bottom w:val="none" w:sz="0" w:space="0" w:color="auto"/>
        <w:right w:val="none" w:sz="0" w:space="0" w:color="auto"/>
      </w:divBdr>
    </w:div>
    <w:div w:id="37898470">
      <w:bodyDiv w:val="1"/>
      <w:marLeft w:val="0"/>
      <w:marRight w:val="0"/>
      <w:marTop w:val="0"/>
      <w:marBottom w:val="0"/>
      <w:divBdr>
        <w:top w:val="none" w:sz="0" w:space="0" w:color="auto"/>
        <w:left w:val="none" w:sz="0" w:space="0" w:color="auto"/>
        <w:bottom w:val="none" w:sz="0" w:space="0" w:color="auto"/>
        <w:right w:val="none" w:sz="0" w:space="0" w:color="auto"/>
      </w:divBdr>
    </w:div>
    <w:div w:id="37977507">
      <w:bodyDiv w:val="1"/>
      <w:marLeft w:val="0"/>
      <w:marRight w:val="0"/>
      <w:marTop w:val="0"/>
      <w:marBottom w:val="0"/>
      <w:divBdr>
        <w:top w:val="none" w:sz="0" w:space="0" w:color="auto"/>
        <w:left w:val="none" w:sz="0" w:space="0" w:color="auto"/>
        <w:bottom w:val="none" w:sz="0" w:space="0" w:color="auto"/>
        <w:right w:val="none" w:sz="0" w:space="0" w:color="auto"/>
      </w:divBdr>
    </w:div>
    <w:div w:id="38752664">
      <w:bodyDiv w:val="1"/>
      <w:marLeft w:val="0"/>
      <w:marRight w:val="0"/>
      <w:marTop w:val="0"/>
      <w:marBottom w:val="0"/>
      <w:divBdr>
        <w:top w:val="none" w:sz="0" w:space="0" w:color="auto"/>
        <w:left w:val="none" w:sz="0" w:space="0" w:color="auto"/>
        <w:bottom w:val="none" w:sz="0" w:space="0" w:color="auto"/>
        <w:right w:val="none" w:sz="0" w:space="0" w:color="auto"/>
      </w:divBdr>
    </w:div>
    <w:div w:id="39015931">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2412797">
      <w:bodyDiv w:val="1"/>
      <w:marLeft w:val="0"/>
      <w:marRight w:val="0"/>
      <w:marTop w:val="0"/>
      <w:marBottom w:val="0"/>
      <w:divBdr>
        <w:top w:val="none" w:sz="0" w:space="0" w:color="auto"/>
        <w:left w:val="none" w:sz="0" w:space="0" w:color="auto"/>
        <w:bottom w:val="none" w:sz="0" w:space="0" w:color="auto"/>
        <w:right w:val="none" w:sz="0" w:space="0" w:color="auto"/>
      </w:divBdr>
    </w:div>
    <w:div w:id="42604893">
      <w:bodyDiv w:val="1"/>
      <w:marLeft w:val="0"/>
      <w:marRight w:val="0"/>
      <w:marTop w:val="0"/>
      <w:marBottom w:val="0"/>
      <w:divBdr>
        <w:top w:val="none" w:sz="0" w:space="0" w:color="auto"/>
        <w:left w:val="none" w:sz="0" w:space="0" w:color="auto"/>
        <w:bottom w:val="none" w:sz="0" w:space="0" w:color="auto"/>
        <w:right w:val="none" w:sz="0" w:space="0" w:color="auto"/>
      </w:divBdr>
    </w:div>
    <w:div w:id="42950853">
      <w:bodyDiv w:val="1"/>
      <w:marLeft w:val="0"/>
      <w:marRight w:val="0"/>
      <w:marTop w:val="0"/>
      <w:marBottom w:val="0"/>
      <w:divBdr>
        <w:top w:val="none" w:sz="0" w:space="0" w:color="auto"/>
        <w:left w:val="none" w:sz="0" w:space="0" w:color="auto"/>
        <w:bottom w:val="none" w:sz="0" w:space="0" w:color="auto"/>
        <w:right w:val="none" w:sz="0" w:space="0" w:color="auto"/>
      </w:divBdr>
    </w:div>
    <w:div w:id="43603537">
      <w:bodyDiv w:val="1"/>
      <w:marLeft w:val="0"/>
      <w:marRight w:val="0"/>
      <w:marTop w:val="0"/>
      <w:marBottom w:val="0"/>
      <w:divBdr>
        <w:top w:val="none" w:sz="0" w:space="0" w:color="auto"/>
        <w:left w:val="none" w:sz="0" w:space="0" w:color="auto"/>
        <w:bottom w:val="none" w:sz="0" w:space="0" w:color="auto"/>
        <w:right w:val="none" w:sz="0" w:space="0" w:color="auto"/>
      </w:divBdr>
    </w:div>
    <w:div w:id="44989549">
      <w:bodyDiv w:val="1"/>
      <w:marLeft w:val="0"/>
      <w:marRight w:val="0"/>
      <w:marTop w:val="0"/>
      <w:marBottom w:val="0"/>
      <w:divBdr>
        <w:top w:val="none" w:sz="0" w:space="0" w:color="auto"/>
        <w:left w:val="none" w:sz="0" w:space="0" w:color="auto"/>
        <w:bottom w:val="none" w:sz="0" w:space="0" w:color="auto"/>
        <w:right w:val="none" w:sz="0" w:space="0" w:color="auto"/>
      </w:divBdr>
    </w:div>
    <w:div w:id="45186003">
      <w:bodyDiv w:val="1"/>
      <w:marLeft w:val="0"/>
      <w:marRight w:val="0"/>
      <w:marTop w:val="0"/>
      <w:marBottom w:val="0"/>
      <w:divBdr>
        <w:top w:val="none" w:sz="0" w:space="0" w:color="auto"/>
        <w:left w:val="none" w:sz="0" w:space="0" w:color="auto"/>
        <w:bottom w:val="none" w:sz="0" w:space="0" w:color="auto"/>
        <w:right w:val="none" w:sz="0" w:space="0" w:color="auto"/>
      </w:divBdr>
    </w:div>
    <w:div w:id="45302124">
      <w:bodyDiv w:val="1"/>
      <w:marLeft w:val="0"/>
      <w:marRight w:val="0"/>
      <w:marTop w:val="0"/>
      <w:marBottom w:val="0"/>
      <w:divBdr>
        <w:top w:val="none" w:sz="0" w:space="0" w:color="auto"/>
        <w:left w:val="none" w:sz="0" w:space="0" w:color="auto"/>
        <w:bottom w:val="none" w:sz="0" w:space="0" w:color="auto"/>
        <w:right w:val="none" w:sz="0" w:space="0" w:color="auto"/>
      </w:divBdr>
    </w:div>
    <w:div w:id="46035910">
      <w:bodyDiv w:val="1"/>
      <w:marLeft w:val="0"/>
      <w:marRight w:val="0"/>
      <w:marTop w:val="0"/>
      <w:marBottom w:val="0"/>
      <w:divBdr>
        <w:top w:val="none" w:sz="0" w:space="0" w:color="auto"/>
        <w:left w:val="none" w:sz="0" w:space="0" w:color="auto"/>
        <w:bottom w:val="none" w:sz="0" w:space="0" w:color="auto"/>
        <w:right w:val="none" w:sz="0" w:space="0" w:color="auto"/>
      </w:divBdr>
    </w:div>
    <w:div w:id="48655857">
      <w:bodyDiv w:val="1"/>
      <w:marLeft w:val="0"/>
      <w:marRight w:val="0"/>
      <w:marTop w:val="0"/>
      <w:marBottom w:val="0"/>
      <w:divBdr>
        <w:top w:val="none" w:sz="0" w:space="0" w:color="auto"/>
        <w:left w:val="none" w:sz="0" w:space="0" w:color="auto"/>
        <w:bottom w:val="none" w:sz="0" w:space="0" w:color="auto"/>
        <w:right w:val="none" w:sz="0" w:space="0" w:color="auto"/>
      </w:divBdr>
    </w:div>
    <w:div w:id="49040211">
      <w:bodyDiv w:val="1"/>
      <w:marLeft w:val="0"/>
      <w:marRight w:val="0"/>
      <w:marTop w:val="0"/>
      <w:marBottom w:val="0"/>
      <w:divBdr>
        <w:top w:val="none" w:sz="0" w:space="0" w:color="auto"/>
        <w:left w:val="none" w:sz="0" w:space="0" w:color="auto"/>
        <w:bottom w:val="none" w:sz="0" w:space="0" w:color="auto"/>
        <w:right w:val="none" w:sz="0" w:space="0" w:color="auto"/>
      </w:divBdr>
    </w:div>
    <w:div w:id="49349159">
      <w:bodyDiv w:val="1"/>
      <w:marLeft w:val="0"/>
      <w:marRight w:val="0"/>
      <w:marTop w:val="0"/>
      <w:marBottom w:val="0"/>
      <w:divBdr>
        <w:top w:val="none" w:sz="0" w:space="0" w:color="auto"/>
        <w:left w:val="none" w:sz="0" w:space="0" w:color="auto"/>
        <w:bottom w:val="none" w:sz="0" w:space="0" w:color="auto"/>
        <w:right w:val="none" w:sz="0" w:space="0" w:color="auto"/>
      </w:divBdr>
    </w:div>
    <w:div w:id="50463227">
      <w:bodyDiv w:val="1"/>
      <w:marLeft w:val="0"/>
      <w:marRight w:val="0"/>
      <w:marTop w:val="0"/>
      <w:marBottom w:val="0"/>
      <w:divBdr>
        <w:top w:val="none" w:sz="0" w:space="0" w:color="auto"/>
        <w:left w:val="none" w:sz="0" w:space="0" w:color="auto"/>
        <w:bottom w:val="none" w:sz="0" w:space="0" w:color="auto"/>
        <w:right w:val="none" w:sz="0" w:space="0" w:color="auto"/>
      </w:divBdr>
    </w:div>
    <w:div w:id="50617197">
      <w:bodyDiv w:val="1"/>
      <w:marLeft w:val="0"/>
      <w:marRight w:val="0"/>
      <w:marTop w:val="0"/>
      <w:marBottom w:val="0"/>
      <w:divBdr>
        <w:top w:val="none" w:sz="0" w:space="0" w:color="auto"/>
        <w:left w:val="none" w:sz="0" w:space="0" w:color="auto"/>
        <w:bottom w:val="none" w:sz="0" w:space="0" w:color="auto"/>
        <w:right w:val="none" w:sz="0" w:space="0" w:color="auto"/>
      </w:divBdr>
    </w:div>
    <w:div w:id="50619273">
      <w:bodyDiv w:val="1"/>
      <w:marLeft w:val="0"/>
      <w:marRight w:val="0"/>
      <w:marTop w:val="0"/>
      <w:marBottom w:val="0"/>
      <w:divBdr>
        <w:top w:val="none" w:sz="0" w:space="0" w:color="auto"/>
        <w:left w:val="none" w:sz="0" w:space="0" w:color="auto"/>
        <w:bottom w:val="none" w:sz="0" w:space="0" w:color="auto"/>
        <w:right w:val="none" w:sz="0" w:space="0" w:color="auto"/>
      </w:divBdr>
    </w:div>
    <w:div w:id="51123351">
      <w:bodyDiv w:val="1"/>
      <w:marLeft w:val="0"/>
      <w:marRight w:val="0"/>
      <w:marTop w:val="0"/>
      <w:marBottom w:val="0"/>
      <w:divBdr>
        <w:top w:val="none" w:sz="0" w:space="0" w:color="auto"/>
        <w:left w:val="none" w:sz="0" w:space="0" w:color="auto"/>
        <w:bottom w:val="none" w:sz="0" w:space="0" w:color="auto"/>
        <w:right w:val="none" w:sz="0" w:space="0" w:color="auto"/>
      </w:divBdr>
    </w:div>
    <w:div w:id="51739672">
      <w:bodyDiv w:val="1"/>
      <w:marLeft w:val="0"/>
      <w:marRight w:val="0"/>
      <w:marTop w:val="0"/>
      <w:marBottom w:val="0"/>
      <w:divBdr>
        <w:top w:val="none" w:sz="0" w:space="0" w:color="auto"/>
        <w:left w:val="none" w:sz="0" w:space="0" w:color="auto"/>
        <w:bottom w:val="none" w:sz="0" w:space="0" w:color="auto"/>
        <w:right w:val="none" w:sz="0" w:space="0" w:color="auto"/>
      </w:divBdr>
    </w:div>
    <w:div w:id="54088285">
      <w:bodyDiv w:val="1"/>
      <w:marLeft w:val="0"/>
      <w:marRight w:val="0"/>
      <w:marTop w:val="0"/>
      <w:marBottom w:val="0"/>
      <w:divBdr>
        <w:top w:val="none" w:sz="0" w:space="0" w:color="auto"/>
        <w:left w:val="none" w:sz="0" w:space="0" w:color="auto"/>
        <w:bottom w:val="none" w:sz="0" w:space="0" w:color="auto"/>
        <w:right w:val="none" w:sz="0" w:space="0" w:color="auto"/>
      </w:divBdr>
    </w:div>
    <w:div w:id="54163417">
      <w:bodyDiv w:val="1"/>
      <w:marLeft w:val="0"/>
      <w:marRight w:val="0"/>
      <w:marTop w:val="0"/>
      <w:marBottom w:val="0"/>
      <w:divBdr>
        <w:top w:val="none" w:sz="0" w:space="0" w:color="auto"/>
        <w:left w:val="none" w:sz="0" w:space="0" w:color="auto"/>
        <w:bottom w:val="none" w:sz="0" w:space="0" w:color="auto"/>
        <w:right w:val="none" w:sz="0" w:space="0" w:color="auto"/>
      </w:divBdr>
    </w:div>
    <w:div w:id="55200623">
      <w:bodyDiv w:val="1"/>
      <w:marLeft w:val="0"/>
      <w:marRight w:val="0"/>
      <w:marTop w:val="0"/>
      <w:marBottom w:val="0"/>
      <w:divBdr>
        <w:top w:val="none" w:sz="0" w:space="0" w:color="auto"/>
        <w:left w:val="none" w:sz="0" w:space="0" w:color="auto"/>
        <w:bottom w:val="none" w:sz="0" w:space="0" w:color="auto"/>
        <w:right w:val="none" w:sz="0" w:space="0" w:color="auto"/>
      </w:divBdr>
    </w:div>
    <w:div w:id="55785509">
      <w:bodyDiv w:val="1"/>
      <w:marLeft w:val="0"/>
      <w:marRight w:val="0"/>
      <w:marTop w:val="0"/>
      <w:marBottom w:val="0"/>
      <w:divBdr>
        <w:top w:val="none" w:sz="0" w:space="0" w:color="auto"/>
        <w:left w:val="none" w:sz="0" w:space="0" w:color="auto"/>
        <w:bottom w:val="none" w:sz="0" w:space="0" w:color="auto"/>
        <w:right w:val="none" w:sz="0" w:space="0" w:color="auto"/>
      </w:divBdr>
    </w:div>
    <w:div w:id="56979787">
      <w:bodyDiv w:val="1"/>
      <w:marLeft w:val="0"/>
      <w:marRight w:val="0"/>
      <w:marTop w:val="0"/>
      <w:marBottom w:val="0"/>
      <w:divBdr>
        <w:top w:val="none" w:sz="0" w:space="0" w:color="auto"/>
        <w:left w:val="none" w:sz="0" w:space="0" w:color="auto"/>
        <w:bottom w:val="none" w:sz="0" w:space="0" w:color="auto"/>
        <w:right w:val="none" w:sz="0" w:space="0" w:color="auto"/>
      </w:divBdr>
    </w:div>
    <w:div w:id="57752767">
      <w:bodyDiv w:val="1"/>
      <w:marLeft w:val="0"/>
      <w:marRight w:val="0"/>
      <w:marTop w:val="0"/>
      <w:marBottom w:val="0"/>
      <w:divBdr>
        <w:top w:val="none" w:sz="0" w:space="0" w:color="auto"/>
        <w:left w:val="none" w:sz="0" w:space="0" w:color="auto"/>
        <w:bottom w:val="none" w:sz="0" w:space="0" w:color="auto"/>
        <w:right w:val="none" w:sz="0" w:space="0" w:color="auto"/>
      </w:divBdr>
    </w:div>
    <w:div w:id="59065569">
      <w:bodyDiv w:val="1"/>
      <w:marLeft w:val="0"/>
      <w:marRight w:val="0"/>
      <w:marTop w:val="0"/>
      <w:marBottom w:val="0"/>
      <w:divBdr>
        <w:top w:val="none" w:sz="0" w:space="0" w:color="auto"/>
        <w:left w:val="none" w:sz="0" w:space="0" w:color="auto"/>
        <w:bottom w:val="none" w:sz="0" w:space="0" w:color="auto"/>
        <w:right w:val="none" w:sz="0" w:space="0" w:color="auto"/>
      </w:divBdr>
    </w:div>
    <w:div w:id="59403573">
      <w:bodyDiv w:val="1"/>
      <w:marLeft w:val="0"/>
      <w:marRight w:val="0"/>
      <w:marTop w:val="0"/>
      <w:marBottom w:val="0"/>
      <w:divBdr>
        <w:top w:val="none" w:sz="0" w:space="0" w:color="auto"/>
        <w:left w:val="none" w:sz="0" w:space="0" w:color="auto"/>
        <w:bottom w:val="none" w:sz="0" w:space="0" w:color="auto"/>
        <w:right w:val="none" w:sz="0" w:space="0" w:color="auto"/>
      </w:divBdr>
    </w:div>
    <w:div w:id="59449101">
      <w:bodyDiv w:val="1"/>
      <w:marLeft w:val="0"/>
      <w:marRight w:val="0"/>
      <w:marTop w:val="0"/>
      <w:marBottom w:val="0"/>
      <w:divBdr>
        <w:top w:val="none" w:sz="0" w:space="0" w:color="auto"/>
        <w:left w:val="none" w:sz="0" w:space="0" w:color="auto"/>
        <w:bottom w:val="none" w:sz="0" w:space="0" w:color="auto"/>
        <w:right w:val="none" w:sz="0" w:space="0" w:color="auto"/>
      </w:divBdr>
    </w:div>
    <w:div w:id="60370216">
      <w:bodyDiv w:val="1"/>
      <w:marLeft w:val="0"/>
      <w:marRight w:val="0"/>
      <w:marTop w:val="0"/>
      <w:marBottom w:val="0"/>
      <w:divBdr>
        <w:top w:val="none" w:sz="0" w:space="0" w:color="auto"/>
        <w:left w:val="none" w:sz="0" w:space="0" w:color="auto"/>
        <w:bottom w:val="none" w:sz="0" w:space="0" w:color="auto"/>
        <w:right w:val="none" w:sz="0" w:space="0" w:color="auto"/>
      </w:divBdr>
    </w:div>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63574790">
      <w:bodyDiv w:val="1"/>
      <w:marLeft w:val="0"/>
      <w:marRight w:val="0"/>
      <w:marTop w:val="0"/>
      <w:marBottom w:val="0"/>
      <w:divBdr>
        <w:top w:val="none" w:sz="0" w:space="0" w:color="auto"/>
        <w:left w:val="none" w:sz="0" w:space="0" w:color="auto"/>
        <w:bottom w:val="none" w:sz="0" w:space="0" w:color="auto"/>
        <w:right w:val="none" w:sz="0" w:space="0" w:color="auto"/>
      </w:divBdr>
    </w:div>
    <w:div w:id="65959696">
      <w:bodyDiv w:val="1"/>
      <w:marLeft w:val="0"/>
      <w:marRight w:val="0"/>
      <w:marTop w:val="0"/>
      <w:marBottom w:val="0"/>
      <w:divBdr>
        <w:top w:val="none" w:sz="0" w:space="0" w:color="auto"/>
        <w:left w:val="none" w:sz="0" w:space="0" w:color="auto"/>
        <w:bottom w:val="none" w:sz="0" w:space="0" w:color="auto"/>
        <w:right w:val="none" w:sz="0" w:space="0" w:color="auto"/>
      </w:divBdr>
    </w:div>
    <w:div w:id="66533516">
      <w:bodyDiv w:val="1"/>
      <w:marLeft w:val="0"/>
      <w:marRight w:val="0"/>
      <w:marTop w:val="0"/>
      <w:marBottom w:val="0"/>
      <w:divBdr>
        <w:top w:val="none" w:sz="0" w:space="0" w:color="auto"/>
        <w:left w:val="none" w:sz="0" w:space="0" w:color="auto"/>
        <w:bottom w:val="none" w:sz="0" w:space="0" w:color="auto"/>
        <w:right w:val="none" w:sz="0" w:space="0" w:color="auto"/>
      </w:divBdr>
    </w:div>
    <w:div w:id="68507062">
      <w:bodyDiv w:val="1"/>
      <w:marLeft w:val="0"/>
      <w:marRight w:val="0"/>
      <w:marTop w:val="0"/>
      <w:marBottom w:val="0"/>
      <w:divBdr>
        <w:top w:val="none" w:sz="0" w:space="0" w:color="auto"/>
        <w:left w:val="none" w:sz="0" w:space="0" w:color="auto"/>
        <w:bottom w:val="none" w:sz="0" w:space="0" w:color="auto"/>
        <w:right w:val="none" w:sz="0" w:space="0" w:color="auto"/>
      </w:divBdr>
    </w:div>
    <w:div w:id="70395532">
      <w:bodyDiv w:val="1"/>
      <w:marLeft w:val="0"/>
      <w:marRight w:val="0"/>
      <w:marTop w:val="0"/>
      <w:marBottom w:val="0"/>
      <w:divBdr>
        <w:top w:val="none" w:sz="0" w:space="0" w:color="auto"/>
        <w:left w:val="none" w:sz="0" w:space="0" w:color="auto"/>
        <w:bottom w:val="none" w:sz="0" w:space="0" w:color="auto"/>
        <w:right w:val="none" w:sz="0" w:space="0" w:color="auto"/>
      </w:divBdr>
    </w:div>
    <w:div w:id="70471298">
      <w:bodyDiv w:val="1"/>
      <w:marLeft w:val="0"/>
      <w:marRight w:val="0"/>
      <w:marTop w:val="0"/>
      <w:marBottom w:val="0"/>
      <w:divBdr>
        <w:top w:val="none" w:sz="0" w:space="0" w:color="auto"/>
        <w:left w:val="none" w:sz="0" w:space="0" w:color="auto"/>
        <w:bottom w:val="none" w:sz="0" w:space="0" w:color="auto"/>
        <w:right w:val="none" w:sz="0" w:space="0" w:color="auto"/>
      </w:divBdr>
    </w:div>
    <w:div w:id="70851926">
      <w:bodyDiv w:val="1"/>
      <w:marLeft w:val="0"/>
      <w:marRight w:val="0"/>
      <w:marTop w:val="0"/>
      <w:marBottom w:val="0"/>
      <w:divBdr>
        <w:top w:val="none" w:sz="0" w:space="0" w:color="auto"/>
        <w:left w:val="none" w:sz="0" w:space="0" w:color="auto"/>
        <w:bottom w:val="none" w:sz="0" w:space="0" w:color="auto"/>
        <w:right w:val="none" w:sz="0" w:space="0" w:color="auto"/>
      </w:divBdr>
    </w:div>
    <w:div w:id="71856563">
      <w:bodyDiv w:val="1"/>
      <w:marLeft w:val="0"/>
      <w:marRight w:val="0"/>
      <w:marTop w:val="0"/>
      <w:marBottom w:val="0"/>
      <w:divBdr>
        <w:top w:val="none" w:sz="0" w:space="0" w:color="auto"/>
        <w:left w:val="none" w:sz="0" w:space="0" w:color="auto"/>
        <w:bottom w:val="none" w:sz="0" w:space="0" w:color="auto"/>
        <w:right w:val="none" w:sz="0" w:space="0" w:color="auto"/>
      </w:divBdr>
    </w:div>
    <w:div w:id="73167639">
      <w:bodyDiv w:val="1"/>
      <w:marLeft w:val="0"/>
      <w:marRight w:val="0"/>
      <w:marTop w:val="0"/>
      <w:marBottom w:val="0"/>
      <w:divBdr>
        <w:top w:val="none" w:sz="0" w:space="0" w:color="auto"/>
        <w:left w:val="none" w:sz="0" w:space="0" w:color="auto"/>
        <w:bottom w:val="none" w:sz="0" w:space="0" w:color="auto"/>
        <w:right w:val="none" w:sz="0" w:space="0" w:color="auto"/>
      </w:divBdr>
    </w:div>
    <w:div w:id="73211927">
      <w:bodyDiv w:val="1"/>
      <w:marLeft w:val="0"/>
      <w:marRight w:val="0"/>
      <w:marTop w:val="0"/>
      <w:marBottom w:val="0"/>
      <w:divBdr>
        <w:top w:val="none" w:sz="0" w:space="0" w:color="auto"/>
        <w:left w:val="none" w:sz="0" w:space="0" w:color="auto"/>
        <w:bottom w:val="none" w:sz="0" w:space="0" w:color="auto"/>
        <w:right w:val="none" w:sz="0" w:space="0" w:color="auto"/>
      </w:divBdr>
    </w:div>
    <w:div w:id="73288254">
      <w:bodyDiv w:val="1"/>
      <w:marLeft w:val="0"/>
      <w:marRight w:val="0"/>
      <w:marTop w:val="0"/>
      <w:marBottom w:val="0"/>
      <w:divBdr>
        <w:top w:val="none" w:sz="0" w:space="0" w:color="auto"/>
        <w:left w:val="none" w:sz="0" w:space="0" w:color="auto"/>
        <w:bottom w:val="none" w:sz="0" w:space="0" w:color="auto"/>
        <w:right w:val="none" w:sz="0" w:space="0" w:color="auto"/>
      </w:divBdr>
    </w:div>
    <w:div w:id="73865576">
      <w:bodyDiv w:val="1"/>
      <w:marLeft w:val="0"/>
      <w:marRight w:val="0"/>
      <w:marTop w:val="0"/>
      <w:marBottom w:val="0"/>
      <w:divBdr>
        <w:top w:val="none" w:sz="0" w:space="0" w:color="auto"/>
        <w:left w:val="none" w:sz="0" w:space="0" w:color="auto"/>
        <w:bottom w:val="none" w:sz="0" w:space="0" w:color="auto"/>
        <w:right w:val="none" w:sz="0" w:space="0" w:color="auto"/>
      </w:divBdr>
    </w:div>
    <w:div w:id="74011628">
      <w:bodyDiv w:val="1"/>
      <w:marLeft w:val="0"/>
      <w:marRight w:val="0"/>
      <w:marTop w:val="0"/>
      <w:marBottom w:val="0"/>
      <w:divBdr>
        <w:top w:val="none" w:sz="0" w:space="0" w:color="auto"/>
        <w:left w:val="none" w:sz="0" w:space="0" w:color="auto"/>
        <w:bottom w:val="none" w:sz="0" w:space="0" w:color="auto"/>
        <w:right w:val="none" w:sz="0" w:space="0" w:color="auto"/>
      </w:divBdr>
    </w:div>
    <w:div w:id="74788802">
      <w:bodyDiv w:val="1"/>
      <w:marLeft w:val="0"/>
      <w:marRight w:val="0"/>
      <w:marTop w:val="0"/>
      <w:marBottom w:val="0"/>
      <w:divBdr>
        <w:top w:val="none" w:sz="0" w:space="0" w:color="auto"/>
        <w:left w:val="none" w:sz="0" w:space="0" w:color="auto"/>
        <w:bottom w:val="none" w:sz="0" w:space="0" w:color="auto"/>
        <w:right w:val="none" w:sz="0" w:space="0" w:color="auto"/>
      </w:divBdr>
    </w:div>
    <w:div w:id="77291772">
      <w:bodyDiv w:val="1"/>
      <w:marLeft w:val="0"/>
      <w:marRight w:val="0"/>
      <w:marTop w:val="0"/>
      <w:marBottom w:val="0"/>
      <w:divBdr>
        <w:top w:val="none" w:sz="0" w:space="0" w:color="auto"/>
        <w:left w:val="none" w:sz="0" w:space="0" w:color="auto"/>
        <w:bottom w:val="none" w:sz="0" w:space="0" w:color="auto"/>
        <w:right w:val="none" w:sz="0" w:space="0" w:color="auto"/>
      </w:divBdr>
    </w:div>
    <w:div w:id="78332334">
      <w:bodyDiv w:val="1"/>
      <w:marLeft w:val="0"/>
      <w:marRight w:val="0"/>
      <w:marTop w:val="0"/>
      <w:marBottom w:val="0"/>
      <w:divBdr>
        <w:top w:val="none" w:sz="0" w:space="0" w:color="auto"/>
        <w:left w:val="none" w:sz="0" w:space="0" w:color="auto"/>
        <w:bottom w:val="none" w:sz="0" w:space="0" w:color="auto"/>
        <w:right w:val="none" w:sz="0" w:space="0" w:color="auto"/>
      </w:divBdr>
    </w:div>
    <w:div w:id="79913573">
      <w:bodyDiv w:val="1"/>
      <w:marLeft w:val="0"/>
      <w:marRight w:val="0"/>
      <w:marTop w:val="0"/>
      <w:marBottom w:val="0"/>
      <w:divBdr>
        <w:top w:val="none" w:sz="0" w:space="0" w:color="auto"/>
        <w:left w:val="none" w:sz="0" w:space="0" w:color="auto"/>
        <w:bottom w:val="none" w:sz="0" w:space="0" w:color="auto"/>
        <w:right w:val="none" w:sz="0" w:space="0" w:color="auto"/>
      </w:divBdr>
    </w:div>
    <w:div w:id="82147902">
      <w:bodyDiv w:val="1"/>
      <w:marLeft w:val="0"/>
      <w:marRight w:val="0"/>
      <w:marTop w:val="0"/>
      <w:marBottom w:val="0"/>
      <w:divBdr>
        <w:top w:val="none" w:sz="0" w:space="0" w:color="auto"/>
        <w:left w:val="none" w:sz="0" w:space="0" w:color="auto"/>
        <w:bottom w:val="none" w:sz="0" w:space="0" w:color="auto"/>
        <w:right w:val="none" w:sz="0" w:space="0" w:color="auto"/>
      </w:divBdr>
    </w:div>
    <w:div w:id="82536532">
      <w:bodyDiv w:val="1"/>
      <w:marLeft w:val="0"/>
      <w:marRight w:val="0"/>
      <w:marTop w:val="0"/>
      <w:marBottom w:val="0"/>
      <w:divBdr>
        <w:top w:val="none" w:sz="0" w:space="0" w:color="auto"/>
        <w:left w:val="none" w:sz="0" w:space="0" w:color="auto"/>
        <w:bottom w:val="none" w:sz="0" w:space="0" w:color="auto"/>
        <w:right w:val="none" w:sz="0" w:space="0" w:color="auto"/>
      </w:divBdr>
    </w:div>
    <w:div w:id="84041236">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84613202">
      <w:bodyDiv w:val="1"/>
      <w:marLeft w:val="0"/>
      <w:marRight w:val="0"/>
      <w:marTop w:val="0"/>
      <w:marBottom w:val="0"/>
      <w:divBdr>
        <w:top w:val="none" w:sz="0" w:space="0" w:color="auto"/>
        <w:left w:val="none" w:sz="0" w:space="0" w:color="auto"/>
        <w:bottom w:val="none" w:sz="0" w:space="0" w:color="auto"/>
        <w:right w:val="none" w:sz="0" w:space="0" w:color="auto"/>
      </w:divBdr>
    </w:div>
    <w:div w:id="85418746">
      <w:bodyDiv w:val="1"/>
      <w:marLeft w:val="0"/>
      <w:marRight w:val="0"/>
      <w:marTop w:val="0"/>
      <w:marBottom w:val="0"/>
      <w:divBdr>
        <w:top w:val="none" w:sz="0" w:space="0" w:color="auto"/>
        <w:left w:val="none" w:sz="0" w:space="0" w:color="auto"/>
        <w:bottom w:val="none" w:sz="0" w:space="0" w:color="auto"/>
        <w:right w:val="none" w:sz="0" w:space="0" w:color="auto"/>
      </w:divBdr>
    </w:div>
    <w:div w:id="85422677">
      <w:bodyDiv w:val="1"/>
      <w:marLeft w:val="0"/>
      <w:marRight w:val="0"/>
      <w:marTop w:val="0"/>
      <w:marBottom w:val="0"/>
      <w:divBdr>
        <w:top w:val="none" w:sz="0" w:space="0" w:color="auto"/>
        <w:left w:val="none" w:sz="0" w:space="0" w:color="auto"/>
        <w:bottom w:val="none" w:sz="0" w:space="0" w:color="auto"/>
        <w:right w:val="none" w:sz="0" w:space="0" w:color="auto"/>
      </w:divBdr>
    </w:div>
    <w:div w:id="86776692">
      <w:bodyDiv w:val="1"/>
      <w:marLeft w:val="0"/>
      <w:marRight w:val="0"/>
      <w:marTop w:val="0"/>
      <w:marBottom w:val="0"/>
      <w:divBdr>
        <w:top w:val="none" w:sz="0" w:space="0" w:color="auto"/>
        <w:left w:val="none" w:sz="0" w:space="0" w:color="auto"/>
        <w:bottom w:val="none" w:sz="0" w:space="0" w:color="auto"/>
        <w:right w:val="none" w:sz="0" w:space="0" w:color="auto"/>
      </w:divBdr>
    </w:div>
    <w:div w:id="87583431">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8697283">
      <w:bodyDiv w:val="1"/>
      <w:marLeft w:val="0"/>
      <w:marRight w:val="0"/>
      <w:marTop w:val="0"/>
      <w:marBottom w:val="0"/>
      <w:divBdr>
        <w:top w:val="none" w:sz="0" w:space="0" w:color="auto"/>
        <w:left w:val="none" w:sz="0" w:space="0" w:color="auto"/>
        <w:bottom w:val="none" w:sz="0" w:space="0" w:color="auto"/>
        <w:right w:val="none" w:sz="0" w:space="0" w:color="auto"/>
      </w:divBdr>
    </w:div>
    <w:div w:id="90322957">
      <w:bodyDiv w:val="1"/>
      <w:marLeft w:val="0"/>
      <w:marRight w:val="0"/>
      <w:marTop w:val="0"/>
      <w:marBottom w:val="0"/>
      <w:divBdr>
        <w:top w:val="none" w:sz="0" w:space="0" w:color="auto"/>
        <w:left w:val="none" w:sz="0" w:space="0" w:color="auto"/>
        <w:bottom w:val="none" w:sz="0" w:space="0" w:color="auto"/>
        <w:right w:val="none" w:sz="0" w:space="0" w:color="auto"/>
      </w:divBdr>
    </w:div>
    <w:div w:id="93092544">
      <w:bodyDiv w:val="1"/>
      <w:marLeft w:val="0"/>
      <w:marRight w:val="0"/>
      <w:marTop w:val="0"/>
      <w:marBottom w:val="0"/>
      <w:divBdr>
        <w:top w:val="none" w:sz="0" w:space="0" w:color="auto"/>
        <w:left w:val="none" w:sz="0" w:space="0" w:color="auto"/>
        <w:bottom w:val="none" w:sz="0" w:space="0" w:color="auto"/>
        <w:right w:val="none" w:sz="0" w:space="0" w:color="auto"/>
      </w:divBdr>
    </w:div>
    <w:div w:id="93132610">
      <w:bodyDiv w:val="1"/>
      <w:marLeft w:val="0"/>
      <w:marRight w:val="0"/>
      <w:marTop w:val="0"/>
      <w:marBottom w:val="0"/>
      <w:divBdr>
        <w:top w:val="none" w:sz="0" w:space="0" w:color="auto"/>
        <w:left w:val="none" w:sz="0" w:space="0" w:color="auto"/>
        <w:bottom w:val="none" w:sz="0" w:space="0" w:color="auto"/>
        <w:right w:val="none" w:sz="0" w:space="0" w:color="auto"/>
      </w:divBdr>
    </w:div>
    <w:div w:id="93330499">
      <w:bodyDiv w:val="1"/>
      <w:marLeft w:val="0"/>
      <w:marRight w:val="0"/>
      <w:marTop w:val="0"/>
      <w:marBottom w:val="0"/>
      <w:divBdr>
        <w:top w:val="none" w:sz="0" w:space="0" w:color="auto"/>
        <w:left w:val="none" w:sz="0" w:space="0" w:color="auto"/>
        <w:bottom w:val="none" w:sz="0" w:space="0" w:color="auto"/>
        <w:right w:val="none" w:sz="0" w:space="0" w:color="auto"/>
      </w:divBdr>
    </w:div>
    <w:div w:id="93480136">
      <w:bodyDiv w:val="1"/>
      <w:marLeft w:val="0"/>
      <w:marRight w:val="0"/>
      <w:marTop w:val="0"/>
      <w:marBottom w:val="0"/>
      <w:divBdr>
        <w:top w:val="none" w:sz="0" w:space="0" w:color="auto"/>
        <w:left w:val="none" w:sz="0" w:space="0" w:color="auto"/>
        <w:bottom w:val="none" w:sz="0" w:space="0" w:color="auto"/>
        <w:right w:val="none" w:sz="0" w:space="0" w:color="auto"/>
      </w:divBdr>
    </w:div>
    <w:div w:id="95178853">
      <w:bodyDiv w:val="1"/>
      <w:marLeft w:val="0"/>
      <w:marRight w:val="0"/>
      <w:marTop w:val="0"/>
      <w:marBottom w:val="0"/>
      <w:divBdr>
        <w:top w:val="none" w:sz="0" w:space="0" w:color="auto"/>
        <w:left w:val="none" w:sz="0" w:space="0" w:color="auto"/>
        <w:bottom w:val="none" w:sz="0" w:space="0" w:color="auto"/>
        <w:right w:val="none" w:sz="0" w:space="0" w:color="auto"/>
      </w:divBdr>
    </w:div>
    <w:div w:id="96298066">
      <w:bodyDiv w:val="1"/>
      <w:marLeft w:val="0"/>
      <w:marRight w:val="0"/>
      <w:marTop w:val="0"/>
      <w:marBottom w:val="0"/>
      <w:divBdr>
        <w:top w:val="none" w:sz="0" w:space="0" w:color="auto"/>
        <w:left w:val="none" w:sz="0" w:space="0" w:color="auto"/>
        <w:bottom w:val="none" w:sz="0" w:space="0" w:color="auto"/>
        <w:right w:val="none" w:sz="0" w:space="0" w:color="auto"/>
      </w:divBdr>
    </w:div>
    <w:div w:id="96339863">
      <w:bodyDiv w:val="1"/>
      <w:marLeft w:val="0"/>
      <w:marRight w:val="0"/>
      <w:marTop w:val="0"/>
      <w:marBottom w:val="0"/>
      <w:divBdr>
        <w:top w:val="none" w:sz="0" w:space="0" w:color="auto"/>
        <w:left w:val="none" w:sz="0" w:space="0" w:color="auto"/>
        <w:bottom w:val="none" w:sz="0" w:space="0" w:color="auto"/>
        <w:right w:val="none" w:sz="0" w:space="0" w:color="auto"/>
      </w:divBdr>
    </w:div>
    <w:div w:id="96563266">
      <w:bodyDiv w:val="1"/>
      <w:marLeft w:val="0"/>
      <w:marRight w:val="0"/>
      <w:marTop w:val="0"/>
      <w:marBottom w:val="0"/>
      <w:divBdr>
        <w:top w:val="none" w:sz="0" w:space="0" w:color="auto"/>
        <w:left w:val="none" w:sz="0" w:space="0" w:color="auto"/>
        <w:bottom w:val="none" w:sz="0" w:space="0" w:color="auto"/>
        <w:right w:val="none" w:sz="0" w:space="0" w:color="auto"/>
      </w:divBdr>
    </w:div>
    <w:div w:id="96755295">
      <w:bodyDiv w:val="1"/>
      <w:marLeft w:val="0"/>
      <w:marRight w:val="0"/>
      <w:marTop w:val="0"/>
      <w:marBottom w:val="0"/>
      <w:divBdr>
        <w:top w:val="none" w:sz="0" w:space="0" w:color="auto"/>
        <w:left w:val="none" w:sz="0" w:space="0" w:color="auto"/>
        <w:bottom w:val="none" w:sz="0" w:space="0" w:color="auto"/>
        <w:right w:val="none" w:sz="0" w:space="0" w:color="auto"/>
      </w:divBdr>
    </w:div>
    <w:div w:id="96951956">
      <w:bodyDiv w:val="1"/>
      <w:marLeft w:val="0"/>
      <w:marRight w:val="0"/>
      <w:marTop w:val="0"/>
      <w:marBottom w:val="0"/>
      <w:divBdr>
        <w:top w:val="none" w:sz="0" w:space="0" w:color="auto"/>
        <w:left w:val="none" w:sz="0" w:space="0" w:color="auto"/>
        <w:bottom w:val="none" w:sz="0" w:space="0" w:color="auto"/>
        <w:right w:val="none" w:sz="0" w:space="0" w:color="auto"/>
      </w:divBdr>
    </w:div>
    <w:div w:id="98064862">
      <w:bodyDiv w:val="1"/>
      <w:marLeft w:val="0"/>
      <w:marRight w:val="0"/>
      <w:marTop w:val="0"/>
      <w:marBottom w:val="0"/>
      <w:divBdr>
        <w:top w:val="none" w:sz="0" w:space="0" w:color="auto"/>
        <w:left w:val="none" w:sz="0" w:space="0" w:color="auto"/>
        <w:bottom w:val="none" w:sz="0" w:space="0" w:color="auto"/>
        <w:right w:val="none" w:sz="0" w:space="0" w:color="auto"/>
      </w:divBdr>
    </w:div>
    <w:div w:id="99496166">
      <w:bodyDiv w:val="1"/>
      <w:marLeft w:val="0"/>
      <w:marRight w:val="0"/>
      <w:marTop w:val="0"/>
      <w:marBottom w:val="0"/>
      <w:divBdr>
        <w:top w:val="none" w:sz="0" w:space="0" w:color="auto"/>
        <w:left w:val="none" w:sz="0" w:space="0" w:color="auto"/>
        <w:bottom w:val="none" w:sz="0" w:space="0" w:color="auto"/>
        <w:right w:val="none" w:sz="0" w:space="0" w:color="auto"/>
      </w:divBdr>
    </w:div>
    <w:div w:id="100415948">
      <w:bodyDiv w:val="1"/>
      <w:marLeft w:val="0"/>
      <w:marRight w:val="0"/>
      <w:marTop w:val="0"/>
      <w:marBottom w:val="0"/>
      <w:divBdr>
        <w:top w:val="none" w:sz="0" w:space="0" w:color="auto"/>
        <w:left w:val="none" w:sz="0" w:space="0" w:color="auto"/>
        <w:bottom w:val="none" w:sz="0" w:space="0" w:color="auto"/>
        <w:right w:val="none" w:sz="0" w:space="0" w:color="auto"/>
      </w:divBdr>
    </w:div>
    <w:div w:id="100875767">
      <w:bodyDiv w:val="1"/>
      <w:marLeft w:val="0"/>
      <w:marRight w:val="0"/>
      <w:marTop w:val="0"/>
      <w:marBottom w:val="0"/>
      <w:divBdr>
        <w:top w:val="none" w:sz="0" w:space="0" w:color="auto"/>
        <w:left w:val="none" w:sz="0" w:space="0" w:color="auto"/>
        <w:bottom w:val="none" w:sz="0" w:space="0" w:color="auto"/>
        <w:right w:val="none" w:sz="0" w:space="0" w:color="auto"/>
      </w:divBdr>
    </w:div>
    <w:div w:id="101193657">
      <w:bodyDiv w:val="1"/>
      <w:marLeft w:val="0"/>
      <w:marRight w:val="0"/>
      <w:marTop w:val="0"/>
      <w:marBottom w:val="0"/>
      <w:divBdr>
        <w:top w:val="none" w:sz="0" w:space="0" w:color="auto"/>
        <w:left w:val="none" w:sz="0" w:space="0" w:color="auto"/>
        <w:bottom w:val="none" w:sz="0" w:space="0" w:color="auto"/>
        <w:right w:val="none" w:sz="0" w:space="0" w:color="auto"/>
      </w:divBdr>
    </w:div>
    <w:div w:id="101847195">
      <w:bodyDiv w:val="1"/>
      <w:marLeft w:val="0"/>
      <w:marRight w:val="0"/>
      <w:marTop w:val="0"/>
      <w:marBottom w:val="0"/>
      <w:divBdr>
        <w:top w:val="none" w:sz="0" w:space="0" w:color="auto"/>
        <w:left w:val="none" w:sz="0" w:space="0" w:color="auto"/>
        <w:bottom w:val="none" w:sz="0" w:space="0" w:color="auto"/>
        <w:right w:val="none" w:sz="0" w:space="0" w:color="auto"/>
      </w:divBdr>
    </w:div>
    <w:div w:id="104470699">
      <w:bodyDiv w:val="1"/>
      <w:marLeft w:val="0"/>
      <w:marRight w:val="0"/>
      <w:marTop w:val="0"/>
      <w:marBottom w:val="0"/>
      <w:divBdr>
        <w:top w:val="none" w:sz="0" w:space="0" w:color="auto"/>
        <w:left w:val="none" w:sz="0" w:space="0" w:color="auto"/>
        <w:bottom w:val="none" w:sz="0" w:space="0" w:color="auto"/>
        <w:right w:val="none" w:sz="0" w:space="0" w:color="auto"/>
      </w:divBdr>
    </w:div>
    <w:div w:id="104617321">
      <w:bodyDiv w:val="1"/>
      <w:marLeft w:val="0"/>
      <w:marRight w:val="0"/>
      <w:marTop w:val="0"/>
      <w:marBottom w:val="0"/>
      <w:divBdr>
        <w:top w:val="none" w:sz="0" w:space="0" w:color="auto"/>
        <w:left w:val="none" w:sz="0" w:space="0" w:color="auto"/>
        <w:bottom w:val="none" w:sz="0" w:space="0" w:color="auto"/>
        <w:right w:val="none" w:sz="0" w:space="0" w:color="auto"/>
      </w:divBdr>
    </w:div>
    <w:div w:id="104741158">
      <w:bodyDiv w:val="1"/>
      <w:marLeft w:val="0"/>
      <w:marRight w:val="0"/>
      <w:marTop w:val="0"/>
      <w:marBottom w:val="0"/>
      <w:divBdr>
        <w:top w:val="none" w:sz="0" w:space="0" w:color="auto"/>
        <w:left w:val="none" w:sz="0" w:space="0" w:color="auto"/>
        <w:bottom w:val="none" w:sz="0" w:space="0" w:color="auto"/>
        <w:right w:val="none" w:sz="0" w:space="0" w:color="auto"/>
      </w:divBdr>
    </w:div>
    <w:div w:id="104933734">
      <w:bodyDiv w:val="1"/>
      <w:marLeft w:val="0"/>
      <w:marRight w:val="0"/>
      <w:marTop w:val="0"/>
      <w:marBottom w:val="0"/>
      <w:divBdr>
        <w:top w:val="none" w:sz="0" w:space="0" w:color="auto"/>
        <w:left w:val="none" w:sz="0" w:space="0" w:color="auto"/>
        <w:bottom w:val="none" w:sz="0" w:space="0" w:color="auto"/>
        <w:right w:val="none" w:sz="0" w:space="0" w:color="auto"/>
      </w:divBdr>
    </w:div>
    <w:div w:id="105316731">
      <w:bodyDiv w:val="1"/>
      <w:marLeft w:val="0"/>
      <w:marRight w:val="0"/>
      <w:marTop w:val="0"/>
      <w:marBottom w:val="0"/>
      <w:divBdr>
        <w:top w:val="none" w:sz="0" w:space="0" w:color="auto"/>
        <w:left w:val="none" w:sz="0" w:space="0" w:color="auto"/>
        <w:bottom w:val="none" w:sz="0" w:space="0" w:color="auto"/>
        <w:right w:val="none" w:sz="0" w:space="0" w:color="auto"/>
      </w:divBdr>
    </w:div>
    <w:div w:id="105391441">
      <w:bodyDiv w:val="1"/>
      <w:marLeft w:val="0"/>
      <w:marRight w:val="0"/>
      <w:marTop w:val="0"/>
      <w:marBottom w:val="0"/>
      <w:divBdr>
        <w:top w:val="none" w:sz="0" w:space="0" w:color="auto"/>
        <w:left w:val="none" w:sz="0" w:space="0" w:color="auto"/>
        <w:bottom w:val="none" w:sz="0" w:space="0" w:color="auto"/>
        <w:right w:val="none" w:sz="0" w:space="0" w:color="auto"/>
      </w:divBdr>
    </w:div>
    <w:div w:id="105463117">
      <w:bodyDiv w:val="1"/>
      <w:marLeft w:val="0"/>
      <w:marRight w:val="0"/>
      <w:marTop w:val="0"/>
      <w:marBottom w:val="0"/>
      <w:divBdr>
        <w:top w:val="none" w:sz="0" w:space="0" w:color="auto"/>
        <w:left w:val="none" w:sz="0" w:space="0" w:color="auto"/>
        <w:bottom w:val="none" w:sz="0" w:space="0" w:color="auto"/>
        <w:right w:val="none" w:sz="0" w:space="0" w:color="auto"/>
      </w:divBdr>
    </w:div>
    <w:div w:id="106195986">
      <w:bodyDiv w:val="1"/>
      <w:marLeft w:val="0"/>
      <w:marRight w:val="0"/>
      <w:marTop w:val="0"/>
      <w:marBottom w:val="0"/>
      <w:divBdr>
        <w:top w:val="none" w:sz="0" w:space="0" w:color="auto"/>
        <w:left w:val="none" w:sz="0" w:space="0" w:color="auto"/>
        <w:bottom w:val="none" w:sz="0" w:space="0" w:color="auto"/>
        <w:right w:val="none" w:sz="0" w:space="0" w:color="auto"/>
      </w:divBdr>
    </w:div>
    <w:div w:id="106201004">
      <w:bodyDiv w:val="1"/>
      <w:marLeft w:val="0"/>
      <w:marRight w:val="0"/>
      <w:marTop w:val="0"/>
      <w:marBottom w:val="0"/>
      <w:divBdr>
        <w:top w:val="none" w:sz="0" w:space="0" w:color="auto"/>
        <w:left w:val="none" w:sz="0" w:space="0" w:color="auto"/>
        <w:bottom w:val="none" w:sz="0" w:space="0" w:color="auto"/>
        <w:right w:val="none" w:sz="0" w:space="0" w:color="auto"/>
      </w:divBdr>
    </w:div>
    <w:div w:id="106313020">
      <w:bodyDiv w:val="1"/>
      <w:marLeft w:val="0"/>
      <w:marRight w:val="0"/>
      <w:marTop w:val="0"/>
      <w:marBottom w:val="0"/>
      <w:divBdr>
        <w:top w:val="none" w:sz="0" w:space="0" w:color="auto"/>
        <w:left w:val="none" w:sz="0" w:space="0" w:color="auto"/>
        <w:bottom w:val="none" w:sz="0" w:space="0" w:color="auto"/>
        <w:right w:val="none" w:sz="0" w:space="0" w:color="auto"/>
      </w:divBdr>
    </w:div>
    <w:div w:id="108283595">
      <w:bodyDiv w:val="1"/>
      <w:marLeft w:val="0"/>
      <w:marRight w:val="0"/>
      <w:marTop w:val="0"/>
      <w:marBottom w:val="0"/>
      <w:divBdr>
        <w:top w:val="none" w:sz="0" w:space="0" w:color="auto"/>
        <w:left w:val="none" w:sz="0" w:space="0" w:color="auto"/>
        <w:bottom w:val="none" w:sz="0" w:space="0" w:color="auto"/>
        <w:right w:val="none" w:sz="0" w:space="0" w:color="auto"/>
      </w:divBdr>
    </w:div>
    <w:div w:id="108285344">
      <w:bodyDiv w:val="1"/>
      <w:marLeft w:val="0"/>
      <w:marRight w:val="0"/>
      <w:marTop w:val="0"/>
      <w:marBottom w:val="0"/>
      <w:divBdr>
        <w:top w:val="none" w:sz="0" w:space="0" w:color="auto"/>
        <w:left w:val="none" w:sz="0" w:space="0" w:color="auto"/>
        <w:bottom w:val="none" w:sz="0" w:space="0" w:color="auto"/>
        <w:right w:val="none" w:sz="0" w:space="0" w:color="auto"/>
      </w:divBdr>
    </w:div>
    <w:div w:id="110714124">
      <w:bodyDiv w:val="1"/>
      <w:marLeft w:val="0"/>
      <w:marRight w:val="0"/>
      <w:marTop w:val="0"/>
      <w:marBottom w:val="0"/>
      <w:divBdr>
        <w:top w:val="none" w:sz="0" w:space="0" w:color="auto"/>
        <w:left w:val="none" w:sz="0" w:space="0" w:color="auto"/>
        <w:bottom w:val="none" w:sz="0" w:space="0" w:color="auto"/>
        <w:right w:val="none" w:sz="0" w:space="0" w:color="auto"/>
      </w:divBdr>
    </w:div>
    <w:div w:id="111898625">
      <w:bodyDiv w:val="1"/>
      <w:marLeft w:val="0"/>
      <w:marRight w:val="0"/>
      <w:marTop w:val="0"/>
      <w:marBottom w:val="0"/>
      <w:divBdr>
        <w:top w:val="none" w:sz="0" w:space="0" w:color="auto"/>
        <w:left w:val="none" w:sz="0" w:space="0" w:color="auto"/>
        <w:bottom w:val="none" w:sz="0" w:space="0" w:color="auto"/>
        <w:right w:val="none" w:sz="0" w:space="0" w:color="auto"/>
      </w:divBdr>
    </w:div>
    <w:div w:id="112674025">
      <w:bodyDiv w:val="1"/>
      <w:marLeft w:val="0"/>
      <w:marRight w:val="0"/>
      <w:marTop w:val="0"/>
      <w:marBottom w:val="0"/>
      <w:divBdr>
        <w:top w:val="none" w:sz="0" w:space="0" w:color="auto"/>
        <w:left w:val="none" w:sz="0" w:space="0" w:color="auto"/>
        <w:bottom w:val="none" w:sz="0" w:space="0" w:color="auto"/>
        <w:right w:val="none" w:sz="0" w:space="0" w:color="auto"/>
      </w:divBdr>
    </w:div>
    <w:div w:id="115879368">
      <w:bodyDiv w:val="1"/>
      <w:marLeft w:val="0"/>
      <w:marRight w:val="0"/>
      <w:marTop w:val="0"/>
      <w:marBottom w:val="0"/>
      <w:divBdr>
        <w:top w:val="none" w:sz="0" w:space="0" w:color="auto"/>
        <w:left w:val="none" w:sz="0" w:space="0" w:color="auto"/>
        <w:bottom w:val="none" w:sz="0" w:space="0" w:color="auto"/>
        <w:right w:val="none" w:sz="0" w:space="0" w:color="auto"/>
      </w:divBdr>
    </w:div>
    <w:div w:id="116023060">
      <w:bodyDiv w:val="1"/>
      <w:marLeft w:val="0"/>
      <w:marRight w:val="0"/>
      <w:marTop w:val="0"/>
      <w:marBottom w:val="0"/>
      <w:divBdr>
        <w:top w:val="none" w:sz="0" w:space="0" w:color="auto"/>
        <w:left w:val="none" w:sz="0" w:space="0" w:color="auto"/>
        <w:bottom w:val="none" w:sz="0" w:space="0" w:color="auto"/>
        <w:right w:val="none" w:sz="0" w:space="0" w:color="auto"/>
      </w:divBdr>
    </w:div>
    <w:div w:id="120466174">
      <w:bodyDiv w:val="1"/>
      <w:marLeft w:val="0"/>
      <w:marRight w:val="0"/>
      <w:marTop w:val="0"/>
      <w:marBottom w:val="0"/>
      <w:divBdr>
        <w:top w:val="none" w:sz="0" w:space="0" w:color="auto"/>
        <w:left w:val="none" w:sz="0" w:space="0" w:color="auto"/>
        <w:bottom w:val="none" w:sz="0" w:space="0" w:color="auto"/>
        <w:right w:val="none" w:sz="0" w:space="0" w:color="auto"/>
      </w:divBdr>
    </w:div>
    <w:div w:id="121197875">
      <w:bodyDiv w:val="1"/>
      <w:marLeft w:val="0"/>
      <w:marRight w:val="0"/>
      <w:marTop w:val="0"/>
      <w:marBottom w:val="0"/>
      <w:divBdr>
        <w:top w:val="none" w:sz="0" w:space="0" w:color="auto"/>
        <w:left w:val="none" w:sz="0" w:space="0" w:color="auto"/>
        <w:bottom w:val="none" w:sz="0" w:space="0" w:color="auto"/>
        <w:right w:val="none" w:sz="0" w:space="0" w:color="auto"/>
      </w:divBdr>
    </w:div>
    <w:div w:id="122506573">
      <w:bodyDiv w:val="1"/>
      <w:marLeft w:val="0"/>
      <w:marRight w:val="0"/>
      <w:marTop w:val="0"/>
      <w:marBottom w:val="0"/>
      <w:divBdr>
        <w:top w:val="none" w:sz="0" w:space="0" w:color="auto"/>
        <w:left w:val="none" w:sz="0" w:space="0" w:color="auto"/>
        <w:bottom w:val="none" w:sz="0" w:space="0" w:color="auto"/>
        <w:right w:val="none" w:sz="0" w:space="0" w:color="auto"/>
      </w:divBdr>
    </w:div>
    <w:div w:id="123350551">
      <w:bodyDiv w:val="1"/>
      <w:marLeft w:val="0"/>
      <w:marRight w:val="0"/>
      <w:marTop w:val="0"/>
      <w:marBottom w:val="0"/>
      <w:divBdr>
        <w:top w:val="none" w:sz="0" w:space="0" w:color="auto"/>
        <w:left w:val="none" w:sz="0" w:space="0" w:color="auto"/>
        <w:bottom w:val="none" w:sz="0" w:space="0" w:color="auto"/>
        <w:right w:val="none" w:sz="0" w:space="0" w:color="auto"/>
      </w:divBdr>
    </w:div>
    <w:div w:id="125975468">
      <w:bodyDiv w:val="1"/>
      <w:marLeft w:val="0"/>
      <w:marRight w:val="0"/>
      <w:marTop w:val="0"/>
      <w:marBottom w:val="0"/>
      <w:divBdr>
        <w:top w:val="none" w:sz="0" w:space="0" w:color="auto"/>
        <w:left w:val="none" w:sz="0" w:space="0" w:color="auto"/>
        <w:bottom w:val="none" w:sz="0" w:space="0" w:color="auto"/>
        <w:right w:val="none" w:sz="0" w:space="0" w:color="auto"/>
      </w:divBdr>
    </w:div>
    <w:div w:id="126515192">
      <w:bodyDiv w:val="1"/>
      <w:marLeft w:val="0"/>
      <w:marRight w:val="0"/>
      <w:marTop w:val="0"/>
      <w:marBottom w:val="0"/>
      <w:divBdr>
        <w:top w:val="none" w:sz="0" w:space="0" w:color="auto"/>
        <w:left w:val="none" w:sz="0" w:space="0" w:color="auto"/>
        <w:bottom w:val="none" w:sz="0" w:space="0" w:color="auto"/>
        <w:right w:val="none" w:sz="0" w:space="0" w:color="auto"/>
      </w:divBdr>
    </w:div>
    <w:div w:id="127013391">
      <w:bodyDiv w:val="1"/>
      <w:marLeft w:val="0"/>
      <w:marRight w:val="0"/>
      <w:marTop w:val="0"/>
      <w:marBottom w:val="0"/>
      <w:divBdr>
        <w:top w:val="none" w:sz="0" w:space="0" w:color="auto"/>
        <w:left w:val="none" w:sz="0" w:space="0" w:color="auto"/>
        <w:bottom w:val="none" w:sz="0" w:space="0" w:color="auto"/>
        <w:right w:val="none" w:sz="0" w:space="0" w:color="auto"/>
      </w:divBdr>
    </w:div>
    <w:div w:id="127750542">
      <w:bodyDiv w:val="1"/>
      <w:marLeft w:val="0"/>
      <w:marRight w:val="0"/>
      <w:marTop w:val="0"/>
      <w:marBottom w:val="0"/>
      <w:divBdr>
        <w:top w:val="none" w:sz="0" w:space="0" w:color="auto"/>
        <w:left w:val="none" w:sz="0" w:space="0" w:color="auto"/>
        <w:bottom w:val="none" w:sz="0" w:space="0" w:color="auto"/>
        <w:right w:val="none" w:sz="0" w:space="0" w:color="auto"/>
      </w:divBdr>
    </w:div>
    <w:div w:id="128859340">
      <w:bodyDiv w:val="1"/>
      <w:marLeft w:val="0"/>
      <w:marRight w:val="0"/>
      <w:marTop w:val="0"/>
      <w:marBottom w:val="0"/>
      <w:divBdr>
        <w:top w:val="none" w:sz="0" w:space="0" w:color="auto"/>
        <w:left w:val="none" w:sz="0" w:space="0" w:color="auto"/>
        <w:bottom w:val="none" w:sz="0" w:space="0" w:color="auto"/>
        <w:right w:val="none" w:sz="0" w:space="0" w:color="auto"/>
      </w:divBdr>
    </w:div>
    <w:div w:id="128978567">
      <w:bodyDiv w:val="1"/>
      <w:marLeft w:val="0"/>
      <w:marRight w:val="0"/>
      <w:marTop w:val="0"/>
      <w:marBottom w:val="0"/>
      <w:divBdr>
        <w:top w:val="none" w:sz="0" w:space="0" w:color="auto"/>
        <w:left w:val="none" w:sz="0" w:space="0" w:color="auto"/>
        <w:bottom w:val="none" w:sz="0" w:space="0" w:color="auto"/>
        <w:right w:val="none" w:sz="0" w:space="0" w:color="auto"/>
      </w:divBdr>
    </w:div>
    <w:div w:id="131406463">
      <w:bodyDiv w:val="1"/>
      <w:marLeft w:val="0"/>
      <w:marRight w:val="0"/>
      <w:marTop w:val="0"/>
      <w:marBottom w:val="0"/>
      <w:divBdr>
        <w:top w:val="none" w:sz="0" w:space="0" w:color="auto"/>
        <w:left w:val="none" w:sz="0" w:space="0" w:color="auto"/>
        <w:bottom w:val="none" w:sz="0" w:space="0" w:color="auto"/>
        <w:right w:val="none" w:sz="0" w:space="0" w:color="auto"/>
      </w:divBdr>
    </w:div>
    <w:div w:id="131992701">
      <w:bodyDiv w:val="1"/>
      <w:marLeft w:val="0"/>
      <w:marRight w:val="0"/>
      <w:marTop w:val="0"/>
      <w:marBottom w:val="0"/>
      <w:divBdr>
        <w:top w:val="none" w:sz="0" w:space="0" w:color="auto"/>
        <w:left w:val="none" w:sz="0" w:space="0" w:color="auto"/>
        <w:bottom w:val="none" w:sz="0" w:space="0" w:color="auto"/>
        <w:right w:val="none" w:sz="0" w:space="0" w:color="auto"/>
      </w:divBdr>
    </w:div>
    <w:div w:id="132018195">
      <w:bodyDiv w:val="1"/>
      <w:marLeft w:val="0"/>
      <w:marRight w:val="0"/>
      <w:marTop w:val="0"/>
      <w:marBottom w:val="0"/>
      <w:divBdr>
        <w:top w:val="none" w:sz="0" w:space="0" w:color="auto"/>
        <w:left w:val="none" w:sz="0" w:space="0" w:color="auto"/>
        <w:bottom w:val="none" w:sz="0" w:space="0" w:color="auto"/>
        <w:right w:val="none" w:sz="0" w:space="0" w:color="auto"/>
      </w:divBdr>
    </w:div>
    <w:div w:id="132988638">
      <w:bodyDiv w:val="1"/>
      <w:marLeft w:val="0"/>
      <w:marRight w:val="0"/>
      <w:marTop w:val="0"/>
      <w:marBottom w:val="0"/>
      <w:divBdr>
        <w:top w:val="none" w:sz="0" w:space="0" w:color="auto"/>
        <w:left w:val="none" w:sz="0" w:space="0" w:color="auto"/>
        <w:bottom w:val="none" w:sz="0" w:space="0" w:color="auto"/>
        <w:right w:val="none" w:sz="0" w:space="0" w:color="auto"/>
      </w:divBdr>
    </w:div>
    <w:div w:id="133842262">
      <w:bodyDiv w:val="1"/>
      <w:marLeft w:val="0"/>
      <w:marRight w:val="0"/>
      <w:marTop w:val="0"/>
      <w:marBottom w:val="0"/>
      <w:divBdr>
        <w:top w:val="none" w:sz="0" w:space="0" w:color="auto"/>
        <w:left w:val="none" w:sz="0" w:space="0" w:color="auto"/>
        <w:bottom w:val="none" w:sz="0" w:space="0" w:color="auto"/>
        <w:right w:val="none" w:sz="0" w:space="0" w:color="auto"/>
      </w:divBdr>
    </w:div>
    <w:div w:id="133915848">
      <w:bodyDiv w:val="1"/>
      <w:marLeft w:val="0"/>
      <w:marRight w:val="0"/>
      <w:marTop w:val="0"/>
      <w:marBottom w:val="0"/>
      <w:divBdr>
        <w:top w:val="none" w:sz="0" w:space="0" w:color="auto"/>
        <w:left w:val="none" w:sz="0" w:space="0" w:color="auto"/>
        <w:bottom w:val="none" w:sz="0" w:space="0" w:color="auto"/>
        <w:right w:val="none" w:sz="0" w:space="0" w:color="auto"/>
      </w:divBdr>
    </w:div>
    <w:div w:id="134570420">
      <w:bodyDiv w:val="1"/>
      <w:marLeft w:val="0"/>
      <w:marRight w:val="0"/>
      <w:marTop w:val="0"/>
      <w:marBottom w:val="0"/>
      <w:divBdr>
        <w:top w:val="none" w:sz="0" w:space="0" w:color="auto"/>
        <w:left w:val="none" w:sz="0" w:space="0" w:color="auto"/>
        <w:bottom w:val="none" w:sz="0" w:space="0" w:color="auto"/>
        <w:right w:val="none" w:sz="0" w:space="0" w:color="auto"/>
      </w:divBdr>
    </w:div>
    <w:div w:id="134682409">
      <w:bodyDiv w:val="1"/>
      <w:marLeft w:val="0"/>
      <w:marRight w:val="0"/>
      <w:marTop w:val="0"/>
      <w:marBottom w:val="0"/>
      <w:divBdr>
        <w:top w:val="none" w:sz="0" w:space="0" w:color="auto"/>
        <w:left w:val="none" w:sz="0" w:space="0" w:color="auto"/>
        <w:bottom w:val="none" w:sz="0" w:space="0" w:color="auto"/>
        <w:right w:val="none" w:sz="0" w:space="0" w:color="auto"/>
      </w:divBdr>
    </w:div>
    <w:div w:id="135344950">
      <w:bodyDiv w:val="1"/>
      <w:marLeft w:val="0"/>
      <w:marRight w:val="0"/>
      <w:marTop w:val="0"/>
      <w:marBottom w:val="0"/>
      <w:divBdr>
        <w:top w:val="none" w:sz="0" w:space="0" w:color="auto"/>
        <w:left w:val="none" w:sz="0" w:space="0" w:color="auto"/>
        <w:bottom w:val="none" w:sz="0" w:space="0" w:color="auto"/>
        <w:right w:val="none" w:sz="0" w:space="0" w:color="auto"/>
      </w:divBdr>
    </w:div>
    <w:div w:id="135725694">
      <w:bodyDiv w:val="1"/>
      <w:marLeft w:val="0"/>
      <w:marRight w:val="0"/>
      <w:marTop w:val="0"/>
      <w:marBottom w:val="0"/>
      <w:divBdr>
        <w:top w:val="none" w:sz="0" w:space="0" w:color="auto"/>
        <w:left w:val="none" w:sz="0" w:space="0" w:color="auto"/>
        <w:bottom w:val="none" w:sz="0" w:space="0" w:color="auto"/>
        <w:right w:val="none" w:sz="0" w:space="0" w:color="auto"/>
      </w:divBdr>
    </w:div>
    <w:div w:id="137765561">
      <w:bodyDiv w:val="1"/>
      <w:marLeft w:val="0"/>
      <w:marRight w:val="0"/>
      <w:marTop w:val="0"/>
      <w:marBottom w:val="0"/>
      <w:divBdr>
        <w:top w:val="none" w:sz="0" w:space="0" w:color="auto"/>
        <w:left w:val="none" w:sz="0" w:space="0" w:color="auto"/>
        <w:bottom w:val="none" w:sz="0" w:space="0" w:color="auto"/>
        <w:right w:val="none" w:sz="0" w:space="0" w:color="auto"/>
      </w:divBdr>
    </w:div>
    <w:div w:id="137842787">
      <w:bodyDiv w:val="1"/>
      <w:marLeft w:val="0"/>
      <w:marRight w:val="0"/>
      <w:marTop w:val="0"/>
      <w:marBottom w:val="0"/>
      <w:divBdr>
        <w:top w:val="none" w:sz="0" w:space="0" w:color="auto"/>
        <w:left w:val="none" w:sz="0" w:space="0" w:color="auto"/>
        <w:bottom w:val="none" w:sz="0" w:space="0" w:color="auto"/>
        <w:right w:val="none" w:sz="0" w:space="0" w:color="auto"/>
      </w:divBdr>
    </w:div>
    <w:div w:id="138503735">
      <w:bodyDiv w:val="1"/>
      <w:marLeft w:val="0"/>
      <w:marRight w:val="0"/>
      <w:marTop w:val="0"/>
      <w:marBottom w:val="0"/>
      <w:divBdr>
        <w:top w:val="none" w:sz="0" w:space="0" w:color="auto"/>
        <w:left w:val="none" w:sz="0" w:space="0" w:color="auto"/>
        <w:bottom w:val="none" w:sz="0" w:space="0" w:color="auto"/>
        <w:right w:val="none" w:sz="0" w:space="0" w:color="auto"/>
      </w:divBdr>
    </w:div>
    <w:div w:id="139930785">
      <w:bodyDiv w:val="1"/>
      <w:marLeft w:val="0"/>
      <w:marRight w:val="0"/>
      <w:marTop w:val="0"/>
      <w:marBottom w:val="0"/>
      <w:divBdr>
        <w:top w:val="none" w:sz="0" w:space="0" w:color="auto"/>
        <w:left w:val="none" w:sz="0" w:space="0" w:color="auto"/>
        <w:bottom w:val="none" w:sz="0" w:space="0" w:color="auto"/>
        <w:right w:val="none" w:sz="0" w:space="0" w:color="auto"/>
      </w:divBdr>
    </w:div>
    <w:div w:id="140198930">
      <w:bodyDiv w:val="1"/>
      <w:marLeft w:val="0"/>
      <w:marRight w:val="0"/>
      <w:marTop w:val="0"/>
      <w:marBottom w:val="0"/>
      <w:divBdr>
        <w:top w:val="none" w:sz="0" w:space="0" w:color="auto"/>
        <w:left w:val="none" w:sz="0" w:space="0" w:color="auto"/>
        <w:bottom w:val="none" w:sz="0" w:space="0" w:color="auto"/>
        <w:right w:val="none" w:sz="0" w:space="0" w:color="auto"/>
      </w:divBdr>
    </w:div>
    <w:div w:id="140199716">
      <w:bodyDiv w:val="1"/>
      <w:marLeft w:val="0"/>
      <w:marRight w:val="0"/>
      <w:marTop w:val="0"/>
      <w:marBottom w:val="0"/>
      <w:divBdr>
        <w:top w:val="none" w:sz="0" w:space="0" w:color="auto"/>
        <w:left w:val="none" w:sz="0" w:space="0" w:color="auto"/>
        <w:bottom w:val="none" w:sz="0" w:space="0" w:color="auto"/>
        <w:right w:val="none" w:sz="0" w:space="0" w:color="auto"/>
      </w:divBdr>
    </w:div>
    <w:div w:id="141581915">
      <w:bodyDiv w:val="1"/>
      <w:marLeft w:val="0"/>
      <w:marRight w:val="0"/>
      <w:marTop w:val="0"/>
      <w:marBottom w:val="0"/>
      <w:divBdr>
        <w:top w:val="none" w:sz="0" w:space="0" w:color="auto"/>
        <w:left w:val="none" w:sz="0" w:space="0" w:color="auto"/>
        <w:bottom w:val="none" w:sz="0" w:space="0" w:color="auto"/>
        <w:right w:val="none" w:sz="0" w:space="0" w:color="auto"/>
      </w:divBdr>
    </w:div>
    <w:div w:id="143402395">
      <w:bodyDiv w:val="1"/>
      <w:marLeft w:val="0"/>
      <w:marRight w:val="0"/>
      <w:marTop w:val="0"/>
      <w:marBottom w:val="0"/>
      <w:divBdr>
        <w:top w:val="none" w:sz="0" w:space="0" w:color="auto"/>
        <w:left w:val="none" w:sz="0" w:space="0" w:color="auto"/>
        <w:bottom w:val="none" w:sz="0" w:space="0" w:color="auto"/>
        <w:right w:val="none" w:sz="0" w:space="0" w:color="auto"/>
      </w:divBdr>
    </w:div>
    <w:div w:id="143856501">
      <w:bodyDiv w:val="1"/>
      <w:marLeft w:val="0"/>
      <w:marRight w:val="0"/>
      <w:marTop w:val="0"/>
      <w:marBottom w:val="0"/>
      <w:divBdr>
        <w:top w:val="none" w:sz="0" w:space="0" w:color="auto"/>
        <w:left w:val="none" w:sz="0" w:space="0" w:color="auto"/>
        <w:bottom w:val="none" w:sz="0" w:space="0" w:color="auto"/>
        <w:right w:val="none" w:sz="0" w:space="0" w:color="auto"/>
      </w:divBdr>
    </w:div>
    <w:div w:id="147064505">
      <w:bodyDiv w:val="1"/>
      <w:marLeft w:val="0"/>
      <w:marRight w:val="0"/>
      <w:marTop w:val="0"/>
      <w:marBottom w:val="0"/>
      <w:divBdr>
        <w:top w:val="none" w:sz="0" w:space="0" w:color="auto"/>
        <w:left w:val="none" w:sz="0" w:space="0" w:color="auto"/>
        <w:bottom w:val="none" w:sz="0" w:space="0" w:color="auto"/>
        <w:right w:val="none" w:sz="0" w:space="0" w:color="auto"/>
      </w:divBdr>
    </w:div>
    <w:div w:id="147786793">
      <w:bodyDiv w:val="1"/>
      <w:marLeft w:val="0"/>
      <w:marRight w:val="0"/>
      <w:marTop w:val="0"/>
      <w:marBottom w:val="0"/>
      <w:divBdr>
        <w:top w:val="none" w:sz="0" w:space="0" w:color="auto"/>
        <w:left w:val="none" w:sz="0" w:space="0" w:color="auto"/>
        <w:bottom w:val="none" w:sz="0" w:space="0" w:color="auto"/>
        <w:right w:val="none" w:sz="0" w:space="0" w:color="auto"/>
      </w:divBdr>
    </w:div>
    <w:div w:id="148908201">
      <w:bodyDiv w:val="1"/>
      <w:marLeft w:val="0"/>
      <w:marRight w:val="0"/>
      <w:marTop w:val="0"/>
      <w:marBottom w:val="0"/>
      <w:divBdr>
        <w:top w:val="none" w:sz="0" w:space="0" w:color="auto"/>
        <w:left w:val="none" w:sz="0" w:space="0" w:color="auto"/>
        <w:bottom w:val="none" w:sz="0" w:space="0" w:color="auto"/>
        <w:right w:val="none" w:sz="0" w:space="0" w:color="auto"/>
      </w:divBdr>
    </w:div>
    <w:div w:id="148979127">
      <w:bodyDiv w:val="1"/>
      <w:marLeft w:val="0"/>
      <w:marRight w:val="0"/>
      <w:marTop w:val="0"/>
      <w:marBottom w:val="0"/>
      <w:divBdr>
        <w:top w:val="none" w:sz="0" w:space="0" w:color="auto"/>
        <w:left w:val="none" w:sz="0" w:space="0" w:color="auto"/>
        <w:bottom w:val="none" w:sz="0" w:space="0" w:color="auto"/>
        <w:right w:val="none" w:sz="0" w:space="0" w:color="auto"/>
      </w:divBdr>
    </w:div>
    <w:div w:id="149567193">
      <w:bodyDiv w:val="1"/>
      <w:marLeft w:val="0"/>
      <w:marRight w:val="0"/>
      <w:marTop w:val="0"/>
      <w:marBottom w:val="0"/>
      <w:divBdr>
        <w:top w:val="none" w:sz="0" w:space="0" w:color="auto"/>
        <w:left w:val="none" w:sz="0" w:space="0" w:color="auto"/>
        <w:bottom w:val="none" w:sz="0" w:space="0" w:color="auto"/>
        <w:right w:val="none" w:sz="0" w:space="0" w:color="auto"/>
      </w:divBdr>
    </w:div>
    <w:div w:id="151289669">
      <w:bodyDiv w:val="1"/>
      <w:marLeft w:val="0"/>
      <w:marRight w:val="0"/>
      <w:marTop w:val="0"/>
      <w:marBottom w:val="0"/>
      <w:divBdr>
        <w:top w:val="none" w:sz="0" w:space="0" w:color="auto"/>
        <w:left w:val="none" w:sz="0" w:space="0" w:color="auto"/>
        <w:bottom w:val="none" w:sz="0" w:space="0" w:color="auto"/>
        <w:right w:val="none" w:sz="0" w:space="0" w:color="auto"/>
      </w:divBdr>
    </w:div>
    <w:div w:id="151484301">
      <w:bodyDiv w:val="1"/>
      <w:marLeft w:val="0"/>
      <w:marRight w:val="0"/>
      <w:marTop w:val="0"/>
      <w:marBottom w:val="0"/>
      <w:divBdr>
        <w:top w:val="none" w:sz="0" w:space="0" w:color="auto"/>
        <w:left w:val="none" w:sz="0" w:space="0" w:color="auto"/>
        <w:bottom w:val="none" w:sz="0" w:space="0" w:color="auto"/>
        <w:right w:val="none" w:sz="0" w:space="0" w:color="auto"/>
      </w:divBdr>
    </w:div>
    <w:div w:id="152718520">
      <w:bodyDiv w:val="1"/>
      <w:marLeft w:val="0"/>
      <w:marRight w:val="0"/>
      <w:marTop w:val="0"/>
      <w:marBottom w:val="0"/>
      <w:divBdr>
        <w:top w:val="none" w:sz="0" w:space="0" w:color="auto"/>
        <w:left w:val="none" w:sz="0" w:space="0" w:color="auto"/>
        <w:bottom w:val="none" w:sz="0" w:space="0" w:color="auto"/>
        <w:right w:val="none" w:sz="0" w:space="0" w:color="auto"/>
      </w:divBdr>
    </w:div>
    <w:div w:id="152793768">
      <w:bodyDiv w:val="1"/>
      <w:marLeft w:val="0"/>
      <w:marRight w:val="0"/>
      <w:marTop w:val="0"/>
      <w:marBottom w:val="0"/>
      <w:divBdr>
        <w:top w:val="none" w:sz="0" w:space="0" w:color="auto"/>
        <w:left w:val="none" w:sz="0" w:space="0" w:color="auto"/>
        <w:bottom w:val="none" w:sz="0" w:space="0" w:color="auto"/>
        <w:right w:val="none" w:sz="0" w:space="0" w:color="auto"/>
      </w:divBdr>
    </w:div>
    <w:div w:id="154076847">
      <w:bodyDiv w:val="1"/>
      <w:marLeft w:val="0"/>
      <w:marRight w:val="0"/>
      <w:marTop w:val="0"/>
      <w:marBottom w:val="0"/>
      <w:divBdr>
        <w:top w:val="none" w:sz="0" w:space="0" w:color="auto"/>
        <w:left w:val="none" w:sz="0" w:space="0" w:color="auto"/>
        <w:bottom w:val="none" w:sz="0" w:space="0" w:color="auto"/>
        <w:right w:val="none" w:sz="0" w:space="0" w:color="auto"/>
      </w:divBdr>
    </w:div>
    <w:div w:id="154151057">
      <w:bodyDiv w:val="1"/>
      <w:marLeft w:val="0"/>
      <w:marRight w:val="0"/>
      <w:marTop w:val="0"/>
      <w:marBottom w:val="0"/>
      <w:divBdr>
        <w:top w:val="none" w:sz="0" w:space="0" w:color="auto"/>
        <w:left w:val="none" w:sz="0" w:space="0" w:color="auto"/>
        <w:bottom w:val="none" w:sz="0" w:space="0" w:color="auto"/>
        <w:right w:val="none" w:sz="0" w:space="0" w:color="auto"/>
      </w:divBdr>
    </w:div>
    <w:div w:id="155272529">
      <w:bodyDiv w:val="1"/>
      <w:marLeft w:val="0"/>
      <w:marRight w:val="0"/>
      <w:marTop w:val="0"/>
      <w:marBottom w:val="0"/>
      <w:divBdr>
        <w:top w:val="none" w:sz="0" w:space="0" w:color="auto"/>
        <w:left w:val="none" w:sz="0" w:space="0" w:color="auto"/>
        <w:bottom w:val="none" w:sz="0" w:space="0" w:color="auto"/>
        <w:right w:val="none" w:sz="0" w:space="0" w:color="auto"/>
      </w:divBdr>
    </w:div>
    <w:div w:id="155339341">
      <w:bodyDiv w:val="1"/>
      <w:marLeft w:val="0"/>
      <w:marRight w:val="0"/>
      <w:marTop w:val="0"/>
      <w:marBottom w:val="0"/>
      <w:divBdr>
        <w:top w:val="none" w:sz="0" w:space="0" w:color="auto"/>
        <w:left w:val="none" w:sz="0" w:space="0" w:color="auto"/>
        <w:bottom w:val="none" w:sz="0" w:space="0" w:color="auto"/>
        <w:right w:val="none" w:sz="0" w:space="0" w:color="auto"/>
      </w:divBdr>
    </w:div>
    <w:div w:id="155918964">
      <w:bodyDiv w:val="1"/>
      <w:marLeft w:val="0"/>
      <w:marRight w:val="0"/>
      <w:marTop w:val="0"/>
      <w:marBottom w:val="0"/>
      <w:divBdr>
        <w:top w:val="none" w:sz="0" w:space="0" w:color="auto"/>
        <w:left w:val="none" w:sz="0" w:space="0" w:color="auto"/>
        <w:bottom w:val="none" w:sz="0" w:space="0" w:color="auto"/>
        <w:right w:val="none" w:sz="0" w:space="0" w:color="auto"/>
      </w:divBdr>
    </w:div>
    <w:div w:id="155920586">
      <w:bodyDiv w:val="1"/>
      <w:marLeft w:val="0"/>
      <w:marRight w:val="0"/>
      <w:marTop w:val="0"/>
      <w:marBottom w:val="0"/>
      <w:divBdr>
        <w:top w:val="none" w:sz="0" w:space="0" w:color="auto"/>
        <w:left w:val="none" w:sz="0" w:space="0" w:color="auto"/>
        <w:bottom w:val="none" w:sz="0" w:space="0" w:color="auto"/>
        <w:right w:val="none" w:sz="0" w:space="0" w:color="auto"/>
      </w:divBdr>
    </w:div>
    <w:div w:id="156574760">
      <w:bodyDiv w:val="1"/>
      <w:marLeft w:val="0"/>
      <w:marRight w:val="0"/>
      <w:marTop w:val="0"/>
      <w:marBottom w:val="0"/>
      <w:divBdr>
        <w:top w:val="none" w:sz="0" w:space="0" w:color="auto"/>
        <w:left w:val="none" w:sz="0" w:space="0" w:color="auto"/>
        <w:bottom w:val="none" w:sz="0" w:space="0" w:color="auto"/>
        <w:right w:val="none" w:sz="0" w:space="0" w:color="auto"/>
      </w:divBdr>
    </w:div>
    <w:div w:id="156578395">
      <w:bodyDiv w:val="1"/>
      <w:marLeft w:val="0"/>
      <w:marRight w:val="0"/>
      <w:marTop w:val="0"/>
      <w:marBottom w:val="0"/>
      <w:divBdr>
        <w:top w:val="none" w:sz="0" w:space="0" w:color="auto"/>
        <w:left w:val="none" w:sz="0" w:space="0" w:color="auto"/>
        <w:bottom w:val="none" w:sz="0" w:space="0" w:color="auto"/>
        <w:right w:val="none" w:sz="0" w:space="0" w:color="auto"/>
      </w:divBdr>
    </w:div>
    <w:div w:id="156850592">
      <w:bodyDiv w:val="1"/>
      <w:marLeft w:val="0"/>
      <w:marRight w:val="0"/>
      <w:marTop w:val="0"/>
      <w:marBottom w:val="0"/>
      <w:divBdr>
        <w:top w:val="none" w:sz="0" w:space="0" w:color="auto"/>
        <w:left w:val="none" w:sz="0" w:space="0" w:color="auto"/>
        <w:bottom w:val="none" w:sz="0" w:space="0" w:color="auto"/>
        <w:right w:val="none" w:sz="0" w:space="0" w:color="auto"/>
      </w:divBdr>
    </w:div>
    <w:div w:id="157699681">
      <w:bodyDiv w:val="1"/>
      <w:marLeft w:val="0"/>
      <w:marRight w:val="0"/>
      <w:marTop w:val="0"/>
      <w:marBottom w:val="0"/>
      <w:divBdr>
        <w:top w:val="none" w:sz="0" w:space="0" w:color="auto"/>
        <w:left w:val="none" w:sz="0" w:space="0" w:color="auto"/>
        <w:bottom w:val="none" w:sz="0" w:space="0" w:color="auto"/>
        <w:right w:val="none" w:sz="0" w:space="0" w:color="auto"/>
      </w:divBdr>
    </w:div>
    <w:div w:id="157843003">
      <w:bodyDiv w:val="1"/>
      <w:marLeft w:val="0"/>
      <w:marRight w:val="0"/>
      <w:marTop w:val="0"/>
      <w:marBottom w:val="0"/>
      <w:divBdr>
        <w:top w:val="none" w:sz="0" w:space="0" w:color="auto"/>
        <w:left w:val="none" w:sz="0" w:space="0" w:color="auto"/>
        <w:bottom w:val="none" w:sz="0" w:space="0" w:color="auto"/>
        <w:right w:val="none" w:sz="0" w:space="0" w:color="auto"/>
      </w:divBdr>
    </w:div>
    <w:div w:id="159154002">
      <w:bodyDiv w:val="1"/>
      <w:marLeft w:val="0"/>
      <w:marRight w:val="0"/>
      <w:marTop w:val="0"/>
      <w:marBottom w:val="0"/>
      <w:divBdr>
        <w:top w:val="none" w:sz="0" w:space="0" w:color="auto"/>
        <w:left w:val="none" w:sz="0" w:space="0" w:color="auto"/>
        <w:bottom w:val="none" w:sz="0" w:space="0" w:color="auto"/>
        <w:right w:val="none" w:sz="0" w:space="0" w:color="auto"/>
      </w:divBdr>
    </w:div>
    <w:div w:id="161160526">
      <w:bodyDiv w:val="1"/>
      <w:marLeft w:val="0"/>
      <w:marRight w:val="0"/>
      <w:marTop w:val="0"/>
      <w:marBottom w:val="0"/>
      <w:divBdr>
        <w:top w:val="none" w:sz="0" w:space="0" w:color="auto"/>
        <w:left w:val="none" w:sz="0" w:space="0" w:color="auto"/>
        <w:bottom w:val="none" w:sz="0" w:space="0" w:color="auto"/>
        <w:right w:val="none" w:sz="0" w:space="0" w:color="auto"/>
      </w:divBdr>
    </w:div>
    <w:div w:id="162010015">
      <w:bodyDiv w:val="1"/>
      <w:marLeft w:val="0"/>
      <w:marRight w:val="0"/>
      <w:marTop w:val="0"/>
      <w:marBottom w:val="0"/>
      <w:divBdr>
        <w:top w:val="none" w:sz="0" w:space="0" w:color="auto"/>
        <w:left w:val="none" w:sz="0" w:space="0" w:color="auto"/>
        <w:bottom w:val="none" w:sz="0" w:space="0" w:color="auto"/>
        <w:right w:val="none" w:sz="0" w:space="0" w:color="auto"/>
      </w:divBdr>
    </w:div>
    <w:div w:id="162472306">
      <w:bodyDiv w:val="1"/>
      <w:marLeft w:val="0"/>
      <w:marRight w:val="0"/>
      <w:marTop w:val="0"/>
      <w:marBottom w:val="0"/>
      <w:divBdr>
        <w:top w:val="none" w:sz="0" w:space="0" w:color="auto"/>
        <w:left w:val="none" w:sz="0" w:space="0" w:color="auto"/>
        <w:bottom w:val="none" w:sz="0" w:space="0" w:color="auto"/>
        <w:right w:val="none" w:sz="0" w:space="0" w:color="auto"/>
      </w:divBdr>
    </w:div>
    <w:div w:id="165950473">
      <w:bodyDiv w:val="1"/>
      <w:marLeft w:val="0"/>
      <w:marRight w:val="0"/>
      <w:marTop w:val="0"/>
      <w:marBottom w:val="0"/>
      <w:divBdr>
        <w:top w:val="none" w:sz="0" w:space="0" w:color="auto"/>
        <w:left w:val="none" w:sz="0" w:space="0" w:color="auto"/>
        <w:bottom w:val="none" w:sz="0" w:space="0" w:color="auto"/>
        <w:right w:val="none" w:sz="0" w:space="0" w:color="auto"/>
      </w:divBdr>
    </w:div>
    <w:div w:id="167914308">
      <w:bodyDiv w:val="1"/>
      <w:marLeft w:val="0"/>
      <w:marRight w:val="0"/>
      <w:marTop w:val="0"/>
      <w:marBottom w:val="0"/>
      <w:divBdr>
        <w:top w:val="none" w:sz="0" w:space="0" w:color="auto"/>
        <w:left w:val="none" w:sz="0" w:space="0" w:color="auto"/>
        <w:bottom w:val="none" w:sz="0" w:space="0" w:color="auto"/>
        <w:right w:val="none" w:sz="0" w:space="0" w:color="auto"/>
      </w:divBdr>
    </w:div>
    <w:div w:id="168329155">
      <w:bodyDiv w:val="1"/>
      <w:marLeft w:val="0"/>
      <w:marRight w:val="0"/>
      <w:marTop w:val="0"/>
      <w:marBottom w:val="0"/>
      <w:divBdr>
        <w:top w:val="none" w:sz="0" w:space="0" w:color="auto"/>
        <w:left w:val="none" w:sz="0" w:space="0" w:color="auto"/>
        <w:bottom w:val="none" w:sz="0" w:space="0" w:color="auto"/>
        <w:right w:val="none" w:sz="0" w:space="0" w:color="auto"/>
      </w:divBdr>
    </w:div>
    <w:div w:id="169874249">
      <w:bodyDiv w:val="1"/>
      <w:marLeft w:val="0"/>
      <w:marRight w:val="0"/>
      <w:marTop w:val="0"/>
      <w:marBottom w:val="0"/>
      <w:divBdr>
        <w:top w:val="none" w:sz="0" w:space="0" w:color="auto"/>
        <w:left w:val="none" w:sz="0" w:space="0" w:color="auto"/>
        <w:bottom w:val="none" w:sz="0" w:space="0" w:color="auto"/>
        <w:right w:val="none" w:sz="0" w:space="0" w:color="auto"/>
      </w:divBdr>
    </w:div>
    <w:div w:id="170876510">
      <w:bodyDiv w:val="1"/>
      <w:marLeft w:val="0"/>
      <w:marRight w:val="0"/>
      <w:marTop w:val="0"/>
      <w:marBottom w:val="0"/>
      <w:divBdr>
        <w:top w:val="none" w:sz="0" w:space="0" w:color="auto"/>
        <w:left w:val="none" w:sz="0" w:space="0" w:color="auto"/>
        <w:bottom w:val="none" w:sz="0" w:space="0" w:color="auto"/>
        <w:right w:val="none" w:sz="0" w:space="0" w:color="auto"/>
      </w:divBdr>
    </w:div>
    <w:div w:id="172382154">
      <w:bodyDiv w:val="1"/>
      <w:marLeft w:val="0"/>
      <w:marRight w:val="0"/>
      <w:marTop w:val="0"/>
      <w:marBottom w:val="0"/>
      <w:divBdr>
        <w:top w:val="none" w:sz="0" w:space="0" w:color="auto"/>
        <w:left w:val="none" w:sz="0" w:space="0" w:color="auto"/>
        <w:bottom w:val="none" w:sz="0" w:space="0" w:color="auto"/>
        <w:right w:val="none" w:sz="0" w:space="0" w:color="auto"/>
      </w:divBdr>
    </w:div>
    <w:div w:id="172645881">
      <w:bodyDiv w:val="1"/>
      <w:marLeft w:val="0"/>
      <w:marRight w:val="0"/>
      <w:marTop w:val="0"/>
      <w:marBottom w:val="0"/>
      <w:divBdr>
        <w:top w:val="none" w:sz="0" w:space="0" w:color="auto"/>
        <w:left w:val="none" w:sz="0" w:space="0" w:color="auto"/>
        <w:bottom w:val="none" w:sz="0" w:space="0" w:color="auto"/>
        <w:right w:val="none" w:sz="0" w:space="0" w:color="auto"/>
      </w:divBdr>
    </w:div>
    <w:div w:id="173688876">
      <w:bodyDiv w:val="1"/>
      <w:marLeft w:val="0"/>
      <w:marRight w:val="0"/>
      <w:marTop w:val="0"/>
      <w:marBottom w:val="0"/>
      <w:divBdr>
        <w:top w:val="none" w:sz="0" w:space="0" w:color="auto"/>
        <w:left w:val="none" w:sz="0" w:space="0" w:color="auto"/>
        <w:bottom w:val="none" w:sz="0" w:space="0" w:color="auto"/>
        <w:right w:val="none" w:sz="0" w:space="0" w:color="auto"/>
      </w:divBdr>
    </w:div>
    <w:div w:id="174730419">
      <w:bodyDiv w:val="1"/>
      <w:marLeft w:val="0"/>
      <w:marRight w:val="0"/>
      <w:marTop w:val="0"/>
      <w:marBottom w:val="0"/>
      <w:divBdr>
        <w:top w:val="none" w:sz="0" w:space="0" w:color="auto"/>
        <w:left w:val="none" w:sz="0" w:space="0" w:color="auto"/>
        <w:bottom w:val="none" w:sz="0" w:space="0" w:color="auto"/>
        <w:right w:val="none" w:sz="0" w:space="0" w:color="auto"/>
      </w:divBdr>
    </w:div>
    <w:div w:id="176769420">
      <w:bodyDiv w:val="1"/>
      <w:marLeft w:val="0"/>
      <w:marRight w:val="0"/>
      <w:marTop w:val="0"/>
      <w:marBottom w:val="0"/>
      <w:divBdr>
        <w:top w:val="none" w:sz="0" w:space="0" w:color="auto"/>
        <w:left w:val="none" w:sz="0" w:space="0" w:color="auto"/>
        <w:bottom w:val="none" w:sz="0" w:space="0" w:color="auto"/>
        <w:right w:val="none" w:sz="0" w:space="0" w:color="auto"/>
      </w:divBdr>
    </w:div>
    <w:div w:id="176776627">
      <w:bodyDiv w:val="1"/>
      <w:marLeft w:val="0"/>
      <w:marRight w:val="0"/>
      <w:marTop w:val="0"/>
      <w:marBottom w:val="0"/>
      <w:divBdr>
        <w:top w:val="none" w:sz="0" w:space="0" w:color="auto"/>
        <w:left w:val="none" w:sz="0" w:space="0" w:color="auto"/>
        <w:bottom w:val="none" w:sz="0" w:space="0" w:color="auto"/>
        <w:right w:val="none" w:sz="0" w:space="0" w:color="auto"/>
      </w:divBdr>
    </w:div>
    <w:div w:id="178203300">
      <w:bodyDiv w:val="1"/>
      <w:marLeft w:val="0"/>
      <w:marRight w:val="0"/>
      <w:marTop w:val="0"/>
      <w:marBottom w:val="0"/>
      <w:divBdr>
        <w:top w:val="none" w:sz="0" w:space="0" w:color="auto"/>
        <w:left w:val="none" w:sz="0" w:space="0" w:color="auto"/>
        <w:bottom w:val="none" w:sz="0" w:space="0" w:color="auto"/>
        <w:right w:val="none" w:sz="0" w:space="0" w:color="auto"/>
      </w:divBdr>
    </w:div>
    <w:div w:id="179709430">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0709596">
      <w:bodyDiv w:val="1"/>
      <w:marLeft w:val="0"/>
      <w:marRight w:val="0"/>
      <w:marTop w:val="0"/>
      <w:marBottom w:val="0"/>
      <w:divBdr>
        <w:top w:val="none" w:sz="0" w:space="0" w:color="auto"/>
        <w:left w:val="none" w:sz="0" w:space="0" w:color="auto"/>
        <w:bottom w:val="none" w:sz="0" w:space="0" w:color="auto"/>
        <w:right w:val="none" w:sz="0" w:space="0" w:color="auto"/>
      </w:divBdr>
    </w:div>
    <w:div w:id="180752286">
      <w:bodyDiv w:val="1"/>
      <w:marLeft w:val="0"/>
      <w:marRight w:val="0"/>
      <w:marTop w:val="0"/>
      <w:marBottom w:val="0"/>
      <w:divBdr>
        <w:top w:val="none" w:sz="0" w:space="0" w:color="auto"/>
        <w:left w:val="none" w:sz="0" w:space="0" w:color="auto"/>
        <w:bottom w:val="none" w:sz="0" w:space="0" w:color="auto"/>
        <w:right w:val="none" w:sz="0" w:space="0" w:color="auto"/>
      </w:divBdr>
    </w:div>
    <w:div w:id="182332203">
      <w:bodyDiv w:val="1"/>
      <w:marLeft w:val="0"/>
      <w:marRight w:val="0"/>
      <w:marTop w:val="0"/>
      <w:marBottom w:val="0"/>
      <w:divBdr>
        <w:top w:val="none" w:sz="0" w:space="0" w:color="auto"/>
        <w:left w:val="none" w:sz="0" w:space="0" w:color="auto"/>
        <w:bottom w:val="none" w:sz="0" w:space="0" w:color="auto"/>
        <w:right w:val="none" w:sz="0" w:space="0" w:color="auto"/>
      </w:divBdr>
    </w:div>
    <w:div w:id="182482598">
      <w:bodyDiv w:val="1"/>
      <w:marLeft w:val="0"/>
      <w:marRight w:val="0"/>
      <w:marTop w:val="0"/>
      <w:marBottom w:val="0"/>
      <w:divBdr>
        <w:top w:val="none" w:sz="0" w:space="0" w:color="auto"/>
        <w:left w:val="none" w:sz="0" w:space="0" w:color="auto"/>
        <w:bottom w:val="none" w:sz="0" w:space="0" w:color="auto"/>
        <w:right w:val="none" w:sz="0" w:space="0" w:color="auto"/>
      </w:divBdr>
    </w:div>
    <w:div w:id="182549792">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185142103">
      <w:bodyDiv w:val="1"/>
      <w:marLeft w:val="0"/>
      <w:marRight w:val="0"/>
      <w:marTop w:val="0"/>
      <w:marBottom w:val="0"/>
      <w:divBdr>
        <w:top w:val="none" w:sz="0" w:space="0" w:color="auto"/>
        <w:left w:val="none" w:sz="0" w:space="0" w:color="auto"/>
        <w:bottom w:val="none" w:sz="0" w:space="0" w:color="auto"/>
        <w:right w:val="none" w:sz="0" w:space="0" w:color="auto"/>
      </w:divBdr>
    </w:div>
    <w:div w:id="187567714">
      <w:bodyDiv w:val="1"/>
      <w:marLeft w:val="0"/>
      <w:marRight w:val="0"/>
      <w:marTop w:val="0"/>
      <w:marBottom w:val="0"/>
      <w:divBdr>
        <w:top w:val="none" w:sz="0" w:space="0" w:color="auto"/>
        <w:left w:val="none" w:sz="0" w:space="0" w:color="auto"/>
        <w:bottom w:val="none" w:sz="0" w:space="0" w:color="auto"/>
        <w:right w:val="none" w:sz="0" w:space="0" w:color="auto"/>
      </w:divBdr>
    </w:div>
    <w:div w:id="187717272">
      <w:bodyDiv w:val="1"/>
      <w:marLeft w:val="0"/>
      <w:marRight w:val="0"/>
      <w:marTop w:val="0"/>
      <w:marBottom w:val="0"/>
      <w:divBdr>
        <w:top w:val="none" w:sz="0" w:space="0" w:color="auto"/>
        <w:left w:val="none" w:sz="0" w:space="0" w:color="auto"/>
        <w:bottom w:val="none" w:sz="0" w:space="0" w:color="auto"/>
        <w:right w:val="none" w:sz="0" w:space="0" w:color="auto"/>
      </w:divBdr>
    </w:div>
    <w:div w:id="187836735">
      <w:bodyDiv w:val="1"/>
      <w:marLeft w:val="0"/>
      <w:marRight w:val="0"/>
      <w:marTop w:val="0"/>
      <w:marBottom w:val="0"/>
      <w:divBdr>
        <w:top w:val="none" w:sz="0" w:space="0" w:color="auto"/>
        <w:left w:val="none" w:sz="0" w:space="0" w:color="auto"/>
        <w:bottom w:val="none" w:sz="0" w:space="0" w:color="auto"/>
        <w:right w:val="none" w:sz="0" w:space="0" w:color="auto"/>
      </w:divBdr>
    </w:div>
    <w:div w:id="188957676">
      <w:bodyDiv w:val="1"/>
      <w:marLeft w:val="0"/>
      <w:marRight w:val="0"/>
      <w:marTop w:val="0"/>
      <w:marBottom w:val="0"/>
      <w:divBdr>
        <w:top w:val="none" w:sz="0" w:space="0" w:color="auto"/>
        <w:left w:val="none" w:sz="0" w:space="0" w:color="auto"/>
        <w:bottom w:val="none" w:sz="0" w:space="0" w:color="auto"/>
        <w:right w:val="none" w:sz="0" w:space="0" w:color="auto"/>
      </w:divBdr>
    </w:div>
    <w:div w:id="189026137">
      <w:bodyDiv w:val="1"/>
      <w:marLeft w:val="0"/>
      <w:marRight w:val="0"/>
      <w:marTop w:val="0"/>
      <w:marBottom w:val="0"/>
      <w:divBdr>
        <w:top w:val="none" w:sz="0" w:space="0" w:color="auto"/>
        <w:left w:val="none" w:sz="0" w:space="0" w:color="auto"/>
        <w:bottom w:val="none" w:sz="0" w:space="0" w:color="auto"/>
        <w:right w:val="none" w:sz="0" w:space="0" w:color="auto"/>
      </w:divBdr>
    </w:div>
    <w:div w:id="189614967">
      <w:bodyDiv w:val="1"/>
      <w:marLeft w:val="0"/>
      <w:marRight w:val="0"/>
      <w:marTop w:val="0"/>
      <w:marBottom w:val="0"/>
      <w:divBdr>
        <w:top w:val="none" w:sz="0" w:space="0" w:color="auto"/>
        <w:left w:val="none" w:sz="0" w:space="0" w:color="auto"/>
        <w:bottom w:val="none" w:sz="0" w:space="0" w:color="auto"/>
        <w:right w:val="none" w:sz="0" w:space="0" w:color="auto"/>
      </w:divBdr>
    </w:div>
    <w:div w:id="190654551">
      <w:bodyDiv w:val="1"/>
      <w:marLeft w:val="0"/>
      <w:marRight w:val="0"/>
      <w:marTop w:val="0"/>
      <w:marBottom w:val="0"/>
      <w:divBdr>
        <w:top w:val="none" w:sz="0" w:space="0" w:color="auto"/>
        <w:left w:val="none" w:sz="0" w:space="0" w:color="auto"/>
        <w:bottom w:val="none" w:sz="0" w:space="0" w:color="auto"/>
        <w:right w:val="none" w:sz="0" w:space="0" w:color="auto"/>
      </w:divBdr>
    </w:div>
    <w:div w:id="190729233">
      <w:bodyDiv w:val="1"/>
      <w:marLeft w:val="0"/>
      <w:marRight w:val="0"/>
      <w:marTop w:val="0"/>
      <w:marBottom w:val="0"/>
      <w:divBdr>
        <w:top w:val="none" w:sz="0" w:space="0" w:color="auto"/>
        <w:left w:val="none" w:sz="0" w:space="0" w:color="auto"/>
        <w:bottom w:val="none" w:sz="0" w:space="0" w:color="auto"/>
        <w:right w:val="none" w:sz="0" w:space="0" w:color="auto"/>
      </w:divBdr>
    </w:div>
    <w:div w:id="192814549">
      <w:bodyDiv w:val="1"/>
      <w:marLeft w:val="0"/>
      <w:marRight w:val="0"/>
      <w:marTop w:val="0"/>
      <w:marBottom w:val="0"/>
      <w:divBdr>
        <w:top w:val="none" w:sz="0" w:space="0" w:color="auto"/>
        <w:left w:val="none" w:sz="0" w:space="0" w:color="auto"/>
        <w:bottom w:val="none" w:sz="0" w:space="0" w:color="auto"/>
        <w:right w:val="none" w:sz="0" w:space="0" w:color="auto"/>
      </w:divBdr>
    </w:div>
    <w:div w:id="192964520">
      <w:bodyDiv w:val="1"/>
      <w:marLeft w:val="0"/>
      <w:marRight w:val="0"/>
      <w:marTop w:val="0"/>
      <w:marBottom w:val="0"/>
      <w:divBdr>
        <w:top w:val="none" w:sz="0" w:space="0" w:color="auto"/>
        <w:left w:val="none" w:sz="0" w:space="0" w:color="auto"/>
        <w:bottom w:val="none" w:sz="0" w:space="0" w:color="auto"/>
        <w:right w:val="none" w:sz="0" w:space="0" w:color="auto"/>
      </w:divBdr>
    </w:div>
    <w:div w:id="194780864">
      <w:bodyDiv w:val="1"/>
      <w:marLeft w:val="0"/>
      <w:marRight w:val="0"/>
      <w:marTop w:val="0"/>
      <w:marBottom w:val="0"/>
      <w:divBdr>
        <w:top w:val="none" w:sz="0" w:space="0" w:color="auto"/>
        <w:left w:val="none" w:sz="0" w:space="0" w:color="auto"/>
        <w:bottom w:val="none" w:sz="0" w:space="0" w:color="auto"/>
        <w:right w:val="none" w:sz="0" w:space="0" w:color="auto"/>
      </w:divBdr>
    </w:div>
    <w:div w:id="195436552">
      <w:bodyDiv w:val="1"/>
      <w:marLeft w:val="0"/>
      <w:marRight w:val="0"/>
      <w:marTop w:val="0"/>
      <w:marBottom w:val="0"/>
      <w:divBdr>
        <w:top w:val="none" w:sz="0" w:space="0" w:color="auto"/>
        <w:left w:val="none" w:sz="0" w:space="0" w:color="auto"/>
        <w:bottom w:val="none" w:sz="0" w:space="0" w:color="auto"/>
        <w:right w:val="none" w:sz="0" w:space="0" w:color="auto"/>
      </w:divBdr>
    </w:div>
    <w:div w:id="195701401">
      <w:bodyDiv w:val="1"/>
      <w:marLeft w:val="0"/>
      <w:marRight w:val="0"/>
      <w:marTop w:val="0"/>
      <w:marBottom w:val="0"/>
      <w:divBdr>
        <w:top w:val="none" w:sz="0" w:space="0" w:color="auto"/>
        <w:left w:val="none" w:sz="0" w:space="0" w:color="auto"/>
        <w:bottom w:val="none" w:sz="0" w:space="0" w:color="auto"/>
        <w:right w:val="none" w:sz="0" w:space="0" w:color="auto"/>
      </w:divBdr>
    </w:div>
    <w:div w:id="196892189">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198249538">
      <w:bodyDiv w:val="1"/>
      <w:marLeft w:val="0"/>
      <w:marRight w:val="0"/>
      <w:marTop w:val="0"/>
      <w:marBottom w:val="0"/>
      <w:divBdr>
        <w:top w:val="none" w:sz="0" w:space="0" w:color="auto"/>
        <w:left w:val="none" w:sz="0" w:space="0" w:color="auto"/>
        <w:bottom w:val="none" w:sz="0" w:space="0" w:color="auto"/>
        <w:right w:val="none" w:sz="0" w:space="0" w:color="auto"/>
      </w:divBdr>
    </w:div>
    <w:div w:id="198473935">
      <w:bodyDiv w:val="1"/>
      <w:marLeft w:val="0"/>
      <w:marRight w:val="0"/>
      <w:marTop w:val="0"/>
      <w:marBottom w:val="0"/>
      <w:divBdr>
        <w:top w:val="none" w:sz="0" w:space="0" w:color="auto"/>
        <w:left w:val="none" w:sz="0" w:space="0" w:color="auto"/>
        <w:bottom w:val="none" w:sz="0" w:space="0" w:color="auto"/>
        <w:right w:val="none" w:sz="0" w:space="0" w:color="auto"/>
      </w:divBdr>
    </w:div>
    <w:div w:id="198587840">
      <w:bodyDiv w:val="1"/>
      <w:marLeft w:val="0"/>
      <w:marRight w:val="0"/>
      <w:marTop w:val="0"/>
      <w:marBottom w:val="0"/>
      <w:divBdr>
        <w:top w:val="none" w:sz="0" w:space="0" w:color="auto"/>
        <w:left w:val="none" w:sz="0" w:space="0" w:color="auto"/>
        <w:bottom w:val="none" w:sz="0" w:space="0" w:color="auto"/>
        <w:right w:val="none" w:sz="0" w:space="0" w:color="auto"/>
      </w:divBdr>
    </w:div>
    <w:div w:id="199168841">
      <w:bodyDiv w:val="1"/>
      <w:marLeft w:val="0"/>
      <w:marRight w:val="0"/>
      <w:marTop w:val="0"/>
      <w:marBottom w:val="0"/>
      <w:divBdr>
        <w:top w:val="none" w:sz="0" w:space="0" w:color="auto"/>
        <w:left w:val="none" w:sz="0" w:space="0" w:color="auto"/>
        <w:bottom w:val="none" w:sz="0" w:space="0" w:color="auto"/>
        <w:right w:val="none" w:sz="0" w:space="0" w:color="auto"/>
      </w:divBdr>
    </w:div>
    <w:div w:id="199170622">
      <w:bodyDiv w:val="1"/>
      <w:marLeft w:val="0"/>
      <w:marRight w:val="0"/>
      <w:marTop w:val="0"/>
      <w:marBottom w:val="0"/>
      <w:divBdr>
        <w:top w:val="none" w:sz="0" w:space="0" w:color="auto"/>
        <w:left w:val="none" w:sz="0" w:space="0" w:color="auto"/>
        <w:bottom w:val="none" w:sz="0" w:space="0" w:color="auto"/>
        <w:right w:val="none" w:sz="0" w:space="0" w:color="auto"/>
      </w:divBdr>
    </w:div>
    <w:div w:id="200673003">
      <w:bodyDiv w:val="1"/>
      <w:marLeft w:val="0"/>
      <w:marRight w:val="0"/>
      <w:marTop w:val="0"/>
      <w:marBottom w:val="0"/>
      <w:divBdr>
        <w:top w:val="none" w:sz="0" w:space="0" w:color="auto"/>
        <w:left w:val="none" w:sz="0" w:space="0" w:color="auto"/>
        <w:bottom w:val="none" w:sz="0" w:space="0" w:color="auto"/>
        <w:right w:val="none" w:sz="0" w:space="0" w:color="auto"/>
      </w:divBdr>
    </w:div>
    <w:div w:id="201136916">
      <w:bodyDiv w:val="1"/>
      <w:marLeft w:val="0"/>
      <w:marRight w:val="0"/>
      <w:marTop w:val="0"/>
      <w:marBottom w:val="0"/>
      <w:divBdr>
        <w:top w:val="none" w:sz="0" w:space="0" w:color="auto"/>
        <w:left w:val="none" w:sz="0" w:space="0" w:color="auto"/>
        <w:bottom w:val="none" w:sz="0" w:space="0" w:color="auto"/>
        <w:right w:val="none" w:sz="0" w:space="0" w:color="auto"/>
      </w:divBdr>
    </w:div>
    <w:div w:id="201407900">
      <w:bodyDiv w:val="1"/>
      <w:marLeft w:val="0"/>
      <w:marRight w:val="0"/>
      <w:marTop w:val="0"/>
      <w:marBottom w:val="0"/>
      <w:divBdr>
        <w:top w:val="none" w:sz="0" w:space="0" w:color="auto"/>
        <w:left w:val="none" w:sz="0" w:space="0" w:color="auto"/>
        <w:bottom w:val="none" w:sz="0" w:space="0" w:color="auto"/>
        <w:right w:val="none" w:sz="0" w:space="0" w:color="auto"/>
      </w:divBdr>
    </w:div>
    <w:div w:id="201942893">
      <w:bodyDiv w:val="1"/>
      <w:marLeft w:val="0"/>
      <w:marRight w:val="0"/>
      <w:marTop w:val="0"/>
      <w:marBottom w:val="0"/>
      <w:divBdr>
        <w:top w:val="none" w:sz="0" w:space="0" w:color="auto"/>
        <w:left w:val="none" w:sz="0" w:space="0" w:color="auto"/>
        <w:bottom w:val="none" w:sz="0" w:space="0" w:color="auto"/>
        <w:right w:val="none" w:sz="0" w:space="0" w:color="auto"/>
      </w:divBdr>
    </w:div>
    <w:div w:id="202013460">
      <w:bodyDiv w:val="1"/>
      <w:marLeft w:val="0"/>
      <w:marRight w:val="0"/>
      <w:marTop w:val="0"/>
      <w:marBottom w:val="0"/>
      <w:divBdr>
        <w:top w:val="none" w:sz="0" w:space="0" w:color="auto"/>
        <w:left w:val="none" w:sz="0" w:space="0" w:color="auto"/>
        <w:bottom w:val="none" w:sz="0" w:space="0" w:color="auto"/>
        <w:right w:val="none" w:sz="0" w:space="0" w:color="auto"/>
      </w:divBdr>
    </w:div>
    <w:div w:id="203366893">
      <w:bodyDiv w:val="1"/>
      <w:marLeft w:val="0"/>
      <w:marRight w:val="0"/>
      <w:marTop w:val="0"/>
      <w:marBottom w:val="0"/>
      <w:divBdr>
        <w:top w:val="none" w:sz="0" w:space="0" w:color="auto"/>
        <w:left w:val="none" w:sz="0" w:space="0" w:color="auto"/>
        <w:bottom w:val="none" w:sz="0" w:space="0" w:color="auto"/>
        <w:right w:val="none" w:sz="0" w:space="0" w:color="auto"/>
      </w:divBdr>
    </w:div>
    <w:div w:id="203366912">
      <w:bodyDiv w:val="1"/>
      <w:marLeft w:val="0"/>
      <w:marRight w:val="0"/>
      <w:marTop w:val="0"/>
      <w:marBottom w:val="0"/>
      <w:divBdr>
        <w:top w:val="none" w:sz="0" w:space="0" w:color="auto"/>
        <w:left w:val="none" w:sz="0" w:space="0" w:color="auto"/>
        <w:bottom w:val="none" w:sz="0" w:space="0" w:color="auto"/>
        <w:right w:val="none" w:sz="0" w:space="0" w:color="auto"/>
      </w:divBdr>
    </w:div>
    <w:div w:id="204298125">
      <w:bodyDiv w:val="1"/>
      <w:marLeft w:val="0"/>
      <w:marRight w:val="0"/>
      <w:marTop w:val="0"/>
      <w:marBottom w:val="0"/>
      <w:divBdr>
        <w:top w:val="none" w:sz="0" w:space="0" w:color="auto"/>
        <w:left w:val="none" w:sz="0" w:space="0" w:color="auto"/>
        <w:bottom w:val="none" w:sz="0" w:space="0" w:color="auto"/>
        <w:right w:val="none" w:sz="0" w:space="0" w:color="auto"/>
      </w:divBdr>
    </w:div>
    <w:div w:id="204877640">
      <w:bodyDiv w:val="1"/>
      <w:marLeft w:val="0"/>
      <w:marRight w:val="0"/>
      <w:marTop w:val="0"/>
      <w:marBottom w:val="0"/>
      <w:divBdr>
        <w:top w:val="none" w:sz="0" w:space="0" w:color="auto"/>
        <w:left w:val="none" w:sz="0" w:space="0" w:color="auto"/>
        <w:bottom w:val="none" w:sz="0" w:space="0" w:color="auto"/>
        <w:right w:val="none" w:sz="0" w:space="0" w:color="auto"/>
      </w:divBdr>
    </w:div>
    <w:div w:id="205261582">
      <w:bodyDiv w:val="1"/>
      <w:marLeft w:val="0"/>
      <w:marRight w:val="0"/>
      <w:marTop w:val="0"/>
      <w:marBottom w:val="0"/>
      <w:divBdr>
        <w:top w:val="none" w:sz="0" w:space="0" w:color="auto"/>
        <w:left w:val="none" w:sz="0" w:space="0" w:color="auto"/>
        <w:bottom w:val="none" w:sz="0" w:space="0" w:color="auto"/>
        <w:right w:val="none" w:sz="0" w:space="0" w:color="auto"/>
      </w:divBdr>
    </w:div>
    <w:div w:id="206458275">
      <w:bodyDiv w:val="1"/>
      <w:marLeft w:val="0"/>
      <w:marRight w:val="0"/>
      <w:marTop w:val="0"/>
      <w:marBottom w:val="0"/>
      <w:divBdr>
        <w:top w:val="none" w:sz="0" w:space="0" w:color="auto"/>
        <w:left w:val="none" w:sz="0" w:space="0" w:color="auto"/>
        <w:bottom w:val="none" w:sz="0" w:space="0" w:color="auto"/>
        <w:right w:val="none" w:sz="0" w:space="0" w:color="auto"/>
      </w:divBdr>
    </w:div>
    <w:div w:id="208879480">
      <w:bodyDiv w:val="1"/>
      <w:marLeft w:val="0"/>
      <w:marRight w:val="0"/>
      <w:marTop w:val="0"/>
      <w:marBottom w:val="0"/>
      <w:divBdr>
        <w:top w:val="none" w:sz="0" w:space="0" w:color="auto"/>
        <w:left w:val="none" w:sz="0" w:space="0" w:color="auto"/>
        <w:bottom w:val="none" w:sz="0" w:space="0" w:color="auto"/>
        <w:right w:val="none" w:sz="0" w:space="0" w:color="auto"/>
      </w:divBdr>
    </w:div>
    <w:div w:id="209264205">
      <w:bodyDiv w:val="1"/>
      <w:marLeft w:val="0"/>
      <w:marRight w:val="0"/>
      <w:marTop w:val="0"/>
      <w:marBottom w:val="0"/>
      <w:divBdr>
        <w:top w:val="none" w:sz="0" w:space="0" w:color="auto"/>
        <w:left w:val="none" w:sz="0" w:space="0" w:color="auto"/>
        <w:bottom w:val="none" w:sz="0" w:space="0" w:color="auto"/>
        <w:right w:val="none" w:sz="0" w:space="0" w:color="auto"/>
      </w:divBdr>
    </w:div>
    <w:div w:id="209417858">
      <w:bodyDiv w:val="1"/>
      <w:marLeft w:val="0"/>
      <w:marRight w:val="0"/>
      <w:marTop w:val="0"/>
      <w:marBottom w:val="0"/>
      <w:divBdr>
        <w:top w:val="none" w:sz="0" w:space="0" w:color="auto"/>
        <w:left w:val="none" w:sz="0" w:space="0" w:color="auto"/>
        <w:bottom w:val="none" w:sz="0" w:space="0" w:color="auto"/>
        <w:right w:val="none" w:sz="0" w:space="0" w:color="auto"/>
      </w:divBdr>
    </w:div>
    <w:div w:id="215120376">
      <w:bodyDiv w:val="1"/>
      <w:marLeft w:val="0"/>
      <w:marRight w:val="0"/>
      <w:marTop w:val="0"/>
      <w:marBottom w:val="0"/>
      <w:divBdr>
        <w:top w:val="none" w:sz="0" w:space="0" w:color="auto"/>
        <w:left w:val="none" w:sz="0" w:space="0" w:color="auto"/>
        <w:bottom w:val="none" w:sz="0" w:space="0" w:color="auto"/>
        <w:right w:val="none" w:sz="0" w:space="0" w:color="auto"/>
      </w:divBdr>
    </w:div>
    <w:div w:id="215941880">
      <w:bodyDiv w:val="1"/>
      <w:marLeft w:val="0"/>
      <w:marRight w:val="0"/>
      <w:marTop w:val="0"/>
      <w:marBottom w:val="0"/>
      <w:divBdr>
        <w:top w:val="none" w:sz="0" w:space="0" w:color="auto"/>
        <w:left w:val="none" w:sz="0" w:space="0" w:color="auto"/>
        <w:bottom w:val="none" w:sz="0" w:space="0" w:color="auto"/>
        <w:right w:val="none" w:sz="0" w:space="0" w:color="auto"/>
      </w:divBdr>
    </w:div>
    <w:div w:id="217016793">
      <w:bodyDiv w:val="1"/>
      <w:marLeft w:val="0"/>
      <w:marRight w:val="0"/>
      <w:marTop w:val="0"/>
      <w:marBottom w:val="0"/>
      <w:divBdr>
        <w:top w:val="none" w:sz="0" w:space="0" w:color="auto"/>
        <w:left w:val="none" w:sz="0" w:space="0" w:color="auto"/>
        <w:bottom w:val="none" w:sz="0" w:space="0" w:color="auto"/>
        <w:right w:val="none" w:sz="0" w:space="0" w:color="auto"/>
      </w:divBdr>
    </w:div>
    <w:div w:id="217935698">
      <w:bodyDiv w:val="1"/>
      <w:marLeft w:val="0"/>
      <w:marRight w:val="0"/>
      <w:marTop w:val="0"/>
      <w:marBottom w:val="0"/>
      <w:divBdr>
        <w:top w:val="none" w:sz="0" w:space="0" w:color="auto"/>
        <w:left w:val="none" w:sz="0" w:space="0" w:color="auto"/>
        <w:bottom w:val="none" w:sz="0" w:space="0" w:color="auto"/>
        <w:right w:val="none" w:sz="0" w:space="0" w:color="auto"/>
      </w:divBdr>
    </w:div>
    <w:div w:id="218054189">
      <w:bodyDiv w:val="1"/>
      <w:marLeft w:val="0"/>
      <w:marRight w:val="0"/>
      <w:marTop w:val="0"/>
      <w:marBottom w:val="0"/>
      <w:divBdr>
        <w:top w:val="none" w:sz="0" w:space="0" w:color="auto"/>
        <w:left w:val="none" w:sz="0" w:space="0" w:color="auto"/>
        <w:bottom w:val="none" w:sz="0" w:space="0" w:color="auto"/>
        <w:right w:val="none" w:sz="0" w:space="0" w:color="auto"/>
      </w:divBdr>
    </w:div>
    <w:div w:id="218588666">
      <w:bodyDiv w:val="1"/>
      <w:marLeft w:val="0"/>
      <w:marRight w:val="0"/>
      <w:marTop w:val="0"/>
      <w:marBottom w:val="0"/>
      <w:divBdr>
        <w:top w:val="none" w:sz="0" w:space="0" w:color="auto"/>
        <w:left w:val="none" w:sz="0" w:space="0" w:color="auto"/>
        <w:bottom w:val="none" w:sz="0" w:space="0" w:color="auto"/>
        <w:right w:val="none" w:sz="0" w:space="0" w:color="auto"/>
      </w:divBdr>
    </w:div>
    <w:div w:id="223488179">
      <w:bodyDiv w:val="1"/>
      <w:marLeft w:val="0"/>
      <w:marRight w:val="0"/>
      <w:marTop w:val="0"/>
      <w:marBottom w:val="0"/>
      <w:divBdr>
        <w:top w:val="none" w:sz="0" w:space="0" w:color="auto"/>
        <w:left w:val="none" w:sz="0" w:space="0" w:color="auto"/>
        <w:bottom w:val="none" w:sz="0" w:space="0" w:color="auto"/>
        <w:right w:val="none" w:sz="0" w:space="0" w:color="auto"/>
      </w:divBdr>
    </w:div>
    <w:div w:id="224492832">
      <w:bodyDiv w:val="1"/>
      <w:marLeft w:val="0"/>
      <w:marRight w:val="0"/>
      <w:marTop w:val="0"/>
      <w:marBottom w:val="0"/>
      <w:divBdr>
        <w:top w:val="none" w:sz="0" w:space="0" w:color="auto"/>
        <w:left w:val="none" w:sz="0" w:space="0" w:color="auto"/>
        <w:bottom w:val="none" w:sz="0" w:space="0" w:color="auto"/>
        <w:right w:val="none" w:sz="0" w:space="0" w:color="auto"/>
      </w:divBdr>
    </w:div>
    <w:div w:id="224990911">
      <w:bodyDiv w:val="1"/>
      <w:marLeft w:val="0"/>
      <w:marRight w:val="0"/>
      <w:marTop w:val="0"/>
      <w:marBottom w:val="0"/>
      <w:divBdr>
        <w:top w:val="none" w:sz="0" w:space="0" w:color="auto"/>
        <w:left w:val="none" w:sz="0" w:space="0" w:color="auto"/>
        <w:bottom w:val="none" w:sz="0" w:space="0" w:color="auto"/>
        <w:right w:val="none" w:sz="0" w:space="0" w:color="auto"/>
      </w:divBdr>
    </w:div>
    <w:div w:id="225386297">
      <w:bodyDiv w:val="1"/>
      <w:marLeft w:val="0"/>
      <w:marRight w:val="0"/>
      <w:marTop w:val="0"/>
      <w:marBottom w:val="0"/>
      <w:divBdr>
        <w:top w:val="none" w:sz="0" w:space="0" w:color="auto"/>
        <w:left w:val="none" w:sz="0" w:space="0" w:color="auto"/>
        <w:bottom w:val="none" w:sz="0" w:space="0" w:color="auto"/>
        <w:right w:val="none" w:sz="0" w:space="0" w:color="auto"/>
      </w:divBdr>
    </w:div>
    <w:div w:id="226455219">
      <w:bodyDiv w:val="1"/>
      <w:marLeft w:val="0"/>
      <w:marRight w:val="0"/>
      <w:marTop w:val="0"/>
      <w:marBottom w:val="0"/>
      <w:divBdr>
        <w:top w:val="none" w:sz="0" w:space="0" w:color="auto"/>
        <w:left w:val="none" w:sz="0" w:space="0" w:color="auto"/>
        <w:bottom w:val="none" w:sz="0" w:space="0" w:color="auto"/>
        <w:right w:val="none" w:sz="0" w:space="0" w:color="auto"/>
      </w:divBdr>
    </w:div>
    <w:div w:id="227880305">
      <w:bodyDiv w:val="1"/>
      <w:marLeft w:val="0"/>
      <w:marRight w:val="0"/>
      <w:marTop w:val="0"/>
      <w:marBottom w:val="0"/>
      <w:divBdr>
        <w:top w:val="none" w:sz="0" w:space="0" w:color="auto"/>
        <w:left w:val="none" w:sz="0" w:space="0" w:color="auto"/>
        <w:bottom w:val="none" w:sz="0" w:space="0" w:color="auto"/>
        <w:right w:val="none" w:sz="0" w:space="0" w:color="auto"/>
      </w:divBdr>
    </w:div>
    <w:div w:id="228417589">
      <w:bodyDiv w:val="1"/>
      <w:marLeft w:val="0"/>
      <w:marRight w:val="0"/>
      <w:marTop w:val="0"/>
      <w:marBottom w:val="0"/>
      <w:divBdr>
        <w:top w:val="none" w:sz="0" w:space="0" w:color="auto"/>
        <w:left w:val="none" w:sz="0" w:space="0" w:color="auto"/>
        <w:bottom w:val="none" w:sz="0" w:space="0" w:color="auto"/>
        <w:right w:val="none" w:sz="0" w:space="0" w:color="auto"/>
      </w:divBdr>
    </w:div>
    <w:div w:id="228686205">
      <w:bodyDiv w:val="1"/>
      <w:marLeft w:val="0"/>
      <w:marRight w:val="0"/>
      <w:marTop w:val="0"/>
      <w:marBottom w:val="0"/>
      <w:divBdr>
        <w:top w:val="none" w:sz="0" w:space="0" w:color="auto"/>
        <w:left w:val="none" w:sz="0" w:space="0" w:color="auto"/>
        <w:bottom w:val="none" w:sz="0" w:space="0" w:color="auto"/>
        <w:right w:val="none" w:sz="0" w:space="0" w:color="auto"/>
      </w:divBdr>
    </w:div>
    <w:div w:id="230895266">
      <w:bodyDiv w:val="1"/>
      <w:marLeft w:val="0"/>
      <w:marRight w:val="0"/>
      <w:marTop w:val="0"/>
      <w:marBottom w:val="0"/>
      <w:divBdr>
        <w:top w:val="none" w:sz="0" w:space="0" w:color="auto"/>
        <w:left w:val="none" w:sz="0" w:space="0" w:color="auto"/>
        <w:bottom w:val="none" w:sz="0" w:space="0" w:color="auto"/>
        <w:right w:val="none" w:sz="0" w:space="0" w:color="auto"/>
      </w:divBdr>
    </w:div>
    <w:div w:id="231476162">
      <w:bodyDiv w:val="1"/>
      <w:marLeft w:val="0"/>
      <w:marRight w:val="0"/>
      <w:marTop w:val="0"/>
      <w:marBottom w:val="0"/>
      <w:divBdr>
        <w:top w:val="none" w:sz="0" w:space="0" w:color="auto"/>
        <w:left w:val="none" w:sz="0" w:space="0" w:color="auto"/>
        <w:bottom w:val="none" w:sz="0" w:space="0" w:color="auto"/>
        <w:right w:val="none" w:sz="0" w:space="0" w:color="auto"/>
      </w:divBdr>
    </w:div>
    <w:div w:id="231623421">
      <w:bodyDiv w:val="1"/>
      <w:marLeft w:val="0"/>
      <w:marRight w:val="0"/>
      <w:marTop w:val="0"/>
      <w:marBottom w:val="0"/>
      <w:divBdr>
        <w:top w:val="none" w:sz="0" w:space="0" w:color="auto"/>
        <w:left w:val="none" w:sz="0" w:space="0" w:color="auto"/>
        <w:bottom w:val="none" w:sz="0" w:space="0" w:color="auto"/>
        <w:right w:val="none" w:sz="0" w:space="0" w:color="auto"/>
      </w:divBdr>
    </w:div>
    <w:div w:id="232814816">
      <w:bodyDiv w:val="1"/>
      <w:marLeft w:val="0"/>
      <w:marRight w:val="0"/>
      <w:marTop w:val="0"/>
      <w:marBottom w:val="0"/>
      <w:divBdr>
        <w:top w:val="none" w:sz="0" w:space="0" w:color="auto"/>
        <w:left w:val="none" w:sz="0" w:space="0" w:color="auto"/>
        <w:bottom w:val="none" w:sz="0" w:space="0" w:color="auto"/>
        <w:right w:val="none" w:sz="0" w:space="0" w:color="auto"/>
      </w:divBdr>
    </w:div>
    <w:div w:id="234559598">
      <w:bodyDiv w:val="1"/>
      <w:marLeft w:val="0"/>
      <w:marRight w:val="0"/>
      <w:marTop w:val="0"/>
      <w:marBottom w:val="0"/>
      <w:divBdr>
        <w:top w:val="none" w:sz="0" w:space="0" w:color="auto"/>
        <w:left w:val="none" w:sz="0" w:space="0" w:color="auto"/>
        <w:bottom w:val="none" w:sz="0" w:space="0" w:color="auto"/>
        <w:right w:val="none" w:sz="0" w:space="0" w:color="auto"/>
      </w:divBdr>
    </w:div>
    <w:div w:id="234822041">
      <w:bodyDiv w:val="1"/>
      <w:marLeft w:val="0"/>
      <w:marRight w:val="0"/>
      <w:marTop w:val="0"/>
      <w:marBottom w:val="0"/>
      <w:divBdr>
        <w:top w:val="none" w:sz="0" w:space="0" w:color="auto"/>
        <w:left w:val="none" w:sz="0" w:space="0" w:color="auto"/>
        <w:bottom w:val="none" w:sz="0" w:space="0" w:color="auto"/>
        <w:right w:val="none" w:sz="0" w:space="0" w:color="auto"/>
      </w:divBdr>
    </w:div>
    <w:div w:id="236139076">
      <w:bodyDiv w:val="1"/>
      <w:marLeft w:val="0"/>
      <w:marRight w:val="0"/>
      <w:marTop w:val="0"/>
      <w:marBottom w:val="0"/>
      <w:divBdr>
        <w:top w:val="none" w:sz="0" w:space="0" w:color="auto"/>
        <w:left w:val="none" w:sz="0" w:space="0" w:color="auto"/>
        <w:bottom w:val="none" w:sz="0" w:space="0" w:color="auto"/>
        <w:right w:val="none" w:sz="0" w:space="0" w:color="auto"/>
      </w:divBdr>
    </w:div>
    <w:div w:id="237329190">
      <w:bodyDiv w:val="1"/>
      <w:marLeft w:val="0"/>
      <w:marRight w:val="0"/>
      <w:marTop w:val="0"/>
      <w:marBottom w:val="0"/>
      <w:divBdr>
        <w:top w:val="none" w:sz="0" w:space="0" w:color="auto"/>
        <w:left w:val="none" w:sz="0" w:space="0" w:color="auto"/>
        <w:bottom w:val="none" w:sz="0" w:space="0" w:color="auto"/>
        <w:right w:val="none" w:sz="0" w:space="0" w:color="auto"/>
      </w:divBdr>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37442586">
      <w:bodyDiv w:val="1"/>
      <w:marLeft w:val="0"/>
      <w:marRight w:val="0"/>
      <w:marTop w:val="0"/>
      <w:marBottom w:val="0"/>
      <w:divBdr>
        <w:top w:val="none" w:sz="0" w:space="0" w:color="auto"/>
        <w:left w:val="none" w:sz="0" w:space="0" w:color="auto"/>
        <w:bottom w:val="none" w:sz="0" w:space="0" w:color="auto"/>
        <w:right w:val="none" w:sz="0" w:space="0" w:color="auto"/>
      </w:divBdr>
    </w:div>
    <w:div w:id="237639347">
      <w:bodyDiv w:val="1"/>
      <w:marLeft w:val="0"/>
      <w:marRight w:val="0"/>
      <w:marTop w:val="0"/>
      <w:marBottom w:val="0"/>
      <w:divBdr>
        <w:top w:val="none" w:sz="0" w:space="0" w:color="auto"/>
        <w:left w:val="none" w:sz="0" w:space="0" w:color="auto"/>
        <w:bottom w:val="none" w:sz="0" w:space="0" w:color="auto"/>
        <w:right w:val="none" w:sz="0" w:space="0" w:color="auto"/>
      </w:divBdr>
    </w:div>
    <w:div w:id="241644281">
      <w:bodyDiv w:val="1"/>
      <w:marLeft w:val="0"/>
      <w:marRight w:val="0"/>
      <w:marTop w:val="0"/>
      <w:marBottom w:val="0"/>
      <w:divBdr>
        <w:top w:val="none" w:sz="0" w:space="0" w:color="auto"/>
        <w:left w:val="none" w:sz="0" w:space="0" w:color="auto"/>
        <w:bottom w:val="none" w:sz="0" w:space="0" w:color="auto"/>
        <w:right w:val="none" w:sz="0" w:space="0" w:color="auto"/>
      </w:divBdr>
    </w:div>
    <w:div w:id="242033512">
      <w:bodyDiv w:val="1"/>
      <w:marLeft w:val="0"/>
      <w:marRight w:val="0"/>
      <w:marTop w:val="0"/>
      <w:marBottom w:val="0"/>
      <w:divBdr>
        <w:top w:val="none" w:sz="0" w:space="0" w:color="auto"/>
        <w:left w:val="none" w:sz="0" w:space="0" w:color="auto"/>
        <w:bottom w:val="none" w:sz="0" w:space="0" w:color="auto"/>
        <w:right w:val="none" w:sz="0" w:space="0" w:color="auto"/>
      </w:divBdr>
    </w:div>
    <w:div w:id="242253558">
      <w:bodyDiv w:val="1"/>
      <w:marLeft w:val="0"/>
      <w:marRight w:val="0"/>
      <w:marTop w:val="0"/>
      <w:marBottom w:val="0"/>
      <w:divBdr>
        <w:top w:val="none" w:sz="0" w:space="0" w:color="auto"/>
        <w:left w:val="none" w:sz="0" w:space="0" w:color="auto"/>
        <w:bottom w:val="none" w:sz="0" w:space="0" w:color="auto"/>
        <w:right w:val="none" w:sz="0" w:space="0" w:color="auto"/>
      </w:divBdr>
    </w:div>
    <w:div w:id="242573154">
      <w:bodyDiv w:val="1"/>
      <w:marLeft w:val="0"/>
      <w:marRight w:val="0"/>
      <w:marTop w:val="0"/>
      <w:marBottom w:val="0"/>
      <w:divBdr>
        <w:top w:val="none" w:sz="0" w:space="0" w:color="auto"/>
        <w:left w:val="none" w:sz="0" w:space="0" w:color="auto"/>
        <w:bottom w:val="none" w:sz="0" w:space="0" w:color="auto"/>
        <w:right w:val="none" w:sz="0" w:space="0" w:color="auto"/>
      </w:divBdr>
    </w:div>
    <w:div w:id="243489908">
      <w:bodyDiv w:val="1"/>
      <w:marLeft w:val="0"/>
      <w:marRight w:val="0"/>
      <w:marTop w:val="0"/>
      <w:marBottom w:val="0"/>
      <w:divBdr>
        <w:top w:val="none" w:sz="0" w:space="0" w:color="auto"/>
        <w:left w:val="none" w:sz="0" w:space="0" w:color="auto"/>
        <w:bottom w:val="none" w:sz="0" w:space="0" w:color="auto"/>
        <w:right w:val="none" w:sz="0" w:space="0" w:color="auto"/>
      </w:divBdr>
    </w:div>
    <w:div w:id="243954686">
      <w:bodyDiv w:val="1"/>
      <w:marLeft w:val="0"/>
      <w:marRight w:val="0"/>
      <w:marTop w:val="0"/>
      <w:marBottom w:val="0"/>
      <w:divBdr>
        <w:top w:val="none" w:sz="0" w:space="0" w:color="auto"/>
        <w:left w:val="none" w:sz="0" w:space="0" w:color="auto"/>
        <w:bottom w:val="none" w:sz="0" w:space="0" w:color="auto"/>
        <w:right w:val="none" w:sz="0" w:space="0" w:color="auto"/>
      </w:divBdr>
    </w:div>
    <w:div w:id="243998120">
      <w:bodyDiv w:val="1"/>
      <w:marLeft w:val="0"/>
      <w:marRight w:val="0"/>
      <w:marTop w:val="0"/>
      <w:marBottom w:val="0"/>
      <w:divBdr>
        <w:top w:val="none" w:sz="0" w:space="0" w:color="auto"/>
        <w:left w:val="none" w:sz="0" w:space="0" w:color="auto"/>
        <w:bottom w:val="none" w:sz="0" w:space="0" w:color="auto"/>
        <w:right w:val="none" w:sz="0" w:space="0" w:color="auto"/>
      </w:divBdr>
    </w:div>
    <w:div w:id="244152872">
      <w:bodyDiv w:val="1"/>
      <w:marLeft w:val="0"/>
      <w:marRight w:val="0"/>
      <w:marTop w:val="0"/>
      <w:marBottom w:val="0"/>
      <w:divBdr>
        <w:top w:val="none" w:sz="0" w:space="0" w:color="auto"/>
        <w:left w:val="none" w:sz="0" w:space="0" w:color="auto"/>
        <w:bottom w:val="none" w:sz="0" w:space="0" w:color="auto"/>
        <w:right w:val="none" w:sz="0" w:space="0" w:color="auto"/>
      </w:divBdr>
    </w:div>
    <w:div w:id="244649607">
      <w:bodyDiv w:val="1"/>
      <w:marLeft w:val="0"/>
      <w:marRight w:val="0"/>
      <w:marTop w:val="0"/>
      <w:marBottom w:val="0"/>
      <w:divBdr>
        <w:top w:val="none" w:sz="0" w:space="0" w:color="auto"/>
        <w:left w:val="none" w:sz="0" w:space="0" w:color="auto"/>
        <w:bottom w:val="none" w:sz="0" w:space="0" w:color="auto"/>
        <w:right w:val="none" w:sz="0" w:space="0" w:color="auto"/>
      </w:divBdr>
    </w:div>
    <w:div w:id="245304955">
      <w:bodyDiv w:val="1"/>
      <w:marLeft w:val="0"/>
      <w:marRight w:val="0"/>
      <w:marTop w:val="0"/>
      <w:marBottom w:val="0"/>
      <w:divBdr>
        <w:top w:val="none" w:sz="0" w:space="0" w:color="auto"/>
        <w:left w:val="none" w:sz="0" w:space="0" w:color="auto"/>
        <w:bottom w:val="none" w:sz="0" w:space="0" w:color="auto"/>
        <w:right w:val="none" w:sz="0" w:space="0" w:color="auto"/>
      </w:divBdr>
    </w:div>
    <w:div w:id="246156401">
      <w:bodyDiv w:val="1"/>
      <w:marLeft w:val="0"/>
      <w:marRight w:val="0"/>
      <w:marTop w:val="0"/>
      <w:marBottom w:val="0"/>
      <w:divBdr>
        <w:top w:val="none" w:sz="0" w:space="0" w:color="auto"/>
        <w:left w:val="none" w:sz="0" w:space="0" w:color="auto"/>
        <w:bottom w:val="none" w:sz="0" w:space="0" w:color="auto"/>
        <w:right w:val="none" w:sz="0" w:space="0" w:color="auto"/>
      </w:divBdr>
    </w:div>
    <w:div w:id="246303808">
      <w:bodyDiv w:val="1"/>
      <w:marLeft w:val="0"/>
      <w:marRight w:val="0"/>
      <w:marTop w:val="0"/>
      <w:marBottom w:val="0"/>
      <w:divBdr>
        <w:top w:val="none" w:sz="0" w:space="0" w:color="auto"/>
        <w:left w:val="none" w:sz="0" w:space="0" w:color="auto"/>
        <w:bottom w:val="none" w:sz="0" w:space="0" w:color="auto"/>
        <w:right w:val="none" w:sz="0" w:space="0" w:color="auto"/>
      </w:divBdr>
    </w:div>
    <w:div w:id="246499695">
      <w:bodyDiv w:val="1"/>
      <w:marLeft w:val="0"/>
      <w:marRight w:val="0"/>
      <w:marTop w:val="0"/>
      <w:marBottom w:val="0"/>
      <w:divBdr>
        <w:top w:val="none" w:sz="0" w:space="0" w:color="auto"/>
        <w:left w:val="none" w:sz="0" w:space="0" w:color="auto"/>
        <w:bottom w:val="none" w:sz="0" w:space="0" w:color="auto"/>
        <w:right w:val="none" w:sz="0" w:space="0" w:color="auto"/>
      </w:divBdr>
    </w:div>
    <w:div w:id="246816070">
      <w:bodyDiv w:val="1"/>
      <w:marLeft w:val="0"/>
      <w:marRight w:val="0"/>
      <w:marTop w:val="0"/>
      <w:marBottom w:val="0"/>
      <w:divBdr>
        <w:top w:val="none" w:sz="0" w:space="0" w:color="auto"/>
        <w:left w:val="none" w:sz="0" w:space="0" w:color="auto"/>
        <w:bottom w:val="none" w:sz="0" w:space="0" w:color="auto"/>
        <w:right w:val="none" w:sz="0" w:space="0" w:color="auto"/>
      </w:divBdr>
    </w:div>
    <w:div w:id="247350243">
      <w:bodyDiv w:val="1"/>
      <w:marLeft w:val="0"/>
      <w:marRight w:val="0"/>
      <w:marTop w:val="0"/>
      <w:marBottom w:val="0"/>
      <w:divBdr>
        <w:top w:val="none" w:sz="0" w:space="0" w:color="auto"/>
        <w:left w:val="none" w:sz="0" w:space="0" w:color="auto"/>
        <w:bottom w:val="none" w:sz="0" w:space="0" w:color="auto"/>
        <w:right w:val="none" w:sz="0" w:space="0" w:color="auto"/>
      </w:divBdr>
    </w:div>
    <w:div w:id="248544171">
      <w:bodyDiv w:val="1"/>
      <w:marLeft w:val="0"/>
      <w:marRight w:val="0"/>
      <w:marTop w:val="0"/>
      <w:marBottom w:val="0"/>
      <w:divBdr>
        <w:top w:val="none" w:sz="0" w:space="0" w:color="auto"/>
        <w:left w:val="none" w:sz="0" w:space="0" w:color="auto"/>
        <w:bottom w:val="none" w:sz="0" w:space="0" w:color="auto"/>
        <w:right w:val="none" w:sz="0" w:space="0" w:color="auto"/>
      </w:divBdr>
    </w:div>
    <w:div w:id="249048521">
      <w:bodyDiv w:val="1"/>
      <w:marLeft w:val="0"/>
      <w:marRight w:val="0"/>
      <w:marTop w:val="0"/>
      <w:marBottom w:val="0"/>
      <w:divBdr>
        <w:top w:val="none" w:sz="0" w:space="0" w:color="auto"/>
        <w:left w:val="none" w:sz="0" w:space="0" w:color="auto"/>
        <w:bottom w:val="none" w:sz="0" w:space="0" w:color="auto"/>
        <w:right w:val="none" w:sz="0" w:space="0" w:color="auto"/>
      </w:divBdr>
    </w:div>
    <w:div w:id="249200258">
      <w:bodyDiv w:val="1"/>
      <w:marLeft w:val="0"/>
      <w:marRight w:val="0"/>
      <w:marTop w:val="0"/>
      <w:marBottom w:val="0"/>
      <w:divBdr>
        <w:top w:val="none" w:sz="0" w:space="0" w:color="auto"/>
        <w:left w:val="none" w:sz="0" w:space="0" w:color="auto"/>
        <w:bottom w:val="none" w:sz="0" w:space="0" w:color="auto"/>
        <w:right w:val="none" w:sz="0" w:space="0" w:color="auto"/>
      </w:divBdr>
    </w:div>
    <w:div w:id="249391326">
      <w:bodyDiv w:val="1"/>
      <w:marLeft w:val="0"/>
      <w:marRight w:val="0"/>
      <w:marTop w:val="0"/>
      <w:marBottom w:val="0"/>
      <w:divBdr>
        <w:top w:val="none" w:sz="0" w:space="0" w:color="auto"/>
        <w:left w:val="none" w:sz="0" w:space="0" w:color="auto"/>
        <w:bottom w:val="none" w:sz="0" w:space="0" w:color="auto"/>
        <w:right w:val="none" w:sz="0" w:space="0" w:color="auto"/>
      </w:divBdr>
    </w:div>
    <w:div w:id="250092432">
      <w:bodyDiv w:val="1"/>
      <w:marLeft w:val="0"/>
      <w:marRight w:val="0"/>
      <w:marTop w:val="0"/>
      <w:marBottom w:val="0"/>
      <w:divBdr>
        <w:top w:val="none" w:sz="0" w:space="0" w:color="auto"/>
        <w:left w:val="none" w:sz="0" w:space="0" w:color="auto"/>
        <w:bottom w:val="none" w:sz="0" w:space="0" w:color="auto"/>
        <w:right w:val="none" w:sz="0" w:space="0" w:color="auto"/>
      </w:divBdr>
    </w:div>
    <w:div w:id="250894862">
      <w:bodyDiv w:val="1"/>
      <w:marLeft w:val="0"/>
      <w:marRight w:val="0"/>
      <w:marTop w:val="0"/>
      <w:marBottom w:val="0"/>
      <w:divBdr>
        <w:top w:val="none" w:sz="0" w:space="0" w:color="auto"/>
        <w:left w:val="none" w:sz="0" w:space="0" w:color="auto"/>
        <w:bottom w:val="none" w:sz="0" w:space="0" w:color="auto"/>
        <w:right w:val="none" w:sz="0" w:space="0" w:color="auto"/>
      </w:divBdr>
    </w:div>
    <w:div w:id="253783228">
      <w:bodyDiv w:val="1"/>
      <w:marLeft w:val="0"/>
      <w:marRight w:val="0"/>
      <w:marTop w:val="0"/>
      <w:marBottom w:val="0"/>
      <w:divBdr>
        <w:top w:val="none" w:sz="0" w:space="0" w:color="auto"/>
        <w:left w:val="none" w:sz="0" w:space="0" w:color="auto"/>
        <w:bottom w:val="none" w:sz="0" w:space="0" w:color="auto"/>
        <w:right w:val="none" w:sz="0" w:space="0" w:color="auto"/>
      </w:divBdr>
    </w:div>
    <w:div w:id="254291691">
      <w:bodyDiv w:val="1"/>
      <w:marLeft w:val="0"/>
      <w:marRight w:val="0"/>
      <w:marTop w:val="0"/>
      <w:marBottom w:val="0"/>
      <w:divBdr>
        <w:top w:val="none" w:sz="0" w:space="0" w:color="auto"/>
        <w:left w:val="none" w:sz="0" w:space="0" w:color="auto"/>
        <w:bottom w:val="none" w:sz="0" w:space="0" w:color="auto"/>
        <w:right w:val="none" w:sz="0" w:space="0" w:color="auto"/>
      </w:divBdr>
    </w:div>
    <w:div w:id="254439573">
      <w:bodyDiv w:val="1"/>
      <w:marLeft w:val="0"/>
      <w:marRight w:val="0"/>
      <w:marTop w:val="0"/>
      <w:marBottom w:val="0"/>
      <w:divBdr>
        <w:top w:val="none" w:sz="0" w:space="0" w:color="auto"/>
        <w:left w:val="none" w:sz="0" w:space="0" w:color="auto"/>
        <w:bottom w:val="none" w:sz="0" w:space="0" w:color="auto"/>
        <w:right w:val="none" w:sz="0" w:space="0" w:color="auto"/>
      </w:divBdr>
    </w:div>
    <w:div w:id="255789049">
      <w:bodyDiv w:val="1"/>
      <w:marLeft w:val="0"/>
      <w:marRight w:val="0"/>
      <w:marTop w:val="0"/>
      <w:marBottom w:val="0"/>
      <w:divBdr>
        <w:top w:val="none" w:sz="0" w:space="0" w:color="auto"/>
        <w:left w:val="none" w:sz="0" w:space="0" w:color="auto"/>
        <w:bottom w:val="none" w:sz="0" w:space="0" w:color="auto"/>
        <w:right w:val="none" w:sz="0" w:space="0" w:color="auto"/>
      </w:divBdr>
    </w:div>
    <w:div w:id="258101644">
      <w:bodyDiv w:val="1"/>
      <w:marLeft w:val="0"/>
      <w:marRight w:val="0"/>
      <w:marTop w:val="0"/>
      <w:marBottom w:val="0"/>
      <w:divBdr>
        <w:top w:val="none" w:sz="0" w:space="0" w:color="auto"/>
        <w:left w:val="none" w:sz="0" w:space="0" w:color="auto"/>
        <w:bottom w:val="none" w:sz="0" w:space="0" w:color="auto"/>
        <w:right w:val="none" w:sz="0" w:space="0" w:color="auto"/>
      </w:divBdr>
    </w:div>
    <w:div w:id="259023970">
      <w:bodyDiv w:val="1"/>
      <w:marLeft w:val="0"/>
      <w:marRight w:val="0"/>
      <w:marTop w:val="0"/>
      <w:marBottom w:val="0"/>
      <w:divBdr>
        <w:top w:val="none" w:sz="0" w:space="0" w:color="auto"/>
        <w:left w:val="none" w:sz="0" w:space="0" w:color="auto"/>
        <w:bottom w:val="none" w:sz="0" w:space="0" w:color="auto"/>
        <w:right w:val="none" w:sz="0" w:space="0" w:color="auto"/>
      </w:divBdr>
    </w:div>
    <w:div w:id="259067584">
      <w:bodyDiv w:val="1"/>
      <w:marLeft w:val="0"/>
      <w:marRight w:val="0"/>
      <w:marTop w:val="0"/>
      <w:marBottom w:val="0"/>
      <w:divBdr>
        <w:top w:val="none" w:sz="0" w:space="0" w:color="auto"/>
        <w:left w:val="none" w:sz="0" w:space="0" w:color="auto"/>
        <w:bottom w:val="none" w:sz="0" w:space="0" w:color="auto"/>
        <w:right w:val="none" w:sz="0" w:space="0" w:color="auto"/>
      </w:divBdr>
    </w:div>
    <w:div w:id="259484518">
      <w:bodyDiv w:val="1"/>
      <w:marLeft w:val="0"/>
      <w:marRight w:val="0"/>
      <w:marTop w:val="0"/>
      <w:marBottom w:val="0"/>
      <w:divBdr>
        <w:top w:val="none" w:sz="0" w:space="0" w:color="auto"/>
        <w:left w:val="none" w:sz="0" w:space="0" w:color="auto"/>
        <w:bottom w:val="none" w:sz="0" w:space="0" w:color="auto"/>
        <w:right w:val="none" w:sz="0" w:space="0" w:color="auto"/>
      </w:divBdr>
    </w:div>
    <w:div w:id="259725580">
      <w:bodyDiv w:val="1"/>
      <w:marLeft w:val="0"/>
      <w:marRight w:val="0"/>
      <w:marTop w:val="0"/>
      <w:marBottom w:val="0"/>
      <w:divBdr>
        <w:top w:val="none" w:sz="0" w:space="0" w:color="auto"/>
        <w:left w:val="none" w:sz="0" w:space="0" w:color="auto"/>
        <w:bottom w:val="none" w:sz="0" w:space="0" w:color="auto"/>
        <w:right w:val="none" w:sz="0" w:space="0" w:color="auto"/>
      </w:divBdr>
    </w:div>
    <w:div w:id="259871765">
      <w:bodyDiv w:val="1"/>
      <w:marLeft w:val="0"/>
      <w:marRight w:val="0"/>
      <w:marTop w:val="0"/>
      <w:marBottom w:val="0"/>
      <w:divBdr>
        <w:top w:val="none" w:sz="0" w:space="0" w:color="auto"/>
        <w:left w:val="none" w:sz="0" w:space="0" w:color="auto"/>
        <w:bottom w:val="none" w:sz="0" w:space="0" w:color="auto"/>
        <w:right w:val="none" w:sz="0" w:space="0" w:color="auto"/>
      </w:divBdr>
    </w:div>
    <w:div w:id="264459982">
      <w:bodyDiv w:val="1"/>
      <w:marLeft w:val="0"/>
      <w:marRight w:val="0"/>
      <w:marTop w:val="0"/>
      <w:marBottom w:val="0"/>
      <w:divBdr>
        <w:top w:val="none" w:sz="0" w:space="0" w:color="auto"/>
        <w:left w:val="none" w:sz="0" w:space="0" w:color="auto"/>
        <w:bottom w:val="none" w:sz="0" w:space="0" w:color="auto"/>
        <w:right w:val="none" w:sz="0" w:space="0" w:color="auto"/>
      </w:divBdr>
    </w:div>
    <w:div w:id="264702419">
      <w:bodyDiv w:val="1"/>
      <w:marLeft w:val="0"/>
      <w:marRight w:val="0"/>
      <w:marTop w:val="0"/>
      <w:marBottom w:val="0"/>
      <w:divBdr>
        <w:top w:val="none" w:sz="0" w:space="0" w:color="auto"/>
        <w:left w:val="none" w:sz="0" w:space="0" w:color="auto"/>
        <w:bottom w:val="none" w:sz="0" w:space="0" w:color="auto"/>
        <w:right w:val="none" w:sz="0" w:space="0" w:color="auto"/>
      </w:divBdr>
    </w:div>
    <w:div w:id="264771635">
      <w:bodyDiv w:val="1"/>
      <w:marLeft w:val="0"/>
      <w:marRight w:val="0"/>
      <w:marTop w:val="0"/>
      <w:marBottom w:val="0"/>
      <w:divBdr>
        <w:top w:val="none" w:sz="0" w:space="0" w:color="auto"/>
        <w:left w:val="none" w:sz="0" w:space="0" w:color="auto"/>
        <w:bottom w:val="none" w:sz="0" w:space="0" w:color="auto"/>
        <w:right w:val="none" w:sz="0" w:space="0" w:color="auto"/>
      </w:divBdr>
    </w:div>
    <w:div w:id="265039957">
      <w:bodyDiv w:val="1"/>
      <w:marLeft w:val="0"/>
      <w:marRight w:val="0"/>
      <w:marTop w:val="0"/>
      <w:marBottom w:val="0"/>
      <w:divBdr>
        <w:top w:val="none" w:sz="0" w:space="0" w:color="auto"/>
        <w:left w:val="none" w:sz="0" w:space="0" w:color="auto"/>
        <w:bottom w:val="none" w:sz="0" w:space="0" w:color="auto"/>
        <w:right w:val="none" w:sz="0" w:space="0" w:color="auto"/>
      </w:divBdr>
    </w:div>
    <w:div w:id="265774104">
      <w:bodyDiv w:val="1"/>
      <w:marLeft w:val="0"/>
      <w:marRight w:val="0"/>
      <w:marTop w:val="0"/>
      <w:marBottom w:val="0"/>
      <w:divBdr>
        <w:top w:val="none" w:sz="0" w:space="0" w:color="auto"/>
        <w:left w:val="none" w:sz="0" w:space="0" w:color="auto"/>
        <w:bottom w:val="none" w:sz="0" w:space="0" w:color="auto"/>
        <w:right w:val="none" w:sz="0" w:space="0" w:color="auto"/>
      </w:divBdr>
    </w:div>
    <w:div w:id="265887140">
      <w:bodyDiv w:val="1"/>
      <w:marLeft w:val="0"/>
      <w:marRight w:val="0"/>
      <w:marTop w:val="0"/>
      <w:marBottom w:val="0"/>
      <w:divBdr>
        <w:top w:val="none" w:sz="0" w:space="0" w:color="auto"/>
        <w:left w:val="none" w:sz="0" w:space="0" w:color="auto"/>
        <w:bottom w:val="none" w:sz="0" w:space="0" w:color="auto"/>
        <w:right w:val="none" w:sz="0" w:space="0" w:color="auto"/>
      </w:divBdr>
    </w:div>
    <w:div w:id="266475129">
      <w:bodyDiv w:val="1"/>
      <w:marLeft w:val="0"/>
      <w:marRight w:val="0"/>
      <w:marTop w:val="0"/>
      <w:marBottom w:val="0"/>
      <w:divBdr>
        <w:top w:val="none" w:sz="0" w:space="0" w:color="auto"/>
        <w:left w:val="none" w:sz="0" w:space="0" w:color="auto"/>
        <w:bottom w:val="none" w:sz="0" w:space="0" w:color="auto"/>
        <w:right w:val="none" w:sz="0" w:space="0" w:color="auto"/>
      </w:divBdr>
    </w:div>
    <w:div w:id="266691602">
      <w:bodyDiv w:val="1"/>
      <w:marLeft w:val="0"/>
      <w:marRight w:val="0"/>
      <w:marTop w:val="0"/>
      <w:marBottom w:val="0"/>
      <w:divBdr>
        <w:top w:val="none" w:sz="0" w:space="0" w:color="auto"/>
        <w:left w:val="none" w:sz="0" w:space="0" w:color="auto"/>
        <w:bottom w:val="none" w:sz="0" w:space="0" w:color="auto"/>
        <w:right w:val="none" w:sz="0" w:space="0" w:color="auto"/>
      </w:divBdr>
    </w:div>
    <w:div w:id="266890039">
      <w:bodyDiv w:val="1"/>
      <w:marLeft w:val="0"/>
      <w:marRight w:val="0"/>
      <w:marTop w:val="0"/>
      <w:marBottom w:val="0"/>
      <w:divBdr>
        <w:top w:val="none" w:sz="0" w:space="0" w:color="auto"/>
        <w:left w:val="none" w:sz="0" w:space="0" w:color="auto"/>
        <w:bottom w:val="none" w:sz="0" w:space="0" w:color="auto"/>
        <w:right w:val="none" w:sz="0" w:space="0" w:color="auto"/>
      </w:divBdr>
    </w:div>
    <w:div w:id="268197660">
      <w:bodyDiv w:val="1"/>
      <w:marLeft w:val="0"/>
      <w:marRight w:val="0"/>
      <w:marTop w:val="0"/>
      <w:marBottom w:val="0"/>
      <w:divBdr>
        <w:top w:val="none" w:sz="0" w:space="0" w:color="auto"/>
        <w:left w:val="none" w:sz="0" w:space="0" w:color="auto"/>
        <w:bottom w:val="none" w:sz="0" w:space="0" w:color="auto"/>
        <w:right w:val="none" w:sz="0" w:space="0" w:color="auto"/>
      </w:divBdr>
    </w:div>
    <w:div w:id="268316599">
      <w:bodyDiv w:val="1"/>
      <w:marLeft w:val="0"/>
      <w:marRight w:val="0"/>
      <w:marTop w:val="0"/>
      <w:marBottom w:val="0"/>
      <w:divBdr>
        <w:top w:val="none" w:sz="0" w:space="0" w:color="auto"/>
        <w:left w:val="none" w:sz="0" w:space="0" w:color="auto"/>
        <w:bottom w:val="none" w:sz="0" w:space="0" w:color="auto"/>
        <w:right w:val="none" w:sz="0" w:space="0" w:color="auto"/>
      </w:divBdr>
    </w:div>
    <w:div w:id="268509581">
      <w:bodyDiv w:val="1"/>
      <w:marLeft w:val="0"/>
      <w:marRight w:val="0"/>
      <w:marTop w:val="0"/>
      <w:marBottom w:val="0"/>
      <w:divBdr>
        <w:top w:val="none" w:sz="0" w:space="0" w:color="auto"/>
        <w:left w:val="none" w:sz="0" w:space="0" w:color="auto"/>
        <w:bottom w:val="none" w:sz="0" w:space="0" w:color="auto"/>
        <w:right w:val="none" w:sz="0" w:space="0" w:color="auto"/>
      </w:divBdr>
    </w:div>
    <w:div w:id="268634237">
      <w:bodyDiv w:val="1"/>
      <w:marLeft w:val="0"/>
      <w:marRight w:val="0"/>
      <w:marTop w:val="0"/>
      <w:marBottom w:val="0"/>
      <w:divBdr>
        <w:top w:val="none" w:sz="0" w:space="0" w:color="auto"/>
        <w:left w:val="none" w:sz="0" w:space="0" w:color="auto"/>
        <w:bottom w:val="none" w:sz="0" w:space="0" w:color="auto"/>
        <w:right w:val="none" w:sz="0" w:space="0" w:color="auto"/>
      </w:divBdr>
    </w:div>
    <w:div w:id="268658263">
      <w:bodyDiv w:val="1"/>
      <w:marLeft w:val="0"/>
      <w:marRight w:val="0"/>
      <w:marTop w:val="0"/>
      <w:marBottom w:val="0"/>
      <w:divBdr>
        <w:top w:val="none" w:sz="0" w:space="0" w:color="auto"/>
        <w:left w:val="none" w:sz="0" w:space="0" w:color="auto"/>
        <w:bottom w:val="none" w:sz="0" w:space="0" w:color="auto"/>
        <w:right w:val="none" w:sz="0" w:space="0" w:color="auto"/>
      </w:divBdr>
    </w:div>
    <w:div w:id="268895037">
      <w:bodyDiv w:val="1"/>
      <w:marLeft w:val="0"/>
      <w:marRight w:val="0"/>
      <w:marTop w:val="0"/>
      <w:marBottom w:val="0"/>
      <w:divBdr>
        <w:top w:val="none" w:sz="0" w:space="0" w:color="auto"/>
        <w:left w:val="none" w:sz="0" w:space="0" w:color="auto"/>
        <w:bottom w:val="none" w:sz="0" w:space="0" w:color="auto"/>
        <w:right w:val="none" w:sz="0" w:space="0" w:color="auto"/>
      </w:divBdr>
    </w:div>
    <w:div w:id="270019013">
      <w:bodyDiv w:val="1"/>
      <w:marLeft w:val="0"/>
      <w:marRight w:val="0"/>
      <w:marTop w:val="0"/>
      <w:marBottom w:val="0"/>
      <w:divBdr>
        <w:top w:val="none" w:sz="0" w:space="0" w:color="auto"/>
        <w:left w:val="none" w:sz="0" w:space="0" w:color="auto"/>
        <w:bottom w:val="none" w:sz="0" w:space="0" w:color="auto"/>
        <w:right w:val="none" w:sz="0" w:space="0" w:color="auto"/>
      </w:divBdr>
    </w:div>
    <w:div w:id="270552313">
      <w:bodyDiv w:val="1"/>
      <w:marLeft w:val="0"/>
      <w:marRight w:val="0"/>
      <w:marTop w:val="0"/>
      <w:marBottom w:val="0"/>
      <w:divBdr>
        <w:top w:val="none" w:sz="0" w:space="0" w:color="auto"/>
        <w:left w:val="none" w:sz="0" w:space="0" w:color="auto"/>
        <w:bottom w:val="none" w:sz="0" w:space="0" w:color="auto"/>
        <w:right w:val="none" w:sz="0" w:space="0" w:color="auto"/>
      </w:divBdr>
    </w:div>
    <w:div w:id="271131902">
      <w:bodyDiv w:val="1"/>
      <w:marLeft w:val="0"/>
      <w:marRight w:val="0"/>
      <w:marTop w:val="0"/>
      <w:marBottom w:val="0"/>
      <w:divBdr>
        <w:top w:val="none" w:sz="0" w:space="0" w:color="auto"/>
        <w:left w:val="none" w:sz="0" w:space="0" w:color="auto"/>
        <w:bottom w:val="none" w:sz="0" w:space="0" w:color="auto"/>
        <w:right w:val="none" w:sz="0" w:space="0" w:color="auto"/>
      </w:divBdr>
    </w:div>
    <w:div w:id="271406119">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6066343">
      <w:bodyDiv w:val="1"/>
      <w:marLeft w:val="0"/>
      <w:marRight w:val="0"/>
      <w:marTop w:val="0"/>
      <w:marBottom w:val="0"/>
      <w:divBdr>
        <w:top w:val="none" w:sz="0" w:space="0" w:color="auto"/>
        <w:left w:val="none" w:sz="0" w:space="0" w:color="auto"/>
        <w:bottom w:val="none" w:sz="0" w:space="0" w:color="auto"/>
        <w:right w:val="none" w:sz="0" w:space="0" w:color="auto"/>
      </w:divBdr>
    </w:div>
    <w:div w:id="277029911">
      <w:bodyDiv w:val="1"/>
      <w:marLeft w:val="0"/>
      <w:marRight w:val="0"/>
      <w:marTop w:val="0"/>
      <w:marBottom w:val="0"/>
      <w:divBdr>
        <w:top w:val="none" w:sz="0" w:space="0" w:color="auto"/>
        <w:left w:val="none" w:sz="0" w:space="0" w:color="auto"/>
        <w:bottom w:val="none" w:sz="0" w:space="0" w:color="auto"/>
        <w:right w:val="none" w:sz="0" w:space="0" w:color="auto"/>
      </w:divBdr>
    </w:div>
    <w:div w:id="278029572">
      <w:bodyDiv w:val="1"/>
      <w:marLeft w:val="0"/>
      <w:marRight w:val="0"/>
      <w:marTop w:val="0"/>
      <w:marBottom w:val="0"/>
      <w:divBdr>
        <w:top w:val="none" w:sz="0" w:space="0" w:color="auto"/>
        <w:left w:val="none" w:sz="0" w:space="0" w:color="auto"/>
        <w:bottom w:val="none" w:sz="0" w:space="0" w:color="auto"/>
        <w:right w:val="none" w:sz="0" w:space="0" w:color="auto"/>
      </w:divBdr>
    </w:div>
    <w:div w:id="279840068">
      <w:bodyDiv w:val="1"/>
      <w:marLeft w:val="0"/>
      <w:marRight w:val="0"/>
      <w:marTop w:val="0"/>
      <w:marBottom w:val="0"/>
      <w:divBdr>
        <w:top w:val="none" w:sz="0" w:space="0" w:color="auto"/>
        <w:left w:val="none" w:sz="0" w:space="0" w:color="auto"/>
        <w:bottom w:val="none" w:sz="0" w:space="0" w:color="auto"/>
        <w:right w:val="none" w:sz="0" w:space="0" w:color="auto"/>
      </w:divBdr>
    </w:div>
    <w:div w:id="281150667">
      <w:bodyDiv w:val="1"/>
      <w:marLeft w:val="0"/>
      <w:marRight w:val="0"/>
      <w:marTop w:val="0"/>
      <w:marBottom w:val="0"/>
      <w:divBdr>
        <w:top w:val="none" w:sz="0" w:space="0" w:color="auto"/>
        <w:left w:val="none" w:sz="0" w:space="0" w:color="auto"/>
        <w:bottom w:val="none" w:sz="0" w:space="0" w:color="auto"/>
        <w:right w:val="none" w:sz="0" w:space="0" w:color="auto"/>
      </w:divBdr>
    </w:div>
    <w:div w:id="283005148">
      <w:bodyDiv w:val="1"/>
      <w:marLeft w:val="0"/>
      <w:marRight w:val="0"/>
      <w:marTop w:val="0"/>
      <w:marBottom w:val="0"/>
      <w:divBdr>
        <w:top w:val="none" w:sz="0" w:space="0" w:color="auto"/>
        <w:left w:val="none" w:sz="0" w:space="0" w:color="auto"/>
        <w:bottom w:val="none" w:sz="0" w:space="0" w:color="auto"/>
        <w:right w:val="none" w:sz="0" w:space="0" w:color="auto"/>
      </w:divBdr>
    </w:div>
    <w:div w:id="283462833">
      <w:bodyDiv w:val="1"/>
      <w:marLeft w:val="0"/>
      <w:marRight w:val="0"/>
      <w:marTop w:val="0"/>
      <w:marBottom w:val="0"/>
      <w:divBdr>
        <w:top w:val="none" w:sz="0" w:space="0" w:color="auto"/>
        <w:left w:val="none" w:sz="0" w:space="0" w:color="auto"/>
        <w:bottom w:val="none" w:sz="0" w:space="0" w:color="auto"/>
        <w:right w:val="none" w:sz="0" w:space="0" w:color="auto"/>
      </w:divBdr>
    </w:div>
    <w:div w:id="284699356">
      <w:bodyDiv w:val="1"/>
      <w:marLeft w:val="0"/>
      <w:marRight w:val="0"/>
      <w:marTop w:val="0"/>
      <w:marBottom w:val="0"/>
      <w:divBdr>
        <w:top w:val="none" w:sz="0" w:space="0" w:color="auto"/>
        <w:left w:val="none" w:sz="0" w:space="0" w:color="auto"/>
        <w:bottom w:val="none" w:sz="0" w:space="0" w:color="auto"/>
        <w:right w:val="none" w:sz="0" w:space="0" w:color="auto"/>
      </w:divBdr>
    </w:div>
    <w:div w:id="284966107">
      <w:bodyDiv w:val="1"/>
      <w:marLeft w:val="0"/>
      <w:marRight w:val="0"/>
      <w:marTop w:val="0"/>
      <w:marBottom w:val="0"/>
      <w:divBdr>
        <w:top w:val="none" w:sz="0" w:space="0" w:color="auto"/>
        <w:left w:val="none" w:sz="0" w:space="0" w:color="auto"/>
        <w:bottom w:val="none" w:sz="0" w:space="0" w:color="auto"/>
        <w:right w:val="none" w:sz="0" w:space="0" w:color="auto"/>
      </w:divBdr>
    </w:div>
    <w:div w:id="285083448">
      <w:bodyDiv w:val="1"/>
      <w:marLeft w:val="0"/>
      <w:marRight w:val="0"/>
      <w:marTop w:val="0"/>
      <w:marBottom w:val="0"/>
      <w:divBdr>
        <w:top w:val="none" w:sz="0" w:space="0" w:color="auto"/>
        <w:left w:val="none" w:sz="0" w:space="0" w:color="auto"/>
        <w:bottom w:val="none" w:sz="0" w:space="0" w:color="auto"/>
        <w:right w:val="none" w:sz="0" w:space="0" w:color="auto"/>
      </w:divBdr>
    </w:div>
    <w:div w:id="286199739">
      <w:bodyDiv w:val="1"/>
      <w:marLeft w:val="0"/>
      <w:marRight w:val="0"/>
      <w:marTop w:val="0"/>
      <w:marBottom w:val="0"/>
      <w:divBdr>
        <w:top w:val="none" w:sz="0" w:space="0" w:color="auto"/>
        <w:left w:val="none" w:sz="0" w:space="0" w:color="auto"/>
        <w:bottom w:val="none" w:sz="0" w:space="0" w:color="auto"/>
        <w:right w:val="none" w:sz="0" w:space="0" w:color="auto"/>
      </w:divBdr>
    </w:div>
    <w:div w:id="286280853">
      <w:bodyDiv w:val="1"/>
      <w:marLeft w:val="0"/>
      <w:marRight w:val="0"/>
      <w:marTop w:val="0"/>
      <w:marBottom w:val="0"/>
      <w:divBdr>
        <w:top w:val="none" w:sz="0" w:space="0" w:color="auto"/>
        <w:left w:val="none" w:sz="0" w:space="0" w:color="auto"/>
        <w:bottom w:val="none" w:sz="0" w:space="0" w:color="auto"/>
        <w:right w:val="none" w:sz="0" w:space="0" w:color="auto"/>
      </w:divBdr>
    </w:div>
    <w:div w:id="287048807">
      <w:bodyDiv w:val="1"/>
      <w:marLeft w:val="0"/>
      <w:marRight w:val="0"/>
      <w:marTop w:val="0"/>
      <w:marBottom w:val="0"/>
      <w:divBdr>
        <w:top w:val="none" w:sz="0" w:space="0" w:color="auto"/>
        <w:left w:val="none" w:sz="0" w:space="0" w:color="auto"/>
        <w:bottom w:val="none" w:sz="0" w:space="0" w:color="auto"/>
        <w:right w:val="none" w:sz="0" w:space="0" w:color="auto"/>
      </w:divBdr>
    </w:div>
    <w:div w:id="288055088">
      <w:bodyDiv w:val="1"/>
      <w:marLeft w:val="0"/>
      <w:marRight w:val="0"/>
      <w:marTop w:val="0"/>
      <w:marBottom w:val="0"/>
      <w:divBdr>
        <w:top w:val="none" w:sz="0" w:space="0" w:color="auto"/>
        <w:left w:val="none" w:sz="0" w:space="0" w:color="auto"/>
        <w:bottom w:val="none" w:sz="0" w:space="0" w:color="auto"/>
        <w:right w:val="none" w:sz="0" w:space="0" w:color="auto"/>
      </w:divBdr>
    </w:div>
    <w:div w:id="288173221">
      <w:bodyDiv w:val="1"/>
      <w:marLeft w:val="0"/>
      <w:marRight w:val="0"/>
      <w:marTop w:val="0"/>
      <w:marBottom w:val="0"/>
      <w:divBdr>
        <w:top w:val="none" w:sz="0" w:space="0" w:color="auto"/>
        <w:left w:val="none" w:sz="0" w:space="0" w:color="auto"/>
        <w:bottom w:val="none" w:sz="0" w:space="0" w:color="auto"/>
        <w:right w:val="none" w:sz="0" w:space="0" w:color="auto"/>
      </w:divBdr>
    </w:div>
    <w:div w:id="290215346">
      <w:bodyDiv w:val="1"/>
      <w:marLeft w:val="0"/>
      <w:marRight w:val="0"/>
      <w:marTop w:val="0"/>
      <w:marBottom w:val="0"/>
      <w:divBdr>
        <w:top w:val="none" w:sz="0" w:space="0" w:color="auto"/>
        <w:left w:val="none" w:sz="0" w:space="0" w:color="auto"/>
        <w:bottom w:val="none" w:sz="0" w:space="0" w:color="auto"/>
        <w:right w:val="none" w:sz="0" w:space="0" w:color="auto"/>
      </w:divBdr>
    </w:div>
    <w:div w:id="292753546">
      <w:bodyDiv w:val="1"/>
      <w:marLeft w:val="0"/>
      <w:marRight w:val="0"/>
      <w:marTop w:val="0"/>
      <w:marBottom w:val="0"/>
      <w:divBdr>
        <w:top w:val="none" w:sz="0" w:space="0" w:color="auto"/>
        <w:left w:val="none" w:sz="0" w:space="0" w:color="auto"/>
        <w:bottom w:val="none" w:sz="0" w:space="0" w:color="auto"/>
        <w:right w:val="none" w:sz="0" w:space="0" w:color="auto"/>
      </w:divBdr>
    </w:div>
    <w:div w:id="292758193">
      <w:bodyDiv w:val="1"/>
      <w:marLeft w:val="0"/>
      <w:marRight w:val="0"/>
      <w:marTop w:val="0"/>
      <w:marBottom w:val="0"/>
      <w:divBdr>
        <w:top w:val="none" w:sz="0" w:space="0" w:color="auto"/>
        <w:left w:val="none" w:sz="0" w:space="0" w:color="auto"/>
        <w:bottom w:val="none" w:sz="0" w:space="0" w:color="auto"/>
        <w:right w:val="none" w:sz="0" w:space="0" w:color="auto"/>
      </w:divBdr>
    </w:div>
    <w:div w:id="292954023">
      <w:bodyDiv w:val="1"/>
      <w:marLeft w:val="0"/>
      <w:marRight w:val="0"/>
      <w:marTop w:val="0"/>
      <w:marBottom w:val="0"/>
      <w:divBdr>
        <w:top w:val="none" w:sz="0" w:space="0" w:color="auto"/>
        <w:left w:val="none" w:sz="0" w:space="0" w:color="auto"/>
        <w:bottom w:val="none" w:sz="0" w:space="0" w:color="auto"/>
        <w:right w:val="none" w:sz="0" w:space="0" w:color="auto"/>
      </w:divBdr>
    </w:div>
    <w:div w:id="293023936">
      <w:bodyDiv w:val="1"/>
      <w:marLeft w:val="0"/>
      <w:marRight w:val="0"/>
      <w:marTop w:val="0"/>
      <w:marBottom w:val="0"/>
      <w:divBdr>
        <w:top w:val="none" w:sz="0" w:space="0" w:color="auto"/>
        <w:left w:val="none" w:sz="0" w:space="0" w:color="auto"/>
        <w:bottom w:val="none" w:sz="0" w:space="0" w:color="auto"/>
        <w:right w:val="none" w:sz="0" w:space="0" w:color="auto"/>
      </w:divBdr>
    </w:div>
    <w:div w:id="293369057">
      <w:bodyDiv w:val="1"/>
      <w:marLeft w:val="0"/>
      <w:marRight w:val="0"/>
      <w:marTop w:val="0"/>
      <w:marBottom w:val="0"/>
      <w:divBdr>
        <w:top w:val="none" w:sz="0" w:space="0" w:color="auto"/>
        <w:left w:val="none" w:sz="0" w:space="0" w:color="auto"/>
        <w:bottom w:val="none" w:sz="0" w:space="0" w:color="auto"/>
        <w:right w:val="none" w:sz="0" w:space="0" w:color="auto"/>
      </w:divBdr>
    </w:div>
    <w:div w:id="293799945">
      <w:bodyDiv w:val="1"/>
      <w:marLeft w:val="0"/>
      <w:marRight w:val="0"/>
      <w:marTop w:val="0"/>
      <w:marBottom w:val="0"/>
      <w:divBdr>
        <w:top w:val="none" w:sz="0" w:space="0" w:color="auto"/>
        <w:left w:val="none" w:sz="0" w:space="0" w:color="auto"/>
        <w:bottom w:val="none" w:sz="0" w:space="0" w:color="auto"/>
        <w:right w:val="none" w:sz="0" w:space="0" w:color="auto"/>
      </w:divBdr>
    </w:div>
    <w:div w:id="294145154">
      <w:bodyDiv w:val="1"/>
      <w:marLeft w:val="0"/>
      <w:marRight w:val="0"/>
      <w:marTop w:val="0"/>
      <w:marBottom w:val="0"/>
      <w:divBdr>
        <w:top w:val="none" w:sz="0" w:space="0" w:color="auto"/>
        <w:left w:val="none" w:sz="0" w:space="0" w:color="auto"/>
        <w:bottom w:val="none" w:sz="0" w:space="0" w:color="auto"/>
        <w:right w:val="none" w:sz="0" w:space="0" w:color="auto"/>
      </w:divBdr>
    </w:div>
    <w:div w:id="295188520">
      <w:bodyDiv w:val="1"/>
      <w:marLeft w:val="0"/>
      <w:marRight w:val="0"/>
      <w:marTop w:val="0"/>
      <w:marBottom w:val="0"/>
      <w:divBdr>
        <w:top w:val="none" w:sz="0" w:space="0" w:color="auto"/>
        <w:left w:val="none" w:sz="0" w:space="0" w:color="auto"/>
        <w:bottom w:val="none" w:sz="0" w:space="0" w:color="auto"/>
        <w:right w:val="none" w:sz="0" w:space="0" w:color="auto"/>
      </w:divBdr>
    </w:div>
    <w:div w:id="295334805">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296255283">
      <w:bodyDiv w:val="1"/>
      <w:marLeft w:val="0"/>
      <w:marRight w:val="0"/>
      <w:marTop w:val="0"/>
      <w:marBottom w:val="0"/>
      <w:divBdr>
        <w:top w:val="none" w:sz="0" w:space="0" w:color="auto"/>
        <w:left w:val="none" w:sz="0" w:space="0" w:color="auto"/>
        <w:bottom w:val="none" w:sz="0" w:space="0" w:color="auto"/>
        <w:right w:val="none" w:sz="0" w:space="0" w:color="auto"/>
      </w:divBdr>
    </w:div>
    <w:div w:id="296379062">
      <w:bodyDiv w:val="1"/>
      <w:marLeft w:val="0"/>
      <w:marRight w:val="0"/>
      <w:marTop w:val="0"/>
      <w:marBottom w:val="0"/>
      <w:divBdr>
        <w:top w:val="none" w:sz="0" w:space="0" w:color="auto"/>
        <w:left w:val="none" w:sz="0" w:space="0" w:color="auto"/>
        <w:bottom w:val="none" w:sz="0" w:space="0" w:color="auto"/>
        <w:right w:val="none" w:sz="0" w:space="0" w:color="auto"/>
      </w:divBdr>
    </w:div>
    <w:div w:id="297226030">
      <w:bodyDiv w:val="1"/>
      <w:marLeft w:val="0"/>
      <w:marRight w:val="0"/>
      <w:marTop w:val="0"/>
      <w:marBottom w:val="0"/>
      <w:divBdr>
        <w:top w:val="none" w:sz="0" w:space="0" w:color="auto"/>
        <w:left w:val="none" w:sz="0" w:space="0" w:color="auto"/>
        <w:bottom w:val="none" w:sz="0" w:space="0" w:color="auto"/>
        <w:right w:val="none" w:sz="0" w:space="0" w:color="auto"/>
      </w:divBdr>
    </w:div>
    <w:div w:id="297533744">
      <w:bodyDiv w:val="1"/>
      <w:marLeft w:val="0"/>
      <w:marRight w:val="0"/>
      <w:marTop w:val="0"/>
      <w:marBottom w:val="0"/>
      <w:divBdr>
        <w:top w:val="none" w:sz="0" w:space="0" w:color="auto"/>
        <w:left w:val="none" w:sz="0" w:space="0" w:color="auto"/>
        <w:bottom w:val="none" w:sz="0" w:space="0" w:color="auto"/>
        <w:right w:val="none" w:sz="0" w:space="0" w:color="auto"/>
      </w:divBdr>
    </w:div>
    <w:div w:id="297807862">
      <w:bodyDiv w:val="1"/>
      <w:marLeft w:val="0"/>
      <w:marRight w:val="0"/>
      <w:marTop w:val="0"/>
      <w:marBottom w:val="0"/>
      <w:divBdr>
        <w:top w:val="none" w:sz="0" w:space="0" w:color="auto"/>
        <w:left w:val="none" w:sz="0" w:space="0" w:color="auto"/>
        <w:bottom w:val="none" w:sz="0" w:space="0" w:color="auto"/>
        <w:right w:val="none" w:sz="0" w:space="0" w:color="auto"/>
      </w:divBdr>
    </w:div>
    <w:div w:id="298653990">
      <w:bodyDiv w:val="1"/>
      <w:marLeft w:val="0"/>
      <w:marRight w:val="0"/>
      <w:marTop w:val="0"/>
      <w:marBottom w:val="0"/>
      <w:divBdr>
        <w:top w:val="none" w:sz="0" w:space="0" w:color="auto"/>
        <w:left w:val="none" w:sz="0" w:space="0" w:color="auto"/>
        <w:bottom w:val="none" w:sz="0" w:space="0" w:color="auto"/>
        <w:right w:val="none" w:sz="0" w:space="0" w:color="auto"/>
      </w:divBdr>
    </w:div>
    <w:div w:id="301204109">
      <w:bodyDiv w:val="1"/>
      <w:marLeft w:val="0"/>
      <w:marRight w:val="0"/>
      <w:marTop w:val="0"/>
      <w:marBottom w:val="0"/>
      <w:divBdr>
        <w:top w:val="none" w:sz="0" w:space="0" w:color="auto"/>
        <w:left w:val="none" w:sz="0" w:space="0" w:color="auto"/>
        <w:bottom w:val="none" w:sz="0" w:space="0" w:color="auto"/>
        <w:right w:val="none" w:sz="0" w:space="0" w:color="auto"/>
      </w:divBdr>
    </w:div>
    <w:div w:id="301735462">
      <w:bodyDiv w:val="1"/>
      <w:marLeft w:val="0"/>
      <w:marRight w:val="0"/>
      <w:marTop w:val="0"/>
      <w:marBottom w:val="0"/>
      <w:divBdr>
        <w:top w:val="none" w:sz="0" w:space="0" w:color="auto"/>
        <w:left w:val="none" w:sz="0" w:space="0" w:color="auto"/>
        <w:bottom w:val="none" w:sz="0" w:space="0" w:color="auto"/>
        <w:right w:val="none" w:sz="0" w:space="0" w:color="auto"/>
      </w:divBdr>
    </w:div>
    <w:div w:id="303387493">
      <w:bodyDiv w:val="1"/>
      <w:marLeft w:val="0"/>
      <w:marRight w:val="0"/>
      <w:marTop w:val="0"/>
      <w:marBottom w:val="0"/>
      <w:divBdr>
        <w:top w:val="none" w:sz="0" w:space="0" w:color="auto"/>
        <w:left w:val="none" w:sz="0" w:space="0" w:color="auto"/>
        <w:bottom w:val="none" w:sz="0" w:space="0" w:color="auto"/>
        <w:right w:val="none" w:sz="0" w:space="0" w:color="auto"/>
      </w:divBdr>
    </w:div>
    <w:div w:id="303707482">
      <w:bodyDiv w:val="1"/>
      <w:marLeft w:val="0"/>
      <w:marRight w:val="0"/>
      <w:marTop w:val="0"/>
      <w:marBottom w:val="0"/>
      <w:divBdr>
        <w:top w:val="none" w:sz="0" w:space="0" w:color="auto"/>
        <w:left w:val="none" w:sz="0" w:space="0" w:color="auto"/>
        <w:bottom w:val="none" w:sz="0" w:space="0" w:color="auto"/>
        <w:right w:val="none" w:sz="0" w:space="0" w:color="auto"/>
      </w:divBdr>
    </w:div>
    <w:div w:id="304504122">
      <w:bodyDiv w:val="1"/>
      <w:marLeft w:val="0"/>
      <w:marRight w:val="0"/>
      <w:marTop w:val="0"/>
      <w:marBottom w:val="0"/>
      <w:divBdr>
        <w:top w:val="none" w:sz="0" w:space="0" w:color="auto"/>
        <w:left w:val="none" w:sz="0" w:space="0" w:color="auto"/>
        <w:bottom w:val="none" w:sz="0" w:space="0" w:color="auto"/>
        <w:right w:val="none" w:sz="0" w:space="0" w:color="auto"/>
      </w:divBdr>
    </w:div>
    <w:div w:id="304631141">
      <w:bodyDiv w:val="1"/>
      <w:marLeft w:val="0"/>
      <w:marRight w:val="0"/>
      <w:marTop w:val="0"/>
      <w:marBottom w:val="0"/>
      <w:divBdr>
        <w:top w:val="none" w:sz="0" w:space="0" w:color="auto"/>
        <w:left w:val="none" w:sz="0" w:space="0" w:color="auto"/>
        <w:bottom w:val="none" w:sz="0" w:space="0" w:color="auto"/>
        <w:right w:val="none" w:sz="0" w:space="0" w:color="auto"/>
      </w:divBdr>
    </w:div>
    <w:div w:id="305664232">
      <w:bodyDiv w:val="1"/>
      <w:marLeft w:val="0"/>
      <w:marRight w:val="0"/>
      <w:marTop w:val="0"/>
      <w:marBottom w:val="0"/>
      <w:divBdr>
        <w:top w:val="none" w:sz="0" w:space="0" w:color="auto"/>
        <w:left w:val="none" w:sz="0" w:space="0" w:color="auto"/>
        <w:bottom w:val="none" w:sz="0" w:space="0" w:color="auto"/>
        <w:right w:val="none" w:sz="0" w:space="0" w:color="auto"/>
      </w:divBdr>
    </w:div>
    <w:div w:id="306055346">
      <w:bodyDiv w:val="1"/>
      <w:marLeft w:val="0"/>
      <w:marRight w:val="0"/>
      <w:marTop w:val="0"/>
      <w:marBottom w:val="0"/>
      <w:divBdr>
        <w:top w:val="none" w:sz="0" w:space="0" w:color="auto"/>
        <w:left w:val="none" w:sz="0" w:space="0" w:color="auto"/>
        <w:bottom w:val="none" w:sz="0" w:space="0" w:color="auto"/>
        <w:right w:val="none" w:sz="0" w:space="0" w:color="auto"/>
      </w:divBdr>
    </w:div>
    <w:div w:id="306474543">
      <w:bodyDiv w:val="1"/>
      <w:marLeft w:val="0"/>
      <w:marRight w:val="0"/>
      <w:marTop w:val="0"/>
      <w:marBottom w:val="0"/>
      <w:divBdr>
        <w:top w:val="none" w:sz="0" w:space="0" w:color="auto"/>
        <w:left w:val="none" w:sz="0" w:space="0" w:color="auto"/>
        <w:bottom w:val="none" w:sz="0" w:space="0" w:color="auto"/>
        <w:right w:val="none" w:sz="0" w:space="0" w:color="auto"/>
      </w:divBdr>
    </w:div>
    <w:div w:id="308561484">
      <w:bodyDiv w:val="1"/>
      <w:marLeft w:val="0"/>
      <w:marRight w:val="0"/>
      <w:marTop w:val="0"/>
      <w:marBottom w:val="0"/>
      <w:divBdr>
        <w:top w:val="none" w:sz="0" w:space="0" w:color="auto"/>
        <w:left w:val="none" w:sz="0" w:space="0" w:color="auto"/>
        <w:bottom w:val="none" w:sz="0" w:space="0" w:color="auto"/>
        <w:right w:val="none" w:sz="0" w:space="0" w:color="auto"/>
      </w:divBdr>
    </w:div>
    <w:div w:id="308901239">
      <w:bodyDiv w:val="1"/>
      <w:marLeft w:val="0"/>
      <w:marRight w:val="0"/>
      <w:marTop w:val="0"/>
      <w:marBottom w:val="0"/>
      <w:divBdr>
        <w:top w:val="none" w:sz="0" w:space="0" w:color="auto"/>
        <w:left w:val="none" w:sz="0" w:space="0" w:color="auto"/>
        <w:bottom w:val="none" w:sz="0" w:space="0" w:color="auto"/>
        <w:right w:val="none" w:sz="0" w:space="0" w:color="auto"/>
      </w:divBdr>
    </w:div>
    <w:div w:id="311184270">
      <w:bodyDiv w:val="1"/>
      <w:marLeft w:val="0"/>
      <w:marRight w:val="0"/>
      <w:marTop w:val="0"/>
      <w:marBottom w:val="0"/>
      <w:divBdr>
        <w:top w:val="none" w:sz="0" w:space="0" w:color="auto"/>
        <w:left w:val="none" w:sz="0" w:space="0" w:color="auto"/>
        <w:bottom w:val="none" w:sz="0" w:space="0" w:color="auto"/>
        <w:right w:val="none" w:sz="0" w:space="0" w:color="auto"/>
      </w:divBdr>
    </w:div>
    <w:div w:id="311520430">
      <w:bodyDiv w:val="1"/>
      <w:marLeft w:val="0"/>
      <w:marRight w:val="0"/>
      <w:marTop w:val="0"/>
      <w:marBottom w:val="0"/>
      <w:divBdr>
        <w:top w:val="none" w:sz="0" w:space="0" w:color="auto"/>
        <w:left w:val="none" w:sz="0" w:space="0" w:color="auto"/>
        <w:bottom w:val="none" w:sz="0" w:space="0" w:color="auto"/>
        <w:right w:val="none" w:sz="0" w:space="0" w:color="auto"/>
      </w:divBdr>
    </w:div>
    <w:div w:id="312031695">
      <w:bodyDiv w:val="1"/>
      <w:marLeft w:val="0"/>
      <w:marRight w:val="0"/>
      <w:marTop w:val="0"/>
      <w:marBottom w:val="0"/>
      <w:divBdr>
        <w:top w:val="none" w:sz="0" w:space="0" w:color="auto"/>
        <w:left w:val="none" w:sz="0" w:space="0" w:color="auto"/>
        <w:bottom w:val="none" w:sz="0" w:space="0" w:color="auto"/>
        <w:right w:val="none" w:sz="0" w:space="0" w:color="auto"/>
      </w:divBdr>
    </w:div>
    <w:div w:id="312561116">
      <w:bodyDiv w:val="1"/>
      <w:marLeft w:val="0"/>
      <w:marRight w:val="0"/>
      <w:marTop w:val="0"/>
      <w:marBottom w:val="0"/>
      <w:divBdr>
        <w:top w:val="none" w:sz="0" w:space="0" w:color="auto"/>
        <w:left w:val="none" w:sz="0" w:space="0" w:color="auto"/>
        <w:bottom w:val="none" w:sz="0" w:space="0" w:color="auto"/>
        <w:right w:val="none" w:sz="0" w:space="0" w:color="auto"/>
      </w:divBdr>
    </w:div>
    <w:div w:id="312681691">
      <w:bodyDiv w:val="1"/>
      <w:marLeft w:val="0"/>
      <w:marRight w:val="0"/>
      <w:marTop w:val="0"/>
      <w:marBottom w:val="0"/>
      <w:divBdr>
        <w:top w:val="none" w:sz="0" w:space="0" w:color="auto"/>
        <w:left w:val="none" w:sz="0" w:space="0" w:color="auto"/>
        <w:bottom w:val="none" w:sz="0" w:space="0" w:color="auto"/>
        <w:right w:val="none" w:sz="0" w:space="0" w:color="auto"/>
      </w:divBdr>
    </w:div>
    <w:div w:id="314988814">
      <w:bodyDiv w:val="1"/>
      <w:marLeft w:val="0"/>
      <w:marRight w:val="0"/>
      <w:marTop w:val="0"/>
      <w:marBottom w:val="0"/>
      <w:divBdr>
        <w:top w:val="none" w:sz="0" w:space="0" w:color="auto"/>
        <w:left w:val="none" w:sz="0" w:space="0" w:color="auto"/>
        <w:bottom w:val="none" w:sz="0" w:space="0" w:color="auto"/>
        <w:right w:val="none" w:sz="0" w:space="0" w:color="auto"/>
      </w:divBdr>
    </w:div>
    <w:div w:id="314995346">
      <w:bodyDiv w:val="1"/>
      <w:marLeft w:val="0"/>
      <w:marRight w:val="0"/>
      <w:marTop w:val="0"/>
      <w:marBottom w:val="0"/>
      <w:divBdr>
        <w:top w:val="none" w:sz="0" w:space="0" w:color="auto"/>
        <w:left w:val="none" w:sz="0" w:space="0" w:color="auto"/>
        <w:bottom w:val="none" w:sz="0" w:space="0" w:color="auto"/>
        <w:right w:val="none" w:sz="0" w:space="0" w:color="auto"/>
      </w:divBdr>
    </w:div>
    <w:div w:id="318506917">
      <w:bodyDiv w:val="1"/>
      <w:marLeft w:val="0"/>
      <w:marRight w:val="0"/>
      <w:marTop w:val="0"/>
      <w:marBottom w:val="0"/>
      <w:divBdr>
        <w:top w:val="none" w:sz="0" w:space="0" w:color="auto"/>
        <w:left w:val="none" w:sz="0" w:space="0" w:color="auto"/>
        <w:bottom w:val="none" w:sz="0" w:space="0" w:color="auto"/>
        <w:right w:val="none" w:sz="0" w:space="0" w:color="auto"/>
      </w:divBdr>
    </w:div>
    <w:div w:id="320428870">
      <w:bodyDiv w:val="1"/>
      <w:marLeft w:val="0"/>
      <w:marRight w:val="0"/>
      <w:marTop w:val="0"/>
      <w:marBottom w:val="0"/>
      <w:divBdr>
        <w:top w:val="none" w:sz="0" w:space="0" w:color="auto"/>
        <w:left w:val="none" w:sz="0" w:space="0" w:color="auto"/>
        <w:bottom w:val="none" w:sz="0" w:space="0" w:color="auto"/>
        <w:right w:val="none" w:sz="0" w:space="0" w:color="auto"/>
      </w:divBdr>
    </w:div>
    <w:div w:id="320619900">
      <w:bodyDiv w:val="1"/>
      <w:marLeft w:val="0"/>
      <w:marRight w:val="0"/>
      <w:marTop w:val="0"/>
      <w:marBottom w:val="0"/>
      <w:divBdr>
        <w:top w:val="none" w:sz="0" w:space="0" w:color="auto"/>
        <w:left w:val="none" w:sz="0" w:space="0" w:color="auto"/>
        <w:bottom w:val="none" w:sz="0" w:space="0" w:color="auto"/>
        <w:right w:val="none" w:sz="0" w:space="0" w:color="auto"/>
      </w:divBdr>
    </w:div>
    <w:div w:id="320816401">
      <w:bodyDiv w:val="1"/>
      <w:marLeft w:val="0"/>
      <w:marRight w:val="0"/>
      <w:marTop w:val="0"/>
      <w:marBottom w:val="0"/>
      <w:divBdr>
        <w:top w:val="none" w:sz="0" w:space="0" w:color="auto"/>
        <w:left w:val="none" w:sz="0" w:space="0" w:color="auto"/>
        <w:bottom w:val="none" w:sz="0" w:space="0" w:color="auto"/>
        <w:right w:val="none" w:sz="0" w:space="0" w:color="auto"/>
      </w:divBdr>
    </w:div>
    <w:div w:id="321086829">
      <w:bodyDiv w:val="1"/>
      <w:marLeft w:val="0"/>
      <w:marRight w:val="0"/>
      <w:marTop w:val="0"/>
      <w:marBottom w:val="0"/>
      <w:divBdr>
        <w:top w:val="none" w:sz="0" w:space="0" w:color="auto"/>
        <w:left w:val="none" w:sz="0" w:space="0" w:color="auto"/>
        <w:bottom w:val="none" w:sz="0" w:space="0" w:color="auto"/>
        <w:right w:val="none" w:sz="0" w:space="0" w:color="auto"/>
      </w:divBdr>
    </w:div>
    <w:div w:id="321785492">
      <w:bodyDiv w:val="1"/>
      <w:marLeft w:val="0"/>
      <w:marRight w:val="0"/>
      <w:marTop w:val="0"/>
      <w:marBottom w:val="0"/>
      <w:divBdr>
        <w:top w:val="none" w:sz="0" w:space="0" w:color="auto"/>
        <w:left w:val="none" w:sz="0" w:space="0" w:color="auto"/>
        <w:bottom w:val="none" w:sz="0" w:space="0" w:color="auto"/>
        <w:right w:val="none" w:sz="0" w:space="0" w:color="auto"/>
      </w:divBdr>
    </w:div>
    <w:div w:id="323242693">
      <w:bodyDiv w:val="1"/>
      <w:marLeft w:val="0"/>
      <w:marRight w:val="0"/>
      <w:marTop w:val="0"/>
      <w:marBottom w:val="0"/>
      <w:divBdr>
        <w:top w:val="none" w:sz="0" w:space="0" w:color="auto"/>
        <w:left w:val="none" w:sz="0" w:space="0" w:color="auto"/>
        <w:bottom w:val="none" w:sz="0" w:space="0" w:color="auto"/>
        <w:right w:val="none" w:sz="0" w:space="0" w:color="auto"/>
      </w:divBdr>
    </w:div>
    <w:div w:id="323244993">
      <w:bodyDiv w:val="1"/>
      <w:marLeft w:val="0"/>
      <w:marRight w:val="0"/>
      <w:marTop w:val="0"/>
      <w:marBottom w:val="0"/>
      <w:divBdr>
        <w:top w:val="none" w:sz="0" w:space="0" w:color="auto"/>
        <w:left w:val="none" w:sz="0" w:space="0" w:color="auto"/>
        <w:bottom w:val="none" w:sz="0" w:space="0" w:color="auto"/>
        <w:right w:val="none" w:sz="0" w:space="0" w:color="auto"/>
      </w:divBdr>
    </w:div>
    <w:div w:id="323556855">
      <w:bodyDiv w:val="1"/>
      <w:marLeft w:val="0"/>
      <w:marRight w:val="0"/>
      <w:marTop w:val="0"/>
      <w:marBottom w:val="0"/>
      <w:divBdr>
        <w:top w:val="none" w:sz="0" w:space="0" w:color="auto"/>
        <w:left w:val="none" w:sz="0" w:space="0" w:color="auto"/>
        <w:bottom w:val="none" w:sz="0" w:space="0" w:color="auto"/>
        <w:right w:val="none" w:sz="0" w:space="0" w:color="auto"/>
      </w:divBdr>
    </w:div>
    <w:div w:id="324239024">
      <w:bodyDiv w:val="1"/>
      <w:marLeft w:val="0"/>
      <w:marRight w:val="0"/>
      <w:marTop w:val="0"/>
      <w:marBottom w:val="0"/>
      <w:divBdr>
        <w:top w:val="none" w:sz="0" w:space="0" w:color="auto"/>
        <w:left w:val="none" w:sz="0" w:space="0" w:color="auto"/>
        <w:bottom w:val="none" w:sz="0" w:space="0" w:color="auto"/>
        <w:right w:val="none" w:sz="0" w:space="0" w:color="auto"/>
      </w:divBdr>
    </w:div>
    <w:div w:id="324745410">
      <w:bodyDiv w:val="1"/>
      <w:marLeft w:val="0"/>
      <w:marRight w:val="0"/>
      <w:marTop w:val="0"/>
      <w:marBottom w:val="0"/>
      <w:divBdr>
        <w:top w:val="none" w:sz="0" w:space="0" w:color="auto"/>
        <w:left w:val="none" w:sz="0" w:space="0" w:color="auto"/>
        <w:bottom w:val="none" w:sz="0" w:space="0" w:color="auto"/>
        <w:right w:val="none" w:sz="0" w:space="0" w:color="auto"/>
      </w:divBdr>
    </w:div>
    <w:div w:id="326178074">
      <w:bodyDiv w:val="1"/>
      <w:marLeft w:val="0"/>
      <w:marRight w:val="0"/>
      <w:marTop w:val="0"/>
      <w:marBottom w:val="0"/>
      <w:divBdr>
        <w:top w:val="none" w:sz="0" w:space="0" w:color="auto"/>
        <w:left w:val="none" w:sz="0" w:space="0" w:color="auto"/>
        <w:bottom w:val="none" w:sz="0" w:space="0" w:color="auto"/>
        <w:right w:val="none" w:sz="0" w:space="0" w:color="auto"/>
      </w:divBdr>
    </w:div>
    <w:div w:id="327296410">
      <w:bodyDiv w:val="1"/>
      <w:marLeft w:val="0"/>
      <w:marRight w:val="0"/>
      <w:marTop w:val="0"/>
      <w:marBottom w:val="0"/>
      <w:divBdr>
        <w:top w:val="none" w:sz="0" w:space="0" w:color="auto"/>
        <w:left w:val="none" w:sz="0" w:space="0" w:color="auto"/>
        <w:bottom w:val="none" w:sz="0" w:space="0" w:color="auto"/>
        <w:right w:val="none" w:sz="0" w:space="0" w:color="auto"/>
      </w:divBdr>
    </w:div>
    <w:div w:id="327752034">
      <w:bodyDiv w:val="1"/>
      <w:marLeft w:val="0"/>
      <w:marRight w:val="0"/>
      <w:marTop w:val="0"/>
      <w:marBottom w:val="0"/>
      <w:divBdr>
        <w:top w:val="none" w:sz="0" w:space="0" w:color="auto"/>
        <w:left w:val="none" w:sz="0" w:space="0" w:color="auto"/>
        <w:bottom w:val="none" w:sz="0" w:space="0" w:color="auto"/>
        <w:right w:val="none" w:sz="0" w:space="0" w:color="auto"/>
      </w:divBdr>
    </w:div>
    <w:div w:id="328487423">
      <w:bodyDiv w:val="1"/>
      <w:marLeft w:val="0"/>
      <w:marRight w:val="0"/>
      <w:marTop w:val="0"/>
      <w:marBottom w:val="0"/>
      <w:divBdr>
        <w:top w:val="none" w:sz="0" w:space="0" w:color="auto"/>
        <w:left w:val="none" w:sz="0" w:space="0" w:color="auto"/>
        <w:bottom w:val="none" w:sz="0" w:space="0" w:color="auto"/>
        <w:right w:val="none" w:sz="0" w:space="0" w:color="auto"/>
      </w:divBdr>
    </w:div>
    <w:div w:id="329799788">
      <w:bodyDiv w:val="1"/>
      <w:marLeft w:val="0"/>
      <w:marRight w:val="0"/>
      <w:marTop w:val="0"/>
      <w:marBottom w:val="0"/>
      <w:divBdr>
        <w:top w:val="none" w:sz="0" w:space="0" w:color="auto"/>
        <w:left w:val="none" w:sz="0" w:space="0" w:color="auto"/>
        <w:bottom w:val="none" w:sz="0" w:space="0" w:color="auto"/>
        <w:right w:val="none" w:sz="0" w:space="0" w:color="auto"/>
      </w:divBdr>
    </w:div>
    <w:div w:id="332297727">
      <w:bodyDiv w:val="1"/>
      <w:marLeft w:val="0"/>
      <w:marRight w:val="0"/>
      <w:marTop w:val="0"/>
      <w:marBottom w:val="0"/>
      <w:divBdr>
        <w:top w:val="none" w:sz="0" w:space="0" w:color="auto"/>
        <w:left w:val="none" w:sz="0" w:space="0" w:color="auto"/>
        <w:bottom w:val="none" w:sz="0" w:space="0" w:color="auto"/>
        <w:right w:val="none" w:sz="0" w:space="0" w:color="auto"/>
      </w:divBdr>
    </w:div>
    <w:div w:id="333655544">
      <w:bodyDiv w:val="1"/>
      <w:marLeft w:val="0"/>
      <w:marRight w:val="0"/>
      <w:marTop w:val="0"/>
      <w:marBottom w:val="0"/>
      <w:divBdr>
        <w:top w:val="none" w:sz="0" w:space="0" w:color="auto"/>
        <w:left w:val="none" w:sz="0" w:space="0" w:color="auto"/>
        <w:bottom w:val="none" w:sz="0" w:space="0" w:color="auto"/>
        <w:right w:val="none" w:sz="0" w:space="0" w:color="auto"/>
      </w:divBdr>
    </w:div>
    <w:div w:id="333993653">
      <w:bodyDiv w:val="1"/>
      <w:marLeft w:val="0"/>
      <w:marRight w:val="0"/>
      <w:marTop w:val="0"/>
      <w:marBottom w:val="0"/>
      <w:divBdr>
        <w:top w:val="none" w:sz="0" w:space="0" w:color="auto"/>
        <w:left w:val="none" w:sz="0" w:space="0" w:color="auto"/>
        <w:bottom w:val="none" w:sz="0" w:space="0" w:color="auto"/>
        <w:right w:val="none" w:sz="0" w:space="0" w:color="auto"/>
      </w:divBdr>
    </w:div>
    <w:div w:id="334386608">
      <w:bodyDiv w:val="1"/>
      <w:marLeft w:val="0"/>
      <w:marRight w:val="0"/>
      <w:marTop w:val="0"/>
      <w:marBottom w:val="0"/>
      <w:divBdr>
        <w:top w:val="none" w:sz="0" w:space="0" w:color="auto"/>
        <w:left w:val="none" w:sz="0" w:space="0" w:color="auto"/>
        <w:bottom w:val="none" w:sz="0" w:space="0" w:color="auto"/>
        <w:right w:val="none" w:sz="0" w:space="0" w:color="auto"/>
      </w:divBdr>
    </w:div>
    <w:div w:id="337268069">
      <w:bodyDiv w:val="1"/>
      <w:marLeft w:val="0"/>
      <w:marRight w:val="0"/>
      <w:marTop w:val="0"/>
      <w:marBottom w:val="0"/>
      <w:divBdr>
        <w:top w:val="none" w:sz="0" w:space="0" w:color="auto"/>
        <w:left w:val="none" w:sz="0" w:space="0" w:color="auto"/>
        <w:bottom w:val="none" w:sz="0" w:space="0" w:color="auto"/>
        <w:right w:val="none" w:sz="0" w:space="0" w:color="auto"/>
      </w:divBdr>
    </w:div>
    <w:div w:id="337585079">
      <w:bodyDiv w:val="1"/>
      <w:marLeft w:val="0"/>
      <w:marRight w:val="0"/>
      <w:marTop w:val="0"/>
      <w:marBottom w:val="0"/>
      <w:divBdr>
        <w:top w:val="none" w:sz="0" w:space="0" w:color="auto"/>
        <w:left w:val="none" w:sz="0" w:space="0" w:color="auto"/>
        <w:bottom w:val="none" w:sz="0" w:space="0" w:color="auto"/>
        <w:right w:val="none" w:sz="0" w:space="0" w:color="auto"/>
      </w:divBdr>
    </w:div>
    <w:div w:id="340133209">
      <w:bodyDiv w:val="1"/>
      <w:marLeft w:val="0"/>
      <w:marRight w:val="0"/>
      <w:marTop w:val="0"/>
      <w:marBottom w:val="0"/>
      <w:divBdr>
        <w:top w:val="none" w:sz="0" w:space="0" w:color="auto"/>
        <w:left w:val="none" w:sz="0" w:space="0" w:color="auto"/>
        <w:bottom w:val="none" w:sz="0" w:space="0" w:color="auto"/>
        <w:right w:val="none" w:sz="0" w:space="0" w:color="auto"/>
      </w:divBdr>
    </w:div>
    <w:div w:id="341005997">
      <w:bodyDiv w:val="1"/>
      <w:marLeft w:val="0"/>
      <w:marRight w:val="0"/>
      <w:marTop w:val="0"/>
      <w:marBottom w:val="0"/>
      <w:divBdr>
        <w:top w:val="none" w:sz="0" w:space="0" w:color="auto"/>
        <w:left w:val="none" w:sz="0" w:space="0" w:color="auto"/>
        <w:bottom w:val="none" w:sz="0" w:space="0" w:color="auto"/>
        <w:right w:val="none" w:sz="0" w:space="0" w:color="auto"/>
      </w:divBdr>
    </w:div>
    <w:div w:id="341782637">
      <w:bodyDiv w:val="1"/>
      <w:marLeft w:val="0"/>
      <w:marRight w:val="0"/>
      <w:marTop w:val="0"/>
      <w:marBottom w:val="0"/>
      <w:divBdr>
        <w:top w:val="none" w:sz="0" w:space="0" w:color="auto"/>
        <w:left w:val="none" w:sz="0" w:space="0" w:color="auto"/>
        <w:bottom w:val="none" w:sz="0" w:space="0" w:color="auto"/>
        <w:right w:val="none" w:sz="0" w:space="0" w:color="auto"/>
      </w:divBdr>
    </w:div>
    <w:div w:id="342901297">
      <w:bodyDiv w:val="1"/>
      <w:marLeft w:val="0"/>
      <w:marRight w:val="0"/>
      <w:marTop w:val="0"/>
      <w:marBottom w:val="0"/>
      <w:divBdr>
        <w:top w:val="none" w:sz="0" w:space="0" w:color="auto"/>
        <w:left w:val="none" w:sz="0" w:space="0" w:color="auto"/>
        <w:bottom w:val="none" w:sz="0" w:space="0" w:color="auto"/>
        <w:right w:val="none" w:sz="0" w:space="0" w:color="auto"/>
      </w:divBdr>
    </w:div>
    <w:div w:id="3448716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 w:id="345642258">
      <w:bodyDiv w:val="1"/>
      <w:marLeft w:val="0"/>
      <w:marRight w:val="0"/>
      <w:marTop w:val="0"/>
      <w:marBottom w:val="0"/>
      <w:divBdr>
        <w:top w:val="none" w:sz="0" w:space="0" w:color="auto"/>
        <w:left w:val="none" w:sz="0" w:space="0" w:color="auto"/>
        <w:bottom w:val="none" w:sz="0" w:space="0" w:color="auto"/>
        <w:right w:val="none" w:sz="0" w:space="0" w:color="auto"/>
      </w:divBdr>
    </w:div>
    <w:div w:id="347760011">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49452517">
      <w:bodyDiv w:val="1"/>
      <w:marLeft w:val="0"/>
      <w:marRight w:val="0"/>
      <w:marTop w:val="0"/>
      <w:marBottom w:val="0"/>
      <w:divBdr>
        <w:top w:val="none" w:sz="0" w:space="0" w:color="auto"/>
        <w:left w:val="none" w:sz="0" w:space="0" w:color="auto"/>
        <w:bottom w:val="none" w:sz="0" w:space="0" w:color="auto"/>
        <w:right w:val="none" w:sz="0" w:space="0" w:color="auto"/>
      </w:divBdr>
    </w:div>
    <w:div w:id="350685045">
      <w:bodyDiv w:val="1"/>
      <w:marLeft w:val="0"/>
      <w:marRight w:val="0"/>
      <w:marTop w:val="0"/>
      <w:marBottom w:val="0"/>
      <w:divBdr>
        <w:top w:val="none" w:sz="0" w:space="0" w:color="auto"/>
        <w:left w:val="none" w:sz="0" w:space="0" w:color="auto"/>
        <w:bottom w:val="none" w:sz="0" w:space="0" w:color="auto"/>
        <w:right w:val="none" w:sz="0" w:space="0" w:color="auto"/>
      </w:divBdr>
    </w:div>
    <w:div w:id="350959304">
      <w:bodyDiv w:val="1"/>
      <w:marLeft w:val="0"/>
      <w:marRight w:val="0"/>
      <w:marTop w:val="0"/>
      <w:marBottom w:val="0"/>
      <w:divBdr>
        <w:top w:val="none" w:sz="0" w:space="0" w:color="auto"/>
        <w:left w:val="none" w:sz="0" w:space="0" w:color="auto"/>
        <w:bottom w:val="none" w:sz="0" w:space="0" w:color="auto"/>
        <w:right w:val="none" w:sz="0" w:space="0" w:color="auto"/>
      </w:divBdr>
    </w:div>
    <w:div w:id="352460755">
      <w:bodyDiv w:val="1"/>
      <w:marLeft w:val="0"/>
      <w:marRight w:val="0"/>
      <w:marTop w:val="0"/>
      <w:marBottom w:val="0"/>
      <w:divBdr>
        <w:top w:val="none" w:sz="0" w:space="0" w:color="auto"/>
        <w:left w:val="none" w:sz="0" w:space="0" w:color="auto"/>
        <w:bottom w:val="none" w:sz="0" w:space="0" w:color="auto"/>
        <w:right w:val="none" w:sz="0" w:space="0" w:color="auto"/>
      </w:divBdr>
    </w:div>
    <w:div w:id="354424416">
      <w:bodyDiv w:val="1"/>
      <w:marLeft w:val="0"/>
      <w:marRight w:val="0"/>
      <w:marTop w:val="0"/>
      <w:marBottom w:val="0"/>
      <w:divBdr>
        <w:top w:val="none" w:sz="0" w:space="0" w:color="auto"/>
        <w:left w:val="none" w:sz="0" w:space="0" w:color="auto"/>
        <w:bottom w:val="none" w:sz="0" w:space="0" w:color="auto"/>
        <w:right w:val="none" w:sz="0" w:space="0" w:color="auto"/>
      </w:divBdr>
    </w:div>
    <w:div w:id="358360459">
      <w:bodyDiv w:val="1"/>
      <w:marLeft w:val="0"/>
      <w:marRight w:val="0"/>
      <w:marTop w:val="0"/>
      <w:marBottom w:val="0"/>
      <w:divBdr>
        <w:top w:val="none" w:sz="0" w:space="0" w:color="auto"/>
        <w:left w:val="none" w:sz="0" w:space="0" w:color="auto"/>
        <w:bottom w:val="none" w:sz="0" w:space="0" w:color="auto"/>
        <w:right w:val="none" w:sz="0" w:space="0" w:color="auto"/>
      </w:divBdr>
    </w:div>
    <w:div w:id="358548801">
      <w:bodyDiv w:val="1"/>
      <w:marLeft w:val="0"/>
      <w:marRight w:val="0"/>
      <w:marTop w:val="0"/>
      <w:marBottom w:val="0"/>
      <w:divBdr>
        <w:top w:val="none" w:sz="0" w:space="0" w:color="auto"/>
        <w:left w:val="none" w:sz="0" w:space="0" w:color="auto"/>
        <w:bottom w:val="none" w:sz="0" w:space="0" w:color="auto"/>
        <w:right w:val="none" w:sz="0" w:space="0" w:color="auto"/>
      </w:divBdr>
    </w:div>
    <w:div w:id="359210270">
      <w:bodyDiv w:val="1"/>
      <w:marLeft w:val="0"/>
      <w:marRight w:val="0"/>
      <w:marTop w:val="0"/>
      <w:marBottom w:val="0"/>
      <w:divBdr>
        <w:top w:val="none" w:sz="0" w:space="0" w:color="auto"/>
        <w:left w:val="none" w:sz="0" w:space="0" w:color="auto"/>
        <w:bottom w:val="none" w:sz="0" w:space="0" w:color="auto"/>
        <w:right w:val="none" w:sz="0" w:space="0" w:color="auto"/>
      </w:divBdr>
    </w:div>
    <w:div w:id="360478961">
      <w:bodyDiv w:val="1"/>
      <w:marLeft w:val="0"/>
      <w:marRight w:val="0"/>
      <w:marTop w:val="0"/>
      <w:marBottom w:val="0"/>
      <w:divBdr>
        <w:top w:val="none" w:sz="0" w:space="0" w:color="auto"/>
        <w:left w:val="none" w:sz="0" w:space="0" w:color="auto"/>
        <w:bottom w:val="none" w:sz="0" w:space="0" w:color="auto"/>
        <w:right w:val="none" w:sz="0" w:space="0" w:color="auto"/>
      </w:divBdr>
    </w:div>
    <w:div w:id="360667242">
      <w:bodyDiv w:val="1"/>
      <w:marLeft w:val="0"/>
      <w:marRight w:val="0"/>
      <w:marTop w:val="0"/>
      <w:marBottom w:val="0"/>
      <w:divBdr>
        <w:top w:val="none" w:sz="0" w:space="0" w:color="auto"/>
        <w:left w:val="none" w:sz="0" w:space="0" w:color="auto"/>
        <w:bottom w:val="none" w:sz="0" w:space="0" w:color="auto"/>
        <w:right w:val="none" w:sz="0" w:space="0" w:color="auto"/>
      </w:divBdr>
    </w:div>
    <w:div w:id="361594067">
      <w:bodyDiv w:val="1"/>
      <w:marLeft w:val="0"/>
      <w:marRight w:val="0"/>
      <w:marTop w:val="0"/>
      <w:marBottom w:val="0"/>
      <w:divBdr>
        <w:top w:val="none" w:sz="0" w:space="0" w:color="auto"/>
        <w:left w:val="none" w:sz="0" w:space="0" w:color="auto"/>
        <w:bottom w:val="none" w:sz="0" w:space="0" w:color="auto"/>
        <w:right w:val="none" w:sz="0" w:space="0" w:color="auto"/>
      </w:divBdr>
    </w:div>
    <w:div w:id="362176496">
      <w:bodyDiv w:val="1"/>
      <w:marLeft w:val="0"/>
      <w:marRight w:val="0"/>
      <w:marTop w:val="0"/>
      <w:marBottom w:val="0"/>
      <w:divBdr>
        <w:top w:val="none" w:sz="0" w:space="0" w:color="auto"/>
        <w:left w:val="none" w:sz="0" w:space="0" w:color="auto"/>
        <w:bottom w:val="none" w:sz="0" w:space="0" w:color="auto"/>
        <w:right w:val="none" w:sz="0" w:space="0" w:color="auto"/>
      </w:divBdr>
    </w:div>
    <w:div w:id="362480569">
      <w:bodyDiv w:val="1"/>
      <w:marLeft w:val="0"/>
      <w:marRight w:val="0"/>
      <w:marTop w:val="0"/>
      <w:marBottom w:val="0"/>
      <w:divBdr>
        <w:top w:val="none" w:sz="0" w:space="0" w:color="auto"/>
        <w:left w:val="none" w:sz="0" w:space="0" w:color="auto"/>
        <w:bottom w:val="none" w:sz="0" w:space="0" w:color="auto"/>
        <w:right w:val="none" w:sz="0" w:space="0" w:color="auto"/>
      </w:divBdr>
    </w:div>
    <w:div w:id="362755784">
      <w:bodyDiv w:val="1"/>
      <w:marLeft w:val="0"/>
      <w:marRight w:val="0"/>
      <w:marTop w:val="0"/>
      <w:marBottom w:val="0"/>
      <w:divBdr>
        <w:top w:val="none" w:sz="0" w:space="0" w:color="auto"/>
        <w:left w:val="none" w:sz="0" w:space="0" w:color="auto"/>
        <w:bottom w:val="none" w:sz="0" w:space="0" w:color="auto"/>
        <w:right w:val="none" w:sz="0" w:space="0" w:color="auto"/>
      </w:divBdr>
    </w:div>
    <w:div w:id="363557270">
      <w:bodyDiv w:val="1"/>
      <w:marLeft w:val="0"/>
      <w:marRight w:val="0"/>
      <w:marTop w:val="0"/>
      <w:marBottom w:val="0"/>
      <w:divBdr>
        <w:top w:val="none" w:sz="0" w:space="0" w:color="auto"/>
        <w:left w:val="none" w:sz="0" w:space="0" w:color="auto"/>
        <w:bottom w:val="none" w:sz="0" w:space="0" w:color="auto"/>
        <w:right w:val="none" w:sz="0" w:space="0" w:color="auto"/>
      </w:divBdr>
    </w:div>
    <w:div w:id="363798562">
      <w:bodyDiv w:val="1"/>
      <w:marLeft w:val="0"/>
      <w:marRight w:val="0"/>
      <w:marTop w:val="0"/>
      <w:marBottom w:val="0"/>
      <w:divBdr>
        <w:top w:val="none" w:sz="0" w:space="0" w:color="auto"/>
        <w:left w:val="none" w:sz="0" w:space="0" w:color="auto"/>
        <w:bottom w:val="none" w:sz="0" w:space="0" w:color="auto"/>
        <w:right w:val="none" w:sz="0" w:space="0" w:color="auto"/>
      </w:divBdr>
    </w:div>
    <w:div w:id="364528885">
      <w:bodyDiv w:val="1"/>
      <w:marLeft w:val="0"/>
      <w:marRight w:val="0"/>
      <w:marTop w:val="0"/>
      <w:marBottom w:val="0"/>
      <w:divBdr>
        <w:top w:val="none" w:sz="0" w:space="0" w:color="auto"/>
        <w:left w:val="none" w:sz="0" w:space="0" w:color="auto"/>
        <w:bottom w:val="none" w:sz="0" w:space="0" w:color="auto"/>
        <w:right w:val="none" w:sz="0" w:space="0" w:color="auto"/>
      </w:divBdr>
    </w:div>
    <w:div w:id="364911606">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9646873">
      <w:bodyDiv w:val="1"/>
      <w:marLeft w:val="0"/>
      <w:marRight w:val="0"/>
      <w:marTop w:val="0"/>
      <w:marBottom w:val="0"/>
      <w:divBdr>
        <w:top w:val="none" w:sz="0" w:space="0" w:color="auto"/>
        <w:left w:val="none" w:sz="0" w:space="0" w:color="auto"/>
        <w:bottom w:val="none" w:sz="0" w:space="0" w:color="auto"/>
        <w:right w:val="none" w:sz="0" w:space="0" w:color="auto"/>
      </w:divBdr>
    </w:div>
    <w:div w:id="370499103">
      <w:bodyDiv w:val="1"/>
      <w:marLeft w:val="0"/>
      <w:marRight w:val="0"/>
      <w:marTop w:val="0"/>
      <w:marBottom w:val="0"/>
      <w:divBdr>
        <w:top w:val="none" w:sz="0" w:space="0" w:color="auto"/>
        <w:left w:val="none" w:sz="0" w:space="0" w:color="auto"/>
        <w:bottom w:val="none" w:sz="0" w:space="0" w:color="auto"/>
        <w:right w:val="none" w:sz="0" w:space="0" w:color="auto"/>
      </w:divBdr>
    </w:div>
    <w:div w:id="371923485">
      <w:bodyDiv w:val="1"/>
      <w:marLeft w:val="0"/>
      <w:marRight w:val="0"/>
      <w:marTop w:val="0"/>
      <w:marBottom w:val="0"/>
      <w:divBdr>
        <w:top w:val="none" w:sz="0" w:space="0" w:color="auto"/>
        <w:left w:val="none" w:sz="0" w:space="0" w:color="auto"/>
        <w:bottom w:val="none" w:sz="0" w:space="0" w:color="auto"/>
        <w:right w:val="none" w:sz="0" w:space="0" w:color="auto"/>
      </w:divBdr>
    </w:div>
    <w:div w:id="372387442">
      <w:bodyDiv w:val="1"/>
      <w:marLeft w:val="0"/>
      <w:marRight w:val="0"/>
      <w:marTop w:val="0"/>
      <w:marBottom w:val="0"/>
      <w:divBdr>
        <w:top w:val="none" w:sz="0" w:space="0" w:color="auto"/>
        <w:left w:val="none" w:sz="0" w:space="0" w:color="auto"/>
        <w:bottom w:val="none" w:sz="0" w:space="0" w:color="auto"/>
        <w:right w:val="none" w:sz="0" w:space="0" w:color="auto"/>
      </w:divBdr>
    </w:div>
    <w:div w:id="372965826">
      <w:bodyDiv w:val="1"/>
      <w:marLeft w:val="0"/>
      <w:marRight w:val="0"/>
      <w:marTop w:val="0"/>
      <w:marBottom w:val="0"/>
      <w:divBdr>
        <w:top w:val="none" w:sz="0" w:space="0" w:color="auto"/>
        <w:left w:val="none" w:sz="0" w:space="0" w:color="auto"/>
        <w:bottom w:val="none" w:sz="0" w:space="0" w:color="auto"/>
        <w:right w:val="none" w:sz="0" w:space="0" w:color="auto"/>
      </w:divBdr>
    </w:div>
    <w:div w:id="374357239">
      <w:bodyDiv w:val="1"/>
      <w:marLeft w:val="0"/>
      <w:marRight w:val="0"/>
      <w:marTop w:val="0"/>
      <w:marBottom w:val="0"/>
      <w:divBdr>
        <w:top w:val="none" w:sz="0" w:space="0" w:color="auto"/>
        <w:left w:val="none" w:sz="0" w:space="0" w:color="auto"/>
        <w:bottom w:val="none" w:sz="0" w:space="0" w:color="auto"/>
        <w:right w:val="none" w:sz="0" w:space="0" w:color="auto"/>
      </w:divBdr>
    </w:div>
    <w:div w:id="374936040">
      <w:bodyDiv w:val="1"/>
      <w:marLeft w:val="0"/>
      <w:marRight w:val="0"/>
      <w:marTop w:val="0"/>
      <w:marBottom w:val="0"/>
      <w:divBdr>
        <w:top w:val="none" w:sz="0" w:space="0" w:color="auto"/>
        <w:left w:val="none" w:sz="0" w:space="0" w:color="auto"/>
        <w:bottom w:val="none" w:sz="0" w:space="0" w:color="auto"/>
        <w:right w:val="none" w:sz="0" w:space="0" w:color="auto"/>
      </w:divBdr>
    </w:div>
    <w:div w:id="375282422">
      <w:bodyDiv w:val="1"/>
      <w:marLeft w:val="0"/>
      <w:marRight w:val="0"/>
      <w:marTop w:val="0"/>
      <w:marBottom w:val="0"/>
      <w:divBdr>
        <w:top w:val="none" w:sz="0" w:space="0" w:color="auto"/>
        <w:left w:val="none" w:sz="0" w:space="0" w:color="auto"/>
        <w:bottom w:val="none" w:sz="0" w:space="0" w:color="auto"/>
        <w:right w:val="none" w:sz="0" w:space="0" w:color="auto"/>
      </w:divBdr>
    </w:div>
    <w:div w:id="375349600">
      <w:bodyDiv w:val="1"/>
      <w:marLeft w:val="0"/>
      <w:marRight w:val="0"/>
      <w:marTop w:val="0"/>
      <w:marBottom w:val="0"/>
      <w:divBdr>
        <w:top w:val="none" w:sz="0" w:space="0" w:color="auto"/>
        <w:left w:val="none" w:sz="0" w:space="0" w:color="auto"/>
        <w:bottom w:val="none" w:sz="0" w:space="0" w:color="auto"/>
        <w:right w:val="none" w:sz="0" w:space="0" w:color="auto"/>
      </w:divBdr>
    </w:div>
    <w:div w:id="375475654">
      <w:bodyDiv w:val="1"/>
      <w:marLeft w:val="0"/>
      <w:marRight w:val="0"/>
      <w:marTop w:val="0"/>
      <w:marBottom w:val="0"/>
      <w:divBdr>
        <w:top w:val="none" w:sz="0" w:space="0" w:color="auto"/>
        <w:left w:val="none" w:sz="0" w:space="0" w:color="auto"/>
        <w:bottom w:val="none" w:sz="0" w:space="0" w:color="auto"/>
        <w:right w:val="none" w:sz="0" w:space="0" w:color="auto"/>
      </w:divBdr>
    </w:div>
    <w:div w:id="376046695">
      <w:bodyDiv w:val="1"/>
      <w:marLeft w:val="0"/>
      <w:marRight w:val="0"/>
      <w:marTop w:val="0"/>
      <w:marBottom w:val="0"/>
      <w:divBdr>
        <w:top w:val="none" w:sz="0" w:space="0" w:color="auto"/>
        <w:left w:val="none" w:sz="0" w:space="0" w:color="auto"/>
        <w:bottom w:val="none" w:sz="0" w:space="0" w:color="auto"/>
        <w:right w:val="none" w:sz="0" w:space="0" w:color="auto"/>
      </w:divBdr>
    </w:div>
    <w:div w:id="376512981">
      <w:bodyDiv w:val="1"/>
      <w:marLeft w:val="0"/>
      <w:marRight w:val="0"/>
      <w:marTop w:val="0"/>
      <w:marBottom w:val="0"/>
      <w:divBdr>
        <w:top w:val="none" w:sz="0" w:space="0" w:color="auto"/>
        <w:left w:val="none" w:sz="0" w:space="0" w:color="auto"/>
        <w:bottom w:val="none" w:sz="0" w:space="0" w:color="auto"/>
        <w:right w:val="none" w:sz="0" w:space="0" w:color="auto"/>
      </w:divBdr>
    </w:div>
    <w:div w:id="377356845">
      <w:bodyDiv w:val="1"/>
      <w:marLeft w:val="0"/>
      <w:marRight w:val="0"/>
      <w:marTop w:val="0"/>
      <w:marBottom w:val="0"/>
      <w:divBdr>
        <w:top w:val="none" w:sz="0" w:space="0" w:color="auto"/>
        <w:left w:val="none" w:sz="0" w:space="0" w:color="auto"/>
        <w:bottom w:val="none" w:sz="0" w:space="0" w:color="auto"/>
        <w:right w:val="none" w:sz="0" w:space="0" w:color="auto"/>
      </w:divBdr>
    </w:div>
    <w:div w:id="379474906">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251846">
      <w:bodyDiv w:val="1"/>
      <w:marLeft w:val="0"/>
      <w:marRight w:val="0"/>
      <w:marTop w:val="0"/>
      <w:marBottom w:val="0"/>
      <w:divBdr>
        <w:top w:val="none" w:sz="0" w:space="0" w:color="auto"/>
        <w:left w:val="none" w:sz="0" w:space="0" w:color="auto"/>
        <w:bottom w:val="none" w:sz="0" w:space="0" w:color="auto"/>
        <w:right w:val="none" w:sz="0" w:space="0" w:color="auto"/>
      </w:divBdr>
    </w:div>
    <w:div w:id="380979169">
      <w:bodyDiv w:val="1"/>
      <w:marLeft w:val="0"/>
      <w:marRight w:val="0"/>
      <w:marTop w:val="0"/>
      <w:marBottom w:val="0"/>
      <w:divBdr>
        <w:top w:val="none" w:sz="0" w:space="0" w:color="auto"/>
        <w:left w:val="none" w:sz="0" w:space="0" w:color="auto"/>
        <w:bottom w:val="none" w:sz="0" w:space="0" w:color="auto"/>
        <w:right w:val="none" w:sz="0" w:space="0" w:color="auto"/>
      </w:divBdr>
    </w:div>
    <w:div w:id="381250949">
      <w:bodyDiv w:val="1"/>
      <w:marLeft w:val="0"/>
      <w:marRight w:val="0"/>
      <w:marTop w:val="0"/>
      <w:marBottom w:val="0"/>
      <w:divBdr>
        <w:top w:val="none" w:sz="0" w:space="0" w:color="auto"/>
        <w:left w:val="none" w:sz="0" w:space="0" w:color="auto"/>
        <w:bottom w:val="none" w:sz="0" w:space="0" w:color="auto"/>
        <w:right w:val="none" w:sz="0" w:space="0" w:color="auto"/>
      </w:divBdr>
    </w:div>
    <w:div w:id="381683069">
      <w:bodyDiv w:val="1"/>
      <w:marLeft w:val="0"/>
      <w:marRight w:val="0"/>
      <w:marTop w:val="0"/>
      <w:marBottom w:val="0"/>
      <w:divBdr>
        <w:top w:val="none" w:sz="0" w:space="0" w:color="auto"/>
        <w:left w:val="none" w:sz="0" w:space="0" w:color="auto"/>
        <w:bottom w:val="none" w:sz="0" w:space="0" w:color="auto"/>
        <w:right w:val="none" w:sz="0" w:space="0" w:color="auto"/>
      </w:divBdr>
    </w:div>
    <w:div w:id="382414619">
      <w:bodyDiv w:val="1"/>
      <w:marLeft w:val="0"/>
      <w:marRight w:val="0"/>
      <w:marTop w:val="0"/>
      <w:marBottom w:val="0"/>
      <w:divBdr>
        <w:top w:val="none" w:sz="0" w:space="0" w:color="auto"/>
        <w:left w:val="none" w:sz="0" w:space="0" w:color="auto"/>
        <w:bottom w:val="none" w:sz="0" w:space="0" w:color="auto"/>
        <w:right w:val="none" w:sz="0" w:space="0" w:color="auto"/>
      </w:divBdr>
    </w:div>
    <w:div w:id="383409627">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488157">
      <w:bodyDiv w:val="1"/>
      <w:marLeft w:val="0"/>
      <w:marRight w:val="0"/>
      <w:marTop w:val="0"/>
      <w:marBottom w:val="0"/>
      <w:divBdr>
        <w:top w:val="none" w:sz="0" w:space="0" w:color="auto"/>
        <w:left w:val="none" w:sz="0" w:space="0" w:color="auto"/>
        <w:bottom w:val="none" w:sz="0" w:space="0" w:color="auto"/>
        <w:right w:val="none" w:sz="0" w:space="0" w:color="auto"/>
      </w:divBdr>
    </w:div>
    <w:div w:id="386489321">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387799945">
      <w:bodyDiv w:val="1"/>
      <w:marLeft w:val="0"/>
      <w:marRight w:val="0"/>
      <w:marTop w:val="0"/>
      <w:marBottom w:val="0"/>
      <w:divBdr>
        <w:top w:val="none" w:sz="0" w:space="0" w:color="auto"/>
        <w:left w:val="none" w:sz="0" w:space="0" w:color="auto"/>
        <w:bottom w:val="none" w:sz="0" w:space="0" w:color="auto"/>
        <w:right w:val="none" w:sz="0" w:space="0" w:color="auto"/>
      </w:divBdr>
    </w:div>
    <w:div w:id="388769137">
      <w:bodyDiv w:val="1"/>
      <w:marLeft w:val="0"/>
      <w:marRight w:val="0"/>
      <w:marTop w:val="0"/>
      <w:marBottom w:val="0"/>
      <w:divBdr>
        <w:top w:val="none" w:sz="0" w:space="0" w:color="auto"/>
        <w:left w:val="none" w:sz="0" w:space="0" w:color="auto"/>
        <w:bottom w:val="none" w:sz="0" w:space="0" w:color="auto"/>
        <w:right w:val="none" w:sz="0" w:space="0" w:color="auto"/>
      </w:divBdr>
    </w:div>
    <w:div w:id="388846210">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394164572">
      <w:bodyDiv w:val="1"/>
      <w:marLeft w:val="0"/>
      <w:marRight w:val="0"/>
      <w:marTop w:val="0"/>
      <w:marBottom w:val="0"/>
      <w:divBdr>
        <w:top w:val="none" w:sz="0" w:space="0" w:color="auto"/>
        <w:left w:val="none" w:sz="0" w:space="0" w:color="auto"/>
        <w:bottom w:val="none" w:sz="0" w:space="0" w:color="auto"/>
        <w:right w:val="none" w:sz="0" w:space="0" w:color="auto"/>
      </w:divBdr>
    </w:div>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394593823">
      <w:bodyDiv w:val="1"/>
      <w:marLeft w:val="0"/>
      <w:marRight w:val="0"/>
      <w:marTop w:val="0"/>
      <w:marBottom w:val="0"/>
      <w:divBdr>
        <w:top w:val="none" w:sz="0" w:space="0" w:color="auto"/>
        <w:left w:val="none" w:sz="0" w:space="0" w:color="auto"/>
        <w:bottom w:val="none" w:sz="0" w:space="0" w:color="auto"/>
        <w:right w:val="none" w:sz="0" w:space="0" w:color="auto"/>
      </w:divBdr>
    </w:div>
    <w:div w:id="395663446">
      <w:bodyDiv w:val="1"/>
      <w:marLeft w:val="0"/>
      <w:marRight w:val="0"/>
      <w:marTop w:val="0"/>
      <w:marBottom w:val="0"/>
      <w:divBdr>
        <w:top w:val="none" w:sz="0" w:space="0" w:color="auto"/>
        <w:left w:val="none" w:sz="0" w:space="0" w:color="auto"/>
        <w:bottom w:val="none" w:sz="0" w:space="0" w:color="auto"/>
        <w:right w:val="none" w:sz="0" w:space="0" w:color="auto"/>
      </w:divBdr>
    </w:div>
    <w:div w:id="395711908">
      <w:bodyDiv w:val="1"/>
      <w:marLeft w:val="0"/>
      <w:marRight w:val="0"/>
      <w:marTop w:val="0"/>
      <w:marBottom w:val="0"/>
      <w:divBdr>
        <w:top w:val="none" w:sz="0" w:space="0" w:color="auto"/>
        <w:left w:val="none" w:sz="0" w:space="0" w:color="auto"/>
        <w:bottom w:val="none" w:sz="0" w:space="0" w:color="auto"/>
        <w:right w:val="none" w:sz="0" w:space="0" w:color="auto"/>
      </w:divBdr>
    </w:div>
    <w:div w:id="395930532">
      <w:bodyDiv w:val="1"/>
      <w:marLeft w:val="0"/>
      <w:marRight w:val="0"/>
      <w:marTop w:val="0"/>
      <w:marBottom w:val="0"/>
      <w:divBdr>
        <w:top w:val="none" w:sz="0" w:space="0" w:color="auto"/>
        <w:left w:val="none" w:sz="0" w:space="0" w:color="auto"/>
        <w:bottom w:val="none" w:sz="0" w:space="0" w:color="auto"/>
        <w:right w:val="none" w:sz="0" w:space="0" w:color="auto"/>
      </w:divBdr>
    </w:div>
    <w:div w:id="396515589">
      <w:bodyDiv w:val="1"/>
      <w:marLeft w:val="0"/>
      <w:marRight w:val="0"/>
      <w:marTop w:val="0"/>
      <w:marBottom w:val="0"/>
      <w:divBdr>
        <w:top w:val="none" w:sz="0" w:space="0" w:color="auto"/>
        <w:left w:val="none" w:sz="0" w:space="0" w:color="auto"/>
        <w:bottom w:val="none" w:sz="0" w:space="0" w:color="auto"/>
        <w:right w:val="none" w:sz="0" w:space="0" w:color="auto"/>
      </w:divBdr>
    </w:div>
    <w:div w:id="397021037">
      <w:bodyDiv w:val="1"/>
      <w:marLeft w:val="0"/>
      <w:marRight w:val="0"/>
      <w:marTop w:val="0"/>
      <w:marBottom w:val="0"/>
      <w:divBdr>
        <w:top w:val="none" w:sz="0" w:space="0" w:color="auto"/>
        <w:left w:val="none" w:sz="0" w:space="0" w:color="auto"/>
        <w:bottom w:val="none" w:sz="0" w:space="0" w:color="auto"/>
        <w:right w:val="none" w:sz="0" w:space="0" w:color="auto"/>
      </w:divBdr>
    </w:div>
    <w:div w:id="397477563">
      <w:bodyDiv w:val="1"/>
      <w:marLeft w:val="0"/>
      <w:marRight w:val="0"/>
      <w:marTop w:val="0"/>
      <w:marBottom w:val="0"/>
      <w:divBdr>
        <w:top w:val="none" w:sz="0" w:space="0" w:color="auto"/>
        <w:left w:val="none" w:sz="0" w:space="0" w:color="auto"/>
        <w:bottom w:val="none" w:sz="0" w:space="0" w:color="auto"/>
        <w:right w:val="none" w:sz="0" w:space="0" w:color="auto"/>
      </w:divBdr>
    </w:div>
    <w:div w:id="397555501">
      <w:bodyDiv w:val="1"/>
      <w:marLeft w:val="0"/>
      <w:marRight w:val="0"/>
      <w:marTop w:val="0"/>
      <w:marBottom w:val="0"/>
      <w:divBdr>
        <w:top w:val="none" w:sz="0" w:space="0" w:color="auto"/>
        <w:left w:val="none" w:sz="0" w:space="0" w:color="auto"/>
        <w:bottom w:val="none" w:sz="0" w:space="0" w:color="auto"/>
        <w:right w:val="none" w:sz="0" w:space="0" w:color="auto"/>
      </w:divBdr>
    </w:div>
    <w:div w:id="397557704">
      <w:bodyDiv w:val="1"/>
      <w:marLeft w:val="0"/>
      <w:marRight w:val="0"/>
      <w:marTop w:val="0"/>
      <w:marBottom w:val="0"/>
      <w:divBdr>
        <w:top w:val="none" w:sz="0" w:space="0" w:color="auto"/>
        <w:left w:val="none" w:sz="0" w:space="0" w:color="auto"/>
        <w:bottom w:val="none" w:sz="0" w:space="0" w:color="auto"/>
        <w:right w:val="none" w:sz="0" w:space="0" w:color="auto"/>
      </w:divBdr>
    </w:div>
    <w:div w:id="398945527">
      <w:bodyDiv w:val="1"/>
      <w:marLeft w:val="0"/>
      <w:marRight w:val="0"/>
      <w:marTop w:val="0"/>
      <w:marBottom w:val="0"/>
      <w:divBdr>
        <w:top w:val="none" w:sz="0" w:space="0" w:color="auto"/>
        <w:left w:val="none" w:sz="0" w:space="0" w:color="auto"/>
        <w:bottom w:val="none" w:sz="0" w:space="0" w:color="auto"/>
        <w:right w:val="none" w:sz="0" w:space="0" w:color="auto"/>
      </w:divBdr>
    </w:div>
    <w:div w:id="400176480">
      <w:bodyDiv w:val="1"/>
      <w:marLeft w:val="0"/>
      <w:marRight w:val="0"/>
      <w:marTop w:val="0"/>
      <w:marBottom w:val="0"/>
      <w:divBdr>
        <w:top w:val="none" w:sz="0" w:space="0" w:color="auto"/>
        <w:left w:val="none" w:sz="0" w:space="0" w:color="auto"/>
        <w:bottom w:val="none" w:sz="0" w:space="0" w:color="auto"/>
        <w:right w:val="none" w:sz="0" w:space="0" w:color="auto"/>
      </w:divBdr>
    </w:div>
    <w:div w:id="400450689">
      <w:bodyDiv w:val="1"/>
      <w:marLeft w:val="0"/>
      <w:marRight w:val="0"/>
      <w:marTop w:val="0"/>
      <w:marBottom w:val="0"/>
      <w:divBdr>
        <w:top w:val="none" w:sz="0" w:space="0" w:color="auto"/>
        <w:left w:val="none" w:sz="0" w:space="0" w:color="auto"/>
        <w:bottom w:val="none" w:sz="0" w:space="0" w:color="auto"/>
        <w:right w:val="none" w:sz="0" w:space="0" w:color="auto"/>
      </w:divBdr>
    </w:div>
    <w:div w:id="401298078">
      <w:bodyDiv w:val="1"/>
      <w:marLeft w:val="0"/>
      <w:marRight w:val="0"/>
      <w:marTop w:val="0"/>
      <w:marBottom w:val="0"/>
      <w:divBdr>
        <w:top w:val="none" w:sz="0" w:space="0" w:color="auto"/>
        <w:left w:val="none" w:sz="0" w:space="0" w:color="auto"/>
        <w:bottom w:val="none" w:sz="0" w:space="0" w:color="auto"/>
        <w:right w:val="none" w:sz="0" w:space="0" w:color="auto"/>
      </w:divBdr>
    </w:div>
    <w:div w:id="401486409">
      <w:bodyDiv w:val="1"/>
      <w:marLeft w:val="0"/>
      <w:marRight w:val="0"/>
      <w:marTop w:val="0"/>
      <w:marBottom w:val="0"/>
      <w:divBdr>
        <w:top w:val="none" w:sz="0" w:space="0" w:color="auto"/>
        <w:left w:val="none" w:sz="0" w:space="0" w:color="auto"/>
        <w:bottom w:val="none" w:sz="0" w:space="0" w:color="auto"/>
        <w:right w:val="none" w:sz="0" w:space="0" w:color="auto"/>
      </w:divBdr>
    </w:div>
    <w:div w:id="401685714">
      <w:bodyDiv w:val="1"/>
      <w:marLeft w:val="0"/>
      <w:marRight w:val="0"/>
      <w:marTop w:val="0"/>
      <w:marBottom w:val="0"/>
      <w:divBdr>
        <w:top w:val="none" w:sz="0" w:space="0" w:color="auto"/>
        <w:left w:val="none" w:sz="0" w:space="0" w:color="auto"/>
        <w:bottom w:val="none" w:sz="0" w:space="0" w:color="auto"/>
        <w:right w:val="none" w:sz="0" w:space="0" w:color="auto"/>
      </w:divBdr>
    </w:div>
    <w:div w:id="401761348">
      <w:bodyDiv w:val="1"/>
      <w:marLeft w:val="0"/>
      <w:marRight w:val="0"/>
      <w:marTop w:val="0"/>
      <w:marBottom w:val="0"/>
      <w:divBdr>
        <w:top w:val="none" w:sz="0" w:space="0" w:color="auto"/>
        <w:left w:val="none" w:sz="0" w:space="0" w:color="auto"/>
        <w:bottom w:val="none" w:sz="0" w:space="0" w:color="auto"/>
        <w:right w:val="none" w:sz="0" w:space="0" w:color="auto"/>
      </w:divBdr>
    </w:div>
    <w:div w:id="402142445">
      <w:bodyDiv w:val="1"/>
      <w:marLeft w:val="0"/>
      <w:marRight w:val="0"/>
      <w:marTop w:val="0"/>
      <w:marBottom w:val="0"/>
      <w:divBdr>
        <w:top w:val="none" w:sz="0" w:space="0" w:color="auto"/>
        <w:left w:val="none" w:sz="0" w:space="0" w:color="auto"/>
        <w:bottom w:val="none" w:sz="0" w:space="0" w:color="auto"/>
        <w:right w:val="none" w:sz="0" w:space="0" w:color="auto"/>
      </w:divBdr>
    </w:div>
    <w:div w:id="402870926">
      <w:bodyDiv w:val="1"/>
      <w:marLeft w:val="0"/>
      <w:marRight w:val="0"/>
      <w:marTop w:val="0"/>
      <w:marBottom w:val="0"/>
      <w:divBdr>
        <w:top w:val="none" w:sz="0" w:space="0" w:color="auto"/>
        <w:left w:val="none" w:sz="0" w:space="0" w:color="auto"/>
        <w:bottom w:val="none" w:sz="0" w:space="0" w:color="auto"/>
        <w:right w:val="none" w:sz="0" w:space="0" w:color="auto"/>
      </w:divBdr>
    </w:div>
    <w:div w:id="403600456">
      <w:bodyDiv w:val="1"/>
      <w:marLeft w:val="0"/>
      <w:marRight w:val="0"/>
      <w:marTop w:val="0"/>
      <w:marBottom w:val="0"/>
      <w:divBdr>
        <w:top w:val="none" w:sz="0" w:space="0" w:color="auto"/>
        <w:left w:val="none" w:sz="0" w:space="0" w:color="auto"/>
        <w:bottom w:val="none" w:sz="0" w:space="0" w:color="auto"/>
        <w:right w:val="none" w:sz="0" w:space="0" w:color="auto"/>
      </w:divBdr>
    </w:div>
    <w:div w:id="405341891">
      <w:bodyDiv w:val="1"/>
      <w:marLeft w:val="0"/>
      <w:marRight w:val="0"/>
      <w:marTop w:val="0"/>
      <w:marBottom w:val="0"/>
      <w:divBdr>
        <w:top w:val="none" w:sz="0" w:space="0" w:color="auto"/>
        <w:left w:val="none" w:sz="0" w:space="0" w:color="auto"/>
        <w:bottom w:val="none" w:sz="0" w:space="0" w:color="auto"/>
        <w:right w:val="none" w:sz="0" w:space="0" w:color="auto"/>
      </w:divBdr>
    </w:div>
    <w:div w:id="405763838">
      <w:bodyDiv w:val="1"/>
      <w:marLeft w:val="0"/>
      <w:marRight w:val="0"/>
      <w:marTop w:val="0"/>
      <w:marBottom w:val="0"/>
      <w:divBdr>
        <w:top w:val="none" w:sz="0" w:space="0" w:color="auto"/>
        <w:left w:val="none" w:sz="0" w:space="0" w:color="auto"/>
        <w:bottom w:val="none" w:sz="0" w:space="0" w:color="auto"/>
        <w:right w:val="none" w:sz="0" w:space="0" w:color="auto"/>
      </w:divBdr>
    </w:div>
    <w:div w:id="406268243">
      <w:bodyDiv w:val="1"/>
      <w:marLeft w:val="0"/>
      <w:marRight w:val="0"/>
      <w:marTop w:val="0"/>
      <w:marBottom w:val="0"/>
      <w:divBdr>
        <w:top w:val="none" w:sz="0" w:space="0" w:color="auto"/>
        <w:left w:val="none" w:sz="0" w:space="0" w:color="auto"/>
        <w:bottom w:val="none" w:sz="0" w:space="0" w:color="auto"/>
        <w:right w:val="none" w:sz="0" w:space="0" w:color="auto"/>
      </w:divBdr>
    </w:div>
    <w:div w:id="408117355">
      <w:bodyDiv w:val="1"/>
      <w:marLeft w:val="0"/>
      <w:marRight w:val="0"/>
      <w:marTop w:val="0"/>
      <w:marBottom w:val="0"/>
      <w:divBdr>
        <w:top w:val="none" w:sz="0" w:space="0" w:color="auto"/>
        <w:left w:val="none" w:sz="0" w:space="0" w:color="auto"/>
        <w:bottom w:val="none" w:sz="0" w:space="0" w:color="auto"/>
        <w:right w:val="none" w:sz="0" w:space="0" w:color="auto"/>
      </w:divBdr>
    </w:div>
    <w:div w:id="408694332">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410278740">
      <w:bodyDiv w:val="1"/>
      <w:marLeft w:val="0"/>
      <w:marRight w:val="0"/>
      <w:marTop w:val="0"/>
      <w:marBottom w:val="0"/>
      <w:divBdr>
        <w:top w:val="none" w:sz="0" w:space="0" w:color="auto"/>
        <w:left w:val="none" w:sz="0" w:space="0" w:color="auto"/>
        <w:bottom w:val="none" w:sz="0" w:space="0" w:color="auto"/>
        <w:right w:val="none" w:sz="0" w:space="0" w:color="auto"/>
      </w:divBdr>
    </w:div>
    <w:div w:id="410587064">
      <w:bodyDiv w:val="1"/>
      <w:marLeft w:val="0"/>
      <w:marRight w:val="0"/>
      <w:marTop w:val="0"/>
      <w:marBottom w:val="0"/>
      <w:divBdr>
        <w:top w:val="none" w:sz="0" w:space="0" w:color="auto"/>
        <w:left w:val="none" w:sz="0" w:space="0" w:color="auto"/>
        <w:bottom w:val="none" w:sz="0" w:space="0" w:color="auto"/>
        <w:right w:val="none" w:sz="0" w:space="0" w:color="auto"/>
      </w:divBdr>
    </w:div>
    <w:div w:id="412051840">
      <w:bodyDiv w:val="1"/>
      <w:marLeft w:val="0"/>
      <w:marRight w:val="0"/>
      <w:marTop w:val="0"/>
      <w:marBottom w:val="0"/>
      <w:divBdr>
        <w:top w:val="none" w:sz="0" w:space="0" w:color="auto"/>
        <w:left w:val="none" w:sz="0" w:space="0" w:color="auto"/>
        <w:bottom w:val="none" w:sz="0" w:space="0" w:color="auto"/>
        <w:right w:val="none" w:sz="0" w:space="0" w:color="auto"/>
      </w:divBdr>
    </w:div>
    <w:div w:id="417601188">
      <w:bodyDiv w:val="1"/>
      <w:marLeft w:val="0"/>
      <w:marRight w:val="0"/>
      <w:marTop w:val="0"/>
      <w:marBottom w:val="0"/>
      <w:divBdr>
        <w:top w:val="none" w:sz="0" w:space="0" w:color="auto"/>
        <w:left w:val="none" w:sz="0" w:space="0" w:color="auto"/>
        <w:bottom w:val="none" w:sz="0" w:space="0" w:color="auto"/>
        <w:right w:val="none" w:sz="0" w:space="0" w:color="auto"/>
      </w:divBdr>
    </w:div>
    <w:div w:id="417865939">
      <w:bodyDiv w:val="1"/>
      <w:marLeft w:val="0"/>
      <w:marRight w:val="0"/>
      <w:marTop w:val="0"/>
      <w:marBottom w:val="0"/>
      <w:divBdr>
        <w:top w:val="none" w:sz="0" w:space="0" w:color="auto"/>
        <w:left w:val="none" w:sz="0" w:space="0" w:color="auto"/>
        <w:bottom w:val="none" w:sz="0" w:space="0" w:color="auto"/>
        <w:right w:val="none" w:sz="0" w:space="0" w:color="auto"/>
      </w:divBdr>
    </w:div>
    <w:div w:id="418406399">
      <w:bodyDiv w:val="1"/>
      <w:marLeft w:val="0"/>
      <w:marRight w:val="0"/>
      <w:marTop w:val="0"/>
      <w:marBottom w:val="0"/>
      <w:divBdr>
        <w:top w:val="none" w:sz="0" w:space="0" w:color="auto"/>
        <w:left w:val="none" w:sz="0" w:space="0" w:color="auto"/>
        <w:bottom w:val="none" w:sz="0" w:space="0" w:color="auto"/>
        <w:right w:val="none" w:sz="0" w:space="0" w:color="auto"/>
      </w:divBdr>
    </w:div>
    <w:div w:id="420418427">
      <w:bodyDiv w:val="1"/>
      <w:marLeft w:val="0"/>
      <w:marRight w:val="0"/>
      <w:marTop w:val="0"/>
      <w:marBottom w:val="0"/>
      <w:divBdr>
        <w:top w:val="none" w:sz="0" w:space="0" w:color="auto"/>
        <w:left w:val="none" w:sz="0" w:space="0" w:color="auto"/>
        <w:bottom w:val="none" w:sz="0" w:space="0" w:color="auto"/>
        <w:right w:val="none" w:sz="0" w:space="0" w:color="auto"/>
      </w:divBdr>
    </w:div>
    <w:div w:id="421075833">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23038087">
      <w:bodyDiv w:val="1"/>
      <w:marLeft w:val="0"/>
      <w:marRight w:val="0"/>
      <w:marTop w:val="0"/>
      <w:marBottom w:val="0"/>
      <w:divBdr>
        <w:top w:val="none" w:sz="0" w:space="0" w:color="auto"/>
        <w:left w:val="none" w:sz="0" w:space="0" w:color="auto"/>
        <w:bottom w:val="none" w:sz="0" w:space="0" w:color="auto"/>
        <w:right w:val="none" w:sz="0" w:space="0" w:color="auto"/>
      </w:divBdr>
    </w:div>
    <w:div w:id="425537588">
      <w:bodyDiv w:val="1"/>
      <w:marLeft w:val="0"/>
      <w:marRight w:val="0"/>
      <w:marTop w:val="0"/>
      <w:marBottom w:val="0"/>
      <w:divBdr>
        <w:top w:val="none" w:sz="0" w:space="0" w:color="auto"/>
        <w:left w:val="none" w:sz="0" w:space="0" w:color="auto"/>
        <w:bottom w:val="none" w:sz="0" w:space="0" w:color="auto"/>
        <w:right w:val="none" w:sz="0" w:space="0" w:color="auto"/>
      </w:divBdr>
    </w:div>
    <w:div w:id="425658837">
      <w:bodyDiv w:val="1"/>
      <w:marLeft w:val="0"/>
      <w:marRight w:val="0"/>
      <w:marTop w:val="0"/>
      <w:marBottom w:val="0"/>
      <w:divBdr>
        <w:top w:val="none" w:sz="0" w:space="0" w:color="auto"/>
        <w:left w:val="none" w:sz="0" w:space="0" w:color="auto"/>
        <w:bottom w:val="none" w:sz="0" w:space="0" w:color="auto"/>
        <w:right w:val="none" w:sz="0" w:space="0" w:color="auto"/>
      </w:divBdr>
    </w:div>
    <w:div w:id="425730550">
      <w:bodyDiv w:val="1"/>
      <w:marLeft w:val="0"/>
      <w:marRight w:val="0"/>
      <w:marTop w:val="0"/>
      <w:marBottom w:val="0"/>
      <w:divBdr>
        <w:top w:val="none" w:sz="0" w:space="0" w:color="auto"/>
        <w:left w:val="none" w:sz="0" w:space="0" w:color="auto"/>
        <w:bottom w:val="none" w:sz="0" w:space="0" w:color="auto"/>
        <w:right w:val="none" w:sz="0" w:space="0" w:color="auto"/>
      </w:divBdr>
    </w:div>
    <w:div w:id="425929026">
      <w:bodyDiv w:val="1"/>
      <w:marLeft w:val="0"/>
      <w:marRight w:val="0"/>
      <w:marTop w:val="0"/>
      <w:marBottom w:val="0"/>
      <w:divBdr>
        <w:top w:val="none" w:sz="0" w:space="0" w:color="auto"/>
        <w:left w:val="none" w:sz="0" w:space="0" w:color="auto"/>
        <w:bottom w:val="none" w:sz="0" w:space="0" w:color="auto"/>
        <w:right w:val="none" w:sz="0" w:space="0" w:color="auto"/>
      </w:divBdr>
    </w:div>
    <w:div w:id="425929397">
      <w:bodyDiv w:val="1"/>
      <w:marLeft w:val="0"/>
      <w:marRight w:val="0"/>
      <w:marTop w:val="0"/>
      <w:marBottom w:val="0"/>
      <w:divBdr>
        <w:top w:val="none" w:sz="0" w:space="0" w:color="auto"/>
        <w:left w:val="none" w:sz="0" w:space="0" w:color="auto"/>
        <w:bottom w:val="none" w:sz="0" w:space="0" w:color="auto"/>
        <w:right w:val="none" w:sz="0" w:space="0" w:color="auto"/>
      </w:divBdr>
    </w:div>
    <w:div w:id="426005933">
      <w:bodyDiv w:val="1"/>
      <w:marLeft w:val="0"/>
      <w:marRight w:val="0"/>
      <w:marTop w:val="0"/>
      <w:marBottom w:val="0"/>
      <w:divBdr>
        <w:top w:val="none" w:sz="0" w:space="0" w:color="auto"/>
        <w:left w:val="none" w:sz="0" w:space="0" w:color="auto"/>
        <w:bottom w:val="none" w:sz="0" w:space="0" w:color="auto"/>
        <w:right w:val="none" w:sz="0" w:space="0" w:color="auto"/>
      </w:divBdr>
    </w:div>
    <w:div w:id="427429536">
      <w:bodyDiv w:val="1"/>
      <w:marLeft w:val="0"/>
      <w:marRight w:val="0"/>
      <w:marTop w:val="0"/>
      <w:marBottom w:val="0"/>
      <w:divBdr>
        <w:top w:val="none" w:sz="0" w:space="0" w:color="auto"/>
        <w:left w:val="none" w:sz="0" w:space="0" w:color="auto"/>
        <w:bottom w:val="none" w:sz="0" w:space="0" w:color="auto"/>
        <w:right w:val="none" w:sz="0" w:space="0" w:color="auto"/>
      </w:divBdr>
    </w:div>
    <w:div w:id="428113910">
      <w:bodyDiv w:val="1"/>
      <w:marLeft w:val="0"/>
      <w:marRight w:val="0"/>
      <w:marTop w:val="0"/>
      <w:marBottom w:val="0"/>
      <w:divBdr>
        <w:top w:val="none" w:sz="0" w:space="0" w:color="auto"/>
        <w:left w:val="none" w:sz="0" w:space="0" w:color="auto"/>
        <w:bottom w:val="none" w:sz="0" w:space="0" w:color="auto"/>
        <w:right w:val="none" w:sz="0" w:space="0" w:color="auto"/>
      </w:divBdr>
    </w:div>
    <w:div w:id="429009413">
      <w:bodyDiv w:val="1"/>
      <w:marLeft w:val="0"/>
      <w:marRight w:val="0"/>
      <w:marTop w:val="0"/>
      <w:marBottom w:val="0"/>
      <w:divBdr>
        <w:top w:val="none" w:sz="0" w:space="0" w:color="auto"/>
        <w:left w:val="none" w:sz="0" w:space="0" w:color="auto"/>
        <w:bottom w:val="none" w:sz="0" w:space="0" w:color="auto"/>
        <w:right w:val="none" w:sz="0" w:space="0" w:color="auto"/>
      </w:divBdr>
    </w:div>
    <w:div w:id="429743899">
      <w:bodyDiv w:val="1"/>
      <w:marLeft w:val="0"/>
      <w:marRight w:val="0"/>
      <w:marTop w:val="0"/>
      <w:marBottom w:val="0"/>
      <w:divBdr>
        <w:top w:val="none" w:sz="0" w:space="0" w:color="auto"/>
        <w:left w:val="none" w:sz="0" w:space="0" w:color="auto"/>
        <w:bottom w:val="none" w:sz="0" w:space="0" w:color="auto"/>
        <w:right w:val="none" w:sz="0" w:space="0" w:color="auto"/>
      </w:divBdr>
    </w:div>
    <w:div w:id="430123851">
      <w:bodyDiv w:val="1"/>
      <w:marLeft w:val="0"/>
      <w:marRight w:val="0"/>
      <w:marTop w:val="0"/>
      <w:marBottom w:val="0"/>
      <w:divBdr>
        <w:top w:val="none" w:sz="0" w:space="0" w:color="auto"/>
        <w:left w:val="none" w:sz="0" w:space="0" w:color="auto"/>
        <w:bottom w:val="none" w:sz="0" w:space="0" w:color="auto"/>
        <w:right w:val="none" w:sz="0" w:space="0" w:color="auto"/>
      </w:divBdr>
    </w:div>
    <w:div w:id="431055025">
      <w:bodyDiv w:val="1"/>
      <w:marLeft w:val="0"/>
      <w:marRight w:val="0"/>
      <w:marTop w:val="0"/>
      <w:marBottom w:val="0"/>
      <w:divBdr>
        <w:top w:val="none" w:sz="0" w:space="0" w:color="auto"/>
        <w:left w:val="none" w:sz="0" w:space="0" w:color="auto"/>
        <w:bottom w:val="none" w:sz="0" w:space="0" w:color="auto"/>
        <w:right w:val="none" w:sz="0" w:space="0" w:color="auto"/>
      </w:divBdr>
    </w:div>
    <w:div w:id="431557330">
      <w:bodyDiv w:val="1"/>
      <w:marLeft w:val="0"/>
      <w:marRight w:val="0"/>
      <w:marTop w:val="0"/>
      <w:marBottom w:val="0"/>
      <w:divBdr>
        <w:top w:val="none" w:sz="0" w:space="0" w:color="auto"/>
        <w:left w:val="none" w:sz="0" w:space="0" w:color="auto"/>
        <w:bottom w:val="none" w:sz="0" w:space="0" w:color="auto"/>
        <w:right w:val="none" w:sz="0" w:space="0" w:color="auto"/>
      </w:divBdr>
    </w:div>
    <w:div w:id="432746536">
      <w:bodyDiv w:val="1"/>
      <w:marLeft w:val="0"/>
      <w:marRight w:val="0"/>
      <w:marTop w:val="0"/>
      <w:marBottom w:val="0"/>
      <w:divBdr>
        <w:top w:val="none" w:sz="0" w:space="0" w:color="auto"/>
        <w:left w:val="none" w:sz="0" w:space="0" w:color="auto"/>
        <w:bottom w:val="none" w:sz="0" w:space="0" w:color="auto"/>
        <w:right w:val="none" w:sz="0" w:space="0" w:color="auto"/>
      </w:divBdr>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32945178">
      <w:bodyDiv w:val="1"/>
      <w:marLeft w:val="0"/>
      <w:marRight w:val="0"/>
      <w:marTop w:val="0"/>
      <w:marBottom w:val="0"/>
      <w:divBdr>
        <w:top w:val="none" w:sz="0" w:space="0" w:color="auto"/>
        <w:left w:val="none" w:sz="0" w:space="0" w:color="auto"/>
        <w:bottom w:val="none" w:sz="0" w:space="0" w:color="auto"/>
        <w:right w:val="none" w:sz="0" w:space="0" w:color="auto"/>
      </w:divBdr>
    </w:div>
    <w:div w:id="433863361">
      <w:bodyDiv w:val="1"/>
      <w:marLeft w:val="0"/>
      <w:marRight w:val="0"/>
      <w:marTop w:val="0"/>
      <w:marBottom w:val="0"/>
      <w:divBdr>
        <w:top w:val="none" w:sz="0" w:space="0" w:color="auto"/>
        <w:left w:val="none" w:sz="0" w:space="0" w:color="auto"/>
        <w:bottom w:val="none" w:sz="0" w:space="0" w:color="auto"/>
        <w:right w:val="none" w:sz="0" w:space="0" w:color="auto"/>
      </w:divBdr>
    </w:div>
    <w:div w:id="434446588">
      <w:bodyDiv w:val="1"/>
      <w:marLeft w:val="0"/>
      <w:marRight w:val="0"/>
      <w:marTop w:val="0"/>
      <w:marBottom w:val="0"/>
      <w:divBdr>
        <w:top w:val="none" w:sz="0" w:space="0" w:color="auto"/>
        <w:left w:val="none" w:sz="0" w:space="0" w:color="auto"/>
        <w:bottom w:val="none" w:sz="0" w:space="0" w:color="auto"/>
        <w:right w:val="none" w:sz="0" w:space="0" w:color="auto"/>
      </w:divBdr>
    </w:div>
    <w:div w:id="436365971">
      <w:bodyDiv w:val="1"/>
      <w:marLeft w:val="0"/>
      <w:marRight w:val="0"/>
      <w:marTop w:val="0"/>
      <w:marBottom w:val="0"/>
      <w:divBdr>
        <w:top w:val="none" w:sz="0" w:space="0" w:color="auto"/>
        <w:left w:val="none" w:sz="0" w:space="0" w:color="auto"/>
        <w:bottom w:val="none" w:sz="0" w:space="0" w:color="auto"/>
        <w:right w:val="none" w:sz="0" w:space="0" w:color="auto"/>
      </w:divBdr>
    </w:div>
    <w:div w:id="437872267">
      <w:bodyDiv w:val="1"/>
      <w:marLeft w:val="0"/>
      <w:marRight w:val="0"/>
      <w:marTop w:val="0"/>
      <w:marBottom w:val="0"/>
      <w:divBdr>
        <w:top w:val="none" w:sz="0" w:space="0" w:color="auto"/>
        <w:left w:val="none" w:sz="0" w:space="0" w:color="auto"/>
        <w:bottom w:val="none" w:sz="0" w:space="0" w:color="auto"/>
        <w:right w:val="none" w:sz="0" w:space="0" w:color="auto"/>
      </w:divBdr>
    </w:div>
    <w:div w:id="438723283">
      <w:bodyDiv w:val="1"/>
      <w:marLeft w:val="0"/>
      <w:marRight w:val="0"/>
      <w:marTop w:val="0"/>
      <w:marBottom w:val="0"/>
      <w:divBdr>
        <w:top w:val="none" w:sz="0" w:space="0" w:color="auto"/>
        <w:left w:val="none" w:sz="0" w:space="0" w:color="auto"/>
        <w:bottom w:val="none" w:sz="0" w:space="0" w:color="auto"/>
        <w:right w:val="none" w:sz="0" w:space="0" w:color="auto"/>
      </w:divBdr>
    </w:div>
    <w:div w:id="439182499">
      <w:bodyDiv w:val="1"/>
      <w:marLeft w:val="0"/>
      <w:marRight w:val="0"/>
      <w:marTop w:val="0"/>
      <w:marBottom w:val="0"/>
      <w:divBdr>
        <w:top w:val="none" w:sz="0" w:space="0" w:color="auto"/>
        <w:left w:val="none" w:sz="0" w:space="0" w:color="auto"/>
        <w:bottom w:val="none" w:sz="0" w:space="0" w:color="auto"/>
        <w:right w:val="none" w:sz="0" w:space="0" w:color="auto"/>
      </w:divBdr>
    </w:div>
    <w:div w:id="443616757">
      <w:bodyDiv w:val="1"/>
      <w:marLeft w:val="0"/>
      <w:marRight w:val="0"/>
      <w:marTop w:val="0"/>
      <w:marBottom w:val="0"/>
      <w:divBdr>
        <w:top w:val="none" w:sz="0" w:space="0" w:color="auto"/>
        <w:left w:val="none" w:sz="0" w:space="0" w:color="auto"/>
        <w:bottom w:val="none" w:sz="0" w:space="0" w:color="auto"/>
        <w:right w:val="none" w:sz="0" w:space="0" w:color="auto"/>
      </w:divBdr>
    </w:div>
    <w:div w:id="444886292">
      <w:bodyDiv w:val="1"/>
      <w:marLeft w:val="0"/>
      <w:marRight w:val="0"/>
      <w:marTop w:val="0"/>
      <w:marBottom w:val="0"/>
      <w:divBdr>
        <w:top w:val="none" w:sz="0" w:space="0" w:color="auto"/>
        <w:left w:val="none" w:sz="0" w:space="0" w:color="auto"/>
        <w:bottom w:val="none" w:sz="0" w:space="0" w:color="auto"/>
        <w:right w:val="none" w:sz="0" w:space="0" w:color="auto"/>
      </w:divBdr>
    </w:div>
    <w:div w:id="445348450">
      <w:bodyDiv w:val="1"/>
      <w:marLeft w:val="0"/>
      <w:marRight w:val="0"/>
      <w:marTop w:val="0"/>
      <w:marBottom w:val="0"/>
      <w:divBdr>
        <w:top w:val="none" w:sz="0" w:space="0" w:color="auto"/>
        <w:left w:val="none" w:sz="0" w:space="0" w:color="auto"/>
        <w:bottom w:val="none" w:sz="0" w:space="0" w:color="auto"/>
        <w:right w:val="none" w:sz="0" w:space="0" w:color="auto"/>
      </w:divBdr>
    </w:div>
    <w:div w:id="446314198">
      <w:bodyDiv w:val="1"/>
      <w:marLeft w:val="0"/>
      <w:marRight w:val="0"/>
      <w:marTop w:val="0"/>
      <w:marBottom w:val="0"/>
      <w:divBdr>
        <w:top w:val="none" w:sz="0" w:space="0" w:color="auto"/>
        <w:left w:val="none" w:sz="0" w:space="0" w:color="auto"/>
        <w:bottom w:val="none" w:sz="0" w:space="0" w:color="auto"/>
        <w:right w:val="none" w:sz="0" w:space="0" w:color="auto"/>
      </w:divBdr>
    </w:div>
    <w:div w:id="446394188">
      <w:bodyDiv w:val="1"/>
      <w:marLeft w:val="0"/>
      <w:marRight w:val="0"/>
      <w:marTop w:val="0"/>
      <w:marBottom w:val="0"/>
      <w:divBdr>
        <w:top w:val="none" w:sz="0" w:space="0" w:color="auto"/>
        <w:left w:val="none" w:sz="0" w:space="0" w:color="auto"/>
        <w:bottom w:val="none" w:sz="0" w:space="0" w:color="auto"/>
        <w:right w:val="none" w:sz="0" w:space="0" w:color="auto"/>
      </w:divBdr>
    </w:div>
    <w:div w:id="448010693">
      <w:bodyDiv w:val="1"/>
      <w:marLeft w:val="0"/>
      <w:marRight w:val="0"/>
      <w:marTop w:val="0"/>
      <w:marBottom w:val="0"/>
      <w:divBdr>
        <w:top w:val="none" w:sz="0" w:space="0" w:color="auto"/>
        <w:left w:val="none" w:sz="0" w:space="0" w:color="auto"/>
        <w:bottom w:val="none" w:sz="0" w:space="0" w:color="auto"/>
        <w:right w:val="none" w:sz="0" w:space="0" w:color="auto"/>
      </w:divBdr>
    </w:div>
    <w:div w:id="448547886">
      <w:bodyDiv w:val="1"/>
      <w:marLeft w:val="0"/>
      <w:marRight w:val="0"/>
      <w:marTop w:val="0"/>
      <w:marBottom w:val="0"/>
      <w:divBdr>
        <w:top w:val="none" w:sz="0" w:space="0" w:color="auto"/>
        <w:left w:val="none" w:sz="0" w:space="0" w:color="auto"/>
        <w:bottom w:val="none" w:sz="0" w:space="0" w:color="auto"/>
        <w:right w:val="none" w:sz="0" w:space="0" w:color="auto"/>
      </w:divBdr>
    </w:div>
    <w:div w:id="449128236">
      <w:bodyDiv w:val="1"/>
      <w:marLeft w:val="0"/>
      <w:marRight w:val="0"/>
      <w:marTop w:val="0"/>
      <w:marBottom w:val="0"/>
      <w:divBdr>
        <w:top w:val="none" w:sz="0" w:space="0" w:color="auto"/>
        <w:left w:val="none" w:sz="0" w:space="0" w:color="auto"/>
        <w:bottom w:val="none" w:sz="0" w:space="0" w:color="auto"/>
        <w:right w:val="none" w:sz="0" w:space="0" w:color="auto"/>
      </w:divBdr>
    </w:div>
    <w:div w:id="449476444">
      <w:bodyDiv w:val="1"/>
      <w:marLeft w:val="0"/>
      <w:marRight w:val="0"/>
      <w:marTop w:val="0"/>
      <w:marBottom w:val="0"/>
      <w:divBdr>
        <w:top w:val="none" w:sz="0" w:space="0" w:color="auto"/>
        <w:left w:val="none" w:sz="0" w:space="0" w:color="auto"/>
        <w:bottom w:val="none" w:sz="0" w:space="0" w:color="auto"/>
        <w:right w:val="none" w:sz="0" w:space="0" w:color="auto"/>
      </w:divBdr>
    </w:div>
    <w:div w:id="450052474">
      <w:bodyDiv w:val="1"/>
      <w:marLeft w:val="0"/>
      <w:marRight w:val="0"/>
      <w:marTop w:val="0"/>
      <w:marBottom w:val="0"/>
      <w:divBdr>
        <w:top w:val="none" w:sz="0" w:space="0" w:color="auto"/>
        <w:left w:val="none" w:sz="0" w:space="0" w:color="auto"/>
        <w:bottom w:val="none" w:sz="0" w:space="0" w:color="auto"/>
        <w:right w:val="none" w:sz="0" w:space="0" w:color="auto"/>
      </w:divBdr>
    </w:div>
    <w:div w:id="450907126">
      <w:bodyDiv w:val="1"/>
      <w:marLeft w:val="0"/>
      <w:marRight w:val="0"/>
      <w:marTop w:val="0"/>
      <w:marBottom w:val="0"/>
      <w:divBdr>
        <w:top w:val="none" w:sz="0" w:space="0" w:color="auto"/>
        <w:left w:val="none" w:sz="0" w:space="0" w:color="auto"/>
        <w:bottom w:val="none" w:sz="0" w:space="0" w:color="auto"/>
        <w:right w:val="none" w:sz="0" w:space="0" w:color="auto"/>
      </w:divBdr>
    </w:div>
    <w:div w:id="451438556">
      <w:bodyDiv w:val="1"/>
      <w:marLeft w:val="0"/>
      <w:marRight w:val="0"/>
      <w:marTop w:val="0"/>
      <w:marBottom w:val="0"/>
      <w:divBdr>
        <w:top w:val="none" w:sz="0" w:space="0" w:color="auto"/>
        <w:left w:val="none" w:sz="0" w:space="0" w:color="auto"/>
        <w:bottom w:val="none" w:sz="0" w:space="0" w:color="auto"/>
        <w:right w:val="none" w:sz="0" w:space="0" w:color="auto"/>
      </w:divBdr>
    </w:div>
    <w:div w:id="452553249">
      <w:bodyDiv w:val="1"/>
      <w:marLeft w:val="0"/>
      <w:marRight w:val="0"/>
      <w:marTop w:val="0"/>
      <w:marBottom w:val="0"/>
      <w:divBdr>
        <w:top w:val="none" w:sz="0" w:space="0" w:color="auto"/>
        <w:left w:val="none" w:sz="0" w:space="0" w:color="auto"/>
        <w:bottom w:val="none" w:sz="0" w:space="0" w:color="auto"/>
        <w:right w:val="none" w:sz="0" w:space="0" w:color="auto"/>
      </w:divBdr>
    </w:div>
    <w:div w:id="453254842">
      <w:bodyDiv w:val="1"/>
      <w:marLeft w:val="0"/>
      <w:marRight w:val="0"/>
      <w:marTop w:val="0"/>
      <w:marBottom w:val="0"/>
      <w:divBdr>
        <w:top w:val="none" w:sz="0" w:space="0" w:color="auto"/>
        <w:left w:val="none" w:sz="0" w:space="0" w:color="auto"/>
        <w:bottom w:val="none" w:sz="0" w:space="0" w:color="auto"/>
        <w:right w:val="none" w:sz="0" w:space="0" w:color="auto"/>
      </w:divBdr>
    </w:div>
    <w:div w:id="453599211">
      <w:bodyDiv w:val="1"/>
      <w:marLeft w:val="0"/>
      <w:marRight w:val="0"/>
      <w:marTop w:val="0"/>
      <w:marBottom w:val="0"/>
      <w:divBdr>
        <w:top w:val="none" w:sz="0" w:space="0" w:color="auto"/>
        <w:left w:val="none" w:sz="0" w:space="0" w:color="auto"/>
        <w:bottom w:val="none" w:sz="0" w:space="0" w:color="auto"/>
        <w:right w:val="none" w:sz="0" w:space="0" w:color="auto"/>
      </w:divBdr>
    </w:div>
    <w:div w:id="454100160">
      <w:bodyDiv w:val="1"/>
      <w:marLeft w:val="0"/>
      <w:marRight w:val="0"/>
      <w:marTop w:val="0"/>
      <w:marBottom w:val="0"/>
      <w:divBdr>
        <w:top w:val="none" w:sz="0" w:space="0" w:color="auto"/>
        <w:left w:val="none" w:sz="0" w:space="0" w:color="auto"/>
        <w:bottom w:val="none" w:sz="0" w:space="0" w:color="auto"/>
        <w:right w:val="none" w:sz="0" w:space="0" w:color="auto"/>
      </w:divBdr>
    </w:div>
    <w:div w:id="455367914">
      <w:bodyDiv w:val="1"/>
      <w:marLeft w:val="0"/>
      <w:marRight w:val="0"/>
      <w:marTop w:val="0"/>
      <w:marBottom w:val="0"/>
      <w:divBdr>
        <w:top w:val="none" w:sz="0" w:space="0" w:color="auto"/>
        <w:left w:val="none" w:sz="0" w:space="0" w:color="auto"/>
        <w:bottom w:val="none" w:sz="0" w:space="0" w:color="auto"/>
        <w:right w:val="none" w:sz="0" w:space="0" w:color="auto"/>
      </w:divBdr>
    </w:div>
    <w:div w:id="455950985">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456610535">
      <w:bodyDiv w:val="1"/>
      <w:marLeft w:val="0"/>
      <w:marRight w:val="0"/>
      <w:marTop w:val="0"/>
      <w:marBottom w:val="0"/>
      <w:divBdr>
        <w:top w:val="none" w:sz="0" w:space="0" w:color="auto"/>
        <w:left w:val="none" w:sz="0" w:space="0" w:color="auto"/>
        <w:bottom w:val="none" w:sz="0" w:space="0" w:color="auto"/>
        <w:right w:val="none" w:sz="0" w:space="0" w:color="auto"/>
      </w:divBdr>
    </w:div>
    <w:div w:id="457604907">
      <w:bodyDiv w:val="1"/>
      <w:marLeft w:val="0"/>
      <w:marRight w:val="0"/>
      <w:marTop w:val="0"/>
      <w:marBottom w:val="0"/>
      <w:divBdr>
        <w:top w:val="none" w:sz="0" w:space="0" w:color="auto"/>
        <w:left w:val="none" w:sz="0" w:space="0" w:color="auto"/>
        <w:bottom w:val="none" w:sz="0" w:space="0" w:color="auto"/>
        <w:right w:val="none" w:sz="0" w:space="0" w:color="auto"/>
      </w:divBdr>
    </w:div>
    <w:div w:id="457795564">
      <w:bodyDiv w:val="1"/>
      <w:marLeft w:val="0"/>
      <w:marRight w:val="0"/>
      <w:marTop w:val="0"/>
      <w:marBottom w:val="0"/>
      <w:divBdr>
        <w:top w:val="none" w:sz="0" w:space="0" w:color="auto"/>
        <w:left w:val="none" w:sz="0" w:space="0" w:color="auto"/>
        <w:bottom w:val="none" w:sz="0" w:space="0" w:color="auto"/>
        <w:right w:val="none" w:sz="0" w:space="0" w:color="auto"/>
      </w:divBdr>
    </w:div>
    <w:div w:id="457798202">
      <w:bodyDiv w:val="1"/>
      <w:marLeft w:val="0"/>
      <w:marRight w:val="0"/>
      <w:marTop w:val="0"/>
      <w:marBottom w:val="0"/>
      <w:divBdr>
        <w:top w:val="none" w:sz="0" w:space="0" w:color="auto"/>
        <w:left w:val="none" w:sz="0" w:space="0" w:color="auto"/>
        <w:bottom w:val="none" w:sz="0" w:space="0" w:color="auto"/>
        <w:right w:val="none" w:sz="0" w:space="0" w:color="auto"/>
      </w:divBdr>
    </w:div>
    <w:div w:id="458644739">
      <w:bodyDiv w:val="1"/>
      <w:marLeft w:val="0"/>
      <w:marRight w:val="0"/>
      <w:marTop w:val="0"/>
      <w:marBottom w:val="0"/>
      <w:divBdr>
        <w:top w:val="none" w:sz="0" w:space="0" w:color="auto"/>
        <w:left w:val="none" w:sz="0" w:space="0" w:color="auto"/>
        <w:bottom w:val="none" w:sz="0" w:space="0" w:color="auto"/>
        <w:right w:val="none" w:sz="0" w:space="0" w:color="auto"/>
      </w:divBdr>
    </w:div>
    <w:div w:id="460733482">
      <w:bodyDiv w:val="1"/>
      <w:marLeft w:val="0"/>
      <w:marRight w:val="0"/>
      <w:marTop w:val="0"/>
      <w:marBottom w:val="0"/>
      <w:divBdr>
        <w:top w:val="none" w:sz="0" w:space="0" w:color="auto"/>
        <w:left w:val="none" w:sz="0" w:space="0" w:color="auto"/>
        <w:bottom w:val="none" w:sz="0" w:space="0" w:color="auto"/>
        <w:right w:val="none" w:sz="0" w:space="0" w:color="auto"/>
      </w:divBdr>
    </w:div>
    <w:div w:id="461457731">
      <w:bodyDiv w:val="1"/>
      <w:marLeft w:val="0"/>
      <w:marRight w:val="0"/>
      <w:marTop w:val="0"/>
      <w:marBottom w:val="0"/>
      <w:divBdr>
        <w:top w:val="none" w:sz="0" w:space="0" w:color="auto"/>
        <w:left w:val="none" w:sz="0" w:space="0" w:color="auto"/>
        <w:bottom w:val="none" w:sz="0" w:space="0" w:color="auto"/>
        <w:right w:val="none" w:sz="0" w:space="0" w:color="auto"/>
      </w:divBdr>
    </w:div>
    <w:div w:id="462773899">
      <w:bodyDiv w:val="1"/>
      <w:marLeft w:val="0"/>
      <w:marRight w:val="0"/>
      <w:marTop w:val="0"/>
      <w:marBottom w:val="0"/>
      <w:divBdr>
        <w:top w:val="none" w:sz="0" w:space="0" w:color="auto"/>
        <w:left w:val="none" w:sz="0" w:space="0" w:color="auto"/>
        <w:bottom w:val="none" w:sz="0" w:space="0" w:color="auto"/>
        <w:right w:val="none" w:sz="0" w:space="0" w:color="auto"/>
      </w:divBdr>
    </w:div>
    <w:div w:id="463424473">
      <w:bodyDiv w:val="1"/>
      <w:marLeft w:val="0"/>
      <w:marRight w:val="0"/>
      <w:marTop w:val="0"/>
      <w:marBottom w:val="0"/>
      <w:divBdr>
        <w:top w:val="none" w:sz="0" w:space="0" w:color="auto"/>
        <w:left w:val="none" w:sz="0" w:space="0" w:color="auto"/>
        <w:bottom w:val="none" w:sz="0" w:space="0" w:color="auto"/>
        <w:right w:val="none" w:sz="0" w:space="0" w:color="auto"/>
      </w:divBdr>
    </w:div>
    <w:div w:id="465513533">
      <w:bodyDiv w:val="1"/>
      <w:marLeft w:val="0"/>
      <w:marRight w:val="0"/>
      <w:marTop w:val="0"/>
      <w:marBottom w:val="0"/>
      <w:divBdr>
        <w:top w:val="none" w:sz="0" w:space="0" w:color="auto"/>
        <w:left w:val="none" w:sz="0" w:space="0" w:color="auto"/>
        <w:bottom w:val="none" w:sz="0" w:space="0" w:color="auto"/>
        <w:right w:val="none" w:sz="0" w:space="0" w:color="auto"/>
      </w:divBdr>
    </w:div>
    <w:div w:id="466320174">
      <w:bodyDiv w:val="1"/>
      <w:marLeft w:val="0"/>
      <w:marRight w:val="0"/>
      <w:marTop w:val="0"/>
      <w:marBottom w:val="0"/>
      <w:divBdr>
        <w:top w:val="none" w:sz="0" w:space="0" w:color="auto"/>
        <w:left w:val="none" w:sz="0" w:space="0" w:color="auto"/>
        <w:bottom w:val="none" w:sz="0" w:space="0" w:color="auto"/>
        <w:right w:val="none" w:sz="0" w:space="0" w:color="auto"/>
      </w:divBdr>
    </w:div>
    <w:div w:id="467861536">
      <w:bodyDiv w:val="1"/>
      <w:marLeft w:val="0"/>
      <w:marRight w:val="0"/>
      <w:marTop w:val="0"/>
      <w:marBottom w:val="0"/>
      <w:divBdr>
        <w:top w:val="none" w:sz="0" w:space="0" w:color="auto"/>
        <w:left w:val="none" w:sz="0" w:space="0" w:color="auto"/>
        <w:bottom w:val="none" w:sz="0" w:space="0" w:color="auto"/>
        <w:right w:val="none" w:sz="0" w:space="0" w:color="auto"/>
      </w:divBdr>
    </w:div>
    <w:div w:id="468285814">
      <w:bodyDiv w:val="1"/>
      <w:marLeft w:val="0"/>
      <w:marRight w:val="0"/>
      <w:marTop w:val="0"/>
      <w:marBottom w:val="0"/>
      <w:divBdr>
        <w:top w:val="none" w:sz="0" w:space="0" w:color="auto"/>
        <w:left w:val="none" w:sz="0" w:space="0" w:color="auto"/>
        <w:bottom w:val="none" w:sz="0" w:space="0" w:color="auto"/>
        <w:right w:val="none" w:sz="0" w:space="0" w:color="auto"/>
      </w:divBdr>
    </w:div>
    <w:div w:id="469203132">
      <w:bodyDiv w:val="1"/>
      <w:marLeft w:val="0"/>
      <w:marRight w:val="0"/>
      <w:marTop w:val="0"/>
      <w:marBottom w:val="0"/>
      <w:divBdr>
        <w:top w:val="none" w:sz="0" w:space="0" w:color="auto"/>
        <w:left w:val="none" w:sz="0" w:space="0" w:color="auto"/>
        <w:bottom w:val="none" w:sz="0" w:space="0" w:color="auto"/>
        <w:right w:val="none" w:sz="0" w:space="0" w:color="auto"/>
      </w:divBdr>
    </w:div>
    <w:div w:id="469519340">
      <w:bodyDiv w:val="1"/>
      <w:marLeft w:val="0"/>
      <w:marRight w:val="0"/>
      <w:marTop w:val="0"/>
      <w:marBottom w:val="0"/>
      <w:divBdr>
        <w:top w:val="none" w:sz="0" w:space="0" w:color="auto"/>
        <w:left w:val="none" w:sz="0" w:space="0" w:color="auto"/>
        <w:bottom w:val="none" w:sz="0" w:space="0" w:color="auto"/>
        <w:right w:val="none" w:sz="0" w:space="0" w:color="auto"/>
      </w:divBdr>
    </w:div>
    <w:div w:id="470947871">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71674109">
      <w:bodyDiv w:val="1"/>
      <w:marLeft w:val="0"/>
      <w:marRight w:val="0"/>
      <w:marTop w:val="0"/>
      <w:marBottom w:val="0"/>
      <w:divBdr>
        <w:top w:val="none" w:sz="0" w:space="0" w:color="auto"/>
        <w:left w:val="none" w:sz="0" w:space="0" w:color="auto"/>
        <w:bottom w:val="none" w:sz="0" w:space="0" w:color="auto"/>
        <w:right w:val="none" w:sz="0" w:space="0" w:color="auto"/>
      </w:divBdr>
    </w:div>
    <w:div w:id="473109515">
      <w:bodyDiv w:val="1"/>
      <w:marLeft w:val="0"/>
      <w:marRight w:val="0"/>
      <w:marTop w:val="0"/>
      <w:marBottom w:val="0"/>
      <w:divBdr>
        <w:top w:val="none" w:sz="0" w:space="0" w:color="auto"/>
        <w:left w:val="none" w:sz="0" w:space="0" w:color="auto"/>
        <w:bottom w:val="none" w:sz="0" w:space="0" w:color="auto"/>
        <w:right w:val="none" w:sz="0" w:space="0" w:color="auto"/>
      </w:divBdr>
    </w:div>
    <w:div w:id="473567046">
      <w:bodyDiv w:val="1"/>
      <w:marLeft w:val="0"/>
      <w:marRight w:val="0"/>
      <w:marTop w:val="0"/>
      <w:marBottom w:val="0"/>
      <w:divBdr>
        <w:top w:val="none" w:sz="0" w:space="0" w:color="auto"/>
        <w:left w:val="none" w:sz="0" w:space="0" w:color="auto"/>
        <w:bottom w:val="none" w:sz="0" w:space="0" w:color="auto"/>
        <w:right w:val="none" w:sz="0" w:space="0" w:color="auto"/>
      </w:divBdr>
    </w:div>
    <w:div w:id="473645195">
      <w:bodyDiv w:val="1"/>
      <w:marLeft w:val="0"/>
      <w:marRight w:val="0"/>
      <w:marTop w:val="0"/>
      <w:marBottom w:val="0"/>
      <w:divBdr>
        <w:top w:val="none" w:sz="0" w:space="0" w:color="auto"/>
        <w:left w:val="none" w:sz="0" w:space="0" w:color="auto"/>
        <w:bottom w:val="none" w:sz="0" w:space="0" w:color="auto"/>
        <w:right w:val="none" w:sz="0" w:space="0" w:color="auto"/>
      </w:divBdr>
    </w:div>
    <w:div w:id="473986422">
      <w:bodyDiv w:val="1"/>
      <w:marLeft w:val="0"/>
      <w:marRight w:val="0"/>
      <w:marTop w:val="0"/>
      <w:marBottom w:val="0"/>
      <w:divBdr>
        <w:top w:val="none" w:sz="0" w:space="0" w:color="auto"/>
        <w:left w:val="none" w:sz="0" w:space="0" w:color="auto"/>
        <w:bottom w:val="none" w:sz="0" w:space="0" w:color="auto"/>
        <w:right w:val="none" w:sz="0" w:space="0" w:color="auto"/>
      </w:divBdr>
    </w:div>
    <w:div w:id="476343984">
      <w:bodyDiv w:val="1"/>
      <w:marLeft w:val="0"/>
      <w:marRight w:val="0"/>
      <w:marTop w:val="0"/>
      <w:marBottom w:val="0"/>
      <w:divBdr>
        <w:top w:val="none" w:sz="0" w:space="0" w:color="auto"/>
        <w:left w:val="none" w:sz="0" w:space="0" w:color="auto"/>
        <w:bottom w:val="none" w:sz="0" w:space="0" w:color="auto"/>
        <w:right w:val="none" w:sz="0" w:space="0" w:color="auto"/>
      </w:divBdr>
    </w:div>
    <w:div w:id="476840577">
      <w:bodyDiv w:val="1"/>
      <w:marLeft w:val="0"/>
      <w:marRight w:val="0"/>
      <w:marTop w:val="0"/>
      <w:marBottom w:val="0"/>
      <w:divBdr>
        <w:top w:val="none" w:sz="0" w:space="0" w:color="auto"/>
        <w:left w:val="none" w:sz="0" w:space="0" w:color="auto"/>
        <w:bottom w:val="none" w:sz="0" w:space="0" w:color="auto"/>
        <w:right w:val="none" w:sz="0" w:space="0" w:color="auto"/>
      </w:divBdr>
    </w:div>
    <w:div w:id="476849396">
      <w:bodyDiv w:val="1"/>
      <w:marLeft w:val="0"/>
      <w:marRight w:val="0"/>
      <w:marTop w:val="0"/>
      <w:marBottom w:val="0"/>
      <w:divBdr>
        <w:top w:val="none" w:sz="0" w:space="0" w:color="auto"/>
        <w:left w:val="none" w:sz="0" w:space="0" w:color="auto"/>
        <w:bottom w:val="none" w:sz="0" w:space="0" w:color="auto"/>
        <w:right w:val="none" w:sz="0" w:space="0" w:color="auto"/>
      </w:divBdr>
    </w:div>
    <w:div w:id="477039728">
      <w:bodyDiv w:val="1"/>
      <w:marLeft w:val="0"/>
      <w:marRight w:val="0"/>
      <w:marTop w:val="0"/>
      <w:marBottom w:val="0"/>
      <w:divBdr>
        <w:top w:val="none" w:sz="0" w:space="0" w:color="auto"/>
        <w:left w:val="none" w:sz="0" w:space="0" w:color="auto"/>
        <w:bottom w:val="none" w:sz="0" w:space="0" w:color="auto"/>
        <w:right w:val="none" w:sz="0" w:space="0" w:color="auto"/>
      </w:divBdr>
    </w:div>
    <w:div w:id="477115931">
      <w:bodyDiv w:val="1"/>
      <w:marLeft w:val="0"/>
      <w:marRight w:val="0"/>
      <w:marTop w:val="0"/>
      <w:marBottom w:val="0"/>
      <w:divBdr>
        <w:top w:val="none" w:sz="0" w:space="0" w:color="auto"/>
        <w:left w:val="none" w:sz="0" w:space="0" w:color="auto"/>
        <w:bottom w:val="none" w:sz="0" w:space="0" w:color="auto"/>
        <w:right w:val="none" w:sz="0" w:space="0" w:color="auto"/>
      </w:divBdr>
    </w:div>
    <w:div w:id="477117561">
      <w:bodyDiv w:val="1"/>
      <w:marLeft w:val="0"/>
      <w:marRight w:val="0"/>
      <w:marTop w:val="0"/>
      <w:marBottom w:val="0"/>
      <w:divBdr>
        <w:top w:val="none" w:sz="0" w:space="0" w:color="auto"/>
        <w:left w:val="none" w:sz="0" w:space="0" w:color="auto"/>
        <w:bottom w:val="none" w:sz="0" w:space="0" w:color="auto"/>
        <w:right w:val="none" w:sz="0" w:space="0" w:color="auto"/>
      </w:divBdr>
    </w:div>
    <w:div w:id="477311069">
      <w:bodyDiv w:val="1"/>
      <w:marLeft w:val="0"/>
      <w:marRight w:val="0"/>
      <w:marTop w:val="0"/>
      <w:marBottom w:val="0"/>
      <w:divBdr>
        <w:top w:val="none" w:sz="0" w:space="0" w:color="auto"/>
        <w:left w:val="none" w:sz="0" w:space="0" w:color="auto"/>
        <w:bottom w:val="none" w:sz="0" w:space="0" w:color="auto"/>
        <w:right w:val="none" w:sz="0" w:space="0" w:color="auto"/>
      </w:divBdr>
    </w:div>
    <w:div w:id="477453548">
      <w:bodyDiv w:val="1"/>
      <w:marLeft w:val="0"/>
      <w:marRight w:val="0"/>
      <w:marTop w:val="0"/>
      <w:marBottom w:val="0"/>
      <w:divBdr>
        <w:top w:val="none" w:sz="0" w:space="0" w:color="auto"/>
        <w:left w:val="none" w:sz="0" w:space="0" w:color="auto"/>
        <w:bottom w:val="none" w:sz="0" w:space="0" w:color="auto"/>
        <w:right w:val="none" w:sz="0" w:space="0" w:color="auto"/>
      </w:divBdr>
    </w:div>
    <w:div w:id="477766861">
      <w:bodyDiv w:val="1"/>
      <w:marLeft w:val="0"/>
      <w:marRight w:val="0"/>
      <w:marTop w:val="0"/>
      <w:marBottom w:val="0"/>
      <w:divBdr>
        <w:top w:val="none" w:sz="0" w:space="0" w:color="auto"/>
        <w:left w:val="none" w:sz="0" w:space="0" w:color="auto"/>
        <w:bottom w:val="none" w:sz="0" w:space="0" w:color="auto"/>
        <w:right w:val="none" w:sz="0" w:space="0" w:color="auto"/>
      </w:divBdr>
    </w:div>
    <w:div w:id="479998394">
      <w:bodyDiv w:val="1"/>
      <w:marLeft w:val="0"/>
      <w:marRight w:val="0"/>
      <w:marTop w:val="0"/>
      <w:marBottom w:val="0"/>
      <w:divBdr>
        <w:top w:val="none" w:sz="0" w:space="0" w:color="auto"/>
        <w:left w:val="none" w:sz="0" w:space="0" w:color="auto"/>
        <w:bottom w:val="none" w:sz="0" w:space="0" w:color="auto"/>
        <w:right w:val="none" w:sz="0" w:space="0" w:color="auto"/>
      </w:divBdr>
    </w:div>
    <w:div w:id="481435794">
      <w:bodyDiv w:val="1"/>
      <w:marLeft w:val="0"/>
      <w:marRight w:val="0"/>
      <w:marTop w:val="0"/>
      <w:marBottom w:val="0"/>
      <w:divBdr>
        <w:top w:val="none" w:sz="0" w:space="0" w:color="auto"/>
        <w:left w:val="none" w:sz="0" w:space="0" w:color="auto"/>
        <w:bottom w:val="none" w:sz="0" w:space="0" w:color="auto"/>
        <w:right w:val="none" w:sz="0" w:space="0" w:color="auto"/>
      </w:divBdr>
    </w:div>
    <w:div w:id="484131405">
      <w:bodyDiv w:val="1"/>
      <w:marLeft w:val="0"/>
      <w:marRight w:val="0"/>
      <w:marTop w:val="0"/>
      <w:marBottom w:val="0"/>
      <w:divBdr>
        <w:top w:val="none" w:sz="0" w:space="0" w:color="auto"/>
        <w:left w:val="none" w:sz="0" w:space="0" w:color="auto"/>
        <w:bottom w:val="none" w:sz="0" w:space="0" w:color="auto"/>
        <w:right w:val="none" w:sz="0" w:space="0" w:color="auto"/>
      </w:divBdr>
    </w:div>
    <w:div w:id="484587703">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6285668">
      <w:bodyDiv w:val="1"/>
      <w:marLeft w:val="0"/>
      <w:marRight w:val="0"/>
      <w:marTop w:val="0"/>
      <w:marBottom w:val="0"/>
      <w:divBdr>
        <w:top w:val="none" w:sz="0" w:space="0" w:color="auto"/>
        <w:left w:val="none" w:sz="0" w:space="0" w:color="auto"/>
        <w:bottom w:val="none" w:sz="0" w:space="0" w:color="auto"/>
        <w:right w:val="none" w:sz="0" w:space="0" w:color="auto"/>
      </w:divBdr>
    </w:div>
    <w:div w:id="486940426">
      <w:bodyDiv w:val="1"/>
      <w:marLeft w:val="0"/>
      <w:marRight w:val="0"/>
      <w:marTop w:val="0"/>
      <w:marBottom w:val="0"/>
      <w:divBdr>
        <w:top w:val="none" w:sz="0" w:space="0" w:color="auto"/>
        <w:left w:val="none" w:sz="0" w:space="0" w:color="auto"/>
        <w:bottom w:val="none" w:sz="0" w:space="0" w:color="auto"/>
        <w:right w:val="none" w:sz="0" w:space="0" w:color="auto"/>
      </w:divBdr>
    </w:div>
    <w:div w:id="487206096">
      <w:bodyDiv w:val="1"/>
      <w:marLeft w:val="0"/>
      <w:marRight w:val="0"/>
      <w:marTop w:val="0"/>
      <w:marBottom w:val="0"/>
      <w:divBdr>
        <w:top w:val="none" w:sz="0" w:space="0" w:color="auto"/>
        <w:left w:val="none" w:sz="0" w:space="0" w:color="auto"/>
        <w:bottom w:val="none" w:sz="0" w:space="0" w:color="auto"/>
        <w:right w:val="none" w:sz="0" w:space="0" w:color="auto"/>
      </w:divBdr>
    </w:div>
    <w:div w:id="488138806">
      <w:bodyDiv w:val="1"/>
      <w:marLeft w:val="0"/>
      <w:marRight w:val="0"/>
      <w:marTop w:val="0"/>
      <w:marBottom w:val="0"/>
      <w:divBdr>
        <w:top w:val="none" w:sz="0" w:space="0" w:color="auto"/>
        <w:left w:val="none" w:sz="0" w:space="0" w:color="auto"/>
        <w:bottom w:val="none" w:sz="0" w:space="0" w:color="auto"/>
        <w:right w:val="none" w:sz="0" w:space="0" w:color="auto"/>
      </w:divBdr>
    </w:div>
    <w:div w:id="489442793">
      <w:bodyDiv w:val="1"/>
      <w:marLeft w:val="0"/>
      <w:marRight w:val="0"/>
      <w:marTop w:val="0"/>
      <w:marBottom w:val="0"/>
      <w:divBdr>
        <w:top w:val="none" w:sz="0" w:space="0" w:color="auto"/>
        <w:left w:val="none" w:sz="0" w:space="0" w:color="auto"/>
        <w:bottom w:val="none" w:sz="0" w:space="0" w:color="auto"/>
        <w:right w:val="none" w:sz="0" w:space="0" w:color="auto"/>
      </w:divBdr>
    </w:div>
    <w:div w:id="491019927">
      <w:bodyDiv w:val="1"/>
      <w:marLeft w:val="0"/>
      <w:marRight w:val="0"/>
      <w:marTop w:val="0"/>
      <w:marBottom w:val="0"/>
      <w:divBdr>
        <w:top w:val="none" w:sz="0" w:space="0" w:color="auto"/>
        <w:left w:val="none" w:sz="0" w:space="0" w:color="auto"/>
        <w:bottom w:val="none" w:sz="0" w:space="0" w:color="auto"/>
        <w:right w:val="none" w:sz="0" w:space="0" w:color="auto"/>
      </w:divBdr>
    </w:div>
    <w:div w:id="491871328">
      <w:bodyDiv w:val="1"/>
      <w:marLeft w:val="0"/>
      <w:marRight w:val="0"/>
      <w:marTop w:val="0"/>
      <w:marBottom w:val="0"/>
      <w:divBdr>
        <w:top w:val="none" w:sz="0" w:space="0" w:color="auto"/>
        <w:left w:val="none" w:sz="0" w:space="0" w:color="auto"/>
        <w:bottom w:val="none" w:sz="0" w:space="0" w:color="auto"/>
        <w:right w:val="none" w:sz="0" w:space="0" w:color="auto"/>
      </w:divBdr>
    </w:div>
    <w:div w:id="492840856">
      <w:bodyDiv w:val="1"/>
      <w:marLeft w:val="0"/>
      <w:marRight w:val="0"/>
      <w:marTop w:val="0"/>
      <w:marBottom w:val="0"/>
      <w:divBdr>
        <w:top w:val="none" w:sz="0" w:space="0" w:color="auto"/>
        <w:left w:val="none" w:sz="0" w:space="0" w:color="auto"/>
        <w:bottom w:val="none" w:sz="0" w:space="0" w:color="auto"/>
        <w:right w:val="none" w:sz="0" w:space="0" w:color="auto"/>
      </w:divBdr>
    </w:div>
    <w:div w:id="492962186">
      <w:bodyDiv w:val="1"/>
      <w:marLeft w:val="0"/>
      <w:marRight w:val="0"/>
      <w:marTop w:val="0"/>
      <w:marBottom w:val="0"/>
      <w:divBdr>
        <w:top w:val="none" w:sz="0" w:space="0" w:color="auto"/>
        <w:left w:val="none" w:sz="0" w:space="0" w:color="auto"/>
        <w:bottom w:val="none" w:sz="0" w:space="0" w:color="auto"/>
        <w:right w:val="none" w:sz="0" w:space="0" w:color="auto"/>
      </w:divBdr>
    </w:div>
    <w:div w:id="494421130">
      <w:bodyDiv w:val="1"/>
      <w:marLeft w:val="0"/>
      <w:marRight w:val="0"/>
      <w:marTop w:val="0"/>
      <w:marBottom w:val="0"/>
      <w:divBdr>
        <w:top w:val="none" w:sz="0" w:space="0" w:color="auto"/>
        <w:left w:val="none" w:sz="0" w:space="0" w:color="auto"/>
        <w:bottom w:val="none" w:sz="0" w:space="0" w:color="auto"/>
        <w:right w:val="none" w:sz="0" w:space="0" w:color="auto"/>
      </w:divBdr>
    </w:div>
    <w:div w:id="494609655">
      <w:bodyDiv w:val="1"/>
      <w:marLeft w:val="0"/>
      <w:marRight w:val="0"/>
      <w:marTop w:val="0"/>
      <w:marBottom w:val="0"/>
      <w:divBdr>
        <w:top w:val="none" w:sz="0" w:space="0" w:color="auto"/>
        <w:left w:val="none" w:sz="0" w:space="0" w:color="auto"/>
        <w:bottom w:val="none" w:sz="0" w:space="0" w:color="auto"/>
        <w:right w:val="none" w:sz="0" w:space="0" w:color="auto"/>
      </w:divBdr>
    </w:div>
    <w:div w:id="494802805">
      <w:bodyDiv w:val="1"/>
      <w:marLeft w:val="0"/>
      <w:marRight w:val="0"/>
      <w:marTop w:val="0"/>
      <w:marBottom w:val="0"/>
      <w:divBdr>
        <w:top w:val="none" w:sz="0" w:space="0" w:color="auto"/>
        <w:left w:val="none" w:sz="0" w:space="0" w:color="auto"/>
        <w:bottom w:val="none" w:sz="0" w:space="0" w:color="auto"/>
        <w:right w:val="none" w:sz="0" w:space="0" w:color="auto"/>
      </w:divBdr>
    </w:div>
    <w:div w:id="495540948">
      <w:bodyDiv w:val="1"/>
      <w:marLeft w:val="0"/>
      <w:marRight w:val="0"/>
      <w:marTop w:val="0"/>
      <w:marBottom w:val="0"/>
      <w:divBdr>
        <w:top w:val="none" w:sz="0" w:space="0" w:color="auto"/>
        <w:left w:val="none" w:sz="0" w:space="0" w:color="auto"/>
        <w:bottom w:val="none" w:sz="0" w:space="0" w:color="auto"/>
        <w:right w:val="none" w:sz="0" w:space="0" w:color="auto"/>
      </w:divBdr>
    </w:div>
    <w:div w:id="498471912">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
    <w:div w:id="500629943">
      <w:bodyDiv w:val="1"/>
      <w:marLeft w:val="0"/>
      <w:marRight w:val="0"/>
      <w:marTop w:val="0"/>
      <w:marBottom w:val="0"/>
      <w:divBdr>
        <w:top w:val="none" w:sz="0" w:space="0" w:color="auto"/>
        <w:left w:val="none" w:sz="0" w:space="0" w:color="auto"/>
        <w:bottom w:val="none" w:sz="0" w:space="0" w:color="auto"/>
        <w:right w:val="none" w:sz="0" w:space="0" w:color="auto"/>
      </w:divBdr>
    </w:div>
    <w:div w:id="501547408">
      <w:bodyDiv w:val="1"/>
      <w:marLeft w:val="0"/>
      <w:marRight w:val="0"/>
      <w:marTop w:val="0"/>
      <w:marBottom w:val="0"/>
      <w:divBdr>
        <w:top w:val="none" w:sz="0" w:space="0" w:color="auto"/>
        <w:left w:val="none" w:sz="0" w:space="0" w:color="auto"/>
        <w:bottom w:val="none" w:sz="0" w:space="0" w:color="auto"/>
        <w:right w:val="none" w:sz="0" w:space="0" w:color="auto"/>
      </w:divBdr>
    </w:div>
    <w:div w:id="502088657">
      <w:bodyDiv w:val="1"/>
      <w:marLeft w:val="0"/>
      <w:marRight w:val="0"/>
      <w:marTop w:val="0"/>
      <w:marBottom w:val="0"/>
      <w:divBdr>
        <w:top w:val="none" w:sz="0" w:space="0" w:color="auto"/>
        <w:left w:val="none" w:sz="0" w:space="0" w:color="auto"/>
        <w:bottom w:val="none" w:sz="0" w:space="0" w:color="auto"/>
        <w:right w:val="none" w:sz="0" w:space="0" w:color="auto"/>
      </w:divBdr>
    </w:div>
    <w:div w:id="502671312">
      <w:bodyDiv w:val="1"/>
      <w:marLeft w:val="0"/>
      <w:marRight w:val="0"/>
      <w:marTop w:val="0"/>
      <w:marBottom w:val="0"/>
      <w:divBdr>
        <w:top w:val="none" w:sz="0" w:space="0" w:color="auto"/>
        <w:left w:val="none" w:sz="0" w:space="0" w:color="auto"/>
        <w:bottom w:val="none" w:sz="0" w:space="0" w:color="auto"/>
        <w:right w:val="none" w:sz="0" w:space="0" w:color="auto"/>
      </w:divBdr>
    </w:div>
    <w:div w:id="503008590">
      <w:bodyDiv w:val="1"/>
      <w:marLeft w:val="0"/>
      <w:marRight w:val="0"/>
      <w:marTop w:val="0"/>
      <w:marBottom w:val="0"/>
      <w:divBdr>
        <w:top w:val="none" w:sz="0" w:space="0" w:color="auto"/>
        <w:left w:val="none" w:sz="0" w:space="0" w:color="auto"/>
        <w:bottom w:val="none" w:sz="0" w:space="0" w:color="auto"/>
        <w:right w:val="none" w:sz="0" w:space="0" w:color="auto"/>
      </w:divBdr>
    </w:div>
    <w:div w:id="503327871">
      <w:bodyDiv w:val="1"/>
      <w:marLeft w:val="0"/>
      <w:marRight w:val="0"/>
      <w:marTop w:val="0"/>
      <w:marBottom w:val="0"/>
      <w:divBdr>
        <w:top w:val="none" w:sz="0" w:space="0" w:color="auto"/>
        <w:left w:val="none" w:sz="0" w:space="0" w:color="auto"/>
        <w:bottom w:val="none" w:sz="0" w:space="0" w:color="auto"/>
        <w:right w:val="none" w:sz="0" w:space="0" w:color="auto"/>
      </w:divBdr>
    </w:div>
    <w:div w:id="503472805">
      <w:bodyDiv w:val="1"/>
      <w:marLeft w:val="0"/>
      <w:marRight w:val="0"/>
      <w:marTop w:val="0"/>
      <w:marBottom w:val="0"/>
      <w:divBdr>
        <w:top w:val="none" w:sz="0" w:space="0" w:color="auto"/>
        <w:left w:val="none" w:sz="0" w:space="0" w:color="auto"/>
        <w:bottom w:val="none" w:sz="0" w:space="0" w:color="auto"/>
        <w:right w:val="none" w:sz="0" w:space="0" w:color="auto"/>
      </w:divBdr>
    </w:div>
    <w:div w:id="504514064">
      <w:bodyDiv w:val="1"/>
      <w:marLeft w:val="0"/>
      <w:marRight w:val="0"/>
      <w:marTop w:val="0"/>
      <w:marBottom w:val="0"/>
      <w:divBdr>
        <w:top w:val="none" w:sz="0" w:space="0" w:color="auto"/>
        <w:left w:val="none" w:sz="0" w:space="0" w:color="auto"/>
        <w:bottom w:val="none" w:sz="0" w:space="0" w:color="auto"/>
        <w:right w:val="none" w:sz="0" w:space="0" w:color="auto"/>
      </w:divBdr>
    </w:div>
    <w:div w:id="506166409">
      <w:bodyDiv w:val="1"/>
      <w:marLeft w:val="0"/>
      <w:marRight w:val="0"/>
      <w:marTop w:val="0"/>
      <w:marBottom w:val="0"/>
      <w:divBdr>
        <w:top w:val="none" w:sz="0" w:space="0" w:color="auto"/>
        <w:left w:val="none" w:sz="0" w:space="0" w:color="auto"/>
        <w:bottom w:val="none" w:sz="0" w:space="0" w:color="auto"/>
        <w:right w:val="none" w:sz="0" w:space="0" w:color="auto"/>
      </w:divBdr>
    </w:div>
    <w:div w:id="506331454">
      <w:bodyDiv w:val="1"/>
      <w:marLeft w:val="0"/>
      <w:marRight w:val="0"/>
      <w:marTop w:val="0"/>
      <w:marBottom w:val="0"/>
      <w:divBdr>
        <w:top w:val="none" w:sz="0" w:space="0" w:color="auto"/>
        <w:left w:val="none" w:sz="0" w:space="0" w:color="auto"/>
        <w:bottom w:val="none" w:sz="0" w:space="0" w:color="auto"/>
        <w:right w:val="none" w:sz="0" w:space="0" w:color="auto"/>
      </w:divBdr>
    </w:div>
    <w:div w:id="507184797">
      <w:bodyDiv w:val="1"/>
      <w:marLeft w:val="0"/>
      <w:marRight w:val="0"/>
      <w:marTop w:val="0"/>
      <w:marBottom w:val="0"/>
      <w:divBdr>
        <w:top w:val="none" w:sz="0" w:space="0" w:color="auto"/>
        <w:left w:val="none" w:sz="0" w:space="0" w:color="auto"/>
        <w:bottom w:val="none" w:sz="0" w:space="0" w:color="auto"/>
        <w:right w:val="none" w:sz="0" w:space="0" w:color="auto"/>
      </w:divBdr>
    </w:div>
    <w:div w:id="508174877">
      <w:bodyDiv w:val="1"/>
      <w:marLeft w:val="0"/>
      <w:marRight w:val="0"/>
      <w:marTop w:val="0"/>
      <w:marBottom w:val="0"/>
      <w:divBdr>
        <w:top w:val="none" w:sz="0" w:space="0" w:color="auto"/>
        <w:left w:val="none" w:sz="0" w:space="0" w:color="auto"/>
        <w:bottom w:val="none" w:sz="0" w:space="0" w:color="auto"/>
        <w:right w:val="none" w:sz="0" w:space="0" w:color="auto"/>
      </w:divBdr>
    </w:div>
    <w:div w:id="508562580">
      <w:bodyDiv w:val="1"/>
      <w:marLeft w:val="0"/>
      <w:marRight w:val="0"/>
      <w:marTop w:val="0"/>
      <w:marBottom w:val="0"/>
      <w:divBdr>
        <w:top w:val="none" w:sz="0" w:space="0" w:color="auto"/>
        <w:left w:val="none" w:sz="0" w:space="0" w:color="auto"/>
        <w:bottom w:val="none" w:sz="0" w:space="0" w:color="auto"/>
        <w:right w:val="none" w:sz="0" w:space="0" w:color="auto"/>
      </w:divBdr>
    </w:div>
    <w:div w:id="508759714">
      <w:bodyDiv w:val="1"/>
      <w:marLeft w:val="0"/>
      <w:marRight w:val="0"/>
      <w:marTop w:val="0"/>
      <w:marBottom w:val="0"/>
      <w:divBdr>
        <w:top w:val="none" w:sz="0" w:space="0" w:color="auto"/>
        <w:left w:val="none" w:sz="0" w:space="0" w:color="auto"/>
        <w:bottom w:val="none" w:sz="0" w:space="0" w:color="auto"/>
        <w:right w:val="none" w:sz="0" w:space="0" w:color="auto"/>
      </w:divBdr>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510291312">
      <w:bodyDiv w:val="1"/>
      <w:marLeft w:val="0"/>
      <w:marRight w:val="0"/>
      <w:marTop w:val="0"/>
      <w:marBottom w:val="0"/>
      <w:divBdr>
        <w:top w:val="none" w:sz="0" w:space="0" w:color="auto"/>
        <w:left w:val="none" w:sz="0" w:space="0" w:color="auto"/>
        <w:bottom w:val="none" w:sz="0" w:space="0" w:color="auto"/>
        <w:right w:val="none" w:sz="0" w:space="0" w:color="auto"/>
      </w:divBdr>
    </w:div>
    <w:div w:id="510728318">
      <w:bodyDiv w:val="1"/>
      <w:marLeft w:val="0"/>
      <w:marRight w:val="0"/>
      <w:marTop w:val="0"/>
      <w:marBottom w:val="0"/>
      <w:divBdr>
        <w:top w:val="none" w:sz="0" w:space="0" w:color="auto"/>
        <w:left w:val="none" w:sz="0" w:space="0" w:color="auto"/>
        <w:bottom w:val="none" w:sz="0" w:space="0" w:color="auto"/>
        <w:right w:val="none" w:sz="0" w:space="0" w:color="auto"/>
      </w:divBdr>
    </w:div>
    <w:div w:id="511188987">
      <w:bodyDiv w:val="1"/>
      <w:marLeft w:val="0"/>
      <w:marRight w:val="0"/>
      <w:marTop w:val="0"/>
      <w:marBottom w:val="0"/>
      <w:divBdr>
        <w:top w:val="none" w:sz="0" w:space="0" w:color="auto"/>
        <w:left w:val="none" w:sz="0" w:space="0" w:color="auto"/>
        <w:bottom w:val="none" w:sz="0" w:space="0" w:color="auto"/>
        <w:right w:val="none" w:sz="0" w:space="0" w:color="auto"/>
      </w:divBdr>
    </w:div>
    <w:div w:id="511799434">
      <w:bodyDiv w:val="1"/>
      <w:marLeft w:val="0"/>
      <w:marRight w:val="0"/>
      <w:marTop w:val="0"/>
      <w:marBottom w:val="0"/>
      <w:divBdr>
        <w:top w:val="none" w:sz="0" w:space="0" w:color="auto"/>
        <w:left w:val="none" w:sz="0" w:space="0" w:color="auto"/>
        <w:bottom w:val="none" w:sz="0" w:space="0" w:color="auto"/>
        <w:right w:val="none" w:sz="0" w:space="0" w:color="auto"/>
      </w:divBdr>
    </w:div>
    <w:div w:id="511844054">
      <w:bodyDiv w:val="1"/>
      <w:marLeft w:val="0"/>
      <w:marRight w:val="0"/>
      <w:marTop w:val="0"/>
      <w:marBottom w:val="0"/>
      <w:divBdr>
        <w:top w:val="none" w:sz="0" w:space="0" w:color="auto"/>
        <w:left w:val="none" w:sz="0" w:space="0" w:color="auto"/>
        <w:bottom w:val="none" w:sz="0" w:space="0" w:color="auto"/>
        <w:right w:val="none" w:sz="0" w:space="0" w:color="auto"/>
      </w:divBdr>
    </w:div>
    <w:div w:id="511996699">
      <w:bodyDiv w:val="1"/>
      <w:marLeft w:val="0"/>
      <w:marRight w:val="0"/>
      <w:marTop w:val="0"/>
      <w:marBottom w:val="0"/>
      <w:divBdr>
        <w:top w:val="none" w:sz="0" w:space="0" w:color="auto"/>
        <w:left w:val="none" w:sz="0" w:space="0" w:color="auto"/>
        <w:bottom w:val="none" w:sz="0" w:space="0" w:color="auto"/>
        <w:right w:val="none" w:sz="0" w:space="0" w:color="auto"/>
      </w:divBdr>
    </w:div>
    <w:div w:id="512692320">
      <w:bodyDiv w:val="1"/>
      <w:marLeft w:val="0"/>
      <w:marRight w:val="0"/>
      <w:marTop w:val="0"/>
      <w:marBottom w:val="0"/>
      <w:divBdr>
        <w:top w:val="none" w:sz="0" w:space="0" w:color="auto"/>
        <w:left w:val="none" w:sz="0" w:space="0" w:color="auto"/>
        <w:bottom w:val="none" w:sz="0" w:space="0" w:color="auto"/>
        <w:right w:val="none" w:sz="0" w:space="0" w:color="auto"/>
      </w:divBdr>
    </w:div>
    <w:div w:id="513038789">
      <w:bodyDiv w:val="1"/>
      <w:marLeft w:val="0"/>
      <w:marRight w:val="0"/>
      <w:marTop w:val="0"/>
      <w:marBottom w:val="0"/>
      <w:divBdr>
        <w:top w:val="none" w:sz="0" w:space="0" w:color="auto"/>
        <w:left w:val="none" w:sz="0" w:space="0" w:color="auto"/>
        <w:bottom w:val="none" w:sz="0" w:space="0" w:color="auto"/>
        <w:right w:val="none" w:sz="0" w:space="0" w:color="auto"/>
      </w:divBdr>
    </w:div>
    <w:div w:id="513763305">
      <w:bodyDiv w:val="1"/>
      <w:marLeft w:val="0"/>
      <w:marRight w:val="0"/>
      <w:marTop w:val="0"/>
      <w:marBottom w:val="0"/>
      <w:divBdr>
        <w:top w:val="none" w:sz="0" w:space="0" w:color="auto"/>
        <w:left w:val="none" w:sz="0" w:space="0" w:color="auto"/>
        <w:bottom w:val="none" w:sz="0" w:space="0" w:color="auto"/>
        <w:right w:val="none" w:sz="0" w:space="0" w:color="auto"/>
      </w:divBdr>
    </w:div>
    <w:div w:id="514346759">
      <w:bodyDiv w:val="1"/>
      <w:marLeft w:val="0"/>
      <w:marRight w:val="0"/>
      <w:marTop w:val="0"/>
      <w:marBottom w:val="0"/>
      <w:divBdr>
        <w:top w:val="none" w:sz="0" w:space="0" w:color="auto"/>
        <w:left w:val="none" w:sz="0" w:space="0" w:color="auto"/>
        <w:bottom w:val="none" w:sz="0" w:space="0" w:color="auto"/>
        <w:right w:val="none" w:sz="0" w:space="0" w:color="auto"/>
      </w:divBdr>
    </w:div>
    <w:div w:id="514879107">
      <w:bodyDiv w:val="1"/>
      <w:marLeft w:val="0"/>
      <w:marRight w:val="0"/>
      <w:marTop w:val="0"/>
      <w:marBottom w:val="0"/>
      <w:divBdr>
        <w:top w:val="none" w:sz="0" w:space="0" w:color="auto"/>
        <w:left w:val="none" w:sz="0" w:space="0" w:color="auto"/>
        <w:bottom w:val="none" w:sz="0" w:space="0" w:color="auto"/>
        <w:right w:val="none" w:sz="0" w:space="0" w:color="auto"/>
      </w:divBdr>
    </w:div>
    <w:div w:id="515274118">
      <w:bodyDiv w:val="1"/>
      <w:marLeft w:val="0"/>
      <w:marRight w:val="0"/>
      <w:marTop w:val="0"/>
      <w:marBottom w:val="0"/>
      <w:divBdr>
        <w:top w:val="none" w:sz="0" w:space="0" w:color="auto"/>
        <w:left w:val="none" w:sz="0" w:space="0" w:color="auto"/>
        <w:bottom w:val="none" w:sz="0" w:space="0" w:color="auto"/>
        <w:right w:val="none" w:sz="0" w:space="0" w:color="auto"/>
      </w:divBdr>
    </w:div>
    <w:div w:id="516506691">
      <w:bodyDiv w:val="1"/>
      <w:marLeft w:val="0"/>
      <w:marRight w:val="0"/>
      <w:marTop w:val="0"/>
      <w:marBottom w:val="0"/>
      <w:divBdr>
        <w:top w:val="none" w:sz="0" w:space="0" w:color="auto"/>
        <w:left w:val="none" w:sz="0" w:space="0" w:color="auto"/>
        <w:bottom w:val="none" w:sz="0" w:space="0" w:color="auto"/>
        <w:right w:val="none" w:sz="0" w:space="0" w:color="auto"/>
      </w:divBdr>
    </w:div>
    <w:div w:id="516579828">
      <w:bodyDiv w:val="1"/>
      <w:marLeft w:val="0"/>
      <w:marRight w:val="0"/>
      <w:marTop w:val="0"/>
      <w:marBottom w:val="0"/>
      <w:divBdr>
        <w:top w:val="none" w:sz="0" w:space="0" w:color="auto"/>
        <w:left w:val="none" w:sz="0" w:space="0" w:color="auto"/>
        <w:bottom w:val="none" w:sz="0" w:space="0" w:color="auto"/>
        <w:right w:val="none" w:sz="0" w:space="0" w:color="auto"/>
      </w:divBdr>
    </w:div>
    <w:div w:id="518005201">
      <w:bodyDiv w:val="1"/>
      <w:marLeft w:val="0"/>
      <w:marRight w:val="0"/>
      <w:marTop w:val="0"/>
      <w:marBottom w:val="0"/>
      <w:divBdr>
        <w:top w:val="none" w:sz="0" w:space="0" w:color="auto"/>
        <w:left w:val="none" w:sz="0" w:space="0" w:color="auto"/>
        <w:bottom w:val="none" w:sz="0" w:space="0" w:color="auto"/>
        <w:right w:val="none" w:sz="0" w:space="0" w:color="auto"/>
      </w:divBdr>
    </w:div>
    <w:div w:id="518281631">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18934247">
      <w:bodyDiv w:val="1"/>
      <w:marLeft w:val="0"/>
      <w:marRight w:val="0"/>
      <w:marTop w:val="0"/>
      <w:marBottom w:val="0"/>
      <w:divBdr>
        <w:top w:val="none" w:sz="0" w:space="0" w:color="auto"/>
        <w:left w:val="none" w:sz="0" w:space="0" w:color="auto"/>
        <w:bottom w:val="none" w:sz="0" w:space="0" w:color="auto"/>
        <w:right w:val="none" w:sz="0" w:space="0" w:color="auto"/>
      </w:divBdr>
    </w:div>
    <w:div w:id="519976731">
      <w:bodyDiv w:val="1"/>
      <w:marLeft w:val="0"/>
      <w:marRight w:val="0"/>
      <w:marTop w:val="0"/>
      <w:marBottom w:val="0"/>
      <w:divBdr>
        <w:top w:val="none" w:sz="0" w:space="0" w:color="auto"/>
        <w:left w:val="none" w:sz="0" w:space="0" w:color="auto"/>
        <w:bottom w:val="none" w:sz="0" w:space="0" w:color="auto"/>
        <w:right w:val="none" w:sz="0" w:space="0" w:color="auto"/>
      </w:divBdr>
    </w:div>
    <w:div w:id="520238206">
      <w:bodyDiv w:val="1"/>
      <w:marLeft w:val="0"/>
      <w:marRight w:val="0"/>
      <w:marTop w:val="0"/>
      <w:marBottom w:val="0"/>
      <w:divBdr>
        <w:top w:val="none" w:sz="0" w:space="0" w:color="auto"/>
        <w:left w:val="none" w:sz="0" w:space="0" w:color="auto"/>
        <w:bottom w:val="none" w:sz="0" w:space="0" w:color="auto"/>
        <w:right w:val="none" w:sz="0" w:space="0" w:color="auto"/>
      </w:divBdr>
    </w:div>
    <w:div w:id="520708558">
      <w:bodyDiv w:val="1"/>
      <w:marLeft w:val="0"/>
      <w:marRight w:val="0"/>
      <w:marTop w:val="0"/>
      <w:marBottom w:val="0"/>
      <w:divBdr>
        <w:top w:val="none" w:sz="0" w:space="0" w:color="auto"/>
        <w:left w:val="none" w:sz="0" w:space="0" w:color="auto"/>
        <w:bottom w:val="none" w:sz="0" w:space="0" w:color="auto"/>
        <w:right w:val="none" w:sz="0" w:space="0" w:color="auto"/>
      </w:divBdr>
    </w:div>
    <w:div w:id="520749817">
      <w:bodyDiv w:val="1"/>
      <w:marLeft w:val="0"/>
      <w:marRight w:val="0"/>
      <w:marTop w:val="0"/>
      <w:marBottom w:val="0"/>
      <w:divBdr>
        <w:top w:val="none" w:sz="0" w:space="0" w:color="auto"/>
        <w:left w:val="none" w:sz="0" w:space="0" w:color="auto"/>
        <w:bottom w:val="none" w:sz="0" w:space="0" w:color="auto"/>
        <w:right w:val="none" w:sz="0" w:space="0" w:color="auto"/>
      </w:divBdr>
    </w:div>
    <w:div w:id="52077910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21012243">
      <w:bodyDiv w:val="1"/>
      <w:marLeft w:val="0"/>
      <w:marRight w:val="0"/>
      <w:marTop w:val="0"/>
      <w:marBottom w:val="0"/>
      <w:divBdr>
        <w:top w:val="none" w:sz="0" w:space="0" w:color="auto"/>
        <w:left w:val="none" w:sz="0" w:space="0" w:color="auto"/>
        <w:bottom w:val="none" w:sz="0" w:space="0" w:color="auto"/>
        <w:right w:val="none" w:sz="0" w:space="0" w:color="auto"/>
      </w:divBdr>
    </w:div>
    <w:div w:id="521433606">
      <w:bodyDiv w:val="1"/>
      <w:marLeft w:val="0"/>
      <w:marRight w:val="0"/>
      <w:marTop w:val="0"/>
      <w:marBottom w:val="0"/>
      <w:divBdr>
        <w:top w:val="none" w:sz="0" w:space="0" w:color="auto"/>
        <w:left w:val="none" w:sz="0" w:space="0" w:color="auto"/>
        <w:bottom w:val="none" w:sz="0" w:space="0" w:color="auto"/>
        <w:right w:val="none" w:sz="0" w:space="0" w:color="auto"/>
      </w:divBdr>
    </w:div>
    <w:div w:id="522324196">
      <w:bodyDiv w:val="1"/>
      <w:marLeft w:val="0"/>
      <w:marRight w:val="0"/>
      <w:marTop w:val="0"/>
      <w:marBottom w:val="0"/>
      <w:divBdr>
        <w:top w:val="none" w:sz="0" w:space="0" w:color="auto"/>
        <w:left w:val="none" w:sz="0" w:space="0" w:color="auto"/>
        <w:bottom w:val="none" w:sz="0" w:space="0" w:color="auto"/>
        <w:right w:val="none" w:sz="0" w:space="0" w:color="auto"/>
      </w:divBdr>
    </w:div>
    <w:div w:id="522672776">
      <w:bodyDiv w:val="1"/>
      <w:marLeft w:val="0"/>
      <w:marRight w:val="0"/>
      <w:marTop w:val="0"/>
      <w:marBottom w:val="0"/>
      <w:divBdr>
        <w:top w:val="none" w:sz="0" w:space="0" w:color="auto"/>
        <w:left w:val="none" w:sz="0" w:space="0" w:color="auto"/>
        <w:bottom w:val="none" w:sz="0" w:space="0" w:color="auto"/>
        <w:right w:val="none" w:sz="0" w:space="0" w:color="auto"/>
      </w:divBdr>
    </w:div>
    <w:div w:id="523596496">
      <w:bodyDiv w:val="1"/>
      <w:marLeft w:val="0"/>
      <w:marRight w:val="0"/>
      <w:marTop w:val="0"/>
      <w:marBottom w:val="0"/>
      <w:divBdr>
        <w:top w:val="none" w:sz="0" w:space="0" w:color="auto"/>
        <w:left w:val="none" w:sz="0" w:space="0" w:color="auto"/>
        <w:bottom w:val="none" w:sz="0" w:space="0" w:color="auto"/>
        <w:right w:val="none" w:sz="0" w:space="0" w:color="auto"/>
      </w:divBdr>
    </w:div>
    <w:div w:id="524172292">
      <w:bodyDiv w:val="1"/>
      <w:marLeft w:val="0"/>
      <w:marRight w:val="0"/>
      <w:marTop w:val="0"/>
      <w:marBottom w:val="0"/>
      <w:divBdr>
        <w:top w:val="none" w:sz="0" w:space="0" w:color="auto"/>
        <w:left w:val="none" w:sz="0" w:space="0" w:color="auto"/>
        <w:bottom w:val="none" w:sz="0" w:space="0" w:color="auto"/>
        <w:right w:val="none" w:sz="0" w:space="0" w:color="auto"/>
      </w:divBdr>
    </w:div>
    <w:div w:id="525101623">
      <w:bodyDiv w:val="1"/>
      <w:marLeft w:val="0"/>
      <w:marRight w:val="0"/>
      <w:marTop w:val="0"/>
      <w:marBottom w:val="0"/>
      <w:divBdr>
        <w:top w:val="none" w:sz="0" w:space="0" w:color="auto"/>
        <w:left w:val="none" w:sz="0" w:space="0" w:color="auto"/>
        <w:bottom w:val="none" w:sz="0" w:space="0" w:color="auto"/>
        <w:right w:val="none" w:sz="0" w:space="0" w:color="auto"/>
      </w:divBdr>
    </w:div>
    <w:div w:id="525291489">
      <w:bodyDiv w:val="1"/>
      <w:marLeft w:val="0"/>
      <w:marRight w:val="0"/>
      <w:marTop w:val="0"/>
      <w:marBottom w:val="0"/>
      <w:divBdr>
        <w:top w:val="none" w:sz="0" w:space="0" w:color="auto"/>
        <w:left w:val="none" w:sz="0" w:space="0" w:color="auto"/>
        <w:bottom w:val="none" w:sz="0" w:space="0" w:color="auto"/>
        <w:right w:val="none" w:sz="0" w:space="0" w:color="auto"/>
      </w:divBdr>
    </w:div>
    <w:div w:id="525599191">
      <w:bodyDiv w:val="1"/>
      <w:marLeft w:val="0"/>
      <w:marRight w:val="0"/>
      <w:marTop w:val="0"/>
      <w:marBottom w:val="0"/>
      <w:divBdr>
        <w:top w:val="none" w:sz="0" w:space="0" w:color="auto"/>
        <w:left w:val="none" w:sz="0" w:space="0" w:color="auto"/>
        <w:bottom w:val="none" w:sz="0" w:space="0" w:color="auto"/>
        <w:right w:val="none" w:sz="0" w:space="0" w:color="auto"/>
      </w:divBdr>
    </w:div>
    <w:div w:id="526917607">
      <w:bodyDiv w:val="1"/>
      <w:marLeft w:val="0"/>
      <w:marRight w:val="0"/>
      <w:marTop w:val="0"/>
      <w:marBottom w:val="0"/>
      <w:divBdr>
        <w:top w:val="none" w:sz="0" w:space="0" w:color="auto"/>
        <w:left w:val="none" w:sz="0" w:space="0" w:color="auto"/>
        <w:bottom w:val="none" w:sz="0" w:space="0" w:color="auto"/>
        <w:right w:val="none" w:sz="0" w:space="0" w:color="auto"/>
      </w:divBdr>
    </w:div>
    <w:div w:id="527136004">
      <w:bodyDiv w:val="1"/>
      <w:marLeft w:val="0"/>
      <w:marRight w:val="0"/>
      <w:marTop w:val="0"/>
      <w:marBottom w:val="0"/>
      <w:divBdr>
        <w:top w:val="none" w:sz="0" w:space="0" w:color="auto"/>
        <w:left w:val="none" w:sz="0" w:space="0" w:color="auto"/>
        <w:bottom w:val="none" w:sz="0" w:space="0" w:color="auto"/>
        <w:right w:val="none" w:sz="0" w:space="0" w:color="auto"/>
      </w:divBdr>
    </w:div>
    <w:div w:id="527179883">
      <w:bodyDiv w:val="1"/>
      <w:marLeft w:val="0"/>
      <w:marRight w:val="0"/>
      <w:marTop w:val="0"/>
      <w:marBottom w:val="0"/>
      <w:divBdr>
        <w:top w:val="none" w:sz="0" w:space="0" w:color="auto"/>
        <w:left w:val="none" w:sz="0" w:space="0" w:color="auto"/>
        <w:bottom w:val="none" w:sz="0" w:space="0" w:color="auto"/>
        <w:right w:val="none" w:sz="0" w:space="0" w:color="auto"/>
      </w:divBdr>
    </w:div>
    <w:div w:id="528568187">
      <w:bodyDiv w:val="1"/>
      <w:marLeft w:val="0"/>
      <w:marRight w:val="0"/>
      <w:marTop w:val="0"/>
      <w:marBottom w:val="0"/>
      <w:divBdr>
        <w:top w:val="none" w:sz="0" w:space="0" w:color="auto"/>
        <w:left w:val="none" w:sz="0" w:space="0" w:color="auto"/>
        <w:bottom w:val="none" w:sz="0" w:space="0" w:color="auto"/>
        <w:right w:val="none" w:sz="0" w:space="0" w:color="auto"/>
      </w:divBdr>
    </w:div>
    <w:div w:id="530073968">
      <w:bodyDiv w:val="1"/>
      <w:marLeft w:val="0"/>
      <w:marRight w:val="0"/>
      <w:marTop w:val="0"/>
      <w:marBottom w:val="0"/>
      <w:divBdr>
        <w:top w:val="none" w:sz="0" w:space="0" w:color="auto"/>
        <w:left w:val="none" w:sz="0" w:space="0" w:color="auto"/>
        <w:bottom w:val="none" w:sz="0" w:space="0" w:color="auto"/>
        <w:right w:val="none" w:sz="0" w:space="0" w:color="auto"/>
      </w:divBdr>
    </w:div>
    <w:div w:id="531500251">
      <w:bodyDiv w:val="1"/>
      <w:marLeft w:val="0"/>
      <w:marRight w:val="0"/>
      <w:marTop w:val="0"/>
      <w:marBottom w:val="0"/>
      <w:divBdr>
        <w:top w:val="none" w:sz="0" w:space="0" w:color="auto"/>
        <w:left w:val="none" w:sz="0" w:space="0" w:color="auto"/>
        <w:bottom w:val="none" w:sz="0" w:space="0" w:color="auto"/>
        <w:right w:val="none" w:sz="0" w:space="0" w:color="auto"/>
      </w:divBdr>
    </w:div>
    <w:div w:id="534001887">
      <w:bodyDiv w:val="1"/>
      <w:marLeft w:val="0"/>
      <w:marRight w:val="0"/>
      <w:marTop w:val="0"/>
      <w:marBottom w:val="0"/>
      <w:divBdr>
        <w:top w:val="none" w:sz="0" w:space="0" w:color="auto"/>
        <w:left w:val="none" w:sz="0" w:space="0" w:color="auto"/>
        <w:bottom w:val="none" w:sz="0" w:space="0" w:color="auto"/>
        <w:right w:val="none" w:sz="0" w:space="0" w:color="auto"/>
      </w:divBdr>
    </w:div>
    <w:div w:id="534776174">
      <w:bodyDiv w:val="1"/>
      <w:marLeft w:val="0"/>
      <w:marRight w:val="0"/>
      <w:marTop w:val="0"/>
      <w:marBottom w:val="0"/>
      <w:divBdr>
        <w:top w:val="none" w:sz="0" w:space="0" w:color="auto"/>
        <w:left w:val="none" w:sz="0" w:space="0" w:color="auto"/>
        <w:bottom w:val="none" w:sz="0" w:space="0" w:color="auto"/>
        <w:right w:val="none" w:sz="0" w:space="0" w:color="auto"/>
      </w:divBdr>
    </w:div>
    <w:div w:id="535119997">
      <w:bodyDiv w:val="1"/>
      <w:marLeft w:val="0"/>
      <w:marRight w:val="0"/>
      <w:marTop w:val="0"/>
      <w:marBottom w:val="0"/>
      <w:divBdr>
        <w:top w:val="none" w:sz="0" w:space="0" w:color="auto"/>
        <w:left w:val="none" w:sz="0" w:space="0" w:color="auto"/>
        <w:bottom w:val="none" w:sz="0" w:space="0" w:color="auto"/>
        <w:right w:val="none" w:sz="0" w:space="0" w:color="auto"/>
      </w:divBdr>
    </w:div>
    <w:div w:id="535897112">
      <w:bodyDiv w:val="1"/>
      <w:marLeft w:val="0"/>
      <w:marRight w:val="0"/>
      <w:marTop w:val="0"/>
      <w:marBottom w:val="0"/>
      <w:divBdr>
        <w:top w:val="none" w:sz="0" w:space="0" w:color="auto"/>
        <w:left w:val="none" w:sz="0" w:space="0" w:color="auto"/>
        <w:bottom w:val="none" w:sz="0" w:space="0" w:color="auto"/>
        <w:right w:val="none" w:sz="0" w:space="0" w:color="auto"/>
      </w:divBdr>
    </w:div>
    <w:div w:id="536234341">
      <w:bodyDiv w:val="1"/>
      <w:marLeft w:val="0"/>
      <w:marRight w:val="0"/>
      <w:marTop w:val="0"/>
      <w:marBottom w:val="0"/>
      <w:divBdr>
        <w:top w:val="none" w:sz="0" w:space="0" w:color="auto"/>
        <w:left w:val="none" w:sz="0" w:space="0" w:color="auto"/>
        <w:bottom w:val="none" w:sz="0" w:space="0" w:color="auto"/>
        <w:right w:val="none" w:sz="0" w:space="0" w:color="auto"/>
      </w:divBdr>
    </w:div>
    <w:div w:id="537815161">
      <w:bodyDiv w:val="1"/>
      <w:marLeft w:val="0"/>
      <w:marRight w:val="0"/>
      <w:marTop w:val="0"/>
      <w:marBottom w:val="0"/>
      <w:divBdr>
        <w:top w:val="none" w:sz="0" w:space="0" w:color="auto"/>
        <w:left w:val="none" w:sz="0" w:space="0" w:color="auto"/>
        <w:bottom w:val="none" w:sz="0" w:space="0" w:color="auto"/>
        <w:right w:val="none" w:sz="0" w:space="0" w:color="auto"/>
      </w:divBdr>
    </w:div>
    <w:div w:id="539825388">
      <w:bodyDiv w:val="1"/>
      <w:marLeft w:val="0"/>
      <w:marRight w:val="0"/>
      <w:marTop w:val="0"/>
      <w:marBottom w:val="0"/>
      <w:divBdr>
        <w:top w:val="none" w:sz="0" w:space="0" w:color="auto"/>
        <w:left w:val="none" w:sz="0" w:space="0" w:color="auto"/>
        <w:bottom w:val="none" w:sz="0" w:space="0" w:color="auto"/>
        <w:right w:val="none" w:sz="0" w:space="0" w:color="auto"/>
      </w:divBdr>
    </w:div>
    <w:div w:id="540555621">
      <w:bodyDiv w:val="1"/>
      <w:marLeft w:val="0"/>
      <w:marRight w:val="0"/>
      <w:marTop w:val="0"/>
      <w:marBottom w:val="0"/>
      <w:divBdr>
        <w:top w:val="none" w:sz="0" w:space="0" w:color="auto"/>
        <w:left w:val="none" w:sz="0" w:space="0" w:color="auto"/>
        <w:bottom w:val="none" w:sz="0" w:space="0" w:color="auto"/>
        <w:right w:val="none" w:sz="0" w:space="0" w:color="auto"/>
      </w:divBdr>
    </w:div>
    <w:div w:id="540824520">
      <w:bodyDiv w:val="1"/>
      <w:marLeft w:val="0"/>
      <w:marRight w:val="0"/>
      <w:marTop w:val="0"/>
      <w:marBottom w:val="0"/>
      <w:divBdr>
        <w:top w:val="none" w:sz="0" w:space="0" w:color="auto"/>
        <w:left w:val="none" w:sz="0" w:space="0" w:color="auto"/>
        <w:bottom w:val="none" w:sz="0" w:space="0" w:color="auto"/>
        <w:right w:val="none" w:sz="0" w:space="0" w:color="auto"/>
      </w:divBdr>
    </w:div>
    <w:div w:id="540942973">
      <w:bodyDiv w:val="1"/>
      <w:marLeft w:val="0"/>
      <w:marRight w:val="0"/>
      <w:marTop w:val="0"/>
      <w:marBottom w:val="0"/>
      <w:divBdr>
        <w:top w:val="none" w:sz="0" w:space="0" w:color="auto"/>
        <w:left w:val="none" w:sz="0" w:space="0" w:color="auto"/>
        <w:bottom w:val="none" w:sz="0" w:space="0" w:color="auto"/>
        <w:right w:val="none" w:sz="0" w:space="0" w:color="auto"/>
      </w:divBdr>
    </w:div>
    <w:div w:id="542669640">
      <w:bodyDiv w:val="1"/>
      <w:marLeft w:val="0"/>
      <w:marRight w:val="0"/>
      <w:marTop w:val="0"/>
      <w:marBottom w:val="0"/>
      <w:divBdr>
        <w:top w:val="none" w:sz="0" w:space="0" w:color="auto"/>
        <w:left w:val="none" w:sz="0" w:space="0" w:color="auto"/>
        <w:bottom w:val="none" w:sz="0" w:space="0" w:color="auto"/>
        <w:right w:val="none" w:sz="0" w:space="0" w:color="auto"/>
      </w:divBdr>
    </w:div>
    <w:div w:id="543100036">
      <w:bodyDiv w:val="1"/>
      <w:marLeft w:val="0"/>
      <w:marRight w:val="0"/>
      <w:marTop w:val="0"/>
      <w:marBottom w:val="0"/>
      <w:divBdr>
        <w:top w:val="none" w:sz="0" w:space="0" w:color="auto"/>
        <w:left w:val="none" w:sz="0" w:space="0" w:color="auto"/>
        <w:bottom w:val="none" w:sz="0" w:space="0" w:color="auto"/>
        <w:right w:val="none" w:sz="0" w:space="0" w:color="auto"/>
      </w:divBdr>
    </w:div>
    <w:div w:id="545877282">
      <w:bodyDiv w:val="1"/>
      <w:marLeft w:val="0"/>
      <w:marRight w:val="0"/>
      <w:marTop w:val="0"/>
      <w:marBottom w:val="0"/>
      <w:divBdr>
        <w:top w:val="none" w:sz="0" w:space="0" w:color="auto"/>
        <w:left w:val="none" w:sz="0" w:space="0" w:color="auto"/>
        <w:bottom w:val="none" w:sz="0" w:space="0" w:color="auto"/>
        <w:right w:val="none" w:sz="0" w:space="0" w:color="auto"/>
      </w:divBdr>
    </w:div>
    <w:div w:id="545917923">
      <w:bodyDiv w:val="1"/>
      <w:marLeft w:val="0"/>
      <w:marRight w:val="0"/>
      <w:marTop w:val="0"/>
      <w:marBottom w:val="0"/>
      <w:divBdr>
        <w:top w:val="none" w:sz="0" w:space="0" w:color="auto"/>
        <w:left w:val="none" w:sz="0" w:space="0" w:color="auto"/>
        <w:bottom w:val="none" w:sz="0" w:space="0" w:color="auto"/>
        <w:right w:val="none" w:sz="0" w:space="0" w:color="auto"/>
      </w:divBdr>
    </w:div>
    <w:div w:id="547687251">
      <w:bodyDiv w:val="1"/>
      <w:marLeft w:val="0"/>
      <w:marRight w:val="0"/>
      <w:marTop w:val="0"/>
      <w:marBottom w:val="0"/>
      <w:divBdr>
        <w:top w:val="none" w:sz="0" w:space="0" w:color="auto"/>
        <w:left w:val="none" w:sz="0" w:space="0" w:color="auto"/>
        <w:bottom w:val="none" w:sz="0" w:space="0" w:color="auto"/>
        <w:right w:val="none" w:sz="0" w:space="0" w:color="auto"/>
      </w:divBdr>
    </w:div>
    <w:div w:id="548685716">
      <w:bodyDiv w:val="1"/>
      <w:marLeft w:val="0"/>
      <w:marRight w:val="0"/>
      <w:marTop w:val="0"/>
      <w:marBottom w:val="0"/>
      <w:divBdr>
        <w:top w:val="none" w:sz="0" w:space="0" w:color="auto"/>
        <w:left w:val="none" w:sz="0" w:space="0" w:color="auto"/>
        <w:bottom w:val="none" w:sz="0" w:space="0" w:color="auto"/>
        <w:right w:val="none" w:sz="0" w:space="0" w:color="auto"/>
      </w:divBdr>
    </w:div>
    <w:div w:id="549613430">
      <w:bodyDiv w:val="1"/>
      <w:marLeft w:val="0"/>
      <w:marRight w:val="0"/>
      <w:marTop w:val="0"/>
      <w:marBottom w:val="0"/>
      <w:divBdr>
        <w:top w:val="none" w:sz="0" w:space="0" w:color="auto"/>
        <w:left w:val="none" w:sz="0" w:space="0" w:color="auto"/>
        <w:bottom w:val="none" w:sz="0" w:space="0" w:color="auto"/>
        <w:right w:val="none" w:sz="0" w:space="0" w:color="auto"/>
      </w:divBdr>
    </w:div>
    <w:div w:id="552078205">
      <w:bodyDiv w:val="1"/>
      <w:marLeft w:val="0"/>
      <w:marRight w:val="0"/>
      <w:marTop w:val="0"/>
      <w:marBottom w:val="0"/>
      <w:divBdr>
        <w:top w:val="none" w:sz="0" w:space="0" w:color="auto"/>
        <w:left w:val="none" w:sz="0" w:space="0" w:color="auto"/>
        <w:bottom w:val="none" w:sz="0" w:space="0" w:color="auto"/>
        <w:right w:val="none" w:sz="0" w:space="0" w:color="auto"/>
      </w:divBdr>
    </w:div>
    <w:div w:id="553927043">
      <w:bodyDiv w:val="1"/>
      <w:marLeft w:val="0"/>
      <w:marRight w:val="0"/>
      <w:marTop w:val="0"/>
      <w:marBottom w:val="0"/>
      <w:divBdr>
        <w:top w:val="none" w:sz="0" w:space="0" w:color="auto"/>
        <w:left w:val="none" w:sz="0" w:space="0" w:color="auto"/>
        <w:bottom w:val="none" w:sz="0" w:space="0" w:color="auto"/>
        <w:right w:val="none" w:sz="0" w:space="0" w:color="auto"/>
      </w:divBdr>
    </w:div>
    <w:div w:id="554782664">
      <w:bodyDiv w:val="1"/>
      <w:marLeft w:val="0"/>
      <w:marRight w:val="0"/>
      <w:marTop w:val="0"/>
      <w:marBottom w:val="0"/>
      <w:divBdr>
        <w:top w:val="none" w:sz="0" w:space="0" w:color="auto"/>
        <w:left w:val="none" w:sz="0" w:space="0" w:color="auto"/>
        <w:bottom w:val="none" w:sz="0" w:space="0" w:color="auto"/>
        <w:right w:val="none" w:sz="0" w:space="0" w:color="auto"/>
      </w:divBdr>
    </w:div>
    <w:div w:id="555052260">
      <w:bodyDiv w:val="1"/>
      <w:marLeft w:val="0"/>
      <w:marRight w:val="0"/>
      <w:marTop w:val="0"/>
      <w:marBottom w:val="0"/>
      <w:divBdr>
        <w:top w:val="none" w:sz="0" w:space="0" w:color="auto"/>
        <w:left w:val="none" w:sz="0" w:space="0" w:color="auto"/>
        <w:bottom w:val="none" w:sz="0" w:space="0" w:color="auto"/>
        <w:right w:val="none" w:sz="0" w:space="0" w:color="auto"/>
      </w:divBdr>
    </w:div>
    <w:div w:id="555090050">
      <w:bodyDiv w:val="1"/>
      <w:marLeft w:val="0"/>
      <w:marRight w:val="0"/>
      <w:marTop w:val="0"/>
      <w:marBottom w:val="0"/>
      <w:divBdr>
        <w:top w:val="none" w:sz="0" w:space="0" w:color="auto"/>
        <w:left w:val="none" w:sz="0" w:space="0" w:color="auto"/>
        <w:bottom w:val="none" w:sz="0" w:space="0" w:color="auto"/>
        <w:right w:val="none" w:sz="0" w:space="0" w:color="auto"/>
      </w:divBdr>
    </w:div>
    <w:div w:id="555819774">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56164541">
      <w:bodyDiv w:val="1"/>
      <w:marLeft w:val="0"/>
      <w:marRight w:val="0"/>
      <w:marTop w:val="0"/>
      <w:marBottom w:val="0"/>
      <w:divBdr>
        <w:top w:val="none" w:sz="0" w:space="0" w:color="auto"/>
        <w:left w:val="none" w:sz="0" w:space="0" w:color="auto"/>
        <w:bottom w:val="none" w:sz="0" w:space="0" w:color="auto"/>
        <w:right w:val="none" w:sz="0" w:space="0" w:color="auto"/>
      </w:divBdr>
    </w:div>
    <w:div w:id="556281130">
      <w:bodyDiv w:val="1"/>
      <w:marLeft w:val="0"/>
      <w:marRight w:val="0"/>
      <w:marTop w:val="0"/>
      <w:marBottom w:val="0"/>
      <w:divBdr>
        <w:top w:val="none" w:sz="0" w:space="0" w:color="auto"/>
        <w:left w:val="none" w:sz="0" w:space="0" w:color="auto"/>
        <w:bottom w:val="none" w:sz="0" w:space="0" w:color="auto"/>
        <w:right w:val="none" w:sz="0" w:space="0" w:color="auto"/>
      </w:divBdr>
    </w:div>
    <w:div w:id="557516162">
      <w:bodyDiv w:val="1"/>
      <w:marLeft w:val="0"/>
      <w:marRight w:val="0"/>
      <w:marTop w:val="0"/>
      <w:marBottom w:val="0"/>
      <w:divBdr>
        <w:top w:val="none" w:sz="0" w:space="0" w:color="auto"/>
        <w:left w:val="none" w:sz="0" w:space="0" w:color="auto"/>
        <w:bottom w:val="none" w:sz="0" w:space="0" w:color="auto"/>
        <w:right w:val="none" w:sz="0" w:space="0" w:color="auto"/>
      </w:divBdr>
    </w:div>
    <w:div w:id="557711684">
      <w:bodyDiv w:val="1"/>
      <w:marLeft w:val="0"/>
      <w:marRight w:val="0"/>
      <w:marTop w:val="0"/>
      <w:marBottom w:val="0"/>
      <w:divBdr>
        <w:top w:val="none" w:sz="0" w:space="0" w:color="auto"/>
        <w:left w:val="none" w:sz="0" w:space="0" w:color="auto"/>
        <w:bottom w:val="none" w:sz="0" w:space="0" w:color="auto"/>
        <w:right w:val="none" w:sz="0" w:space="0" w:color="auto"/>
      </w:divBdr>
    </w:div>
    <w:div w:id="557857570">
      <w:bodyDiv w:val="1"/>
      <w:marLeft w:val="0"/>
      <w:marRight w:val="0"/>
      <w:marTop w:val="0"/>
      <w:marBottom w:val="0"/>
      <w:divBdr>
        <w:top w:val="none" w:sz="0" w:space="0" w:color="auto"/>
        <w:left w:val="none" w:sz="0" w:space="0" w:color="auto"/>
        <w:bottom w:val="none" w:sz="0" w:space="0" w:color="auto"/>
        <w:right w:val="none" w:sz="0" w:space="0" w:color="auto"/>
      </w:divBdr>
    </w:div>
    <w:div w:id="559024365">
      <w:bodyDiv w:val="1"/>
      <w:marLeft w:val="0"/>
      <w:marRight w:val="0"/>
      <w:marTop w:val="0"/>
      <w:marBottom w:val="0"/>
      <w:divBdr>
        <w:top w:val="none" w:sz="0" w:space="0" w:color="auto"/>
        <w:left w:val="none" w:sz="0" w:space="0" w:color="auto"/>
        <w:bottom w:val="none" w:sz="0" w:space="0" w:color="auto"/>
        <w:right w:val="none" w:sz="0" w:space="0" w:color="auto"/>
      </w:divBdr>
    </w:div>
    <w:div w:id="559247866">
      <w:bodyDiv w:val="1"/>
      <w:marLeft w:val="0"/>
      <w:marRight w:val="0"/>
      <w:marTop w:val="0"/>
      <w:marBottom w:val="0"/>
      <w:divBdr>
        <w:top w:val="none" w:sz="0" w:space="0" w:color="auto"/>
        <w:left w:val="none" w:sz="0" w:space="0" w:color="auto"/>
        <w:bottom w:val="none" w:sz="0" w:space="0" w:color="auto"/>
        <w:right w:val="none" w:sz="0" w:space="0" w:color="auto"/>
      </w:divBdr>
    </w:div>
    <w:div w:id="560095694">
      <w:bodyDiv w:val="1"/>
      <w:marLeft w:val="0"/>
      <w:marRight w:val="0"/>
      <w:marTop w:val="0"/>
      <w:marBottom w:val="0"/>
      <w:divBdr>
        <w:top w:val="none" w:sz="0" w:space="0" w:color="auto"/>
        <w:left w:val="none" w:sz="0" w:space="0" w:color="auto"/>
        <w:bottom w:val="none" w:sz="0" w:space="0" w:color="auto"/>
        <w:right w:val="none" w:sz="0" w:space="0" w:color="auto"/>
      </w:divBdr>
    </w:div>
    <w:div w:id="561866907">
      <w:bodyDiv w:val="1"/>
      <w:marLeft w:val="0"/>
      <w:marRight w:val="0"/>
      <w:marTop w:val="0"/>
      <w:marBottom w:val="0"/>
      <w:divBdr>
        <w:top w:val="none" w:sz="0" w:space="0" w:color="auto"/>
        <w:left w:val="none" w:sz="0" w:space="0" w:color="auto"/>
        <w:bottom w:val="none" w:sz="0" w:space="0" w:color="auto"/>
        <w:right w:val="none" w:sz="0" w:space="0" w:color="auto"/>
      </w:divBdr>
    </w:div>
    <w:div w:id="561982134">
      <w:bodyDiv w:val="1"/>
      <w:marLeft w:val="0"/>
      <w:marRight w:val="0"/>
      <w:marTop w:val="0"/>
      <w:marBottom w:val="0"/>
      <w:divBdr>
        <w:top w:val="none" w:sz="0" w:space="0" w:color="auto"/>
        <w:left w:val="none" w:sz="0" w:space="0" w:color="auto"/>
        <w:bottom w:val="none" w:sz="0" w:space="0" w:color="auto"/>
        <w:right w:val="none" w:sz="0" w:space="0" w:color="auto"/>
      </w:divBdr>
    </w:div>
    <w:div w:id="562524197">
      <w:bodyDiv w:val="1"/>
      <w:marLeft w:val="0"/>
      <w:marRight w:val="0"/>
      <w:marTop w:val="0"/>
      <w:marBottom w:val="0"/>
      <w:divBdr>
        <w:top w:val="none" w:sz="0" w:space="0" w:color="auto"/>
        <w:left w:val="none" w:sz="0" w:space="0" w:color="auto"/>
        <w:bottom w:val="none" w:sz="0" w:space="0" w:color="auto"/>
        <w:right w:val="none" w:sz="0" w:space="0" w:color="auto"/>
      </w:divBdr>
    </w:div>
    <w:div w:id="562757649">
      <w:bodyDiv w:val="1"/>
      <w:marLeft w:val="0"/>
      <w:marRight w:val="0"/>
      <w:marTop w:val="0"/>
      <w:marBottom w:val="0"/>
      <w:divBdr>
        <w:top w:val="none" w:sz="0" w:space="0" w:color="auto"/>
        <w:left w:val="none" w:sz="0" w:space="0" w:color="auto"/>
        <w:bottom w:val="none" w:sz="0" w:space="0" w:color="auto"/>
        <w:right w:val="none" w:sz="0" w:space="0" w:color="auto"/>
      </w:divBdr>
    </w:div>
    <w:div w:id="563373458">
      <w:bodyDiv w:val="1"/>
      <w:marLeft w:val="0"/>
      <w:marRight w:val="0"/>
      <w:marTop w:val="0"/>
      <w:marBottom w:val="0"/>
      <w:divBdr>
        <w:top w:val="none" w:sz="0" w:space="0" w:color="auto"/>
        <w:left w:val="none" w:sz="0" w:space="0" w:color="auto"/>
        <w:bottom w:val="none" w:sz="0" w:space="0" w:color="auto"/>
        <w:right w:val="none" w:sz="0" w:space="0" w:color="auto"/>
      </w:divBdr>
    </w:div>
    <w:div w:id="563489667">
      <w:bodyDiv w:val="1"/>
      <w:marLeft w:val="0"/>
      <w:marRight w:val="0"/>
      <w:marTop w:val="0"/>
      <w:marBottom w:val="0"/>
      <w:divBdr>
        <w:top w:val="none" w:sz="0" w:space="0" w:color="auto"/>
        <w:left w:val="none" w:sz="0" w:space="0" w:color="auto"/>
        <w:bottom w:val="none" w:sz="0" w:space="0" w:color="auto"/>
        <w:right w:val="none" w:sz="0" w:space="0" w:color="auto"/>
      </w:divBdr>
    </w:div>
    <w:div w:id="564224135">
      <w:bodyDiv w:val="1"/>
      <w:marLeft w:val="0"/>
      <w:marRight w:val="0"/>
      <w:marTop w:val="0"/>
      <w:marBottom w:val="0"/>
      <w:divBdr>
        <w:top w:val="none" w:sz="0" w:space="0" w:color="auto"/>
        <w:left w:val="none" w:sz="0" w:space="0" w:color="auto"/>
        <w:bottom w:val="none" w:sz="0" w:space="0" w:color="auto"/>
        <w:right w:val="none" w:sz="0" w:space="0" w:color="auto"/>
      </w:divBdr>
    </w:div>
    <w:div w:id="564923917">
      <w:bodyDiv w:val="1"/>
      <w:marLeft w:val="0"/>
      <w:marRight w:val="0"/>
      <w:marTop w:val="0"/>
      <w:marBottom w:val="0"/>
      <w:divBdr>
        <w:top w:val="none" w:sz="0" w:space="0" w:color="auto"/>
        <w:left w:val="none" w:sz="0" w:space="0" w:color="auto"/>
        <w:bottom w:val="none" w:sz="0" w:space="0" w:color="auto"/>
        <w:right w:val="none" w:sz="0" w:space="0" w:color="auto"/>
      </w:divBdr>
    </w:div>
    <w:div w:id="566192010">
      <w:bodyDiv w:val="1"/>
      <w:marLeft w:val="0"/>
      <w:marRight w:val="0"/>
      <w:marTop w:val="0"/>
      <w:marBottom w:val="0"/>
      <w:divBdr>
        <w:top w:val="none" w:sz="0" w:space="0" w:color="auto"/>
        <w:left w:val="none" w:sz="0" w:space="0" w:color="auto"/>
        <w:bottom w:val="none" w:sz="0" w:space="0" w:color="auto"/>
        <w:right w:val="none" w:sz="0" w:space="0" w:color="auto"/>
      </w:divBdr>
    </w:div>
    <w:div w:id="566573685">
      <w:bodyDiv w:val="1"/>
      <w:marLeft w:val="0"/>
      <w:marRight w:val="0"/>
      <w:marTop w:val="0"/>
      <w:marBottom w:val="0"/>
      <w:divBdr>
        <w:top w:val="none" w:sz="0" w:space="0" w:color="auto"/>
        <w:left w:val="none" w:sz="0" w:space="0" w:color="auto"/>
        <w:bottom w:val="none" w:sz="0" w:space="0" w:color="auto"/>
        <w:right w:val="none" w:sz="0" w:space="0" w:color="auto"/>
      </w:divBdr>
    </w:div>
    <w:div w:id="566886803">
      <w:bodyDiv w:val="1"/>
      <w:marLeft w:val="0"/>
      <w:marRight w:val="0"/>
      <w:marTop w:val="0"/>
      <w:marBottom w:val="0"/>
      <w:divBdr>
        <w:top w:val="none" w:sz="0" w:space="0" w:color="auto"/>
        <w:left w:val="none" w:sz="0" w:space="0" w:color="auto"/>
        <w:bottom w:val="none" w:sz="0" w:space="0" w:color="auto"/>
        <w:right w:val="none" w:sz="0" w:space="0" w:color="auto"/>
      </w:divBdr>
    </w:div>
    <w:div w:id="567154967">
      <w:bodyDiv w:val="1"/>
      <w:marLeft w:val="0"/>
      <w:marRight w:val="0"/>
      <w:marTop w:val="0"/>
      <w:marBottom w:val="0"/>
      <w:divBdr>
        <w:top w:val="none" w:sz="0" w:space="0" w:color="auto"/>
        <w:left w:val="none" w:sz="0" w:space="0" w:color="auto"/>
        <w:bottom w:val="none" w:sz="0" w:space="0" w:color="auto"/>
        <w:right w:val="none" w:sz="0" w:space="0" w:color="auto"/>
      </w:divBdr>
    </w:div>
    <w:div w:id="567687321">
      <w:bodyDiv w:val="1"/>
      <w:marLeft w:val="0"/>
      <w:marRight w:val="0"/>
      <w:marTop w:val="0"/>
      <w:marBottom w:val="0"/>
      <w:divBdr>
        <w:top w:val="none" w:sz="0" w:space="0" w:color="auto"/>
        <w:left w:val="none" w:sz="0" w:space="0" w:color="auto"/>
        <w:bottom w:val="none" w:sz="0" w:space="0" w:color="auto"/>
        <w:right w:val="none" w:sz="0" w:space="0" w:color="auto"/>
      </w:divBdr>
    </w:div>
    <w:div w:id="568610112">
      <w:bodyDiv w:val="1"/>
      <w:marLeft w:val="0"/>
      <w:marRight w:val="0"/>
      <w:marTop w:val="0"/>
      <w:marBottom w:val="0"/>
      <w:divBdr>
        <w:top w:val="none" w:sz="0" w:space="0" w:color="auto"/>
        <w:left w:val="none" w:sz="0" w:space="0" w:color="auto"/>
        <w:bottom w:val="none" w:sz="0" w:space="0" w:color="auto"/>
        <w:right w:val="none" w:sz="0" w:space="0" w:color="auto"/>
      </w:divBdr>
    </w:div>
    <w:div w:id="568924247">
      <w:bodyDiv w:val="1"/>
      <w:marLeft w:val="0"/>
      <w:marRight w:val="0"/>
      <w:marTop w:val="0"/>
      <w:marBottom w:val="0"/>
      <w:divBdr>
        <w:top w:val="none" w:sz="0" w:space="0" w:color="auto"/>
        <w:left w:val="none" w:sz="0" w:space="0" w:color="auto"/>
        <w:bottom w:val="none" w:sz="0" w:space="0" w:color="auto"/>
        <w:right w:val="none" w:sz="0" w:space="0" w:color="auto"/>
      </w:divBdr>
    </w:div>
    <w:div w:id="569468319">
      <w:bodyDiv w:val="1"/>
      <w:marLeft w:val="0"/>
      <w:marRight w:val="0"/>
      <w:marTop w:val="0"/>
      <w:marBottom w:val="0"/>
      <w:divBdr>
        <w:top w:val="none" w:sz="0" w:space="0" w:color="auto"/>
        <w:left w:val="none" w:sz="0" w:space="0" w:color="auto"/>
        <w:bottom w:val="none" w:sz="0" w:space="0" w:color="auto"/>
        <w:right w:val="none" w:sz="0" w:space="0" w:color="auto"/>
      </w:divBdr>
    </w:div>
    <w:div w:id="569507965">
      <w:bodyDiv w:val="1"/>
      <w:marLeft w:val="0"/>
      <w:marRight w:val="0"/>
      <w:marTop w:val="0"/>
      <w:marBottom w:val="0"/>
      <w:divBdr>
        <w:top w:val="none" w:sz="0" w:space="0" w:color="auto"/>
        <w:left w:val="none" w:sz="0" w:space="0" w:color="auto"/>
        <w:bottom w:val="none" w:sz="0" w:space="0" w:color="auto"/>
        <w:right w:val="none" w:sz="0" w:space="0" w:color="auto"/>
      </w:divBdr>
    </w:div>
    <w:div w:id="570316063">
      <w:bodyDiv w:val="1"/>
      <w:marLeft w:val="0"/>
      <w:marRight w:val="0"/>
      <w:marTop w:val="0"/>
      <w:marBottom w:val="0"/>
      <w:divBdr>
        <w:top w:val="none" w:sz="0" w:space="0" w:color="auto"/>
        <w:left w:val="none" w:sz="0" w:space="0" w:color="auto"/>
        <w:bottom w:val="none" w:sz="0" w:space="0" w:color="auto"/>
        <w:right w:val="none" w:sz="0" w:space="0" w:color="auto"/>
      </w:divBdr>
    </w:div>
    <w:div w:id="570389720">
      <w:bodyDiv w:val="1"/>
      <w:marLeft w:val="0"/>
      <w:marRight w:val="0"/>
      <w:marTop w:val="0"/>
      <w:marBottom w:val="0"/>
      <w:divBdr>
        <w:top w:val="none" w:sz="0" w:space="0" w:color="auto"/>
        <w:left w:val="none" w:sz="0" w:space="0" w:color="auto"/>
        <w:bottom w:val="none" w:sz="0" w:space="0" w:color="auto"/>
        <w:right w:val="none" w:sz="0" w:space="0" w:color="auto"/>
      </w:divBdr>
    </w:div>
    <w:div w:id="570508281">
      <w:bodyDiv w:val="1"/>
      <w:marLeft w:val="0"/>
      <w:marRight w:val="0"/>
      <w:marTop w:val="0"/>
      <w:marBottom w:val="0"/>
      <w:divBdr>
        <w:top w:val="none" w:sz="0" w:space="0" w:color="auto"/>
        <w:left w:val="none" w:sz="0" w:space="0" w:color="auto"/>
        <w:bottom w:val="none" w:sz="0" w:space="0" w:color="auto"/>
        <w:right w:val="none" w:sz="0" w:space="0" w:color="auto"/>
      </w:divBdr>
    </w:div>
    <w:div w:id="572350112">
      <w:bodyDiv w:val="1"/>
      <w:marLeft w:val="0"/>
      <w:marRight w:val="0"/>
      <w:marTop w:val="0"/>
      <w:marBottom w:val="0"/>
      <w:divBdr>
        <w:top w:val="none" w:sz="0" w:space="0" w:color="auto"/>
        <w:left w:val="none" w:sz="0" w:space="0" w:color="auto"/>
        <w:bottom w:val="none" w:sz="0" w:space="0" w:color="auto"/>
        <w:right w:val="none" w:sz="0" w:space="0" w:color="auto"/>
      </w:divBdr>
    </w:div>
    <w:div w:id="573396761">
      <w:bodyDiv w:val="1"/>
      <w:marLeft w:val="0"/>
      <w:marRight w:val="0"/>
      <w:marTop w:val="0"/>
      <w:marBottom w:val="0"/>
      <w:divBdr>
        <w:top w:val="none" w:sz="0" w:space="0" w:color="auto"/>
        <w:left w:val="none" w:sz="0" w:space="0" w:color="auto"/>
        <w:bottom w:val="none" w:sz="0" w:space="0" w:color="auto"/>
        <w:right w:val="none" w:sz="0" w:space="0" w:color="auto"/>
      </w:divBdr>
    </w:div>
    <w:div w:id="573511175">
      <w:bodyDiv w:val="1"/>
      <w:marLeft w:val="0"/>
      <w:marRight w:val="0"/>
      <w:marTop w:val="0"/>
      <w:marBottom w:val="0"/>
      <w:divBdr>
        <w:top w:val="none" w:sz="0" w:space="0" w:color="auto"/>
        <w:left w:val="none" w:sz="0" w:space="0" w:color="auto"/>
        <w:bottom w:val="none" w:sz="0" w:space="0" w:color="auto"/>
        <w:right w:val="none" w:sz="0" w:space="0" w:color="auto"/>
      </w:divBdr>
    </w:div>
    <w:div w:id="573659294">
      <w:bodyDiv w:val="1"/>
      <w:marLeft w:val="0"/>
      <w:marRight w:val="0"/>
      <w:marTop w:val="0"/>
      <w:marBottom w:val="0"/>
      <w:divBdr>
        <w:top w:val="none" w:sz="0" w:space="0" w:color="auto"/>
        <w:left w:val="none" w:sz="0" w:space="0" w:color="auto"/>
        <w:bottom w:val="none" w:sz="0" w:space="0" w:color="auto"/>
        <w:right w:val="none" w:sz="0" w:space="0" w:color="auto"/>
      </w:divBdr>
    </w:div>
    <w:div w:id="574822865">
      <w:bodyDiv w:val="1"/>
      <w:marLeft w:val="0"/>
      <w:marRight w:val="0"/>
      <w:marTop w:val="0"/>
      <w:marBottom w:val="0"/>
      <w:divBdr>
        <w:top w:val="none" w:sz="0" w:space="0" w:color="auto"/>
        <w:left w:val="none" w:sz="0" w:space="0" w:color="auto"/>
        <w:bottom w:val="none" w:sz="0" w:space="0" w:color="auto"/>
        <w:right w:val="none" w:sz="0" w:space="0" w:color="auto"/>
      </w:divBdr>
    </w:div>
    <w:div w:id="575479393">
      <w:bodyDiv w:val="1"/>
      <w:marLeft w:val="0"/>
      <w:marRight w:val="0"/>
      <w:marTop w:val="0"/>
      <w:marBottom w:val="0"/>
      <w:divBdr>
        <w:top w:val="none" w:sz="0" w:space="0" w:color="auto"/>
        <w:left w:val="none" w:sz="0" w:space="0" w:color="auto"/>
        <w:bottom w:val="none" w:sz="0" w:space="0" w:color="auto"/>
        <w:right w:val="none" w:sz="0" w:space="0" w:color="auto"/>
      </w:divBdr>
    </w:div>
    <w:div w:id="575670255">
      <w:bodyDiv w:val="1"/>
      <w:marLeft w:val="0"/>
      <w:marRight w:val="0"/>
      <w:marTop w:val="0"/>
      <w:marBottom w:val="0"/>
      <w:divBdr>
        <w:top w:val="none" w:sz="0" w:space="0" w:color="auto"/>
        <w:left w:val="none" w:sz="0" w:space="0" w:color="auto"/>
        <w:bottom w:val="none" w:sz="0" w:space="0" w:color="auto"/>
        <w:right w:val="none" w:sz="0" w:space="0" w:color="auto"/>
      </w:divBdr>
    </w:div>
    <w:div w:id="576938429">
      <w:bodyDiv w:val="1"/>
      <w:marLeft w:val="0"/>
      <w:marRight w:val="0"/>
      <w:marTop w:val="0"/>
      <w:marBottom w:val="0"/>
      <w:divBdr>
        <w:top w:val="none" w:sz="0" w:space="0" w:color="auto"/>
        <w:left w:val="none" w:sz="0" w:space="0" w:color="auto"/>
        <w:bottom w:val="none" w:sz="0" w:space="0" w:color="auto"/>
        <w:right w:val="none" w:sz="0" w:space="0" w:color="auto"/>
      </w:divBdr>
    </w:div>
    <w:div w:id="577834614">
      <w:bodyDiv w:val="1"/>
      <w:marLeft w:val="0"/>
      <w:marRight w:val="0"/>
      <w:marTop w:val="0"/>
      <w:marBottom w:val="0"/>
      <w:divBdr>
        <w:top w:val="none" w:sz="0" w:space="0" w:color="auto"/>
        <w:left w:val="none" w:sz="0" w:space="0" w:color="auto"/>
        <w:bottom w:val="none" w:sz="0" w:space="0" w:color="auto"/>
        <w:right w:val="none" w:sz="0" w:space="0" w:color="auto"/>
      </w:divBdr>
    </w:div>
    <w:div w:id="577985968">
      <w:bodyDiv w:val="1"/>
      <w:marLeft w:val="0"/>
      <w:marRight w:val="0"/>
      <w:marTop w:val="0"/>
      <w:marBottom w:val="0"/>
      <w:divBdr>
        <w:top w:val="none" w:sz="0" w:space="0" w:color="auto"/>
        <w:left w:val="none" w:sz="0" w:space="0" w:color="auto"/>
        <w:bottom w:val="none" w:sz="0" w:space="0" w:color="auto"/>
        <w:right w:val="none" w:sz="0" w:space="0" w:color="auto"/>
      </w:divBdr>
    </w:div>
    <w:div w:id="578057458">
      <w:bodyDiv w:val="1"/>
      <w:marLeft w:val="0"/>
      <w:marRight w:val="0"/>
      <w:marTop w:val="0"/>
      <w:marBottom w:val="0"/>
      <w:divBdr>
        <w:top w:val="none" w:sz="0" w:space="0" w:color="auto"/>
        <w:left w:val="none" w:sz="0" w:space="0" w:color="auto"/>
        <w:bottom w:val="none" w:sz="0" w:space="0" w:color="auto"/>
        <w:right w:val="none" w:sz="0" w:space="0" w:color="auto"/>
      </w:divBdr>
    </w:div>
    <w:div w:id="579365035">
      <w:bodyDiv w:val="1"/>
      <w:marLeft w:val="0"/>
      <w:marRight w:val="0"/>
      <w:marTop w:val="0"/>
      <w:marBottom w:val="0"/>
      <w:divBdr>
        <w:top w:val="none" w:sz="0" w:space="0" w:color="auto"/>
        <w:left w:val="none" w:sz="0" w:space="0" w:color="auto"/>
        <w:bottom w:val="none" w:sz="0" w:space="0" w:color="auto"/>
        <w:right w:val="none" w:sz="0" w:space="0" w:color="auto"/>
      </w:divBdr>
    </w:div>
    <w:div w:id="583536128">
      <w:bodyDiv w:val="1"/>
      <w:marLeft w:val="0"/>
      <w:marRight w:val="0"/>
      <w:marTop w:val="0"/>
      <w:marBottom w:val="0"/>
      <w:divBdr>
        <w:top w:val="none" w:sz="0" w:space="0" w:color="auto"/>
        <w:left w:val="none" w:sz="0" w:space="0" w:color="auto"/>
        <w:bottom w:val="none" w:sz="0" w:space="0" w:color="auto"/>
        <w:right w:val="none" w:sz="0" w:space="0" w:color="auto"/>
      </w:divBdr>
    </w:div>
    <w:div w:id="584539487">
      <w:bodyDiv w:val="1"/>
      <w:marLeft w:val="0"/>
      <w:marRight w:val="0"/>
      <w:marTop w:val="0"/>
      <w:marBottom w:val="0"/>
      <w:divBdr>
        <w:top w:val="none" w:sz="0" w:space="0" w:color="auto"/>
        <w:left w:val="none" w:sz="0" w:space="0" w:color="auto"/>
        <w:bottom w:val="none" w:sz="0" w:space="0" w:color="auto"/>
        <w:right w:val="none" w:sz="0" w:space="0" w:color="auto"/>
      </w:divBdr>
    </w:div>
    <w:div w:id="585725145">
      <w:bodyDiv w:val="1"/>
      <w:marLeft w:val="0"/>
      <w:marRight w:val="0"/>
      <w:marTop w:val="0"/>
      <w:marBottom w:val="0"/>
      <w:divBdr>
        <w:top w:val="none" w:sz="0" w:space="0" w:color="auto"/>
        <w:left w:val="none" w:sz="0" w:space="0" w:color="auto"/>
        <w:bottom w:val="none" w:sz="0" w:space="0" w:color="auto"/>
        <w:right w:val="none" w:sz="0" w:space="0" w:color="auto"/>
      </w:divBdr>
    </w:div>
    <w:div w:id="585892234">
      <w:bodyDiv w:val="1"/>
      <w:marLeft w:val="0"/>
      <w:marRight w:val="0"/>
      <w:marTop w:val="0"/>
      <w:marBottom w:val="0"/>
      <w:divBdr>
        <w:top w:val="none" w:sz="0" w:space="0" w:color="auto"/>
        <w:left w:val="none" w:sz="0" w:space="0" w:color="auto"/>
        <w:bottom w:val="none" w:sz="0" w:space="0" w:color="auto"/>
        <w:right w:val="none" w:sz="0" w:space="0" w:color="auto"/>
      </w:divBdr>
    </w:div>
    <w:div w:id="587735018">
      <w:bodyDiv w:val="1"/>
      <w:marLeft w:val="0"/>
      <w:marRight w:val="0"/>
      <w:marTop w:val="0"/>
      <w:marBottom w:val="0"/>
      <w:divBdr>
        <w:top w:val="none" w:sz="0" w:space="0" w:color="auto"/>
        <w:left w:val="none" w:sz="0" w:space="0" w:color="auto"/>
        <w:bottom w:val="none" w:sz="0" w:space="0" w:color="auto"/>
        <w:right w:val="none" w:sz="0" w:space="0" w:color="auto"/>
      </w:divBdr>
    </w:div>
    <w:div w:id="588654938">
      <w:bodyDiv w:val="1"/>
      <w:marLeft w:val="0"/>
      <w:marRight w:val="0"/>
      <w:marTop w:val="0"/>
      <w:marBottom w:val="0"/>
      <w:divBdr>
        <w:top w:val="none" w:sz="0" w:space="0" w:color="auto"/>
        <w:left w:val="none" w:sz="0" w:space="0" w:color="auto"/>
        <w:bottom w:val="none" w:sz="0" w:space="0" w:color="auto"/>
        <w:right w:val="none" w:sz="0" w:space="0" w:color="auto"/>
      </w:divBdr>
    </w:div>
    <w:div w:id="589583063">
      <w:bodyDiv w:val="1"/>
      <w:marLeft w:val="0"/>
      <w:marRight w:val="0"/>
      <w:marTop w:val="0"/>
      <w:marBottom w:val="0"/>
      <w:divBdr>
        <w:top w:val="none" w:sz="0" w:space="0" w:color="auto"/>
        <w:left w:val="none" w:sz="0" w:space="0" w:color="auto"/>
        <w:bottom w:val="none" w:sz="0" w:space="0" w:color="auto"/>
        <w:right w:val="none" w:sz="0" w:space="0" w:color="auto"/>
      </w:divBdr>
    </w:div>
    <w:div w:id="589706335">
      <w:bodyDiv w:val="1"/>
      <w:marLeft w:val="0"/>
      <w:marRight w:val="0"/>
      <w:marTop w:val="0"/>
      <w:marBottom w:val="0"/>
      <w:divBdr>
        <w:top w:val="none" w:sz="0" w:space="0" w:color="auto"/>
        <w:left w:val="none" w:sz="0" w:space="0" w:color="auto"/>
        <w:bottom w:val="none" w:sz="0" w:space="0" w:color="auto"/>
        <w:right w:val="none" w:sz="0" w:space="0" w:color="auto"/>
      </w:divBdr>
    </w:div>
    <w:div w:id="590510584">
      <w:bodyDiv w:val="1"/>
      <w:marLeft w:val="0"/>
      <w:marRight w:val="0"/>
      <w:marTop w:val="0"/>
      <w:marBottom w:val="0"/>
      <w:divBdr>
        <w:top w:val="none" w:sz="0" w:space="0" w:color="auto"/>
        <w:left w:val="none" w:sz="0" w:space="0" w:color="auto"/>
        <w:bottom w:val="none" w:sz="0" w:space="0" w:color="auto"/>
        <w:right w:val="none" w:sz="0" w:space="0" w:color="auto"/>
      </w:divBdr>
    </w:div>
    <w:div w:id="590698591">
      <w:bodyDiv w:val="1"/>
      <w:marLeft w:val="0"/>
      <w:marRight w:val="0"/>
      <w:marTop w:val="0"/>
      <w:marBottom w:val="0"/>
      <w:divBdr>
        <w:top w:val="none" w:sz="0" w:space="0" w:color="auto"/>
        <w:left w:val="none" w:sz="0" w:space="0" w:color="auto"/>
        <w:bottom w:val="none" w:sz="0" w:space="0" w:color="auto"/>
        <w:right w:val="none" w:sz="0" w:space="0" w:color="auto"/>
      </w:divBdr>
    </w:div>
    <w:div w:id="590891775">
      <w:bodyDiv w:val="1"/>
      <w:marLeft w:val="0"/>
      <w:marRight w:val="0"/>
      <w:marTop w:val="0"/>
      <w:marBottom w:val="0"/>
      <w:divBdr>
        <w:top w:val="none" w:sz="0" w:space="0" w:color="auto"/>
        <w:left w:val="none" w:sz="0" w:space="0" w:color="auto"/>
        <w:bottom w:val="none" w:sz="0" w:space="0" w:color="auto"/>
        <w:right w:val="none" w:sz="0" w:space="0" w:color="auto"/>
      </w:divBdr>
    </w:div>
    <w:div w:id="590970663">
      <w:bodyDiv w:val="1"/>
      <w:marLeft w:val="0"/>
      <w:marRight w:val="0"/>
      <w:marTop w:val="0"/>
      <w:marBottom w:val="0"/>
      <w:divBdr>
        <w:top w:val="none" w:sz="0" w:space="0" w:color="auto"/>
        <w:left w:val="none" w:sz="0" w:space="0" w:color="auto"/>
        <w:bottom w:val="none" w:sz="0" w:space="0" w:color="auto"/>
        <w:right w:val="none" w:sz="0" w:space="0" w:color="auto"/>
      </w:divBdr>
    </w:div>
    <w:div w:id="591402027">
      <w:bodyDiv w:val="1"/>
      <w:marLeft w:val="0"/>
      <w:marRight w:val="0"/>
      <w:marTop w:val="0"/>
      <w:marBottom w:val="0"/>
      <w:divBdr>
        <w:top w:val="none" w:sz="0" w:space="0" w:color="auto"/>
        <w:left w:val="none" w:sz="0" w:space="0" w:color="auto"/>
        <w:bottom w:val="none" w:sz="0" w:space="0" w:color="auto"/>
        <w:right w:val="none" w:sz="0" w:space="0" w:color="auto"/>
      </w:divBdr>
    </w:div>
    <w:div w:id="591746721">
      <w:bodyDiv w:val="1"/>
      <w:marLeft w:val="0"/>
      <w:marRight w:val="0"/>
      <w:marTop w:val="0"/>
      <w:marBottom w:val="0"/>
      <w:divBdr>
        <w:top w:val="none" w:sz="0" w:space="0" w:color="auto"/>
        <w:left w:val="none" w:sz="0" w:space="0" w:color="auto"/>
        <w:bottom w:val="none" w:sz="0" w:space="0" w:color="auto"/>
        <w:right w:val="none" w:sz="0" w:space="0" w:color="auto"/>
      </w:divBdr>
    </w:div>
    <w:div w:id="591816132">
      <w:bodyDiv w:val="1"/>
      <w:marLeft w:val="0"/>
      <w:marRight w:val="0"/>
      <w:marTop w:val="0"/>
      <w:marBottom w:val="0"/>
      <w:divBdr>
        <w:top w:val="none" w:sz="0" w:space="0" w:color="auto"/>
        <w:left w:val="none" w:sz="0" w:space="0" w:color="auto"/>
        <w:bottom w:val="none" w:sz="0" w:space="0" w:color="auto"/>
        <w:right w:val="none" w:sz="0" w:space="0" w:color="auto"/>
      </w:divBdr>
    </w:div>
    <w:div w:id="592200285">
      <w:bodyDiv w:val="1"/>
      <w:marLeft w:val="0"/>
      <w:marRight w:val="0"/>
      <w:marTop w:val="0"/>
      <w:marBottom w:val="0"/>
      <w:divBdr>
        <w:top w:val="none" w:sz="0" w:space="0" w:color="auto"/>
        <w:left w:val="none" w:sz="0" w:space="0" w:color="auto"/>
        <w:bottom w:val="none" w:sz="0" w:space="0" w:color="auto"/>
        <w:right w:val="none" w:sz="0" w:space="0" w:color="auto"/>
      </w:divBdr>
    </w:div>
    <w:div w:id="592201591">
      <w:bodyDiv w:val="1"/>
      <w:marLeft w:val="0"/>
      <w:marRight w:val="0"/>
      <w:marTop w:val="0"/>
      <w:marBottom w:val="0"/>
      <w:divBdr>
        <w:top w:val="none" w:sz="0" w:space="0" w:color="auto"/>
        <w:left w:val="none" w:sz="0" w:space="0" w:color="auto"/>
        <w:bottom w:val="none" w:sz="0" w:space="0" w:color="auto"/>
        <w:right w:val="none" w:sz="0" w:space="0" w:color="auto"/>
      </w:divBdr>
    </w:div>
    <w:div w:id="592591193">
      <w:bodyDiv w:val="1"/>
      <w:marLeft w:val="0"/>
      <w:marRight w:val="0"/>
      <w:marTop w:val="0"/>
      <w:marBottom w:val="0"/>
      <w:divBdr>
        <w:top w:val="none" w:sz="0" w:space="0" w:color="auto"/>
        <w:left w:val="none" w:sz="0" w:space="0" w:color="auto"/>
        <w:bottom w:val="none" w:sz="0" w:space="0" w:color="auto"/>
        <w:right w:val="none" w:sz="0" w:space="0" w:color="auto"/>
      </w:divBdr>
    </w:div>
    <w:div w:id="593511866">
      <w:bodyDiv w:val="1"/>
      <w:marLeft w:val="0"/>
      <w:marRight w:val="0"/>
      <w:marTop w:val="0"/>
      <w:marBottom w:val="0"/>
      <w:divBdr>
        <w:top w:val="none" w:sz="0" w:space="0" w:color="auto"/>
        <w:left w:val="none" w:sz="0" w:space="0" w:color="auto"/>
        <w:bottom w:val="none" w:sz="0" w:space="0" w:color="auto"/>
        <w:right w:val="none" w:sz="0" w:space="0" w:color="auto"/>
      </w:divBdr>
    </w:div>
    <w:div w:id="593590747">
      <w:bodyDiv w:val="1"/>
      <w:marLeft w:val="0"/>
      <w:marRight w:val="0"/>
      <w:marTop w:val="0"/>
      <w:marBottom w:val="0"/>
      <w:divBdr>
        <w:top w:val="none" w:sz="0" w:space="0" w:color="auto"/>
        <w:left w:val="none" w:sz="0" w:space="0" w:color="auto"/>
        <w:bottom w:val="none" w:sz="0" w:space="0" w:color="auto"/>
        <w:right w:val="none" w:sz="0" w:space="0" w:color="auto"/>
      </w:divBdr>
    </w:div>
    <w:div w:id="593707609">
      <w:bodyDiv w:val="1"/>
      <w:marLeft w:val="0"/>
      <w:marRight w:val="0"/>
      <w:marTop w:val="0"/>
      <w:marBottom w:val="0"/>
      <w:divBdr>
        <w:top w:val="none" w:sz="0" w:space="0" w:color="auto"/>
        <w:left w:val="none" w:sz="0" w:space="0" w:color="auto"/>
        <w:bottom w:val="none" w:sz="0" w:space="0" w:color="auto"/>
        <w:right w:val="none" w:sz="0" w:space="0" w:color="auto"/>
      </w:divBdr>
    </w:div>
    <w:div w:id="594479377">
      <w:bodyDiv w:val="1"/>
      <w:marLeft w:val="0"/>
      <w:marRight w:val="0"/>
      <w:marTop w:val="0"/>
      <w:marBottom w:val="0"/>
      <w:divBdr>
        <w:top w:val="none" w:sz="0" w:space="0" w:color="auto"/>
        <w:left w:val="none" w:sz="0" w:space="0" w:color="auto"/>
        <w:bottom w:val="none" w:sz="0" w:space="0" w:color="auto"/>
        <w:right w:val="none" w:sz="0" w:space="0" w:color="auto"/>
      </w:divBdr>
    </w:div>
    <w:div w:id="594872550">
      <w:bodyDiv w:val="1"/>
      <w:marLeft w:val="0"/>
      <w:marRight w:val="0"/>
      <w:marTop w:val="0"/>
      <w:marBottom w:val="0"/>
      <w:divBdr>
        <w:top w:val="none" w:sz="0" w:space="0" w:color="auto"/>
        <w:left w:val="none" w:sz="0" w:space="0" w:color="auto"/>
        <w:bottom w:val="none" w:sz="0" w:space="0" w:color="auto"/>
        <w:right w:val="none" w:sz="0" w:space="0" w:color="auto"/>
      </w:divBdr>
    </w:div>
    <w:div w:id="595671298">
      <w:bodyDiv w:val="1"/>
      <w:marLeft w:val="0"/>
      <w:marRight w:val="0"/>
      <w:marTop w:val="0"/>
      <w:marBottom w:val="0"/>
      <w:divBdr>
        <w:top w:val="none" w:sz="0" w:space="0" w:color="auto"/>
        <w:left w:val="none" w:sz="0" w:space="0" w:color="auto"/>
        <w:bottom w:val="none" w:sz="0" w:space="0" w:color="auto"/>
        <w:right w:val="none" w:sz="0" w:space="0" w:color="auto"/>
      </w:divBdr>
    </w:div>
    <w:div w:id="595864463">
      <w:bodyDiv w:val="1"/>
      <w:marLeft w:val="0"/>
      <w:marRight w:val="0"/>
      <w:marTop w:val="0"/>
      <w:marBottom w:val="0"/>
      <w:divBdr>
        <w:top w:val="none" w:sz="0" w:space="0" w:color="auto"/>
        <w:left w:val="none" w:sz="0" w:space="0" w:color="auto"/>
        <w:bottom w:val="none" w:sz="0" w:space="0" w:color="auto"/>
        <w:right w:val="none" w:sz="0" w:space="0" w:color="auto"/>
      </w:divBdr>
    </w:div>
    <w:div w:id="596866194">
      <w:bodyDiv w:val="1"/>
      <w:marLeft w:val="0"/>
      <w:marRight w:val="0"/>
      <w:marTop w:val="0"/>
      <w:marBottom w:val="0"/>
      <w:divBdr>
        <w:top w:val="none" w:sz="0" w:space="0" w:color="auto"/>
        <w:left w:val="none" w:sz="0" w:space="0" w:color="auto"/>
        <w:bottom w:val="none" w:sz="0" w:space="0" w:color="auto"/>
        <w:right w:val="none" w:sz="0" w:space="0" w:color="auto"/>
      </w:divBdr>
    </w:div>
    <w:div w:id="599415929">
      <w:bodyDiv w:val="1"/>
      <w:marLeft w:val="0"/>
      <w:marRight w:val="0"/>
      <w:marTop w:val="0"/>
      <w:marBottom w:val="0"/>
      <w:divBdr>
        <w:top w:val="none" w:sz="0" w:space="0" w:color="auto"/>
        <w:left w:val="none" w:sz="0" w:space="0" w:color="auto"/>
        <w:bottom w:val="none" w:sz="0" w:space="0" w:color="auto"/>
        <w:right w:val="none" w:sz="0" w:space="0" w:color="auto"/>
      </w:divBdr>
    </w:div>
    <w:div w:id="599721994">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599992583">
      <w:bodyDiv w:val="1"/>
      <w:marLeft w:val="0"/>
      <w:marRight w:val="0"/>
      <w:marTop w:val="0"/>
      <w:marBottom w:val="0"/>
      <w:divBdr>
        <w:top w:val="none" w:sz="0" w:space="0" w:color="auto"/>
        <w:left w:val="none" w:sz="0" w:space="0" w:color="auto"/>
        <w:bottom w:val="none" w:sz="0" w:space="0" w:color="auto"/>
        <w:right w:val="none" w:sz="0" w:space="0" w:color="auto"/>
      </w:divBdr>
    </w:div>
    <w:div w:id="603658570">
      <w:bodyDiv w:val="1"/>
      <w:marLeft w:val="0"/>
      <w:marRight w:val="0"/>
      <w:marTop w:val="0"/>
      <w:marBottom w:val="0"/>
      <w:divBdr>
        <w:top w:val="none" w:sz="0" w:space="0" w:color="auto"/>
        <w:left w:val="none" w:sz="0" w:space="0" w:color="auto"/>
        <w:bottom w:val="none" w:sz="0" w:space="0" w:color="auto"/>
        <w:right w:val="none" w:sz="0" w:space="0" w:color="auto"/>
      </w:divBdr>
    </w:div>
    <w:div w:id="604389540">
      <w:bodyDiv w:val="1"/>
      <w:marLeft w:val="0"/>
      <w:marRight w:val="0"/>
      <w:marTop w:val="0"/>
      <w:marBottom w:val="0"/>
      <w:divBdr>
        <w:top w:val="none" w:sz="0" w:space="0" w:color="auto"/>
        <w:left w:val="none" w:sz="0" w:space="0" w:color="auto"/>
        <w:bottom w:val="none" w:sz="0" w:space="0" w:color="auto"/>
        <w:right w:val="none" w:sz="0" w:space="0" w:color="auto"/>
      </w:divBdr>
    </w:div>
    <w:div w:id="605162677">
      <w:bodyDiv w:val="1"/>
      <w:marLeft w:val="0"/>
      <w:marRight w:val="0"/>
      <w:marTop w:val="0"/>
      <w:marBottom w:val="0"/>
      <w:divBdr>
        <w:top w:val="none" w:sz="0" w:space="0" w:color="auto"/>
        <w:left w:val="none" w:sz="0" w:space="0" w:color="auto"/>
        <w:bottom w:val="none" w:sz="0" w:space="0" w:color="auto"/>
        <w:right w:val="none" w:sz="0" w:space="0" w:color="auto"/>
      </w:divBdr>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05621299">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08657239">
      <w:bodyDiv w:val="1"/>
      <w:marLeft w:val="0"/>
      <w:marRight w:val="0"/>
      <w:marTop w:val="0"/>
      <w:marBottom w:val="0"/>
      <w:divBdr>
        <w:top w:val="none" w:sz="0" w:space="0" w:color="auto"/>
        <w:left w:val="none" w:sz="0" w:space="0" w:color="auto"/>
        <w:bottom w:val="none" w:sz="0" w:space="0" w:color="auto"/>
        <w:right w:val="none" w:sz="0" w:space="0" w:color="auto"/>
      </w:divBdr>
    </w:div>
    <w:div w:id="609243192">
      <w:bodyDiv w:val="1"/>
      <w:marLeft w:val="0"/>
      <w:marRight w:val="0"/>
      <w:marTop w:val="0"/>
      <w:marBottom w:val="0"/>
      <w:divBdr>
        <w:top w:val="none" w:sz="0" w:space="0" w:color="auto"/>
        <w:left w:val="none" w:sz="0" w:space="0" w:color="auto"/>
        <w:bottom w:val="none" w:sz="0" w:space="0" w:color="auto"/>
        <w:right w:val="none" w:sz="0" w:space="0" w:color="auto"/>
      </w:divBdr>
    </w:div>
    <w:div w:id="609628599">
      <w:bodyDiv w:val="1"/>
      <w:marLeft w:val="0"/>
      <w:marRight w:val="0"/>
      <w:marTop w:val="0"/>
      <w:marBottom w:val="0"/>
      <w:divBdr>
        <w:top w:val="none" w:sz="0" w:space="0" w:color="auto"/>
        <w:left w:val="none" w:sz="0" w:space="0" w:color="auto"/>
        <w:bottom w:val="none" w:sz="0" w:space="0" w:color="auto"/>
        <w:right w:val="none" w:sz="0" w:space="0" w:color="auto"/>
      </w:divBdr>
    </w:div>
    <w:div w:id="610359220">
      <w:bodyDiv w:val="1"/>
      <w:marLeft w:val="0"/>
      <w:marRight w:val="0"/>
      <w:marTop w:val="0"/>
      <w:marBottom w:val="0"/>
      <w:divBdr>
        <w:top w:val="none" w:sz="0" w:space="0" w:color="auto"/>
        <w:left w:val="none" w:sz="0" w:space="0" w:color="auto"/>
        <w:bottom w:val="none" w:sz="0" w:space="0" w:color="auto"/>
        <w:right w:val="none" w:sz="0" w:space="0" w:color="auto"/>
      </w:divBdr>
    </w:div>
    <w:div w:id="613286523">
      <w:bodyDiv w:val="1"/>
      <w:marLeft w:val="0"/>
      <w:marRight w:val="0"/>
      <w:marTop w:val="0"/>
      <w:marBottom w:val="0"/>
      <w:divBdr>
        <w:top w:val="none" w:sz="0" w:space="0" w:color="auto"/>
        <w:left w:val="none" w:sz="0" w:space="0" w:color="auto"/>
        <w:bottom w:val="none" w:sz="0" w:space="0" w:color="auto"/>
        <w:right w:val="none" w:sz="0" w:space="0" w:color="auto"/>
      </w:divBdr>
    </w:div>
    <w:div w:id="614017426">
      <w:bodyDiv w:val="1"/>
      <w:marLeft w:val="0"/>
      <w:marRight w:val="0"/>
      <w:marTop w:val="0"/>
      <w:marBottom w:val="0"/>
      <w:divBdr>
        <w:top w:val="none" w:sz="0" w:space="0" w:color="auto"/>
        <w:left w:val="none" w:sz="0" w:space="0" w:color="auto"/>
        <w:bottom w:val="none" w:sz="0" w:space="0" w:color="auto"/>
        <w:right w:val="none" w:sz="0" w:space="0" w:color="auto"/>
      </w:divBdr>
    </w:div>
    <w:div w:id="615716027">
      <w:bodyDiv w:val="1"/>
      <w:marLeft w:val="0"/>
      <w:marRight w:val="0"/>
      <w:marTop w:val="0"/>
      <w:marBottom w:val="0"/>
      <w:divBdr>
        <w:top w:val="none" w:sz="0" w:space="0" w:color="auto"/>
        <w:left w:val="none" w:sz="0" w:space="0" w:color="auto"/>
        <w:bottom w:val="none" w:sz="0" w:space="0" w:color="auto"/>
        <w:right w:val="none" w:sz="0" w:space="0" w:color="auto"/>
      </w:divBdr>
    </w:div>
    <w:div w:id="616062468">
      <w:bodyDiv w:val="1"/>
      <w:marLeft w:val="0"/>
      <w:marRight w:val="0"/>
      <w:marTop w:val="0"/>
      <w:marBottom w:val="0"/>
      <w:divBdr>
        <w:top w:val="none" w:sz="0" w:space="0" w:color="auto"/>
        <w:left w:val="none" w:sz="0" w:space="0" w:color="auto"/>
        <w:bottom w:val="none" w:sz="0" w:space="0" w:color="auto"/>
        <w:right w:val="none" w:sz="0" w:space="0" w:color="auto"/>
      </w:divBdr>
    </w:div>
    <w:div w:id="616520528">
      <w:bodyDiv w:val="1"/>
      <w:marLeft w:val="0"/>
      <w:marRight w:val="0"/>
      <w:marTop w:val="0"/>
      <w:marBottom w:val="0"/>
      <w:divBdr>
        <w:top w:val="none" w:sz="0" w:space="0" w:color="auto"/>
        <w:left w:val="none" w:sz="0" w:space="0" w:color="auto"/>
        <w:bottom w:val="none" w:sz="0" w:space="0" w:color="auto"/>
        <w:right w:val="none" w:sz="0" w:space="0" w:color="auto"/>
      </w:divBdr>
    </w:div>
    <w:div w:id="617179394">
      <w:bodyDiv w:val="1"/>
      <w:marLeft w:val="0"/>
      <w:marRight w:val="0"/>
      <w:marTop w:val="0"/>
      <w:marBottom w:val="0"/>
      <w:divBdr>
        <w:top w:val="none" w:sz="0" w:space="0" w:color="auto"/>
        <w:left w:val="none" w:sz="0" w:space="0" w:color="auto"/>
        <w:bottom w:val="none" w:sz="0" w:space="0" w:color="auto"/>
        <w:right w:val="none" w:sz="0" w:space="0" w:color="auto"/>
      </w:divBdr>
    </w:div>
    <w:div w:id="620117038">
      <w:bodyDiv w:val="1"/>
      <w:marLeft w:val="0"/>
      <w:marRight w:val="0"/>
      <w:marTop w:val="0"/>
      <w:marBottom w:val="0"/>
      <w:divBdr>
        <w:top w:val="none" w:sz="0" w:space="0" w:color="auto"/>
        <w:left w:val="none" w:sz="0" w:space="0" w:color="auto"/>
        <w:bottom w:val="none" w:sz="0" w:space="0" w:color="auto"/>
        <w:right w:val="none" w:sz="0" w:space="0" w:color="auto"/>
      </w:divBdr>
    </w:div>
    <w:div w:id="620842832">
      <w:bodyDiv w:val="1"/>
      <w:marLeft w:val="0"/>
      <w:marRight w:val="0"/>
      <w:marTop w:val="0"/>
      <w:marBottom w:val="0"/>
      <w:divBdr>
        <w:top w:val="none" w:sz="0" w:space="0" w:color="auto"/>
        <w:left w:val="none" w:sz="0" w:space="0" w:color="auto"/>
        <w:bottom w:val="none" w:sz="0" w:space="0" w:color="auto"/>
        <w:right w:val="none" w:sz="0" w:space="0" w:color="auto"/>
      </w:divBdr>
    </w:div>
    <w:div w:id="620889862">
      <w:bodyDiv w:val="1"/>
      <w:marLeft w:val="0"/>
      <w:marRight w:val="0"/>
      <w:marTop w:val="0"/>
      <w:marBottom w:val="0"/>
      <w:divBdr>
        <w:top w:val="none" w:sz="0" w:space="0" w:color="auto"/>
        <w:left w:val="none" w:sz="0" w:space="0" w:color="auto"/>
        <w:bottom w:val="none" w:sz="0" w:space="0" w:color="auto"/>
        <w:right w:val="none" w:sz="0" w:space="0" w:color="auto"/>
      </w:divBdr>
    </w:div>
    <w:div w:id="621036479">
      <w:bodyDiv w:val="1"/>
      <w:marLeft w:val="0"/>
      <w:marRight w:val="0"/>
      <w:marTop w:val="0"/>
      <w:marBottom w:val="0"/>
      <w:divBdr>
        <w:top w:val="none" w:sz="0" w:space="0" w:color="auto"/>
        <w:left w:val="none" w:sz="0" w:space="0" w:color="auto"/>
        <w:bottom w:val="none" w:sz="0" w:space="0" w:color="auto"/>
        <w:right w:val="none" w:sz="0" w:space="0" w:color="auto"/>
      </w:divBdr>
    </w:div>
    <w:div w:id="622268985">
      <w:bodyDiv w:val="1"/>
      <w:marLeft w:val="0"/>
      <w:marRight w:val="0"/>
      <w:marTop w:val="0"/>
      <w:marBottom w:val="0"/>
      <w:divBdr>
        <w:top w:val="none" w:sz="0" w:space="0" w:color="auto"/>
        <w:left w:val="none" w:sz="0" w:space="0" w:color="auto"/>
        <w:bottom w:val="none" w:sz="0" w:space="0" w:color="auto"/>
        <w:right w:val="none" w:sz="0" w:space="0" w:color="auto"/>
      </w:divBdr>
    </w:div>
    <w:div w:id="623388265">
      <w:bodyDiv w:val="1"/>
      <w:marLeft w:val="0"/>
      <w:marRight w:val="0"/>
      <w:marTop w:val="0"/>
      <w:marBottom w:val="0"/>
      <w:divBdr>
        <w:top w:val="none" w:sz="0" w:space="0" w:color="auto"/>
        <w:left w:val="none" w:sz="0" w:space="0" w:color="auto"/>
        <w:bottom w:val="none" w:sz="0" w:space="0" w:color="auto"/>
        <w:right w:val="none" w:sz="0" w:space="0" w:color="auto"/>
      </w:divBdr>
    </w:div>
    <w:div w:id="624654963">
      <w:bodyDiv w:val="1"/>
      <w:marLeft w:val="0"/>
      <w:marRight w:val="0"/>
      <w:marTop w:val="0"/>
      <w:marBottom w:val="0"/>
      <w:divBdr>
        <w:top w:val="none" w:sz="0" w:space="0" w:color="auto"/>
        <w:left w:val="none" w:sz="0" w:space="0" w:color="auto"/>
        <w:bottom w:val="none" w:sz="0" w:space="0" w:color="auto"/>
        <w:right w:val="none" w:sz="0" w:space="0" w:color="auto"/>
      </w:divBdr>
    </w:div>
    <w:div w:id="625354548">
      <w:bodyDiv w:val="1"/>
      <w:marLeft w:val="0"/>
      <w:marRight w:val="0"/>
      <w:marTop w:val="0"/>
      <w:marBottom w:val="0"/>
      <w:divBdr>
        <w:top w:val="none" w:sz="0" w:space="0" w:color="auto"/>
        <w:left w:val="none" w:sz="0" w:space="0" w:color="auto"/>
        <w:bottom w:val="none" w:sz="0" w:space="0" w:color="auto"/>
        <w:right w:val="none" w:sz="0" w:space="0" w:color="auto"/>
      </w:divBdr>
    </w:div>
    <w:div w:id="626549139">
      <w:bodyDiv w:val="1"/>
      <w:marLeft w:val="0"/>
      <w:marRight w:val="0"/>
      <w:marTop w:val="0"/>
      <w:marBottom w:val="0"/>
      <w:divBdr>
        <w:top w:val="none" w:sz="0" w:space="0" w:color="auto"/>
        <w:left w:val="none" w:sz="0" w:space="0" w:color="auto"/>
        <w:bottom w:val="none" w:sz="0" w:space="0" w:color="auto"/>
        <w:right w:val="none" w:sz="0" w:space="0" w:color="auto"/>
      </w:divBdr>
    </w:div>
    <w:div w:id="629867298">
      <w:bodyDiv w:val="1"/>
      <w:marLeft w:val="0"/>
      <w:marRight w:val="0"/>
      <w:marTop w:val="0"/>
      <w:marBottom w:val="0"/>
      <w:divBdr>
        <w:top w:val="none" w:sz="0" w:space="0" w:color="auto"/>
        <w:left w:val="none" w:sz="0" w:space="0" w:color="auto"/>
        <w:bottom w:val="none" w:sz="0" w:space="0" w:color="auto"/>
        <w:right w:val="none" w:sz="0" w:space="0" w:color="auto"/>
      </w:divBdr>
    </w:div>
    <w:div w:id="630792412">
      <w:bodyDiv w:val="1"/>
      <w:marLeft w:val="0"/>
      <w:marRight w:val="0"/>
      <w:marTop w:val="0"/>
      <w:marBottom w:val="0"/>
      <w:divBdr>
        <w:top w:val="none" w:sz="0" w:space="0" w:color="auto"/>
        <w:left w:val="none" w:sz="0" w:space="0" w:color="auto"/>
        <w:bottom w:val="none" w:sz="0" w:space="0" w:color="auto"/>
        <w:right w:val="none" w:sz="0" w:space="0" w:color="auto"/>
      </w:divBdr>
    </w:div>
    <w:div w:id="631207306">
      <w:bodyDiv w:val="1"/>
      <w:marLeft w:val="0"/>
      <w:marRight w:val="0"/>
      <w:marTop w:val="0"/>
      <w:marBottom w:val="0"/>
      <w:divBdr>
        <w:top w:val="none" w:sz="0" w:space="0" w:color="auto"/>
        <w:left w:val="none" w:sz="0" w:space="0" w:color="auto"/>
        <w:bottom w:val="none" w:sz="0" w:space="0" w:color="auto"/>
        <w:right w:val="none" w:sz="0" w:space="0" w:color="auto"/>
      </w:divBdr>
    </w:div>
    <w:div w:id="632246722">
      <w:bodyDiv w:val="1"/>
      <w:marLeft w:val="0"/>
      <w:marRight w:val="0"/>
      <w:marTop w:val="0"/>
      <w:marBottom w:val="0"/>
      <w:divBdr>
        <w:top w:val="none" w:sz="0" w:space="0" w:color="auto"/>
        <w:left w:val="none" w:sz="0" w:space="0" w:color="auto"/>
        <w:bottom w:val="none" w:sz="0" w:space="0" w:color="auto"/>
        <w:right w:val="none" w:sz="0" w:space="0" w:color="auto"/>
      </w:divBdr>
    </w:div>
    <w:div w:id="633369190">
      <w:bodyDiv w:val="1"/>
      <w:marLeft w:val="0"/>
      <w:marRight w:val="0"/>
      <w:marTop w:val="0"/>
      <w:marBottom w:val="0"/>
      <w:divBdr>
        <w:top w:val="none" w:sz="0" w:space="0" w:color="auto"/>
        <w:left w:val="none" w:sz="0" w:space="0" w:color="auto"/>
        <w:bottom w:val="none" w:sz="0" w:space="0" w:color="auto"/>
        <w:right w:val="none" w:sz="0" w:space="0" w:color="auto"/>
      </w:divBdr>
    </w:div>
    <w:div w:id="635061389">
      <w:bodyDiv w:val="1"/>
      <w:marLeft w:val="0"/>
      <w:marRight w:val="0"/>
      <w:marTop w:val="0"/>
      <w:marBottom w:val="0"/>
      <w:divBdr>
        <w:top w:val="none" w:sz="0" w:space="0" w:color="auto"/>
        <w:left w:val="none" w:sz="0" w:space="0" w:color="auto"/>
        <w:bottom w:val="none" w:sz="0" w:space="0" w:color="auto"/>
        <w:right w:val="none" w:sz="0" w:space="0" w:color="auto"/>
      </w:divBdr>
    </w:div>
    <w:div w:id="635062693">
      <w:bodyDiv w:val="1"/>
      <w:marLeft w:val="0"/>
      <w:marRight w:val="0"/>
      <w:marTop w:val="0"/>
      <w:marBottom w:val="0"/>
      <w:divBdr>
        <w:top w:val="none" w:sz="0" w:space="0" w:color="auto"/>
        <w:left w:val="none" w:sz="0" w:space="0" w:color="auto"/>
        <w:bottom w:val="none" w:sz="0" w:space="0" w:color="auto"/>
        <w:right w:val="none" w:sz="0" w:space="0" w:color="auto"/>
      </w:divBdr>
    </w:div>
    <w:div w:id="635525651">
      <w:bodyDiv w:val="1"/>
      <w:marLeft w:val="0"/>
      <w:marRight w:val="0"/>
      <w:marTop w:val="0"/>
      <w:marBottom w:val="0"/>
      <w:divBdr>
        <w:top w:val="none" w:sz="0" w:space="0" w:color="auto"/>
        <w:left w:val="none" w:sz="0" w:space="0" w:color="auto"/>
        <w:bottom w:val="none" w:sz="0" w:space="0" w:color="auto"/>
        <w:right w:val="none" w:sz="0" w:space="0" w:color="auto"/>
      </w:divBdr>
    </w:div>
    <w:div w:id="637881648">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638535378">
      <w:bodyDiv w:val="1"/>
      <w:marLeft w:val="0"/>
      <w:marRight w:val="0"/>
      <w:marTop w:val="0"/>
      <w:marBottom w:val="0"/>
      <w:divBdr>
        <w:top w:val="none" w:sz="0" w:space="0" w:color="auto"/>
        <w:left w:val="none" w:sz="0" w:space="0" w:color="auto"/>
        <w:bottom w:val="none" w:sz="0" w:space="0" w:color="auto"/>
        <w:right w:val="none" w:sz="0" w:space="0" w:color="auto"/>
      </w:divBdr>
    </w:div>
    <w:div w:id="640379229">
      <w:bodyDiv w:val="1"/>
      <w:marLeft w:val="0"/>
      <w:marRight w:val="0"/>
      <w:marTop w:val="0"/>
      <w:marBottom w:val="0"/>
      <w:divBdr>
        <w:top w:val="none" w:sz="0" w:space="0" w:color="auto"/>
        <w:left w:val="none" w:sz="0" w:space="0" w:color="auto"/>
        <w:bottom w:val="none" w:sz="0" w:space="0" w:color="auto"/>
        <w:right w:val="none" w:sz="0" w:space="0" w:color="auto"/>
      </w:divBdr>
    </w:div>
    <w:div w:id="640505234">
      <w:bodyDiv w:val="1"/>
      <w:marLeft w:val="0"/>
      <w:marRight w:val="0"/>
      <w:marTop w:val="0"/>
      <w:marBottom w:val="0"/>
      <w:divBdr>
        <w:top w:val="none" w:sz="0" w:space="0" w:color="auto"/>
        <w:left w:val="none" w:sz="0" w:space="0" w:color="auto"/>
        <w:bottom w:val="none" w:sz="0" w:space="0" w:color="auto"/>
        <w:right w:val="none" w:sz="0" w:space="0" w:color="auto"/>
      </w:divBdr>
    </w:div>
    <w:div w:id="641931359">
      <w:bodyDiv w:val="1"/>
      <w:marLeft w:val="0"/>
      <w:marRight w:val="0"/>
      <w:marTop w:val="0"/>
      <w:marBottom w:val="0"/>
      <w:divBdr>
        <w:top w:val="none" w:sz="0" w:space="0" w:color="auto"/>
        <w:left w:val="none" w:sz="0" w:space="0" w:color="auto"/>
        <w:bottom w:val="none" w:sz="0" w:space="0" w:color="auto"/>
        <w:right w:val="none" w:sz="0" w:space="0" w:color="auto"/>
      </w:divBdr>
    </w:div>
    <w:div w:id="643050410">
      <w:bodyDiv w:val="1"/>
      <w:marLeft w:val="0"/>
      <w:marRight w:val="0"/>
      <w:marTop w:val="0"/>
      <w:marBottom w:val="0"/>
      <w:divBdr>
        <w:top w:val="none" w:sz="0" w:space="0" w:color="auto"/>
        <w:left w:val="none" w:sz="0" w:space="0" w:color="auto"/>
        <w:bottom w:val="none" w:sz="0" w:space="0" w:color="auto"/>
        <w:right w:val="none" w:sz="0" w:space="0" w:color="auto"/>
      </w:divBdr>
    </w:div>
    <w:div w:id="643780101">
      <w:bodyDiv w:val="1"/>
      <w:marLeft w:val="0"/>
      <w:marRight w:val="0"/>
      <w:marTop w:val="0"/>
      <w:marBottom w:val="0"/>
      <w:divBdr>
        <w:top w:val="none" w:sz="0" w:space="0" w:color="auto"/>
        <w:left w:val="none" w:sz="0" w:space="0" w:color="auto"/>
        <w:bottom w:val="none" w:sz="0" w:space="0" w:color="auto"/>
        <w:right w:val="none" w:sz="0" w:space="0" w:color="auto"/>
      </w:divBdr>
    </w:div>
    <w:div w:id="644360215">
      <w:bodyDiv w:val="1"/>
      <w:marLeft w:val="0"/>
      <w:marRight w:val="0"/>
      <w:marTop w:val="0"/>
      <w:marBottom w:val="0"/>
      <w:divBdr>
        <w:top w:val="none" w:sz="0" w:space="0" w:color="auto"/>
        <w:left w:val="none" w:sz="0" w:space="0" w:color="auto"/>
        <w:bottom w:val="none" w:sz="0" w:space="0" w:color="auto"/>
        <w:right w:val="none" w:sz="0" w:space="0" w:color="auto"/>
      </w:divBdr>
    </w:div>
    <w:div w:id="645624396">
      <w:bodyDiv w:val="1"/>
      <w:marLeft w:val="0"/>
      <w:marRight w:val="0"/>
      <w:marTop w:val="0"/>
      <w:marBottom w:val="0"/>
      <w:divBdr>
        <w:top w:val="none" w:sz="0" w:space="0" w:color="auto"/>
        <w:left w:val="none" w:sz="0" w:space="0" w:color="auto"/>
        <w:bottom w:val="none" w:sz="0" w:space="0" w:color="auto"/>
        <w:right w:val="none" w:sz="0" w:space="0" w:color="auto"/>
      </w:divBdr>
    </w:div>
    <w:div w:id="645939025">
      <w:bodyDiv w:val="1"/>
      <w:marLeft w:val="0"/>
      <w:marRight w:val="0"/>
      <w:marTop w:val="0"/>
      <w:marBottom w:val="0"/>
      <w:divBdr>
        <w:top w:val="none" w:sz="0" w:space="0" w:color="auto"/>
        <w:left w:val="none" w:sz="0" w:space="0" w:color="auto"/>
        <w:bottom w:val="none" w:sz="0" w:space="0" w:color="auto"/>
        <w:right w:val="none" w:sz="0" w:space="0" w:color="auto"/>
      </w:divBdr>
    </w:div>
    <w:div w:id="646783797">
      <w:bodyDiv w:val="1"/>
      <w:marLeft w:val="0"/>
      <w:marRight w:val="0"/>
      <w:marTop w:val="0"/>
      <w:marBottom w:val="0"/>
      <w:divBdr>
        <w:top w:val="none" w:sz="0" w:space="0" w:color="auto"/>
        <w:left w:val="none" w:sz="0" w:space="0" w:color="auto"/>
        <w:bottom w:val="none" w:sz="0" w:space="0" w:color="auto"/>
        <w:right w:val="none" w:sz="0" w:space="0" w:color="auto"/>
      </w:divBdr>
    </w:div>
    <w:div w:id="646973995">
      <w:bodyDiv w:val="1"/>
      <w:marLeft w:val="0"/>
      <w:marRight w:val="0"/>
      <w:marTop w:val="0"/>
      <w:marBottom w:val="0"/>
      <w:divBdr>
        <w:top w:val="none" w:sz="0" w:space="0" w:color="auto"/>
        <w:left w:val="none" w:sz="0" w:space="0" w:color="auto"/>
        <w:bottom w:val="none" w:sz="0" w:space="0" w:color="auto"/>
        <w:right w:val="none" w:sz="0" w:space="0" w:color="auto"/>
      </w:divBdr>
    </w:div>
    <w:div w:id="646978805">
      <w:bodyDiv w:val="1"/>
      <w:marLeft w:val="0"/>
      <w:marRight w:val="0"/>
      <w:marTop w:val="0"/>
      <w:marBottom w:val="0"/>
      <w:divBdr>
        <w:top w:val="none" w:sz="0" w:space="0" w:color="auto"/>
        <w:left w:val="none" w:sz="0" w:space="0" w:color="auto"/>
        <w:bottom w:val="none" w:sz="0" w:space="0" w:color="auto"/>
        <w:right w:val="none" w:sz="0" w:space="0" w:color="auto"/>
      </w:divBdr>
    </w:div>
    <w:div w:id="648169898">
      <w:bodyDiv w:val="1"/>
      <w:marLeft w:val="0"/>
      <w:marRight w:val="0"/>
      <w:marTop w:val="0"/>
      <w:marBottom w:val="0"/>
      <w:divBdr>
        <w:top w:val="none" w:sz="0" w:space="0" w:color="auto"/>
        <w:left w:val="none" w:sz="0" w:space="0" w:color="auto"/>
        <w:bottom w:val="none" w:sz="0" w:space="0" w:color="auto"/>
        <w:right w:val="none" w:sz="0" w:space="0" w:color="auto"/>
      </w:divBdr>
    </w:div>
    <w:div w:id="651367908">
      <w:bodyDiv w:val="1"/>
      <w:marLeft w:val="0"/>
      <w:marRight w:val="0"/>
      <w:marTop w:val="0"/>
      <w:marBottom w:val="0"/>
      <w:divBdr>
        <w:top w:val="none" w:sz="0" w:space="0" w:color="auto"/>
        <w:left w:val="none" w:sz="0" w:space="0" w:color="auto"/>
        <w:bottom w:val="none" w:sz="0" w:space="0" w:color="auto"/>
        <w:right w:val="none" w:sz="0" w:space="0" w:color="auto"/>
      </w:divBdr>
    </w:div>
    <w:div w:id="653417632">
      <w:bodyDiv w:val="1"/>
      <w:marLeft w:val="0"/>
      <w:marRight w:val="0"/>
      <w:marTop w:val="0"/>
      <w:marBottom w:val="0"/>
      <w:divBdr>
        <w:top w:val="none" w:sz="0" w:space="0" w:color="auto"/>
        <w:left w:val="none" w:sz="0" w:space="0" w:color="auto"/>
        <w:bottom w:val="none" w:sz="0" w:space="0" w:color="auto"/>
        <w:right w:val="none" w:sz="0" w:space="0" w:color="auto"/>
      </w:divBdr>
    </w:div>
    <w:div w:id="654644789">
      <w:bodyDiv w:val="1"/>
      <w:marLeft w:val="0"/>
      <w:marRight w:val="0"/>
      <w:marTop w:val="0"/>
      <w:marBottom w:val="0"/>
      <w:divBdr>
        <w:top w:val="none" w:sz="0" w:space="0" w:color="auto"/>
        <w:left w:val="none" w:sz="0" w:space="0" w:color="auto"/>
        <w:bottom w:val="none" w:sz="0" w:space="0" w:color="auto"/>
        <w:right w:val="none" w:sz="0" w:space="0" w:color="auto"/>
      </w:divBdr>
    </w:div>
    <w:div w:id="656225182">
      <w:bodyDiv w:val="1"/>
      <w:marLeft w:val="0"/>
      <w:marRight w:val="0"/>
      <w:marTop w:val="0"/>
      <w:marBottom w:val="0"/>
      <w:divBdr>
        <w:top w:val="none" w:sz="0" w:space="0" w:color="auto"/>
        <w:left w:val="none" w:sz="0" w:space="0" w:color="auto"/>
        <w:bottom w:val="none" w:sz="0" w:space="0" w:color="auto"/>
        <w:right w:val="none" w:sz="0" w:space="0" w:color="auto"/>
      </w:divBdr>
    </w:div>
    <w:div w:id="658507304">
      <w:bodyDiv w:val="1"/>
      <w:marLeft w:val="0"/>
      <w:marRight w:val="0"/>
      <w:marTop w:val="0"/>
      <w:marBottom w:val="0"/>
      <w:divBdr>
        <w:top w:val="none" w:sz="0" w:space="0" w:color="auto"/>
        <w:left w:val="none" w:sz="0" w:space="0" w:color="auto"/>
        <w:bottom w:val="none" w:sz="0" w:space="0" w:color="auto"/>
        <w:right w:val="none" w:sz="0" w:space="0" w:color="auto"/>
      </w:divBdr>
    </w:div>
    <w:div w:id="659424921">
      <w:bodyDiv w:val="1"/>
      <w:marLeft w:val="0"/>
      <w:marRight w:val="0"/>
      <w:marTop w:val="0"/>
      <w:marBottom w:val="0"/>
      <w:divBdr>
        <w:top w:val="none" w:sz="0" w:space="0" w:color="auto"/>
        <w:left w:val="none" w:sz="0" w:space="0" w:color="auto"/>
        <w:bottom w:val="none" w:sz="0" w:space="0" w:color="auto"/>
        <w:right w:val="none" w:sz="0" w:space="0" w:color="auto"/>
      </w:divBdr>
    </w:div>
    <w:div w:id="659503398">
      <w:bodyDiv w:val="1"/>
      <w:marLeft w:val="0"/>
      <w:marRight w:val="0"/>
      <w:marTop w:val="0"/>
      <w:marBottom w:val="0"/>
      <w:divBdr>
        <w:top w:val="none" w:sz="0" w:space="0" w:color="auto"/>
        <w:left w:val="none" w:sz="0" w:space="0" w:color="auto"/>
        <w:bottom w:val="none" w:sz="0" w:space="0" w:color="auto"/>
        <w:right w:val="none" w:sz="0" w:space="0" w:color="auto"/>
      </w:divBdr>
    </w:div>
    <w:div w:id="661277783">
      <w:bodyDiv w:val="1"/>
      <w:marLeft w:val="0"/>
      <w:marRight w:val="0"/>
      <w:marTop w:val="0"/>
      <w:marBottom w:val="0"/>
      <w:divBdr>
        <w:top w:val="none" w:sz="0" w:space="0" w:color="auto"/>
        <w:left w:val="none" w:sz="0" w:space="0" w:color="auto"/>
        <w:bottom w:val="none" w:sz="0" w:space="0" w:color="auto"/>
        <w:right w:val="none" w:sz="0" w:space="0" w:color="auto"/>
      </w:divBdr>
    </w:div>
    <w:div w:id="664550056">
      <w:bodyDiv w:val="1"/>
      <w:marLeft w:val="0"/>
      <w:marRight w:val="0"/>
      <w:marTop w:val="0"/>
      <w:marBottom w:val="0"/>
      <w:divBdr>
        <w:top w:val="none" w:sz="0" w:space="0" w:color="auto"/>
        <w:left w:val="none" w:sz="0" w:space="0" w:color="auto"/>
        <w:bottom w:val="none" w:sz="0" w:space="0" w:color="auto"/>
        <w:right w:val="none" w:sz="0" w:space="0" w:color="auto"/>
      </w:divBdr>
    </w:div>
    <w:div w:id="665013802">
      <w:bodyDiv w:val="1"/>
      <w:marLeft w:val="0"/>
      <w:marRight w:val="0"/>
      <w:marTop w:val="0"/>
      <w:marBottom w:val="0"/>
      <w:divBdr>
        <w:top w:val="none" w:sz="0" w:space="0" w:color="auto"/>
        <w:left w:val="none" w:sz="0" w:space="0" w:color="auto"/>
        <w:bottom w:val="none" w:sz="0" w:space="0" w:color="auto"/>
        <w:right w:val="none" w:sz="0" w:space="0" w:color="auto"/>
      </w:divBdr>
    </w:div>
    <w:div w:id="666328233">
      <w:bodyDiv w:val="1"/>
      <w:marLeft w:val="0"/>
      <w:marRight w:val="0"/>
      <w:marTop w:val="0"/>
      <w:marBottom w:val="0"/>
      <w:divBdr>
        <w:top w:val="none" w:sz="0" w:space="0" w:color="auto"/>
        <w:left w:val="none" w:sz="0" w:space="0" w:color="auto"/>
        <w:bottom w:val="none" w:sz="0" w:space="0" w:color="auto"/>
        <w:right w:val="none" w:sz="0" w:space="0" w:color="auto"/>
      </w:divBdr>
    </w:div>
    <w:div w:id="666833947">
      <w:bodyDiv w:val="1"/>
      <w:marLeft w:val="0"/>
      <w:marRight w:val="0"/>
      <w:marTop w:val="0"/>
      <w:marBottom w:val="0"/>
      <w:divBdr>
        <w:top w:val="none" w:sz="0" w:space="0" w:color="auto"/>
        <w:left w:val="none" w:sz="0" w:space="0" w:color="auto"/>
        <w:bottom w:val="none" w:sz="0" w:space="0" w:color="auto"/>
        <w:right w:val="none" w:sz="0" w:space="0" w:color="auto"/>
      </w:divBdr>
    </w:div>
    <w:div w:id="667636265">
      <w:bodyDiv w:val="1"/>
      <w:marLeft w:val="0"/>
      <w:marRight w:val="0"/>
      <w:marTop w:val="0"/>
      <w:marBottom w:val="0"/>
      <w:divBdr>
        <w:top w:val="none" w:sz="0" w:space="0" w:color="auto"/>
        <w:left w:val="none" w:sz="0" w:space="0" w:color="auto"/>
        <w:bottom w:val="none" w:sz="0" w:space="0" w:color="auto"/>
        <w:right w:val="none" w:sz="0" w:space="0" w:color="auto"/>
      </w:divBdr>
    </w:div>
    <w:div w:id="673150443">
      <w:bodyDiv w:val="1"/>
      <w:marLeft w:val="0"/>
      <w:marRight w:val="0"/>
      <w:marTop w:val="0"/>
      <w:marBottom w:val="0"/>
      <w:divBdr>
        <w:top w:val="none" w:sz="0" w:space="0" w:color="auto"/>
        <w:left w:val="none" w:sz="0" w:space="0" w:color="auto"/>
        <w:bottom w:val="none" w:sz="0" w:space="0" w:color="auto"/>
        <w:right w:val="none" w:sz="0" w:space="0" w:color="auto"/>
      </w:divBdr>
    </w:div>
    <w:div w:id="674191159">
      <w:bodyDiv w:val="1"/>
      <w:marLeft w:val="0"/>
      <w:marRight w:val="0"/>
      <w:marTop w:val="0"/>
      <w:marBottom w:val="0"/>
      <w:divBdr>
        <w:top w:val="none" w:sz="0" w:space="0" w:color="auto"/>
        <w:left w:val="none" w:sz="0" w:space="0" w:color="auto"/>
        <w:bottom w:val="none" w:sz="0" w:space="0" w:color="auto"/>
        <w:right w:val="none" w:sz="0" w:space="0" w:color="auto"/>
      </w:divBdr>
    </w:div>
    <w:div w:id="674694931">
      <w:bodyDiv w:val="1"/>
      <w:marLeft w:val="0"/>
      <w:marRight w:val="0"/>
      <w:marTop w:val="0"/>
      <w:marBottom w:val="0"/>
      <w:divBdr>
        <w:top w:val="none" w:sz="0" w:space="0" w:color="auto"/>
        <w:left w:val="none" w:sz="0" w:space="0" w:color="auto"/>
        <w:bottom w:val="none" w:sz="0" w:space="0" w:color="auto"/>
        <w:right w:val="none" w:sz="0" w:space="0" w:color="auto"/>
      </w:divBdr>
    </w:div>
    <w:div w:id="675617936">
      <w:bodyDiv w:val="1"/>
      <w:marLeft w:val="0"/>
      <w:marRight w:val="0"/>
      <w:marTop w:val="0"/>
      <w:marBottom w:val="0"/>
      <w:divBdr>
        <w:top w:val="none" w:sz="0" w:space="0" w:color="auto"/>
        <w:left w:val="none" w:sz="0" w:space="0" w:color="auto"/>
        <w:bottom w:val="none" w:sz="0" w:space="0" w:color="auto"/>
        <w:right w:val="none" w:sz="0" w:space="0" w:color="auto"/>
      </w:divBdr>
    </w:div>
    <w:div w:id="676882162">
      <w:bodyDiv w:val="1"/>
      <w:marLeft w:val="0"/>
      <w:marRight w:val="0"/>
      <w:marTop w:val="0"/>
      <w:marBottom w:val="0"/>
      <w:divBdr>
        <w:top w:val="none" w:sz="0" w:space="0" w:color="auto"/>
        <w:left w:val="none" w:sz="0" w:space="0" w:color="auto"/>
        <w:bottom w:val="none" w:sz="0" w:space="0" w:color="auto"/>
        <w:right w:val="none" w:sz="0" w:space="0" w:color="auto"/>
      </w:divBdr>
    </w:div>
    <w:div w:id="679042001">
      <w:bodyDiv w:val="1"/>
      <w:marLeft w:val="0"/>
      <w:marRight w:val="0"/>
      <w:marTop w:val="0"/>
      <w:marBottom w:val="0"/>
      <w:divBdr>
        <w:top w:val="none" w:sz="0" w:space="0" w:color="auto"/>
        <w:left w:val="none" w:sz="0" w:space="0" w:color="auto"/>
        <w:bottom w:val="none" w:sz="0" w:space="0" w:color="auto"/>
        <w:right w:val="none" w:sz="0" w:space="0" w:color="auto"/>
      </w:divBdr>
    </w:div>
    <w:div w:id="679967419">
      <w:bodyDiv w:val="1"/>
      <w:marLeft w:val="0"/>
      <w:marRight w:val="0"/>
      <w:marTop w:val="0"/>
      <w:marBottom w:val="0"/>
      <w:divBdr>
        <w:top w:val="none" w:sz="0" w:space="0" w:color="auto"/>
        <w:left w:val="none" w:sz="0" w:space="0" w:color="auto"/>
        <w:bottom w:val="none" w:sz="0" w:space="0" w:color="auto"/>
        <w:right w:val="none" w:sz="0" w:space="0" w:color="auto"/>
      </w:divBdr>
    </w:div>
    <w:div w:id="681273890">
      <w:bodyDiv w:val="1"/>
      <w:marLeft w:val="0"/>
      <w:marRight w:val="0"/>
      <w:marTop w:val="0"/>
      <w:marBottom w:val="0"/>
      <w:divBdr>
        <w:top w:val="none" w:sz="0" w:space="0" w:color="auto"/>
        <w:left w:val="none" w:sz="0" w:space="0" w:color="auto"/>
        <w:bottom w:val="none" w:sz="0" w:space="0" w:color="auto"/>
        <w:right w:val="none" w:sz="0" w:space="0" w:color="auto"/>
      </w:divBdr>
    </w:div>
    <w:div w:id="682823086">
      <w:bodyDiv w:val="1"/>
      <w:marLeft w:val="0"/>
      <w:marRight w:val="0"/>
      <w:marTop w:val="0"/>
      <w:marBottom w:val="0"/>
      <w:divBdr>
        <w:top w:val="none" w:sz="0" w:space="0" w:color="auto"/>
        <w:left w:val="none" w:sz="0" w:space="0" w:color="auto"/>
        <w:bottom w:val="none" w:sz="0" w:space="0" w:color="auto"/>
        <w:right w:val="none" w:sz="0" w:space="0" w:color="auto"/>
      </w:divBdr>
    </w:div>
    <w:div w:id="683291089">
      <w:bodyDiv w:val="1"/>
      <w:marLeft w:val="0"/>
      <w:marRight w:val="0"/>
      <w:marTop w:val="0"/>
      <w:marBottom w:val="0"/>
      <w:divBdr>
        <w:top w:val="none" w:sz="0" w:space="0" w:color="auto"/>
        <w:left w:val="none" w:sz="0" w:space="0" w:color="auto"/>
        <w:bottom w:val="none" w:sz="0" w:space="0" w:color="auto"/>
        <w:right w:val="none" w:sz="0" w:space="0" w:color="auto"/>
      </w:divBdr>
    </w:div>
    <w:div w:id="683746105">
      <w:bodyDiv w:val="1"/>
      <w:marLeft w:val="0"/>
      <w:marRight w:val="0"/>
      <w:marTop w:val="0"/>
      <w:marBottom w:val="0"/>
      <w:divBdr>
        <w:top w:val="none" w:sz="0" w:space="0" w:color="auto"/>
        <w:left w:val="none" w:sz="0" w:space="0" w:color="auto"/>
        <w:bottom w:val="none" w:sz="0" w:space="0" w:color="auto"/>
        <w:right w:val="none" w:sz="0" w:space="0" w:color="auto"/>
      </w:divBdr>
    </w:div>
    <w:div w:id="684939174">
      <w:bodyDiv w:val="1"/>
      <w:marLeft w:val="0"/>
      <w:marRight w:val="0"/>
      <w:marTop w:val="0"/>
      <w:marBottom w:val="0"/>
      <w:divBdr>
        <w:top w:val="none" w:sz="0" w:space="0" w:color="auto"/>
        <w:left w:val="none" w:sz="0" w:space="0" w:color="auto"/>
        <w:bottom w:val="none" w:sz="0" w:space="0" w:color="auto"/>
        <w:right w:val="none" w:sz="0" w:space="0" w:color="auto"/>
      </w:divBdr>
    </w:div>
    <w:div w:id="686950869">
      <w:bodyDiv w:val="1"/>
      <w:marLeft w:val="0"/>
      <w:marRight w:val="0"/>
      <w:marTop w:val="0"/>
      <w:marBottom w:val="0"/>
      <w:divBdr>
        <w:top w:val="none" w:sz="0" w:space="0" w:color="auto"/>
        <w:left w:val="none" w:sz="0" w:space="0" w:color="auto"/>
        <w:bottom w:val="none" w:sz="0" w:space="0" w:color="auto"/>
        <w:right w:val="none" w:sz="0" w:space="0" w:color="auto"/>
      </w:divBdr>
    </w:div>
    <w:div w:id="689143044">
      <w:bodyDiv w:val="1"/>
      <w:marLeft w:val="0"/>
      <w:marRight w:val="0"/>
      <w:marTop w:val="0"/>
      <w:marBottom w:val="0"/>
      <w:divBdr>
        <w:top w:val="none" w:sz="0" w:space="0" w:color="auto"/>
        <w:left w:val="none" w:sz="0" w:space="0" w:color="auto"/>
        <w:bottom w:val="none" w:sz="0" w:space="0" w:color="auto"/>
        <w:right w:val="none" w:sz="0" w:space="0" w:color="auto"/>
      </w:divBdr>
    </w:div>
    <w:div w:id="691303131">
      <w:bodyDiv w:val="1"/>
      <w:marLeft w:val="0"/>
      <w:marRight w:val="0"/>
      <w:marTop w:val="0"/>
      <w:marBottom w:val="0"/>
      <w:divBdr>
        <w:top w:val="none" w:sz="0" w:space="0" w:color="auto"/>
        <w:left w:val="none" w:sz="0" w:space="0" w:color="auto"/>
        <w:bottom w:val="none" w:sz="0" w:space="0" w:color="auto"/>
        <w:right w:val="none" w:sz="0" w:space="0" w:color="auto"/>
      </w:divBdr>
    </w:div>
    <w:div w:id="691416522">
      <w:bodyDiv w:val="1"/>
      <w:marLeft w:val="0"/>
      <w:marRight w:val="0"/>
      <w:marTop w:val="0"/>
      <w:marBottom w:val="0"/>
      <w:divBdr>
        <w:top w:val="none" w:sz="0" w:space="0" w:color="auto"/>
        <w:left w:val="none" w:sz="0" w:space="0" w:color="auto"/>
        <w:bottom w:val="none" w:sz="0" w:space="0" w:color="auto"/>
        <w:right w:val="none" w:sz="0" w:space="0" w:color="auto"/>
      </w:divBdr>
    </w:div>
    <w:div w:id="691607876">
      <w:bodyDiv w:val="1"/>
      <w:marLeft w:val="0"/>
      <w:marRight w:val="0"/>
      <w:marTop w:val="0"/>
      <w:marBottom w:val="0"/>
      <w:divBdr>
        <w:top w:val="none" w:sz="0" w:space="0" w:color="auto"/>
        <w:left w:val="none" w:sz="0" w:space="0" w:color="auto"/>
        <w:bottom w:val="none" w:sz="0" w:space="0" w:color="auto"/>
        <w:right w:val="none" w:sz="0" w:space="0" w:color="auto"/>
      </w:divBdr>
    </w:div>
    <w:div w:id="692806861">
      <w:bodyDiv w:val="1"/>
      <w:marLeft w:val="0"/>
      <w:marRight w:val="0"/>
      <w:marTop w:val="0"/>
      <w:marBottom w:val="0"/>
      <w:divBdr>
        <w:top w:val="none" w:sz="0" w:space="0" w:color="auto"/>
        <w:left w:val="none" w:sz="0" w:space="0" w:color="auto"/>
        <w:bottom w:val="none" w:sz="0" w:space="0" w:color="auto"/>
        <w:right w:val="none" w:sz="0" w:space="0" w:color="auto"/>
      </w:divBdr>
    </w:div>
    <w:div w:id="693381236">
      <w:bodyDiv w:val="1"/>
      <w:marLeft w:val="0"/>
      <w:marRight w:val="0"/>
      <w:marTop w:val="0"/>
      <w:marBottom w:val="0"/>
      <w:divBdr>
        <w:top w:val="none" w:sz="0" w:space="0" w:color="auto"/>
        <w:left w:val="none" w:sz="0" w:space="0" w:color="auto"/>
        <w:bottom w:val="none" w:sz="0" w:space="0" w:color="auto"/>
        <w:right w:val="none" w:sz="0" w:space="0" w:color="auto"/>
      </w:divBdr>
    </w:div>
    <w:div w:id="693463089">
      <w:bodyDiv w:val="1"/>
      <w:marLeft w:val="0"/>
      <w:marRight w:val="0"/>
      <w:marTop w:val="0"/>
      <w:marBottom w:val="0"/>
      <w:divBdr>
        <w:top w:val="none" w:sz="0" w:space="0" w:color="auto"/>
        <w:left w:val="none" w:sz="0" w:space="0" w:color="auto"/>
        <w:bottom w:val="none" w:sz="0" w:space="0" w:color="auto"/>
        <w:right w:val="none" w:sz="0" w:space="0" w:color="auto"/>
      </w:divBdr>
    </w:div>
    <w:div w:id="694158156">
      <w:bodyDiv w:val="1"/>
      <w:marLeft w:val="0"/>
      <w:marRight w:val="0"/>
      <w:marTop w:val="0"/>
      <w:marBottom w:val="0"/>
      <w:divBdr>
        <w:top w:val="none" w:sz="0" w:space="0" w:color="auto"/>
        <w:left w:val="none" w:sz="0" w:space="0" w:color="auto"/>
        <w:bottom w:val="none" w:sz="0" w:space="0" w:color="auto"/>
        <w:right w:val="none" w:sz="0" w:space="0" w:color="auto"/>
      </w:divBdr>
    </w:div>
    <w:div w:id="694159034">
      <w:bodyDiv w:val="1"/>
      <w:marLeft w:val="0"/>
      <w:marRight w:val="0"/>
      <w:marTop w:val="0"/>
      <w:marBottom w:val="0"/>
      <w:divBdr>
        <w:top w:val="none" w:sz="0" w:space="0" w:color="auto"/>
        <w:left w:val="none" w:sz="0" w:space="0" w:color="auto"/>
        <w:bottom w:val="none" w:sz="0" w:space="0" w:color="auto"/>
        <w:right w:val="none" w:sz="0" w:space="0" w:color="auto"/>
      </w:divBdr>
    </w:div>
    <w:div w:id="694233463">
      <w:bodyDiv w:val="1"/>
      <w:marLeft w:val="0"/>
      <w:marRight w:val="0"/>
      <w:marTop w:val="0"/>
      <w:marBottom w:val="0"/>
      <w:divBdr>
        <w:top w:val="none" w:sz="0" w:space="0" w:color="auto"/>
        <w:left w:val="none" w:sz="0" w:space="0" w:color="auto"/>
        <w:bottom w:val="none" w:sz="0" w:space="0" w:color="auto"/>
        <w:right w:val="none" w:sz="0" w:space="0" w:color="auto"/>
      </w:divBdr>
    </w:div>
    <w:div w:id="694497771">
      <w:bodyDiv w:val="1"/>
      <w:marLeft w:val="0"/>
      <w:marRight w:val="0"/>
      <w:marTop w:val="0"/>
      <w:marBottom w:val="0"/>
      <w:divBdr>
        <w:top w:val="none" w:sz="0" w:space="0" w:color="auto"/>
        <w:left w:val="none" w:sz="0" w:space="0" w:color="auto"/>
        <w:bottom w:val="none" w:sz="0" w:space="0" w:color="auto"/>
        <w:right w:val="none" w:sz="0" w:space="0" w:color="auto"/>
      </w:divBdr>
    </w:div>
    <w:div w:id="695884901">
      <w:bodyDiv w:val="1"/>
      <w:marLeft w:val="0"/>
      <w:marRight w:val="0"/>
      <w:marTop w:val="0"/>
      <w:marBottom w:val="0"/>
      <w:divBdr>
        <w:top w:val="none" w:sz="0" w:space="0" w:color="auto"/>
        <w:left w:val="none" w:sz="0" w:space="0" w:color="auto"/>
        <w:bottom w:val="none" w:sz="0" w:space="0" w:color="auto"/>
        <w:right w:val="none" w:sz="0" w:space="0" w:color="auto"/>
      </w:divBdr>
    </w:div>
    <w:div w:id="696002468">
      <w:bodyDiv w:val="1"/>
      <w:marLeft w:val="0"/>
      <w:marRight w:val="0"/>
      <w:marTop w:val="0"/>
      <w:marBottom w:val="0"/>
      <w:divBdr>
        <w:top w:val="none" w:sz="0" w:space="0" w:color="auto"/>
        <w:left w:val="none" w:sz="0" w:space="0" w:color="auto"/>
        <w:bottom w:val="none" w:sz="0" w:space="0" w:color="auto"/>
        <w:right w:val="none" w:sz="0" w:space="0" w:color="auto"/>
      </w:divBdr>
    </w:div>
    <w:div w:id="698166187">
      <w:bodyDiv w:val="1"/>
      <w:marLeft w:val="0"/>
      <w:marRight w:val="0"/>
      <w:marTop w:val="0"/>
      <w:marBottom w:val="0"/>
      <w:divBdr>
        <w:top w:val="none" w:sz="0" w:space="0" w:color="auto"/>
        <w:left w:val="none" w:sz="0" w:space="0" w:color="auto"/>
        <w:bottom w:val="none" w:sz="0" w:space="0" w:color="auto"/>
        <w:right w:val="none" w:sz="0" w:space="0" w:color="auto"/>
      </w:divBdr>
    </w:div>
    <w:div w:id="698706572">
      <w:bodyDiv w:val="1"/>
      <w:marLeft w:val="0"/>
      <w:marRight w:val="0"/>
      <w:marTop w:val="0"/>
      <w:marBottom w:val="0"/>
      <w:divBdr>
        <w:top w:val="none" w:sz="0" w:space="0" w:color="auto"/>
        <w:left w:val="none" w:sz="0" w:space="0" w:color="auto"/>
        <w:bottom w:val="none" w:sz="0" w:space="0" w:color="auto"/>
        <w:right w:val="none" w:sz="0" w:space="0" w:color="auto"/>
      </w:divBdr>
    </w:div>
    <w:div w:id="69916722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699890374">
      <w:bodyDiv w:val="1"/>
      <w:marLeft w:val="0"/>
      <w:marRight w:val="0"/>
      <w:marTop w:val="0"/>
      <w:marBottom w:val="0"/>
      <w:divBdr>
        <w:top w:val="none" w:sz="0" w:space="0" w:color="auto"/>
        <w:left w:val="none" w:sz="0" w:space="0" w:color="auto"/>
        <w:bottom w:val="none" w:sz="0" w:space="0" w:color="auto"/>
        <w:right w:val="none" w:sz="0" w:space="0" w:color="auto"/>
      </w:divBdr>
    </w:div>
    <w:div w:id="699936892">
      <w:bodyDiv w:val="1"/>
      <w:marLeft w:val="0"/>
      <w:marRight w:val="0"/>
      <w:marTop w:val="0"/>
      <w:marBottom w:val="0"/>
      <w:divBdr>
        <w:top w:val="none" w:sz="0" w:space="0" w:color="auto"/>
        <w:left w:val="none" w:sz="0" w:space="0" w:color="auto"/>
        <w:bottom w:val="none" w:sz="0" w:space="0" w:color="auto"/>
        <w:right w:val="none" w:sz="0" w:space="0" w:color="auto"/>
      </w:divBdr>
    </w:div>
    <w:div w:id="702247107">
      <w:bodyDiv w:val="1"/>
      <w:marLeft w:val="0"/>
      <w:marRight w:val="0"/>
      <w:marTop w:val="0"/>
      <w:marBottom w:val="0"/>
      <w:divBdr>
        <w:top w:val="none" w:sz="0" w:space="0" w:color="auto"/>
        <w:left w:val="none" w:sz="0" w:space="0" w:color="auto"/>
        <w:bottom w:val="none" w:sz="0" w:space="0" w:color="auto"/>
        <w:right w:val="none" w:sz="0" w:space="0" w:color="auto"/>
      </w:divBdr>
    </w:div>
    <w:div w:id="703015800">
      <w:bodyDiv w:val="1"/>
      <w:marLeft w:val="0"/>
      <w:marRight w:val="0"/>
      <w:marTop w:val="0"/>
      <w:marBottom w:val="0"/>
      <w:divBdr>
        <w:top w:val="none" w:sz="0" w:space="0" w:color="auto"/>
        <w:left w:val="none" w:sz="0" w:space="0" w:color="auto"/>
        <w:bottom w:val="none" w:sz="0" w:space="0" w:color="auto"/>
        <w:right w:val="none" w:sz="0" w:space="0" w:color="auto"/>
      </w:divBdr>
    </w:div>
    <w:div w:id="703750769">
      <w:bodyDiv w:val="1"/>
      <w:marLeft w:val="0"/>
      <w:marRight w:val="0"/>
      <w:marTop w:val="0"/>
      <w:marBottom w:val="0"/>
      <w:divBdr>
        <w:top w:val="none" w:sz="0" w:space="0" w:color="auto"/>
        <w:left w:val="none" w:sz="0" w:space="0" w:color="auto"/>
        <w:bottom w:val="none" w:sz="0" w:space="0" w:color="auto"/>
        <w:right w:val="none" w:sz="0" w:space="0" w:color="auto"/>
      </w:divBdr>
    </w:div>
    <w:div w:id="704252020">
      <w:bodyDiv w:val="1"/>
      <w:marLeft w:val="0"/>
      <w:marRight w:val="0"/>
      <w:marTop w:val="0"/>
      <w:marBottom w:val="0"/>
      <w:divBdr>
        <w:top w:val="none" w:sz="0" w:space="0" w:color="auto"/>
        <w:left w:val="none" w:sz="0" w:space="0" w:color="auto"/>
        <w:bottom w:val="none" w:sz="0" w:space="0" w:color="auto"/>
        <w:right w:val="none" w:sz="0" w:space="0" w:color="auto"/>
      </w:divBdr>
    </w:div>
    <w:div w:id="704788826">
      <w:bodyDiv w:val="1"/>
      <w:marLeft w:val="0"/>
      <w:marRight w:val="0"/>
      <w:marTop w:val="0"/>
      <w:marBottom w:val="0"/>
      <w:divBdr>
        <w:top w:val="none" w:sz="0" w:space="0" w:color="auto"/>
        <w:left w:val="none" w:sz="0" w:space="0" w:color="auto"/>
        <w:bottom w:val="none" w:sz="0" w:space="0" w:color="auto"/>
        <w:right w:val="none" w:sz="0" w:space="0" w:color="auto"/>
      </w:divBdr>
    </w:div>
    <w:div w:id="704796914">
      <w:bodyDiv w:val="1"/>
      <w:marLeft w:val="0"/>
      <w:marRight w:val="0"/>
      <w:marTop w:val="0"/>
      <w:marBottom w:val="0"/>
      <w:divBdr>
        <w:top w:val="none" w:sz="0" w:space="0" w:color="auto"/>
        <w:left w:val="none" w:sz="0" w:space="0" w:color="auto"/>
        <w:bottom w:val="none" w:sz="0" w:space="0" w:color="auto"/>
        <w:right w:val="none" w:sz="0" w:space="0" w:color="auto"/>
      </w:divBdr>
    </w:div>
    <w:div w:id="705644514">
      <w:bodyDiv w:val="1"/>
      <w:marLeft w:val="0"/>
      <w:marRight w:val="0"/>
      <w:marTop w:val="0"/>
      <w:marBottom w:val="0"/>
      <w:divBdr>
        <w:top w:val="none" w:sz="0" w:space="0" w:color="auto"/>
        <w:left w:val="none" w:sz="0" w:space="0" w:color="auto"/>
        <w:bottom w:val="none" w:sz="0" w:space="0" w:color="auto"/>
        <w:right w:val="none" w:sz="0" w:space="0" w:color="auto"/>
      </w:divBdr>
    </w:div>
    <w:div w:id="707873794">
      <w:bodyDiv w:val="1"/>
      <w:marLeft w:val="0"/>
      <w:marRight w:val="0"/>
      <w:marTop w:val="0"/>
      <w:marBottom w:val="0"/>
      <w:divBdr>
        <w:top w:val="none" w:sz="0" w:space="0" w:color="auto"/>
        <w:left w:val="none" w:sz="0" w:space="0" w:color="auto"/>
        <w:bottom w:val="none" w:sz="0" w:space="0" w:color="auto"/>
        <w:right w:val="none" w:sz="0" w:space="0" w:color="auto"/>
      </w:divBdr>
    </w:div>
    <w:div w:id="708802611">
      <w:bodyDiv w:val="1"/>
      <w:marLeft w:val="0"/>
      <w:marRight w:val="0"/>
      <w:marTop w:val="0"/>
      <w:marBottom w:val="0"/>
      <w:divBdr>
        <w:top w:val="none" w:sz="0" w:space="0" w:color="auto"/>
        <w:left w:val="none" w:sz="0" w:space="0" w:color="auto"/>
        <w:bottom w:val="none" w:sz="0" w:space="0" w:color="auto"/>
        <w:right w:val="none" w:sz="0" w:space="0" w:color="auto"/>
      </w:divBdr>
    </w:div>
    <w:div w:id="711344821">
      <w:bodyDiv w:val="1"/>
      <w:marLeft w:val="0"/>
      <w:marRight w:val="0"/>
      <w:marTop w:val="0"/>
      <w:marBottom w:val="0"/>
      <w:divBdr>
        <w:top w:val="none" w:sz="0" w:space="0" w:color="auto"/>
        <w:left w:val="none" w:sz="0" w:space="0" w:color="auto"/>
        <w:bottom w:val="none" w:sz="0" w:space="0" w:color="auto"/>
        <w:right w:val="none" w:sz="0" w:space="0" w:color="auto"/>
      </w:divBdr>
    </w:div>
    <w:div w:id="713623308">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716123758">
      <w:bodyDiv w:val="1"/>
      <w:marLeft w:val="0"/>
      <w:marRight w:val="0"/>
      <w:marTop w:val="0"/>
      <w:marBottom w:val="0"/>
      <w:divBdr>
        <w:top w:val="none" w:sz="0" w:space="0" w:color="auto"/>
        <w:left w:val="none" w:sz="0" w:space="0" w:color="auto"/>
        <w:bottom w:val="none" w:sz="0" w:space="0" w:color="auto"/>
        <w:right w:val="none" w:sz="0" w:space="0" w:color="auto"/>
      </w:divBdr>
    </w:div>
    <w:div w:id="716703876">
      <w:bodyDiv w:val="1"/>
      <w:marLeft w:val="0"/>
      <w:marRight w:val="0"/>
      <w:marTop w:val="0"/>
      <w:marBottom w:val="0"/>
      <w:divBdr>
        <w:top w:val="none" w:sz="0" w:space="0" w:color="auto"/>
        <w:left w:val="none" w:sz="0" w:space="0" w:color="auto"/>
        <w:bottom w:val="none" w:sz="0" w:space="0" w:color="auto"/>
        <w:right w:val="none" w:sz="0" w:space="0" w:color="auto"/>
      </w:divBdr>
    </w:div>
    <w:div w:id="716707336">
      <w:bodyDiv w:val="1"/>
      <w:marLeft w:val="0"/>
      <w:marRight w:val="0"/>
      <w:marTop w:val="0"/>
      <w:marBottom w:val="0"/>
      <w:divBdr>
        <w:top w:val="none" w:sz="0" w:space="0" w:color="auto"/>
        <w:left w:val="none" w:sz="0" w:space="0" w:color="auto"/>
        <w:bottom w:val="none" w:sz="0" w:space="0" w:color="auto"/>
        <w:right w:val="none" w:sz="0" w:space="0" w:color="auto"/>
      </w:divBdr>
    </w:div>
    <w:div w:id="716973269">
      <w:bodyDiv w:val="1"/>
      <w:marLeft w:val="0"/>
      <w:marRight w:val="0"/>
      <w:marTop w:val="0"/>
      <w:marBottom w:val="0"/>
      <w:divBdr>
        <w:top w:val="none" w:sz="0" w:space="0" w:color="auto"/>
        <w:left w:val="none" w:sz="0" w:space="0" w:color="auto"/>
        <w:bottom w:val="none" w:sz="0" w:space="0" w:color="auto"/>
        <w:right w:val="none" w:sz="0" w:space="0" w:color="auto"/>
      </w:divBdr>
    </w:div>
    <w:div w:id="718938799">
      <w:bodyDiv w:val="1"/>
      <w:marLeft w:val="0"/>
      <w:marRight w:val="0"/>
      <w:marTop w:val="0"/>
      <w:marBottom w:val="0"/>
      <w:divBdr>
        <w:top w:val="none" w:sz="0" w:space="0" w:color="auto"/>
        <w:left w:val="none" w:sz="0" w:space="0" w:color="auto"/>
        <w:bottom w:val="none" w:sz="0" w:space="0" w:color="auto"/>
        <w:right w:val="none" w:sz="0" w:space="0" w:color="auto"/>
      </w:divBdr>
    </w:div>
    <w:div w:id="720204143">
      <w:bodyDiv w:val="1"/>
      <w:marLeft w:val="0"/>
      <w:marRight w:val="0"/>
      <w:marTop w:val="0"/>
      <w:marBottom w:val="0"/>
      <w:divBdr>
        <w:top w:val="none" w:sz="0" w:space="0" w:color="auto"/>
        <w:left w:val="none" w:sz="0" w:space="0" w:color="auto"/>
        <w:bottom w:val="none" w:sz="0" w:space="0" w:color="auto"/>
        <w:right w:val="none" w:sz="0" w:space="0" w:color="auto"/>
      </w:divBdr>
    </w:div>
    <w:div w:id="720207510">
      <w:bodyDiv w:val="1"/>
      <w:marLeft w:val="0"/>
      <w:marRight w:val="0"/>
      <w:marTop w:val="0"/>
      <w:marBottom w:val="0"/>
      <w:divBdr>
        <w:top w:val="none" w:sz="0" w:space="0" w:color="auto"/>
        <w:left w:val="none" w:sz="0" w:space="0" w:color="auto"/>
        <w:bottom w:val="none" w:sz="0" w:space="0" w:color="auto"/>
        <w:right w:val="none" w:sz="0" w:space="0" w:color="auto"/>
      </w:divBdr>
    </w:div>
    <w:div w:id="723061966">
      <w:bodyDiv w:val="1"/>
      <w:marLeft w:val="0"/>
      <w:marRight w:val="0"/>
      <w:marTop w:val="0"/>
      <w:marBottom w:val="0"/>
      <w:divBdr>
        <w:top w:val="none" w:sz="0" w:space="0" w:color="auto"/>
        <w:left w:val="none" w:sz="0" w:space="0" w:color="auto"/>
        <w:bottom w:val="none" w:sz="0" w:space="0" w:color="auto"/>
        <w:right w:val="none" w:sz="0" w:space="0" w:color="auto"/>
      </w:divBdr>
    </w:div>
    <w:div w:id="723332116">
      <w:bodyDiv w:val="1"/>
      <w:marLeft w:val="0"/>
      <w:marRight w:val="0"/>
      <w:marTop w:val="0"/>
      <w:marBottom w:val="0"/>
      <w:divBdr>
        <w:top w:val="none" w:sz="0" w:space="0" w:color="auto"/>
        <w:left w:val="none" w:sz="0" w:space="0" w:color="auto"/>
        <w:bottom w:val="none" w:sz="0" w:space="0" w:color="auto"/>
        <w:right w:val="none" w:sz="0" w:space="0" w:color="auto"/>
      </w:divBdr>
    </w:div>
    <w:div w:id="725687309">
      <w:bodyDiv w:val="1"/>
      <w:marLeft w:val="0"/>
      <w:marRight w:val="0"/>
      <w:marTop w:val="0"/>
      <w:marBottom w:val="0"/>
      <w:divBdr>
        <w:top w:val="none" w:sz="0" w:space="0" w:color="auto"/>
        <w:left w:val="none" w:sz="0" w:space="0" w:color="auto"/>
        <w:bottom w:val="none" w:sz="0" w:space="0" w:color="auto"/>
        <w:right w:val="none" w:sz="0" w:space="0" w:color="auto"/>
      </w:divBdr>
    </w:div>
    <w:div w:id="726224037">
      <w:bodyDiv w:val="1"/>
      <w:marLeft w:val="0"/>
      <w:marRight w:val="0"/>
      <w:marTop w:val="0"/>
      <w:marBottom w:val="0"/>
      <w:divBdr>
        <w:top w:val="none" w:sz="0" w:space="0" w:color="auto"/>
        <w:left w:val="none" w:sz="0" w:space="0" w:color="auto"/>
        <w:bottom w:val="none" w:sz="0" w:space="0" w:color="auto"/>
        <w:right w:val="none" w:sz="0" w:space="0" w:color="auto"/>
      </w:divBdr>
    </w:div>
    <w:div w:id="726344120">
      <w:bodyDiv w:val="1"/>
      <w:marLeft w:val="0"/>
      <w:marRight w:val="0"/>
      <w:marTop w:val="0"/>
      <w:marBottom w:val="0"/>
      <w:divBdr>
        <w:top w:val="none" w:sz="0" w:space="0" w:color="auto"/>
        <w:left w:val="none" w:sz="0" w:space="0" w:color="auto"/>
        <w:bottom w:val="none" w:sz="0" w:space="0" w:color="auto"/>
        <w:right w:val="none" w:sz="0" w:space="0" w:color="auto"/>
      </w:divBdr>
    </w:div>
    <w:div w:id="727651782">
      <w:bodyDiv w:val="1"/>
      <w:marLeft w:val="0"/>
      <w:marRight w:val="0"/>
      <w:marTop w:val="0"/>
      <w:marBottom w:val="0"/>
      <w:divBdr>
        <w:top w:val="none" w:sz="0" w:space="0" w:color="auto"/>
        <w:left w:val="none" w:sz="0" w:space="0" w:color="auto"/>
        <w:bottom w:val="none" w:sz="0" w:space="0" w:color="auto"/>
        <w:right w:val="none" w:sz="0" w:space="0" w:color="auto"/>
      </w:divBdr>
    </w:div>
    <w:div w:id="728529726">
      <w:bodyDiv w:val="1"/>
      <w:marLeft w:val="0"/>
      <w:marRight w:val="0"/>
      <w:marTop w:val="0"/>
      <w:marBottom w:val="0"/>
      <w:divBdr>
        <w:top w:val="none" w:sz="0" w:space="0" w:color="auto"/>
        <w:left w:val="none" w:sz="0" w:space="0" w:color="auto"/>
        <w:bottom w:val="none" w:sz="0" w:space="0" w:color="auto"/>
        <w:right w:val="none" w:sz="0" w:space="0" w:color="auto"/>
      </w:divBdr>
    </w:div>
    <w:div w:id="728571087">
      <w:bodyDiv w:val="1"/>
      <w:marLeft w:val="0"/>
      <w:marRight w:val="0"/>
      <w:marTop w:val="0"/>
      <w:marBottom w:val="0"/>
      <w:divBdr>
        <w:top w:val="none" w:sz="0" w:space="0" w:color="auto"/>
        <w:left w:val="none" w:sz="0" w:space="0" w:color="auto"/>
        <w:bottom w:val="none" w:sz="0" w:space="0" w:color="auto"/>
        <w:right w:val="none" w:sz="0" w:space="0" w:color="auto"/>
      </w:divBdr>
    </w:div>
    <w:div w:id="728573419">
      <w:bodyDiv w:val="1"/>
      <w:marLeft w:val="0"/>
      <w:marRight w:val="0"/>
      <w:marTop w:val="0"/>
      <w:marBottom w:val="0"/>
      <w:divBdr>
        <w:top w:val="none" w:sz="0" w:space="0" w:color="auto"/>
        <w:left w:val="none" w:sz="0" w:space="0" w:color="auto"/>
        <w:bottom w:val="none" w:sz="0" w:space="0" w:color="auto"/>
        <w:right w:val="none" w:sz="0" w:space="0" w:color="auto"/>
      </w:divBdr>
    </w:div>
    <w:div w:id="728963568">
      <w:bodyDiv w:val="1"/>
      <w:marLeft w:val="0"/>
      <w:marRight w:val="0"/>
      <w:marTop w:val="0"/>
      <w:marBottom w:val="0"/>
      <w:divBdr>
        <w:top w:val="none" w:sz="0" w:space="0" w:color="auto"/>
        <w:left w:val="none" w:sz="0" w:space="0" w:color="auto"/>
        <w:bottom w:val="none" w:sz="0" w:space="0" w:color="auto"/>
        <w:right w:val="none" w:sz="0" w:space="0" w:color="auto"/>
      </w:divBdr>
    </w:div>
    <w:div w:id="730545535">
      <w:bodyDiv w:val="1"/>
      <w:marLeft w:val="0"/>
      <w:marRight w:val="0"/>
      <w:marTop w:val="0"/>
      <w:marBottom w:val="0"/>
      <w:divBdr>
        <w:top w:val="none" w:sz="0" w:space="0" w:color="auto"/>
        <w:left w:val="none" w:sz="0" w:space="0" w:color="auto"/>
        <w:bottom w:val="none" w:sz="0" w:space="0" w:color="auto"/>
        <w:right w:val="none" w:sz="0" w:space="0" w:color="auto"/>
      </w:divBdr>
    </w:div>
    <w:div w:id="730808250">
      <w:bodyDiv w:val="1"/>
      <w:marLeft w:val="0"/>
      <w:marRight w:val="0"/>
      <w:marTop w:val="0"/>
      <w:marBottom w:val="0"/>
      <w:divBdr>
        <w:top w:val="none" w:sz="0" w:space="0" w:color="auto"/>
        <w:left w:val="none" w:sz="0" w:space="0" w:color="auto"/>
        <w:bottom w:val="none" w:sz="0" w:space="0" w:color="auto"/>
        <w:right w:val="none" w:sz="0" w:space="0" w:color="auto"/>
      </w:divBdr>
    </w:div>
    <w:div w:id="732503226">
      <w:bodyDiv w:val="1"/>
      <w:marLeft w:val="0"/>
      <w:marRight w:val="0"/>
      <w:marTop w:val="0"/>
      <w:marBottom w:val="0"/>
      <w:divBdr>
        <w:top w:val="none" w:sz="0" w:space="0" w:color="auto"/>
        <w:left w:val="none" w:sz="0" w:space="0" w:color="auto"/>
        <w:bottom w:val="none" w:sz="0" w:space="0" w:color="auto"/>
        <w:right w:val="none" w:sz="0" w:space="0" w:color="auto"/>
      </w:divBdr>
    </w:div>
    <w:div w:id="733043425">
      <w:bodyDiv w:val="1"/>
      <w:marLeft w:val="0"/>
      <w:marRight w:val="0"/>
      <w:marTop w:val="0"/>
      <w:marBottom w:val="0"/>
      <w:divBdr>
        <w:top w:val="none" w:sz="0" w:space="0" w:color="auto"/>
        <w:left w:val="none" w:sz="0" w:space="0" w:color="auto"/>
        <w:bottom w:val="none" w:sz="0" w:space="0" w:color="auto"/>
        <w:right w:val="none" w:sz="0" w:space="0" w:color="auto"/>
      </w:divBdr>
    </w:div>
    <w:div w:id="733745937">
      <w:bodyDiv w:val="1"/>
      <w:marLeft w:val="0"/>
      <w:marRight w:val="0"/>
      <w:marTop w:val="0"/>
      <w:marBottom w:val="0"/>
      <w:divBdr>
        <w:top w:val="none" w:sz="0" w:space="0" w:color="auto"/>
        <w:left w:val="none" w:sz="0" w:space="0" w:color="auto"/>
        <w:bottom w:val="none" w:sz="0" w:space="0" w:color="auto"/>
        <w:right w:val="none" w:sz="0" w:space="0" w:color="auto"/>
      </w:divBdr>
    </w:div>
    <w:div w:id="734819618">
      <w:bodyDiv w:val="1"/>
      <w:marLeft w:val="0"/>
      <w:marRight w:val="0"/>
      <w:marTop w:val="0"/>
      <w:marBottom w:val="0"/>
      <w:divBdr>
        <w:top w:val="none" w:sz="0" w:space="0" w:color="auto"/>
        <w:left w:val="none" w:sz="0" w:space="0" w:color="auto"/>
        <w:bottom w:val="none" w:sz="0" w:space="0" w:color="auto"/>
        <w:right w:val="none" w:sz="0" w:space="0" w:color="auto"/>
      </w:divBdr>
    </w:div>
    <w:div w:id="735205421">
      <w:bodyDiv w:val="1"/>
      <w:marLeft w:val="0"/>
      <w:marRight w:val="0"/>
      <w:marTop w:val="0"/>
      <w:marBottom w:val="0"/>
      <w:divBdr>
        <w:top w:val="none" w:sz="0" w:space="0" w:color="auto"/>
        <w:left w:val="none" w:sz="0" w:space="0" w:color="auto"/>
        <w:bottom w:val="none" w:sz="0" w:space="0" w:color="auto"/>
        <w:right w:val="none" w:sz="0" w:space="0" w:color="auto"/>
      </w:divBdr>
    </w:div>
    <w:div w:id="736055986">
      <w:bodyDiv w:val="1"/>
      <w:marLeft w:val="0"/>
      <w:marRight w:val="0"/>
      <w:marTop w:val="0"/>
      <w:marBottom w:val="0"/>
      <w:divBdr>
        <w:top w:val="none" w:sz="0" w:space="0" w:color="auto"/>
        <w:left w:val="none" w:sz="0" w:space="0" w:color="auto"/>
        <w:bottom w:val="none" w:sz="0" w:space="0" w:color="auto"/>
        <w:right w:val="none" w:sz="0" w:space="0" w:color="auto"/>
      </w:divBdr>
    </w:div>
    <w:div w:id="736368501">
      <w:bodyDiv w:val="1"/>
      <w:marLeft w:val="0"/>
      <w:marRight w:val="0"/>
      <w:marTop w:val="0"/>
      <w:marBottom w:val="0"/>
      <w:divBdr>
        <w:top w:val="none" w:sz="0" w:space="0" w:color="auto"/>
        <w:left w:val="none" w:sz="0" w:space="0" w:color="auto"/>
        <w:bottom w:val="none" w:sz="0" w:space="0" w:color="auto"/>
        <w:right w:val="none" w:sz="0" w:space="0" w:color="auto"/>
      </w:divBdr>
    </w:div>
    <w:div w:id="736435884">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6829670">
      <w:bodyDiv w:val="1"/>
      <w:marLeft w:val="0"/>
      <w:marRight w:val="0"/>
      <w:marTop w:val="0"/>
      <w:marBottom w:val="0"/>
      <w:divBdr>
        <w:top w:val="none" w:sz="0" w:space="0" w:color="auto"/>
        <w:left w:val="none" w:sz="0" w:space="0" w:color="auto"/>
        <w:bottom w:val="none" w:sz="0" w:space="0" w:color="auto"/>
        <w:right w:val="none" w:sz="0" w:space="0" w:color="auto"/>
      </w:divBdr>
    </w:div>
    <w:div w:id="737553780">
      <w:bodyDiv w:val="1"/>
      <w:marLeft w:val="0"/>
      <w:marRight w:val="0"/>
      <w:marTop w:val="0"/>
      <w:marBottom w:val="0"/>
      <w:divBdr>
        <w:top w:val="none" w:sz="0" w:space="0" w:color="auto"/>
        <w:left w:val="none" w:sz="0" w:space="0" w:color="auto"/>
        <w:bottom w:val="none" w:sz="0" w:space="0" w:color="auto"/>
        <w:right w:val="none" w:sz="0" w:space="0" w:color="auto"/>
      </w:divBdr>
    </w:div>
    <w:div w:id="737750443">
      <w:bodyDiv w:val="1"/>
      <w:marLeft w:val="0"/>
      <w:marRight w:val="0"/>
      <w:marTop w:val="0"/>
      <w:marBottom w:val="0"/>
      <w:divBdr>
        <w:top w:val="none" w:sz="0" w:space="0" w:color="auto"/>
        <w:left w:val="none" w:sz="0" w:space="0" w:color="auto"/>
        <w:bottom w:val="none" w:sz="0" w:space="0" w:color="auto"/>
        <w:right w:val="none" w:sz="0" w:space="0" w:color="auto"/>
      </w:divBdr>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738096790">
      <w:bodyDiv w:val="1"/>
      <w:marLeft w:val="0"/>
      <w:marRight w:val="0"/>
      <w:marTop w:val="0"/>
      <w:marBottom w:val="0"/>
      <w:divBdr>
        <w:top w:val="none" w:sz="0" w:space="0" w:color="auto"/>
        <w:left w:val="none" w:sz="0" w:space="0" w:color="auto"/>
        <w:bottom w:val="none" w:sz="0" w:space="0" w:color="auto"/>
        <w:right w:val="none" w:sz="0" w:space="0" w:color="auto"/>
      </w:divBdr>
    </w:div>
    <w:div w:id="738943916">
      <w:bodyDiv w:val="1"/>
      <w:marLeft w:val="0"/>
      <w:marRight w:val="0"/>
      <w:marTop w:val="0"/>
      <w:marBottom w:val="0"/>
      <w:divBdr>
        <w:top w:val="none" w:sz="0" w:space="0" w:color="auto"/>
        <w:left w:val="none" w:sz="0" w:space="0" w:color="auto"/>
        <w:bottom w:val="none" w:sz="0" w:space="0" w:color="auto"/>
        <w:right w:val="none" w:sz="0" w:space="0" w:color="auto"/>
      </w:divBdr>
    </w:div>
    <w:div w:id="739450412">
      <w:bodyDiv w:val="1"/>
      <w:marLeft w:val="0"/>
      <w:marRight w:val="0"/>
      <w:marTop w:val="0"/>
      <w:marBottom w:val="0"/>
      <w:divBdr>
        <w:top w:val="none" w:sz="0" w:space="0" w:color="auto"/>
        <w:left w:val="none" w:sz="0" w:space="0" w:color="auto"/>
        <w:bottom w:val="none" w:sz="0" w:space="0" w:color="auto"/>
        <w:right w:val="none" w:sz="0" w:space="0" w:color="auto"/>
      </w:divBdr>
    </w:div>
    <w:div w:id="739837156">
      <w:bodyDiv w:val="1"/>
      <w:marLeft w:val="0"/>
      <w:marRight w:val="0"/>
      <w:marTop w:val="0"/>
      <w:marBottom w:val="0"/>
      <w:divBdr>
        <w:top w:val="none" w:sz="0" w:space="0" w:color="auto"/>
        <w:left w:val="none" w:sz="0" w:space="0" w:color="auto"/>
        <w:bottom w:val="none" w:sz="0" w:space="0" w:color="auto"/>
        <w:right w:val="none" w:sz="0" w:space="0" w:color="auto"/>
      </w:divBdr>
    </w:div>
    <w:div w:id="740443214">
      <w:bodyDiv w:val="1"/>
      <w:marLeft w:val="0"/>
      <w:marRight w:val="0"/>
      <w:marTop w:val="0"/>
      <w:marBottom w:val="0"/>
      <w:divBdr>
        <w:top w:val="none" w:sz="0" w:space="0" w:color="auto"/>
        <w:left w:val="none" w:sz="0" w:space="0" w:color="auto"/>
        <w:bottom w:val="none" w:sz="0" w:space="0" w:color="auto"/>
        <w:right w:val="none" w:sz="0" w:space="0" w:color="auto"/>
      </w:divBdr>
    </w:div>
    <w:div w:id="742333724">
      <w:bodyDiv w:val="1"/>
      <w:marLeft w:val="0"/>
      <w:marRight w:val="0"/>
      <w:marTop w:val="0"/>
      <w:marBottom w:val="0"/>
      <w:divBdr>
        <w:top w:val="none" w:sz="0" w:space="0" w:color="auto"/>
        <w:left w:val="none" w:sz="0" w:space="0" w:color="auto"/>
        <w:bottom w:val="none" w:sz="0" w:space="0" w:color="auto"/>
        <w:right w:val="none" w:sz="0" w:space="0" w:color="auto"/>
      </w:divBdr>
    </w:div>
    <w:div w:id="742681319">
      <w:bodyDiv w:val="1"/>
      <w:marLeft w:val="0"/>
      <w:marRight w:val="0"/>
      <w:marTop w:val="0"/>
      <w:marBottom w:val="0"/>
      <w:divBdr>
        <w:top w:val="none" w:sz="0" w:space="0" w:color="auto"/>
        <w:left w:val="none" w:sz="0" w:space="0" w:color="auto"/>
        <w:bottom w:val="none" w:sz="0" w:space="0" w:color="auto"/>
        <w:right w:val="none" w:sz="0" w:space="0" w:color="auto"/>
      </w:divBdr>
    </w:div>
    <w:div w:id="743451326">
      <w:bodyDiv w:val="1"/>
      <w:marLeft w:val="0"/>
      <w:marRight w:val="0"/>
      <w:marTop w:val="0"/>
      <w:marBottom w:val="0"/>
      <w:divBdr>
        <w:top w:val="none" w:sz="0" w:space="0" w:color="auto"/>
        <w:left w:val="none" w:sz="0" w:space="0" w:color="auto"/>
        <w:bottom w:val="none" w:sz="0" w:space="0" w:color="auto"/>
        <w:right w:val="none" w:sz="0" w:space="0" w:color="auto"/>
      </w:divBdr>
    </w:div>
    <w:div w:id="743800183">
      <w:bodyDiv w:val="1"/>
      <w:marLeft w:val="0"/>
      <w:marRight w:val="0"/>
      <w:marTop w:val="0"/>
      <w:marBottom w:val="0"/>
      <w:divBdr>
        <w:top w:val="none" w:sz="0" w:space="0" w:color="auto"/>
        <w:left w:val="none" w:sz="0" w:space="0" w:color="auto"/>
        <w:bottom w:val="none" w:sz="0" w:space="0" w:color="auto"/>
        <w:right w:val="none" w:sz="0" w:space="0" w:color="auto"/>
      </w:divBdr>
    </w:div>
    <w:div w:id="744374840">
      <w:bodyDiv w:val="1"/>
      <w:marLeft w:val="0"/>
      <w:marRight w:val="0"/>
      <w:marTop w:val="0"/>
      <w:marBottom w:val="0"/>
      <w:divBdr>
        <w:top w:val="none" w:sz="0" w:space="0" w:color="auto"/>
        <w:left w:val="none" w:sz="0" w:space="0" w:color="auto"/>
        <w:bottom w:val="none" w:sz="0" w:space="0" w:color="auto"/>
        <w:right w:val="none" w:sz="0" w:space="0" w:color="auto"/>
      </w:divBdr>
    </w:div>
    <w:div w:id="744960099">
      <w:bodyDiv w:val="1"/>
      <w:marLeft w:val="0"/>
      <w:marRight w:val="0"/>
      <w:marTop w:val="0"/>
      <w:marBottom w:val="0"/>
      <w:divBdr>
        <w:top w:val="none" w:sz="0" w:space="0" w:color="auto"/>
        <w:left w:val="none" w:sz="0" w:space="0" w:color="auto"/>
        <w:bottom w:val="none" w:sz="0" w:space="0" w:color="auto"/>
        <w:right w:val="none" w:sz="0" w:space="0" w:color="auto"/>
      </w:divBdr>
    </w:div>
    <w:div w:id="745610606">
      <w:bodyDiv w:val="1"/>
      <w:marLeft w:val="0"/>
      <w:marRight w:val="0"/>
      <w:marTop w:val="0"/>
      <w:marBottom w:val="0"/>
      <w:divBdr>
        <w:top w:val="none" w:sz="0" w:space="0" w:color="auto"/>
        <w:left w:val="none" w:sz="0" w:space="0" w:color="auto"/>
        <w:bottom w:val="none" w:sz="0" w:space="0" w:color="auto"/>
        <w:right w:val="none" w:sz="0" w:space="0" w:color="auto"/>
      </w:divBdr>
    </w:div>
    <w:div w:id="745687202">
      <w:bodyDiv w:val="1"/>
      <w:marLeft w:val="0"/>
      <w:marRight w:val="0"/>
      <w:marTop w:val="0"/>
      <w:marBottom w:val="0"/>
      <w:divBdr>
        <w:top w:val="none" w:sz="0" w:space="0" w:color="auto"/>
        <w:left w:val="none" w:sz="0" w:space="0" w:color="auto"/>
        <w:bottom w:val="none" w:sz="0" w:space="0" w:color="auto"/>
        <w:right w:val="none" w:sz="0" w:space="0" w:color="auto"/>
      </w:divBdr>
    </w:div>
    <w:div w:id="745689402">
      <w:bodyDiv w:val="1"/>
      <w:marLeft w:val="0"/>
      <w:marRight w:val="0"/>
      <w:marTop w:val="0"/>
      <w:marBottom w:val="0"/>
      <w:divBdr>
        <w:top w:val="none" w:sz="0" w:space="0" w:color="auto"/>
        <w:left w:val="none" w:sz="0" w:space="0" w:color="auto"/>
        <w:bottom w:val="none" w:sz="0" w:space="0" w:color="auto"/>
        <w:right w:val="none" w:sz="0" w:space="0" w:color="auto"/>
      </w:divBdr>
    </w:div>
    <w:div w:id="746731335">
      <w:bodyDiv w:val="1"/>
      <w:marLeft w:val="0"/>
      <w:marRight w:val="0"/>
      <w:marTop w:val="0"/>
      <w:marBottom w:val="0"/>
      <w:divBdr>
        <w:top w:val="none" w:sz="0" w:space="0" w:color="auto"/>
        <w:left w:val="none" w:sz="0" w:space="0" w:color="auto"/>
        <w:bottom w:val="none" w:sz="0" w:space="0" w:color="auto"/>
        <w:right w:val="none" w:sz="0" w:space="0" w:color="auto"/>
      </w:divBdr>
    </w:div>
    <w:div w:id="746927111">
      <w:bodyDiv w:val="1"/>
      <w:marLeft w:val="0"/>
      <w:marRight w:val="0"/>
      <w:marTop w:val="0"/>
      <w:marBottom w:val="0"/>
      <w:divBdr>
        <w:top w:val="none" w:sz="0" w:space="0" w:color="auto"/>
        <w:left w:val="none" w:sz="0" w:space="0" w:color="auto"/>
        <w:bottom w:val="none" w:sz="0" w:space="0" w:color="auto"/>
        <w:right w:val="none" w:sz="0" w:space="0" w:color="auto"/>
      </w:divBdr>
    </w:div>
    <w:div w:id="747505929">
      <w:bodyDiv w:val="1"/>
      <w:marLeft w:val="0"/>
      <w:marRight w:val="0"/>
      <w:marTop w:val="0"/>
      <w:marBottom w:val="0"/>
      <w:divBdr>
        <w:top w:val="none" w:sz="0" w:space="0" w:color="auto"/>
        <w:left w:val="none" w:sz="0" w:space="0" w:color="auto"/>
        <w:bottom w:val="none" w:sz="0" w:space="0" w:color="auto"/>
        <w:right w:val="none" w:sz="0" w:space="0" w:color="auto"/>
      </w:divBdr>
    </w:div>
    <w:div w:id="747771207">
      <w:bodyDiv w:val="1"/>
      <w:marLeft w:val="0"/>
      <w:marRight w:val="0"/>
      <w:marTop w:val="0"/>
      <w:marBottom w:val="0"/>
      <w:divBdr>
        <w:top w:val="none" w:sz="0" w:space="0" w:color="auto"/>
        <w:left w:val="none" w:sz="0" w:space="0" w:color="auto"/>
        <w:bottom w:val="none" w:sz="0" w:space="0" w:color="auto"/>
        <w:right w:val="none" w:sz="0" w:space="0" w:color="auto"/>
      </w:divBdr>
    </w:div>
    <w:div w:id="748313827">
      <w:bodyDiv w:val="1"/>
      <w:marLeft w:val="0"/>
      <w:marRight w:val="0"/>
      <w:marTop w:val="0"/>
      <w:marBottom w:val="0"/>
      <w:divBdr>
        <w:top w:val="none" w:sz="0" w:space="0" w:color="auto"/>
        <w:left w:val="none" w:sz="0" w:space="0" w:color="auto"/>
        <w:bottom w:val="none" w:sz="0" w:space="0" w:color="auto"/>
        <w:right w:val="none" w:sz="0" w:space="0" w:color="auto"/>
      </w:divBdr>
    </w:div>
    <w:div w:id="748885664">
      <w:bodyDiv w:val="1"/>
      <w:marLeft w:val="0"/>
      <w:marRight w:val="0"/>
      <w:marTop w:val="0"/>
      <w:marBottom w:val="0"/>
      <w:divBdr>
        <w:top w:val="none" w:sz="0" w:space="0" w:color="auto"/>
        <w:left w:val="none" w:sz="0" w:space="0" w:color="auto"/>
        <w:bottom w:val="none" w:sz="0" w:space="0" w:color="auto"/>
        <w:right w:val="none" w:sz="0" w:space="0" w:color="auto"/>
      </w:divBdr>
    </w:div>
    <w:div w:id="748888273">
      <w:bodyDiv w:val="1"/>
      <w:marLeft w:val="0"/>
      <w:marRight w:val="0"/>
      <w:marTop w:val="0"/>
      <w:marBottom w:val="0"/>
      <w:divBdr>
        <w:top w:val="none" w:sz="0" w:space="0" w:color="auto"/>
        <w:left w:val="none" w:sz="0" w:space="0" w:color="auto"/>
        <w:bottom w:val="none" w:sz="0" w:space="0" w:color="auto"/>
        <w:right w:val="none" w:sz="0" w:space="0" w:color="auto"/>
      </w:divBdr>
    </w:div>
    <w:div w:id="752701401">
      <w:bodyDiv w:val="1"/>
      <w:marLeft w:val="0"/>
      <w:marRight w:val="0"/>
      <w:marTop w:val="0"/>
      <w:marBottom w:val="0"/>
      <w:divBdr>
        <w:top w:val="none" w:sz="0" w:space="0" w:color="auto"/>
        <w:left w:val="none" w:sz="0" w:space="0" w:color="auto"/>
        <w:bottom w:val="none" w:sz="0" w:space="0" w:color="auto"/>
        <w:right w:val="none" w:sz="0" w:space="0" w:color="auto"/>
      </w:divBdr>
    </w:div>
    <w:div w:id="753009892">
      <w:bodyDiv w:val="1"/>
      <w:marLeft w:val="0"/>
      <w:marRight w:val="0"/>
      <w:marTop w:val="0"/>
      <w:marBottom w:val="0"/>
      <w:divBdr>
        <w:top w:val="none" w:sz="0" w:space="0" w:color="auto"/>
        <w:left w:val="none" w:sz="0" w:space="0" w:color="auto"/>
        <w:bottom w:val="none" w:sz="0" w:space="0" w:color="auto"/>
        <w:right w:val="none" w:sz="0" w:space="0" w:color="auto"/>
      </w:divBdr>
    </w:div>
    <w:div w:id="753430581">
      <w:bodyDiv w:val="1"/>
      <w:marLeft w:val="0"/>
      <w:marRight w:val="0"/>
      <w:marTop w:val="0"/>
      <w:marBottom w:val="0"/>
      <w:divBdr>
        <w:top w:val="none" w:sz="0" w:space="0" w:color="auto"/>
        <w:left w:val="none" w:sz="0" w:space="0" w:color="auto"/>
        <w:bottom w:val="none" w:sz="0" w:space="0" w:color="auto"/>
        <w:right w:val="none" w:sz="0" w:space="0" w:color="auto"/>
      </w:divBdr>
    </w:div>
    <w:div w:id="754327701">
      <w:bodyDiv w:val="1"/>
      <w:marLeft w:val="0"/>
      <w:marRight w:val="0"/>
      <w:marTop w:val="0"/>
      <w:marBottom w:val="0"/>
      <w:divBdr>
        <w:top w:val="none" w:sz="0" w:space="0" w:color="auto"/>
        <w:left w:val="none" w:sz="0" w:space="0" w:color="auto"/>
        <w:bottom w:val="none" w:sz="0" w:space="0" w:color="auto"/>
        <w:right w:val="none" w:sz="0" w:space="0" w:color="auto"/>
      </w:divBdr>
    </w:div>
    <w:div w:id="756369333">
      <w:bodyDiv w:val="1"/>
      <w:marLeft w:val="0"/>
      <w:marRight w:val="0"/>
      <w:marTop w:val="0"/>
      <w:marBottom w:val="0"/>
      <w:divBdr>
        <w:top w:val="none" w:sz="0" w:space="0" w:color="auto"/>
        <w:left w:val="none" w:sz="0" w:space="0" w:color="auto"/>
        <w:bottom w:val="none" w:sz="0" w:space="0" w:color="auto"/>
        <w:right w:val="none" w:sz="0" w:space="0" w:color="auto"/>
      </w:divBdr>
    </w:div>
    <w:div w:id="757210662">
      <w:bodyDiv w:val="1"/>
      <w:marLeft w:val="0"/>
      <w:marRight w:val="0"/>
      <w:marTop w:val="0"/>
      <w:marBottom w:val="0"/>
      <w:divBdr>
        <w:top w:val="none" w:sz="0" w:space="0" w:color="auto"/>
        <w:left w:val="none" w:sz="0" w:space="0" w:color="auto"/>
        <w:bottom w:val="none" w:sz="0" w:space="0" w:color="auto"/>
        <w:right w:val="none" w:sz="0" w:space="0" w:color="auto"/>
      </w:divBdr>
    </w:div>
    <w:div w:id="759761602">
      <w:bodyDiv w:val="1"/>
      <w:marLeft w:val="0"/>
      <w:marRight w:val="0"/>
      <w:marTop w:val="0"/>
      <w:marBottom w:val="0"/>
      <w:divBdr>
        <w:top w:val="none" w:sz="0" w:space="0" w:color="auto"/>
        <w:left w:val="none" w:sz="0" w:space="0" w:color="auto"/>
        <w:bottom w:val="none" w:sz="0" w:space="0" w:color="auto"/>
        <w:right w:val="none" w:sz="0" w:space="0" w:color="auto"/>
      </w:divBdr>
    </w:div>
    <w:div w:id="759956425">
      <w:bodyDiv w:val="1"/>
      <w:marLeft w:val="0"/>
      <w:marRight w:val="0"/>
      <w:marTop w:val="0"/>
      <w:marBottom w:val="0"/>
      <w:divBdr>
        <w:top w:val="none" w:sz="0" w:space="0" w:color="auto"/>
        <w:left w:val="none" w:sz="0" w:space="0" w:color="auto"/>
        <w:bottom w:val="none" w:sz="0" w:space="0" w:color="auto"/>
        <w:right w:val="none" w:sz="0" w:space="0" w:color="auto"/>
      </w:divBdr>
    </w:div>
    <w:div w:id="760640908">
      <w:bodyDiv w:val="1"/>
      <w:marLeft w:val="0"/>
      <w:marRight w:val="0"/>
      <w:marTop w:val="0"/>
      <w:marBottom w:val="0"/>
      <w:divBdr>
        <w:top w:val="none" w:sz="0" w:space="0" w:color="auto"/>
        <w:left w:val="none" w:sz="0" w:space="0" w:color="auto"/>
        <w:bottom w:val="none" w:sz="0" w:space="0" w:color="auto"/>
        <w:right w:val="none" w:sz="0" w:space="0" w:color="auto"/>
      </w:divBdr>
    </w:div>
    <w:div w:id="761218114">
      <w:bodyDiv w:val="1"/>
      <w:marLeft w:val="0"/>
      <w:marRight w:val="0"/>
      <w:marTop w:val="0"/>
      <w:marBottom w:val="0"/>
      <w:divBdr>
        <w:top w:val="none" w:sz="0" w:space="0" w:color="auto"/>
        <w:left w:val="none" w:sz="0" w:space="0" w:color="auto"/>
        <w:bottom w:val="none" w:sz="0" w:space="0" w:color="auto"/>
        <w:right w:val="none" w:sz="0" w:space="0" w:color="auto"/>
      </w:divBdr>
    </w:div>
    <w:div w:id="761416807">
      <w:bodyDiv w:val="1"/>
      <w:marLeft w:val="0"/>
      <w:marRight w:val="0"/>
      <w:marTop w:val="0"/>
      <w:marBottom w:val="0"/>
      <w:divBdr>
        <w:top w:val="none" w:sz="0" w:space="0" w:color="auto"/>
        <w:left w:val="none" w:sz="0" w:space="0" w:color="auto"/>
        <w:bottom w:val="none" w:sz="0" w:space="0" w:color="auto"/>
        <w:right w:val="none" w:sz="0" w:space="0" w:color="auto"/>
      </w:divBdr>
    </w:div>
    <w:div w:id="762452465">
      <w:bodyDiv w:val="1"/>
      <w:marLeft w:val="0"/>
      <w:marRight w:val="0"/>
      <w:marTop w:val="0"/>
      <w:marBottom w:val="0"/>
      <w:divBdr>
        <w:top w:val="none" w:sz="0" w:space="0" w:color="auto"/>
        <w:left w:val="none" w:sz="0" w:space="0" w:color="auto"/>
        <w:bottom w:val="none" w:sz="0" w:space="0" w:color="auto"/>
        <w:right w:val="none" w:sz="0" w:space="0" w:color="auto"/>
      </w:divBdr>
    </w:div>
    <w:div w:id="763965011">
      <w:bodyDiv w:val="1"/>
      <w:marLeft w:val="0"/>
      <w:marRight w:val="0"/>
      <w:marTop w:val="0"/>
      <w:marBottom w:val="0"/>
      <w:divBdr>
        <w:top w:val="none" w:sz="0" w:space="0" w:color="auto"/>
        <w:left w:val="none" w:sz="0" w:space="0" w:color="auto"/>
        <w:bottom w:val="none" w:sz="0" w:space="0" w:color="auto"/>
        <w:right w:val="none" w:sz="0" w:space="0" w:color="auto"/>
      </w:divBdr>
    </w:div>
    <w:div w:id="764957149">
      <w:bodyDiv w:val="1"/>
      <w:marLeft w:val="0"/>
      <w:marRight w:val="0"/>
      <w:marTop w:val="0"/>
      <w:marBottom w:val="0"/>
      <w:divBdr>
        <w:top w:val="none" w:sz="0" w:space="0" w:color="auto"/>
        <w:left w:val="none" w:sz="0" w:space="0" w:color="auto"/>
        <w:bottom w:val="none" w:sz="0" w:space="0" w:color="auto"/>
        <w:right w:val="none" w:sz="0" w:space="0" w:color="auto"/>
      </w:divBdr>
    </w:div>
    <w:div w:id="765999994">
      <w:bodyDiv w:val="1"/>
      <w:marLeft w:val="0"/>
      <w:marRight w:val="0"/>
      <w:marTop w:val="0"/>
      <w:marBottom w:val="0"/>
      <w:divBdr>
        <w:top w:val="none" w:sz="0" w:space="0" w:color="auto"/>
        <w:left w:val="none" w:sz="0" w:space="0" w:color="auto"/>
        <w:bottom w:val="none" w:sz="0" w:space="0" w:color="auto"/>
        <w:right w:val="none" w:sz="0" w:space="0" w:color="auto"/>
      </w:divBdr>
    </w:div>
    <w:div w:id="768623392">
      <w:bodyDiv w:val="1"/>
      <w:marLeft w:val="0"/>
      <w:marRight w:val="0"/>
      <w:marTop w:val="0"/>
      <w:marBottom w:val="0"/>
      <w:divBdr>
        <w:top w:val="none" w:sz="0" w:space="0" w:color="auto"/>
        <w:left w:val="none" w:sz="0" w:space="0" w:color="auto"/>
        <w:bottom w:val="none" w:sz="0" w:space="0" w:color="auto"/>
        <w:right w:val="none" w:sz="0" w:space="0" w:color="auto"/>
      </w:divBdr>
    </w:div>
    <w:div w:id="769858270">
      <w:bodyDiv w:val="1"/>
      <w:marLeft w:val="0"/>
      <w:marRight w:val="0"/>
      <w:marTop w:val="0"/>
      <w:marBottom w:val="0"/>
      <w:divBdr>
        <w:top w:val="none" w:sz="0" w:space="0" w:color="auto"/>
        <w:left w:val="none" w:sz="0" w:space="0" w:color="auto"/>
        <w:bottom w:val="none" w:sz="0" w:space="0" w:color="auto"/>
        <w:right w:val="none" w:sz="0" w:space="0" w:color="auto"/>
      </w:divBdr>
    </w:div>
    <w:div w:id="771436562">
      <w:bodyDiv w:val="1"/>
      <w:marLeft w:val="0"/>
      <w:marRight w:val="0"/>
      <w:marTop w:val="0"/>
      <w:marBottom w:val="0"/>
      <w:divBdr>
        <w:top w:val="none" w:sz="0" w:space="0" w:color="auto"/>
        <w:left w:val="none" w:sz="0" w:space="0" w:color="auto"/>
        <w:bottom w:val="none" w:sz="0" w:space="0" w:color="auto"/>
        <w:right w:val="none" w:sz="0" w:space="0" w:color="auto"/>
      </w:divBdr>
    </w:div>
    <w:div w:id="772482195">
      <w:bodyDiv w:val="1"/>
      <w:marLeft w:val="0"/>
      <w:marRight w:val="0"/>
      <w:marTop w:val="0"/>
      <w:marBottom w:val="0"/>
      <w:divBdr>
        <w:top w:val="none" w:sz="0" w:space="0" w:color="auto"/>
        <w:left w:val="none" w:sz="0" w:space="0" w:color="auto"/>
        <w:bottom w:val="none" w:sz="0" w:space="0" w:color="auto"/>
        <w:right w:val="none" w:sz="0" w:space="0" w:color="auto"/>
      </w:divBdr>
    </w:div>
    <w:div w:id="773088954">
      <w:bodyDiv w:val="1"/>
      <w:marLeft w:val="0"/>
      <w:marRight w:val="0"/>
      <w:marTop w:val="0"/>
      <w:marBottom w:val="0"/>
      <w:divBdr>
        <w:top w:val="none" w:sz="0" w:space="0" w:color="auto"/>
        <w:left w:val="none" w:sz="0" w:space="0" w:color="auto"/>
        <w:bottom w:val="none" w:sz="0" w:space="0" w:color="auto"/>
        <w:right w:val="none" w:sz="0" w:space="0" w:color="auto"/>
      </w:divBdr>
    </w:div>
    <w:div w:id="773592442">
      <w:bodyDiv w:val="1"/>
      <w:marLeft w:val="0"/>
      <w:marRight w:val="0"/>
      <w:marTop w:val="0"/>
      <w:marBottom w:val="0"/>
      <w:divBdr>
        <w:top w:val="none" w:sz="0" w:space="0" w:color="auto"/>
        <w:left w:val="none" w:sz="0" w:space="0" w:color="auto"/>
        <w:bottom w:val="none" w:sz="0" w:space="0" w:color="auto"/>
        <w:right w:val="none" w:sz="0" w:space="0" w:color="auto"/>
      </w:divBdr>
    </w:div>
    <w:div w:id="773594120">
      <w:bodyDiv w:val="1"/>
      <w:marLeft w:val="0"/>
      <w:marRight w:val="0"/>
      <w:marTop w:val="0"/>
      <w:marBottom w:val="0"/>
      <w:divBdr>
        <w:top w:val="none" w:sz="0" w:space="0" w:color="auto"/>
        <w:left w:val="none" w:sz="0" w:space="0" w:color="auto"/>
        <w:bottom w:val="none" w:sz="0" w:space="0" w:color="auto"/>
        <w:right w:val="none" w:sz="0" w:space="0" w:color="auto"/>
      </w:divBdr>
    </w:div>
    <w:div w:id="774708542">
      <w:bodyDiv w:val="1"/>
      <w:marLeft w:val="0"/>
      <w:marRight w:val="0"/>
      <w:marTop w:val="0"/>
      <w:marBottom w:val="0"/>
      <w:divBdr>
        <w:top w:val="none" w:sz="0" w:space="0" w:color="auto"/>
        <w:left w:val="none" w:sz="0" w:space="0" w:color="auto"/>
        <w:bottom w:val="none" w:sz="0" w:space="0" w:color="auto"/>
        <w:right w:val="none" w:sz="0" w:space="0" w:color="auto"/>
      </w:divBdr>
    </w:div>
    <w:div w:id="774834211">
      <w:bodyDiv w:val="1"/>
      <w:marLeft w:val="0"/>
      <w:marRight w:val="0"/>
      <w:marTop w:val="0"/>
      <w:marBottom w:val="0"/>
      <w:divBdr>
        <w:top w:val="none" w:sz="0" w:space="0" w:color="auto"/>
        <w:left w:val="none" w:sz="0" w:space="0" w:color="auto"/>
        <w:bottom w:val="none" w:sz="0" w:space="0" w:color="auto"/>
        <w:right w:val="none" w:sz="0" w:space="0" w:color="auto"/>
      </w:divBdr>
    </w:div>
    <w:div w:id="774861625">
      <w:bodyDiv w:val="1"/>
      <w:marLeft w:val="0"/>
      <w:marRight w:val="0"/>
      <w:marTop w:val="0"/>
      <w:marBottom w:val="0"/>
      <w:divBdr>
        <w:top w:val="none" w:sz="0" w:space="0" w:color="auto"/>
        <w:left w:val="none" w:sz="0" w:space="0" w:color="auto"/>
        <w:bottom w:val="none" w:sz="0" w:space="0" w:color="auto"/>
        <w:right w:val="none" w:sz="0" w:space="0" w:color="auto"/>
      </w:divBdr>
    </w:div>
    <w:div w:id="774861970">
      <w:bodyDiv w:val="1"/>
      <w:marLeft w:val="0"/>
      <w:marRight w:val="0"/>
      <w:marTop w:val="0"/>
      <w:marBottom w:val="0"/>
      <w:divBdr>
        <w:top w:val="none" w:sz="0" w:space="0" w:color="auto"/>
        <w:left w:val="none" w:sz="0" w:space="0" w:color="auto"/>
        <w:bottom w:val="none" w:sz="0" w:space="0" w:color="auto"/>
        <w:right w:val="none" w:sz="0" w:space="0" w:color="auto"/>
      </w:divBdr>
    </w:div>
    <w:div w:id="775177041">
      <w:bodyDiv w:val="1"/>
      <w:marLeft w:val="0"/>
      <w:marRight w:val="0"/>
      <w:marTop w:val="0"/>
      <w:marBottom w:val="0"/>
      <w:divBdr>
        <w:top w:val="none" w:sz="0" w:space="0" w:color="auto"/>
        <w:left w:val="none" w:sz="0" w:space="0" w:color="auto"/>
        <w:bottom w:val="none" w:sz="0" w:space="0" w:color="auto"/>
        <w:right w:val="none" w:sz="0" w:space="0" w:color="auto"/>
      </w:divBdr>
    </w:div>
    <w:div w:id="777137318">
      <w:bodyDiv w:val="1"/>
      <w:marLeft w:val="0"/>
      <w:marRight w:val="0"/>
      <w:marTop w:val="0"/>
      <w:marBottom w:val="0"/>
      <w:divBdr>
        <w:top w:val="none" w:sz="0" w:space="0" w:color="auto"/>
        <w:left w:val="none" w:sz="0" w:space="0" w:color="auto"/>
        <w:bottom w:val="none" w:sz="0" w:space="0" w:color="auto"/>
        <w:right w:val="none" w:sz="0" w:space="0" w:color="auto"/>
      </w:divBdr>
    </w:div>
    <w:div w:id="778330002">
      <w:bodyDiv w:val="1"/>
      <w:marLeft w:val="0"/>
      <w:marRight w:val="0"/>
      <w:marTop w:val="0"/>
      <w:marBottom w:val="0"/>
      <w:divBdr>
        <w:top w:val="none" w:sz="0" w:space="0" w:color="auto"/>
        <w:left w:val="none" w:sz="0" w:space="0" w:color="auto"/>
        <w:bottom w:val="none" w:sz="0" w:space="0" w:color="auto"/>
        <w:right w:val="none" w:sz="0" w:space="0" w:color="auto"/>
      </w:divBdr>
    </w:div>
    <w:div w:id="781191501">
      <w:bodyDiv w:val="1"/>
      <w:marLeft w:val="0"/>
      <w:marRight w:val="0"/>
      <w:marTop w:val="0"/>
      <w:marBottom w:val="0"/>
      <w:divBdr>
        <w:top w:val="none" w:sz="0" w:space="0" w:color="auto"/>
        <w:left w:val="none" w:sz="0" w:space="0" w:color="auto"/>
        <w:bottom w:val="none" w:sz="0" w:space="0" w:color="auto"/>
        <w:right w:val="none" w:sz="0" w:space="0" w:color="auto"/>
      </w:divBdr>
    </w:div>
    <w:div w:id="781921395">
      <w:bodyDiv w:val="1"/>
      <w:marLeft w:val="0"/>
      <w:marRight w:val="0"/>
      <w:marTop w:val="0"/>
      <w:marBottom w:val="0"/>
      <w:divBdr>
        <w:top w:val="none" w:sz="0" w:space="0" w:color="auto"/>
        <w:left w:val="none" w:sz="0" w:space="0" w:color="auto"/>
        <w:bottom w:val="none" w:sz="0" w:space="0" w:color="auto"/>
        <w:right w:val="none" w:sz="0" w:space="0" w:color="auto"/>
      </w:divBdr>
    </w:div>
    <w:div w:id="781995226">
      <w:bodyDiv w:val="1"/>
      <w:marLeft w:val="0"/>
      <w:marRight w:val="0"/>
      <w:marTop w:val="0"/>
      <w:marBottom w:val="0"/>
      <w:divBdr>
        <w:top w:val="none" w:sz="0" w:space="0" w:color="auto"/>
        <w:left w:val="none" w:sz="0" w:space="0" w:color="auto"/>
        <w:bottom w:val="none" w:sz="0" w:space="0" w:color="auto"/>
        <w:right w:val="none" w:sz="0" w:space="0" w:color="auto"/>
      </w:divBdr>
    </w:div>
    <w:div w:id="782264267">
      <w:bodyDiv w:val="1"/>
      <w:marLeft w:val="0"/>
      <w:marRight w:val="0"/>
      <w:marTop w:val="0"/>
      <w:marBottom w:val="0"/>
      <w:divBdr>
        <w:top w:val="none" w:sz="0" w:space="0" w:color="auto"/>
        <w:left w:val="none" w:sz="0" w:space="0" w:color="auto"/>
        <w:bottom w:val="none" w:sz="0" w:space="0" w:color="auto"/>
        <w:right w:val="none" w:sz="0" w:space="0" w:color="auto"/>
      </w:divBdr>
    </w:div>
    <w:div w:id="782919153">
      <w:bodyDiv w:val="1"/>
      <w:marLeft w:val="0"/>
      <w:marRight w:val="0"/>
      <w:marTop w:val="0"/>
      <w:marBottom w:val="0"/>
      <w:divBdr>
        <w:top w:val="none" w:sz="0" w:space="0" w:color="auto"/>
        <w:left w:val="none" w:sz="0" w:space="0" w:color="auto"/>
        <w:bottom w:val="none" w:sz="0" w:space="0" w:color="auto"/>
        <w:right w:val="none" w:sz="0" w:space="0" w:color="auto"/>
      </w:divBdr>
    </w:div>
    <w:div w:id="785075743">
      <w:bodyDiv w:val="1"/>
      <w:marLeft w:val="0"/>
      <w:marRight w:val="0"/>
      <w:marTop w:val="0"/>
      <w:marBottom w:val="0"/>
      <w:divBdr>
        <w:top w:val="none" w:sz="0" w:space="0" w:color="auto"/>
        <w:left w:val="none" w:sz="0" w:space="0" w:color="auto"/>
        <w:bottom w:val="none" w:sz="0" w:space="0" w:color="auto"/>
        <w:right w:val="none" w:sz="0" w:space="0" w:color="auto"/>
      </w:divBdr>
    </w:div>
    <w:div w:id="786508346">
      <w:bodyDiv w:val="1"/>
      <w:marLeft w:val="0"/>
      <w:marRight w:val="0"/>
      <w:marTop w:val="0"/>
      <w:marBottom w:val="0"/>
      <w:divBdr>
        <w:top w:val="none" w:sz="0" w:space="0" w:color="auto"/>
        <w:left w:val="none" w:sz="0" w:space="0" w:color="auto"/>
        <w:bottom w:val="none" w:sz="0" w:space="0" w:color="auto"/>
        <w:right w:val="none" w:sz="0" w:space="0" w:color="auto"/>
      </w:divBdr>
    </w:div>
    <w:div w:id="788355167">
      <w:bodyDiv w:val="1"/>
      <w:marLeft w:val="0"/>
      <w:marRight w:val="0"/>
      <w:marTop w:val="0"/>
      <w:marBottom w:val="0"/>
      <w:divBdr>
        <w:top w:val="none" w:sz="0" w:space="0" w:color="auto"/>
        <w:left w:val="none" w:sz="0" w:space="0" w:color="auto"/>
        <w:bottom w:val="none" w:sz="0" w:space="0" w:color="auto"/>
        <w:right w:val="none" w:sz="0" w:space="0" w:color="auto"/>
      </w:divBdr>
    </w:div>
    <w:div w:id="790050712">
      <w:bodyDiv w:val="1"/>
      <w:marLeft w:val="0"/>
      <w:marRight w:val="0"/>
      <w:marTop w:val="0"/>
      <w:marBottom w:val="0"/>
      <w:divBdr>
        <w:top w:val="none" w:sz="0" w:space="0" w:color="auto"/>
        <w:left w:val="none" w:sz="0" w:space="0" w:color="auto"/>
        <w:bottom w:val="none" w:sz="0" w:space="0" w:color="auto"/>
        <w:right w:val="none" w:sz="0" w:space="0" w:color="auto"/>
      </w:divBdr>
    </w:div>
    <w:div w:id="790443040">
      <w:bodyDiv w:val="1"/>
      <w:marLeft w:val="0"/>
      <w:marRight w:val="0"/>
      <w:marTop w:val="0"/>
      <w:marBottom w:val="0"/>
      <w:divBdr>
        <w:top w:val="none" w:sz="0" w:space="0" w:color="auto"/>
        <w:left w:val="none" w:sz="0" w:space="0" w:color="auto"/>
        <w:bottom w:val="none" w:sz="0" w:space="0" w:color="auto"/>
        <w:right w:val="none" w:sz="0" w:space="0" w:color="auto"/>
      </w:divBdr>
    </w:div>
    <w:div w:id="790515629">
      <w:bodyDiv w:val="1"/>
      <w:marLeft w:val="0"/>
      <w:marRight w:val="0"/>
      <w:marTop w:val="0"/>
      <w:marBottom w:val="0"/>
      <w:divBdr>
        <w:top w:val="none" w:sz="0" w:space="0" w:color="auto"/>
        <w:left w:val="none" w:sz="0" w:space="0" w:color="auto"/>
        <w:bottom w:val="none" w:sz="0" w:space="0" w:color="auto"/>
        <w:right w:val="none" w:sz="0" w:space="0" w:color="auto"/>
      </w:divBdr>
    </w:div>
    <w:div w:id="791899122">
      <w:bodyDiv w:val="1"/>
      <w:marLeft w:val="0"/>
      <w:marRight w:val="0"/>
      <w:marTop w:val="0"/>
      <w:marBottom w:val="0"/>
      <w:divBdr>
        <w:top w:val="none" w:sz="0" w:space="0" w:color="auto"/>
        <w:left w:val="none" w:sz="0" w:space="0" w:color="auto"/>
        <w:bottom w:val="none" w:sz="0" w:space="0" w:color="auto"/>
        <w:right w:val="none" w:sz="0" w:space="0" w:color="auto"/>
      </w:divBdr>
    </w:div>
    <w:div w:id="794057205">
      <w:bodyDiv w:val="1"/>
      <w:marLeft w:val="0"/>
      <w:marRight w:val="0"/>
      <w:marTop w:val="0"/>
      <w:marBottom w:val="0"/>
      <w:divBdr>
        <w:top w:val="none" w:sz="0" w:space="0" w:color="auto"/>
        <w:left w:val="none" w:sz="0" w:space="0" w:color="auto"/>
        <w:bottom w:val="none" w:sz="0" w:space="0" w:color="auto"/>
        <w:right w:val="none" w:sz="0" w:space="0" w:color="auto"/>
      </w:divBdr>
    </w:div>
    <w:div w:id="794909700">
      <w:bodyDiv w:val="1"/>
      <w:marLeft w:val="0"/>
      <w:marRight w:val="0"/>
      <w:marTop w:val="0"/>
      <w:marBottom w:val="0"/>
      <w:divBdr>
        <w:top w:val="none" w:sz="0" w:space="0" w:color="auto"/>
        <w:left w:val="none" w:sz="0" w:space="0" w:color="auto"/>
        <w:bottom w:val="none" w:sz="0" w:space="0" w:color="auto"/>
        <w:right w:val="none" w:sz="0" w:space="0" w:color="auto"/>
      </w:divBdr>
    </w:div>
    <w:div w:id="794956307">
      <w:bodyDiv w:val="1"/>
      <w:marLeft w:val="0"/>
      <w:marRight w:val="0"/>
      <w:marTop w:val="0"/>
      <w:marBottom w:val="0"/>
      <w:divBdr>
        <w:top w:val="none" w:sz="0" w:space="0" w:color="auto"/>
        <w:left w:val="none" w:sz="0" w:space="0" w:color="auto"/>
        <w:bottom w:val="none" w:sz="0" w:space="0" w:color="auto"/>
        <w:right w:val="none" w:sz="0" w:space="0" w:color="auto"/>
      </w:divBdr>
    </w:div>
    <w:div w:id="795027562">
      <w:bodyDiv w:val="1"/>
      <w:marLeft w:val="0"/>
      <w:marRight w:val="0"/>
      <w:marTop w:val="0"/>
      <w:marBottom w:val="0"/>
      <w:divBdr>
        <w:top w:val="none" w:sz="0" w:space="0" w:color="auto"/>
        <w:left w:val="none" w:sz="0" w:space="0" w:color="auto"/>
        <w:bottom w:val="none" w:sz="0" w:space="0" w:color="auto"/>
        <w:right w:val="none" w:sz="0" w:space="0" w:color="auto"/>
      </w:divBdr>
    </w:div>
    <w:div w:id="795681923">
      <w:bodyDiv w:val="1"/>
      <w:marLeft w:val="0"/>
      <w:marRight w:val="0"/>
      <w:marTop w:val="0"/>
      <w:marBottom w:val="0"/>
      <w:divBdr>
        <w:top w:val="none" w:sz="0" w:space="0" w:color="auto"/>
        <w:left w:val="none" w:sz="0" w:space="0" w:color="auto"/>
        <w:bottom w:val="none" w:sz="0" w:space="0" w:color="auto"/>
        <w:right w:val="none" w:sz="0" w:space="0" w:color="auto"/>
      </w:divBdr>
    </w:div>
    <w:div w:id="795752655">
      <w:bodyDiv w:val="1"/>
      <w:marLeft w:val="0"/>
      <w:marRight w:val="0"/>
      <w:marTop w:val="0"/>
      <w:marBottom w:val="0"/>
      <w:divBdr>
        <w:top w:val="none" w:sz="0" w:space="0" w:color="auto"/>
        <w:left w:val="none" w:sz="0" w:space="0" w:color="auto"/>
        <w:bottom w:val="none" w:sz="0" w:space="0" w:color="auto"/>
        <w:right w:val="none" w:sz="0" w:space="0" w:color="auto"/>
      </w:divBdr>
    </w:div>
    <w:div w:id="796221460">
      <w:bodyDiv w:val="1"/>
      <w:marLeft w:val="0"/>
      <w:marRight w:val="0"/>
      <w:marTop w:val="0"/>
      <w:marBottom w:val="0"/>
      <w:divBdr>
        <w:top w:val="none" w:sz="0" w:space="0" w:color="auto"/>
        <w:left w:val="none" w:sz="0" w:space="0" w:color="auto"/>
        <w:bottom w:val="none" w:sz="0" w:space="0" w:color="auto"/>
        <w:right w:val="none" w:sz="0" w:space="0" w:color="auto"/>
      </w:divBdr>
    </w:div>
    <w:div w:id="796262904">
      <w:bodyDiv w:val="1"/>
      <w:marLeft w:val="0"/>
      <w:marRight w:val="0"/>
      <w:marTop w:val="0"/>
      <w:marBottom w:val="0"/>
      <w:divBdr>
        <w:top w:val="none" w:sz="0" w:space="0" w:color="auto"/>
        <w:left w:val="none" w:sz="0" w:space="0" w:color="auto"/>
        <w:bottom w:val="none" w:sz="0" w:space="0" w:color="auto"/>
        <w:right w:val="none" w:sz="0" w:space="0" w:color="auto"/>
      </w:divBdr>
    </w:div>
    <w:div w:id="796602914">
      <w:bodyDiv w:val="1"/>
      <w:marLeft w:val="0"/>
      <w:marRight w:val="0"/>
      <w:marTop w:val="0"/>
      <w:marBottom w:val="0"/>
      <w:divBdr>
        <w:top w:val="none" w:sz="0" w:space="0" w:color="auto"/>
        <w:left w:val="none" w:sz="0" w:space="0" w:color="auto"/>
        <w:bottom w:val="none" w:sz="0" w:space="0" w:color="auto"/>
        <w:right w:val="none" w:sz="0" w:space="0" w:color="auto"/>
      </w:divBdr>
    </w:div>
    <w:div w:id="796609917">
      <w:bodyDiv w:val="1"/>
      <w:marLeft w:val="0"/>
      <w:marRight w:val="0"/>
      <w:marTop w:val="0"/>
      <w:marBottom w:val="0"/>
      <w:divBdr>
        <w:top w:val="none" w:sz="0" w:space="0" w:color="auto"/>
        <w:left w:val="none" w:sz="0" w:space="0" w:color="auto"/>
        <w:bottom w:val="none" w:sz="0" w:space="0" w:color="auto"/>
        <w:right w:val="none" w:sz="0" w:space="0" w:color="auto"/>
      </w:divBdr>
    </w:div>
    <w:div w:id="797919834">
      <w:bodyDiv w:val="1"/>
      <w:marLeft w:val="0"/>
      <w:marRight w:val="0"/>
      <w:marTop w:val="0"/>
      <w:marBottom w:val="0"/>
      <w:divBdr>
        <w:top w:val="none" w:sz="0" w:space="0" w:color="auto"/>
        <w:left w:val="none" w:sz="0" w:space="0" w:color="auto"/>
        <w:bottom w:val="none" w:sz="0" w:space="0" w:color="auto"/>
        <w:right w:val="none" w:sz="0" w:space="0" w:color="auto"/>
      </w:divBdr>
    </w:div>
    <w:div w:id="798180973">
      <w:bodyDiv w:val="1"/>
      <w:marLeft w:val="0"/>
      <w:marRight w:val="0"/>
      <w:marTop w:val="0"/>
      <w:marBottom w:val="0"/>
      <w:divBdr>
        <w:top w:val="none" w:sz="0" w:space="0" w:color="auto"/>
        <w:left w:val="none" w:sz="0" w:space="0" w:color="auto"/>
        <w:bottom w:val="none" w:sz="0" w:space="0" w:color="auto"/>
        <w:right w:val="none" w:sz="0" w:space="0" w:color="auto"/>
      </w:divBdr>
    </w:div>
    <w:div w:id="800194603">
      <w:bodyDiv w:val="1"/>
      <w:marLeft w:val="0"/>
      <w:marRight w:val="0"/>
      <w:marTop w:val="0"/>
      <w:marBottom w:val="0"/>
      <w:divBdr>
        <w:top w:val="none" w:sz="0" w:space="0" w:color="auto"/>
        <w:left w:val="none" w:sz="0" w:space="0" w:color="auto"/>
        <w:bottom w:val="none" w:sz="0" w:space="0" w:color="auto"/>
        <w:right w:val="none" w:sz="0" w:space="0" w:color="auto"/>
      </w:divBdr>
    </w:div>
    <w:div w:id="800996376">
      <w:bodyDiv w:val="1"/>
      <w:marLeft w:val="0"/>
      <w:marRight w:val="0"/>
      <w:marTop w:val="0"/>
      <w:marBottom w:val="0"/>
      <w:divBdr>
        <w:top w:val="none" w:sz="0" w:space="0" w:color="auto"/>
        <w:left w:val="none" w:sz="0" w:space="0" w:color="auto"/>
        <w:bottom w:val="none" w:sz="0" w:space="0" w:color="auto"/>
        <w:right w:val="none" w:sz="0" w:space="0" w:color="auto"/>
      </w:divBdr>
    </w:div>
    <w:div w:id="802306634">
      <w:bodyDiv w:val="1"/>
      <w:marLeft w:val="0"/>
      <w:marRight w:val="0"/>
      <w:marTop w:val="0"/>
      <w:marBottom w:val="0"/>
      <w:divBdr>
        <w:top w:val="none" w:sz="0" w:space="0" w:color="auto"/>
        <w:left w:val="none" w:sz="0" w:space="0" w:color="auto"/>
        <w:bottom w:val="none" w:sz="0" w:space="0" w:color="auto"/>
        <w:right w:val="none" w:sz="0" w:space="0" w:color="auto"/>
      </w:divBdr>
    </w:div>
    <w:div w:id="802387791">
      <w:bodyDiv w:val="1"/>
      <w:marLeft w:val="0"/>
      <w:marRight w:val="0"/>
      <w:marTop w:val="0"/>
      <w:marBottom w:val="0"/>
      <w:divBdr>
        <w:top w:val="none" w:sz="0" w:space="0" w:color="auto"/>
        <w:left w:val="none" w:sz="0" w:space="0" w:color="auto"/>
        <w:bottom w:val="none" w:sz="0" w:space="0" w:color="auto"/>
        <w:right w:val="none" w:sz="0" w:space="0" w:color="auto"/>
      </w:divBdr>
    </w:div>
    <w:div w:id="802428999">
      <w:bodyDiv w:val="1"/>
      <w:marLeft w:val="0"/>
      <w:marRight w:val="0"/>
      <w:marTop w:val="0"/>
      <w:marBottom w:val="0"/>
      <w:divBdr>
        <w:top w:val="none" w:sz="0" w:space="0" w:color="auto"/>
        <w:left w:val="none" w:sz="0" w:space="0" w:color="auto"/>
        <w:bottom w:val="none" w:sz="0" w:space="0" w:color="auto"/>
        <w:right w:val="none" w:sz="0" w:space="0" w:color="auto"/>
      </w:divBdr>
    </w:div>
    <w:div w:id="802843207">
      <w:bodyDiv w:val="1"/>
      <w:marLeft w:val="0"/>
      <w:marRight w:val="0"/>
      <w:marTop w:val="0"/>
      <w:marBottom w:val="0"/>
      <w:divBdr>
        <w:top w:val="none" w:sz="0" w:space="0" w:color="auto"/>
        <w:left w:val="none" w:sz="0" w:space="0" w:color="auto"/>
        <w:bottom w:val="none" w:sz="0" w:space="0" w:color="auto"/>
        <w:right w:val="none" w:sz="0" w:space="0" w:color="auto"/>
      </w:divBdr>
    </w:div>
    <w:div w:id="803234190">
      <w:bodyDiv w:val="1"/>
      <w:marLeft w:val="0"/>
      <w:marRight w:val="0"/>
      <w:marTop w:val="0"/>
      <w:marBottom w:val="0"/>
      <w:divBdr>
        <w:top w:val="none" w:sz="0" w:space="0" w:color="auto"/>
        <w:left w:val="none" w:sz="0" w:space="0" w:color="auto"/>
        <w:bottom w:val="none" w:sz="0" w:space="0" w:color="auto"/>
        <w:right w:val="none" w:sz="0" w:space="0" w:color="auto"/>
      </w:divBdr>
    </w:div>
    <w:div w:id="803235583">
      <w:bodyDiv w:val="1"/>
      <w:marLeft w:val="0"/>
      <w:marRight w:val="0"/>
      <w:marTop w:val="0"/>
      <w:marBottom w:val="0"/>
      <w:divBdr>
        <w:top w:val="none" w:sz="0" w:space="0" w:color="auto"/>
        <w:left w:val="none" w:sz="0" w:space="0" w:color="auto"/>
        <w:bottom w:val="none" w:sz="0" w:space="0" w:color="auto"/>
        <w:right w:val="none" w:sz="0" w:space="0" w:color="auto"/>
      </w:divBdr>
    </w:div>
    <w:div w:id="803542709">
      <w:bodyDiv w:val="1"/>
      <w:marLeft w:val="0"/>
      <w:marRight w:val="0"/>
      <w:marTop w:val="0"/>
      <w:marBottom w:val="0"/>
      <w:divBdr>
        <w:top w:val="none" w:sz="0" w:space="0" w:color="auto"/>
        <w:left w:val="none" w:sz="0" w:space="0" w:color="auto"/>
        <w:bottom w:val="none" w:sz="0" w:space="0" w:color="auto"/>
        <w:right w:val="none" w:sz="0" w:space="0" w:color="auto"/>
      </w:divBdr>
    </w:div>
    <w:div w:id="803544270">
      <w:bodyDiv w:val="1"/>
      <w:marLeft w:val="0"/>
      <w:marRight w:val="0"/>
      <w:marTop w:val="0"/>
      <w:marBottom w:val="0"/>
      <w:divBdr>
        <w:top w:val="none" w:sz="0" w:space="0" w:color="auto"/>
        <w:left w:val="none" w:sz="0" w:space="0" w:color="auto"/>
        <w:bottom w:val="none" w:sz="0" w:space="0" w:color="auto"/>
        <w:right w:val="none" w:sz="0" w:space="0" w:color="auto"/>
      </w:divBdr>
    </w:div>
    <w:div w:id="804276656">
      <w:bodyDiv w:val="1"/>
      <w:marLeft w:val="0"/>
      <w:marRight w:val="0"/>
      <w:marTop w:val="0"/>
      <w:marBottom w:val="0"/>
      <w:divBdr>
        <w:top w:val="none" w:sz="0" w:space="0" w:color="auto"/>
        <w:left w:val="none" w:sz="0" w:space="0" w:color="auto"/>
        <w:bottom w:val="none" w:sz="0" w:space="0" w:color="auto"/>
        <w:right w:val="none" w:sz="0" w:space="0" w:color="auto"/>
      </w:divBdr>
    </w:div>
    <w:div w:id="805047191">
      <w:bodyDiv w:val="1"/>
      <w:marLeft w:val="0"/>
      <w:marRight w:val="0"/>
      <w:marTop w:val="0"/>
      <w:marBottom w:val="0"/>
      <w:divBdr>
        <w:top w:val="none" w:sz="0" w:space="0" w:color="auto"/>
        <w:left w:val="none" w:sz="0" w:space="0" w:color="auto"/>
        <w:bottom w:val="none" w:sz="0" w:space="0" w:color="auto"/>
        <w:right w:val="none" w:sz="0" w:space="0" w:color="auto"/>
      </w:divBdr>
    </w:div>
    <w:div w:id="805708025">
      <w:bodyDiv w:val="1"/>
      <w:marLeft w:val="0"/>
      <w:marRight w:val="0"/>
      <w:marTop w:val="0"/>
      <w:marBottom w:val="0"/>
      <w:divBdr>
        <w:top w:val="none" w:sz="0" w:space="0" w:color="auto"/>
        <w:left w:val="none" w:sz="0" w:space="0" w:color="auto"/>
        <w:bottom w:val="none" w:sz="0" w:space="0" w:color="auto"/>
        <w:right w:val="none" w:sz="0" w:space="0" w:color="auto"/>
      </w:divBdr>
    </w:div>
    <w:div w:id="806237210">
      <w:bodyDiv w:val="1"/>
      <w:marLeft w:val="0"/>
      <w:marRight w:val="0"/>
      <w:marTop w:val="0"/>
      <w:marBottom w:val="0"/>
      <w:divBdr>
        <w:top w:val="none" w:sz="0" w:space="0" w:color="auto"/>
        <w:left w:val="none" w:sz="0" w:space="0" w:color="auto"/>
        <w:bottom w:val="none" w:sz="0" w:space="0" w:color="auto"/>
        <w:right w:val="none" w:sz="0" w:space="0" w:color="auto"/>
      </w:divBdr>
    </w:div>
    <w:div w:id="807161249">
      <w:bodyDiv w:val="1"/>
      <w:marLeft w:val="0"/>
      <w:marRight w:val="0"/>
      <w:marTop w:val="0"/>
      <w:marBottom w:val="0"/>
      <w:divBdr>
        <w:top w:val="none" w:sz="0" w:space="0" w:color="auto"/>
        <w:left w:val="none" w:sz="0" w:space="0" w:color="auto"/>
        <w:bottom w:val="none" w:sz="0" w:space="0" w:color="auto"/>
        <w:right w:val="none" w:sz="0" w:space="0" w:color="auto"/>
      </w:divBdr>
    </w:div>
    <w:div w:id="807748562">
      <w:bodyDiv w:val="1"/>
      <w:marLeft w:val="0"/>
      <w:marRight w:val="0"/>
      <w:marTop w:val="0"/>
      <w:marBottom w:val="0"/>
      <w:divBdr>
        <w:top w:val="none" w:sz="0" w:space="0" w:color="auto"/>
        <w:left w:val="none" w:sz="0" w:space="0" w:color="auto"/>
        <w:bottom w:val="none" w:sz="0" w:space="0" w:color="auto"/>
        <w:right w:val="none" w:sz="0" w:space="0" w:color="auto"/>
      </w:divBdr>
    </w:div>
    <w:div w:id="808327933">
      <w:bodyDiv w:val="1"/>
      <w:marLeft w:val="0"/>
      <w:marRight w:val="0"/>
      <w:marTop w:val="0"/>
      <w:marBottom w:val="0"/>
      <w:divBdr>
        <w:top w:val="none" w:sz="0" w:space="0" w:color="auto"/>
        <w:left w:val="none" w:sz="0" w:space="0" w:color="auto"/>
        <w:bottom w:val="none" w:sz="0" w:space="0" w:color="auto"/>
        <w:right w:val="none" w:sz="0" w:space="0" w:color="auto"/>
      </w:divBdr>
    </w:div>
    <w:div w:id="808746049">
      <w:bodyDiv w:val="1"/>
      <w:marLeft w:val="0"/>
      <w:marRight w:val="0"/>
      <w:marTop w:val="0"/>
      <w:marBottom w:val="0"/>
      <w:divBdr>
        <w:top w:val="none" w:sz="0" w:space="0" w:color="auto"/>
        <w:left w:val="none" w:sz="0" w:space="0" w:color="auto"/>
        <w:bottom w:val="none" w:sz="0" w:space="0" w:color="auto"/>
        <w:right w:val="none" w:sz="0" w:space="0" w:color="auto"/>
      </w:divBdr>
    </w:div>
    <w:div w:id="808979956">
      <w:bodyDiv w:val="1"/>
      <w:marLeft w:val="0"/>
      <w:marRight w:val="0"/>
      <w:marTop w:val="0"/>
      <w:marBottom w:val="0"/>
      <w:divBdr>
        <w:top w:val="none" w:sz="0" w:space="0" w:color="auto"/>
        <w:left w:val="none" w:sz="0" w:space="0" w:color="auto"/>
        <w:bottom w:val="none" w:sz="0" w:space="0" w:color="auto"/>
        <w:right w:val="none" w:sz="0" w:space="0" w:color="auto"/>
      </w:divBdr>
    </w:div>
    <w:div w:id="809441367">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287358">
      <w:bodyDiv w:val="1"/>
      <w:marLeft w:val="0"/>
      <w:marRight w:val="0"/>
      <w:marTop w:val="0"/>
      <w:marBottom w:val="0"/>
      <w:divBdr>
        <w:top w:val="none" w:sz="0" w:space="0" w:color="auto"/>
        <w:left w:val="none" w:sz="0" w:space="0" w:color="auto"/>
        <w:bottom w:val="none" w:sz="0" w:space="0" w:color="auto"/>
        <w:right w:val="none" w:sz="0" w:space="0" w:color="auto"/>
      </w:divBdr>
    </w:div>
    <w:div w:id="810556685">
      <w:bodyDiv w:val="1"/>
      <w:marLeft w:val="0"/>
      <w:marRight w:val="0"/>
      <w:marTop w:val="0"/>
      <w:marBottom w:val="0"/>
      <w:divBdr>
        <w:top w:val="none" w:sz="0" w:space="0" w:color="auto"/>
        <w:left w:val="none" w:sz="0" w:space="0" w:color="auto"/>
        <w:bottom w:val="none" w:sz="0" w:space="0" w:color="auto"/>
        <w:right w:val="none" w:sz="0" w:space="0" w:color="auto"/>
      </w:divBdr>
    </w:div>
    <w:div w:id="811869297">
      <w:bodyDiv w:val="1"/>
      <w:marLeft w:val="0"/>
      <w:marRight w:val="0"/>
      <w:marTop w:val="0"/>
      <w:marBottom w:val="0"/>
      <w:divBdr>
        <w:top w:val="none" w:sz="0" w:space="0" w:color="auto"/>
        <w:left w:val="none" w:sz="0" w:space="0" w:color="auto"/>
        <w:bottom w:val="none" w:sz="0" w:space="0" w:color="auto"/>
        <w:right w:val="none" w:sz="0" w:space="0" w:color="auto"/>
      </w:divBdr>
    </w:div>
    <w:div w:id="812450231">
      <w:bodyDiv w:val="1"/>
      <w:marLeft w:val="0"/>
      <w:marRight w:val="0"/>
      <w:marTop w:val="0"/>
      <w:marBottom w:val="0"/>
      <w:divBdr>
        <w:top w:val="none" w:sz="0" w:space="0" w:color="auto"/>
        <w:left w:val="none" w:sz="0" w:space="0" w:color="auto"/>
        <w:bottom w:val="none" w:sz="0" w:space="0" w:color="auto"/>
        <w:right w:val="none" w:sz="0" w:space="0" w:color="auto"/>
      </w:divBdr>
    </w:div>
    <w:div w:id="812648390">
      <w:bodyDiv w:val="1"/>
      <w:marLeft w:val="0"/>
      <w:marRight w:val="0"/>
      <w:marTop w:val="0"/>
      <w:marBottom w:val="0"/>
      <w:divBdr>
        <w:top w:val="none" w:sz="0" w:space="0" w:color="auto"/>
        <w:left w:val="none" w:sz="0" w:space="0" w:color="auto"/>
        <w:bottom w:val="none" w:sz="0" w:space="0" w:color="auto"/>
        <w:right w:val="none" w:sz="0" w:space="0" w:color="auto"/>
      </w:divBdr>
    </w:div>
    <w:div w:id="813567376">
      <w:bodyDiv w:val="1"/>
      <w:marLeft w:val="0"/>
      <w:marRight w:val="0"/>
      <w:marTop w:val="0"/>
      <w:marBottom w:val="0"/>
      <w:divBdr>
        <w:top w:val="none" w:sz="0" w:space="0" w:color="auto"/>
        <w:left w:val="none" w:sz="0" w:space="0" w:color="auto"/>
        <w:bottom w:val="none" w:sz="0" w:space="0" w:color="auto"/>
        <w:right w:val="none" w:sz="0" w:space="0" w:color="auto"/>
      </w:divBdr>
    </w:div>
    <w:div w:id="813568065">
      <w:bodyDiv w:val="1"/>
      <w:marLeft w:val="0"/>
      <w:marRight w:val="0"/>
      <w:marTop w:val="0"/>
      <w:marBottom w:val="0"/>
      <w:divBdr>
        <w:top w:val="none" w:sz="0" w:space="0" w:color="auto"/>
        <w:left w:val="none" w:sz="0" w:space="0" w:color="auto"/>
        <w:bottom w:val="none" w:sz="0" w:space="0" w:color="auto"/>
        <w:right w:val="none" w:sz="0" w:space="0" w:color="auto"/>
      </w:divBdr>
    </w:div>
    <w:div w:id="813835251">
      <w:bodyDiv w:val="1"/>
      <w:marLeft w:val="0"/>
      <w:marRight w:val="0"/>
      <w:marTop w:val="0"/>
      <w:marBottom w:val="0"/>
      <w:divBdr>
        <w:top w:val="none" w:sz="0" w:space="0" w:color="auto"/>
        <w:left w:val="none" w:sz="0" w:space="0" w:color="auto"/>
        <w:bottom w:val="none" w:sz="0" w:space="0" w:color="auto"/>
        <w:right w:val="none" w:sz="0" w:space="0" w:color="auto"/>
      </w:divBdr>
    </w:div>
    <w:div w:id="814495697">
      <w:bodyDiv w:val="1"/>
      <w:marLeft w:val="0"/>
      <w:marRight w:val="0"/>
      <w:marTop w:val="0"/>
      <w:marBottom w:val="0"/>
      <w:divBdr>
        <w:top w:val="none" w:sz="0" w:space="0" w:color="auto"/>
        <w:left w:val="none" w:sz="0" w:space="0" w:color="auto"/>
        <w:bottom w:val="none" w:sz="0" w:space="0" w:color="auto"/>
        <w:right w:val="none" w:sz="0" w:space="0" w:color="auto"/>
      </w:divBdr>
    </w:div>
    <w:div w:id="815025714">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15757618">
      <w:bodyDiv w:val="1"/>
      <w:marLeft w:val="0"/>
      <w:marRight w:val="0"/>
      <w:marTop w:val="0"/>
      <w:marBottom w:val="0"/>
      <w:divBdr>
        <w:top w:val="none" w:sz="0" w:space="0" w:color="auto"/>
        <w:left w:val="none" w:sz="0" w:space="0" w:color="auto"/>
        <w:bottom w:val="none" w:sz="0" w:space="0" w:color="auto"/>
        <w:right w:val="none" w:sz="0" w:space="0" w:color="auto"/>
      </w:divBdr>
    </w:div>
    <w:div w:id="817068989">
      <w:bodyDiv w:val="1"/>
      <w:marLeft w:val="0"/>
      <w:marRight w:val="0"/>
      <w:marTop w:val="0"/>
      <w:marBottom w:val="0"/>
      <w:divBdr>
        <w:top w:val="none" w:sz="0" w:space="0" w:color="auto"/>
        <w:left w:val="none" w:sz="0" w:space="0" w:color="auto"/>
        <w:bottom w:val="none" w:sz="0" w:space="0" w:color="auto"/>
        <w:right w:val="none" w:sz="0" w:space="0" w:color="auto"/>
      </w:divBdr>
    </w:div>
    <w:div w:id="818111449">
      <w:bodyDiv w:val="1"/>
      <w:marLeft w:val="0"/>
      <w:marRight w:val="0"/>
      <w:marTop w:val="0"/>
      <w:marBottom w:val="0"/>
      <w:divBdr>
        <w:top w:val="none" w:sz="0" w:space="0" w:color="auto"/>
        <w:left w:val="none" w:sz="0" w:space="0" w:color="auto"/>
        <w:bottom w:val="none" w:sz="0" w:space="0" w:color="auto"/>
        <w:right w:val="none" w:sz="0" w:space="0" w:color="auto"/>
      </w:divBdr>
    </w:div>
    <w:div w:id="818112525">
      <w:bodyDiv w:val="1"/>
      <w:marLeft w:val="0"/>
      <w:marRight w:val="0"/>
      <w:marTop w:val="0"/>
      <w:marBottom w:val="0"/>
      <w:divBdr>
        <w:top w:val="none" w:sz="0" w:space="0" w:color="auto"/>
        <w:left w:val="none" w:sz="0" w:space="0" w:color="auto"/>
        <w:bottom w:val="none" w:sz="0" w:space="0" w:color="auto"/>
        <w:right w:val="none" w:sz="0" w:space="0" w:color="auto"/>
      </w:divBdr>
    </w:div>
    <w:div w:id="818882232">
      <w:bodyDiv w:val="1"/>
      <w:marLeft w:val="0"/>
      <w:marRight w:val="0"/>
      <w:marTop w:val="0"/>
      <w:marBottom w:val="0"/>
      <w:divBdr>
        <w:top w:val="none" w:sz="0" w:space="0" w:color="auto"/>
        <w:left w:val="none" w:sz="0" w:space="0" w:color="auto"/>
        <w:bottom w:val="none" w:sz="0" w:space="0" w:color="auto"/>
        <w:right w:val="none" w:sz="0" w:space="0" w:color="auto"/>
      </w:divBdr>
    </w:div>
    <w:div w:id="820006753">
      <w:bodyDiv w:val="1"/>
      <w:marLeft w:val="0"/>
      <w:marRight w:val="0"/>
      <w:marTop w:val="0"/>
      <w:marBottom w:val="0"/>
      <w:divBdr>
        <w:top w:val="none" w:sz="0" w:space="0" w:color="auto"/>
        <w:left w:val="none" w:sz="0" w:space="0" w:color="auto"/>
        <w:bottom w:val="none" w:sz="0" w:space="0" w:color="auto"/>
        <w:right w:val="none" w:sz="0" w:space="0" w:color="auto"/>
      </w:divBdr>
    </w:div>
    <w:div w:id="820926958">
      <w:bodyDiv w:val="1"/>
      <w:marLeft w:val="0"/>
      <w:marRight w:val="0"/>
      <w:marTop w:val="0"/>
      <w:marBottom w:val="0"/>
      <w:divBdr>
        <w:top w:val="none" w:sz="0" w:space="0" w:color="auto"/>
        <w:left w:val="none" w:sz="0" w:space="0" w:color="auto"/>
        <w:bottom w:val="none" w:sz="0" w:space="0" w:color="auto"/>
        <w:right w:val="none" w:sz="0" w:space="0" w:color="auto"/>
      </w:divBdr>
    </w:div>
    <w:div w:id="821965573">
      <w:bodyDiv w:val="1"/>
      <w:marLeft w:val="0"/>
      <w:marRight w:val="0"/>
      <w:marTop w:val="0"/>
      <w:marBottom w:val="0"/>
      <w:divBdr>
        <w:top w:val="none" w:sz="0" w:space="0" w:color="auto"/>
        <w:left w:val="none" w:sz="0" w:space="0" w:color="auto"/>
        <w:bottom w:val="none" w:sz="0" w:space="0" w:color="auto"/>
        <w:right w:val="none" w:sz="0" w:space="0" w:color="auto"/>
      </w:divBdr>
    </w:div>
    <w:div w:id="822434919">
      <w:bodyDiv w:val="1"/>
      <w:marLeft w:val="0"/>
      <w:marRight w:val="0"/>
      <w:marTop w:val="0"/>
      <w:marBottom w:val="0"/>
      <w:divBdr>
        <w:top w:val="none" w:sz="0" w:space="0" w:color="auto"/>
        <w:left w:val="none" w:sz="0" w:space="0" w:color="auto"/>
        <w:bottom w:val="none" w:sz="0" w:space="0" w:color="auto"/>
        <w:right w:val="none" w:sz="0" w:space="0" w:color="auto"/>
      </w:divBdr>
    </w:div>
    <w:div w:id="822621845">
      <w:bodyDiv w:val="1"/>
      <w:marLeft w:val="0"/>
      <w:marRight w:val="0"/>
      <w:marTop w:val="0"/>
      <w:marBottom w:val="0"/>
      <w:divBdr>
        <w:top w:val="none" w:sz="0" w:space="0" w:color="auto"/>
        <w:left w:val="none" w:sz="0" w:space="0" w:color="auto"/>
        <w:bottom w:val="none" w:sz="0" w:space="0" w:color="auto"/>
        <w:right w:val="none" w:sz="0" w:space="0" w:color="auto"/>
      </w:divBdr>
    </w:div>
    <w:div w:id="822936278">
      <w:bodyDiv w:val="1"/>
      <w:marLeft w:val="0"/>
      <w:marRight w:val="0"/>
      <w:marTop w:val="0"/>
      <w:marBottom w:val="0"/>
      <w:divBdr>
        <w:top w:val="none" w:sz="0" w:space="0" w:color="auto"/>
        <w:left w:val="none" w:sz="0" w:space="0" w:color="auto"/>
        <w:bottom w:val="none" w:sz="0" w:space="0" w:color="auto"/>
        <w:right w:val="none" w:sz="0" w:space="0" w:color="auto"/>
      </w:divBdr>
    </w:div>
    <w:div w:id="824318663">
      <w:bodyDiv w:val="1"/>
      <w:marLeft w:val="0"/>
      <w:marRight w:val="0"/>
      <w:marTop w:val="0"/>
      <w:marBottom w:val="0"/>
      <w:divBdr>
        <w:top w:val="none" w:sz="0" w:space="0" w:color="auto"/>
        <w:left w:val="none" w:sz="0" w:space="0" w:color="auto"/>
        <w:bottom w:val="none" w:sz="0" w:space="0" w:color="auto"/>
        <w:right w:val="none" w:sz="0" w:space="0" w:color="auto"/>
      </w:divBdr>
    </w:div>
    <w:div w:id="825245153">
      <w:bodyDiv w:val="1"/>
      <w:marLeft w:val="0"/>
      <w:marRight w:val="0"/>
      <w:marTop w:val="0"/>
      <w:marBottom w:val="0"/>
      <w:divBdr>
        <w:top w:val="none" w:sz="0" w:space="0" w:color="auto"/>
        <w:left w:val="none" w:sz="0" w:space="0" w:color="auto"/>
        <w:bottom w:val="none" w:sz="0" w:space="0" w:color="auto"/>
        <w:right w:val="none" w:sz="0" w:space="0" w:color="auto"/>
      </w:divBdr>
    </w:div>
    <w:div w:id="827792818">
      <w:bodyDiv w:val="1"/>
      <w:marLeft w:val="0"/>
      <w:marRight w:val="0"/>
      <w:marTop w:val="0"/>
      <w:marBottom w:val="0"/>
      <w:divBdr>
        <w:top w:val="none" w:sz="0" w:space="0" w:color="auto"/>
        <w:left w:val="none" w:sz="0" w:space="0" w:color="auto"/>
        <w:bottom w:val="none" w:sz="0" w:space="0" w:color="auto"/>
        <w:right w:val="none" w:sz="0" w:space="0" w:color="auto"/>
      </w:divBdr>
    </w:div>
    <w:div w:id="829561722">
      <w:bodyDiv w:val="1"/>
      <w:marLeft w:val="0"/>
      <w:marRight w:val="0"/>
      <w:marTop w:val="0"/>
      <w:marBottom w:val="0"/>
      <w:divBdr>
        <w:top w:val="none" w:sz="0" w:space="0" w:color="auto"/>
        <w:left w:val="none" w:sz="0" w:space="0" w:color="auto"/>
        <w:bottom w:val="none" w:sz="0" w:space="0" w:color="auto"/>
        <w:right w:val="none" w:sz="0" w:space="0" w:color="auto"/>
      </w:divBdr>
    </w:div>
    <w:div w:id="830566642">
      <w:bodyDiv w:val="1"/>
      <w:marLeft w:val="0"/>
      <w:marRight w:val="0"/>
      <w:marTop w:val="0"/>
      <w:marBottom w:val="0"/>
      <w:divBdr>
        <w:top w:val="none" w:sz="0" w:space="0" w:color="auto"/>
        <w:left w:val="none" w:sz="0" w:space="0" w:color="auto"/>
        <w:bottom w:val="none" w:sz="0" w:space="0" w:color="auto"/>
        <w:right w:val="none" w:sz="0" w:space="0" w:color="auto"/>
      </w:divBdr>
    </w:div>
    <w:div w:id="830684747">
      <w:bodyDiv w:val="1"/>
      <w:marLeft w:val="0"/>
      <w:marRight w:val="0"/>
      <w:marTop w:val="0"/>
      <w:marBottom w:val="0"/>
      <w:divBdr>
        <w:top w:val="none" w:sz="0" w:space="0" w:color="auto"/>
        <w:left w:val="none" w:sz="0" w:space="0" w:color="auto"/>
        <w:bottom w:val="none" w:sz="0" w:space="0" w:color="auto"/>
        <w:right w:val="none" w:sz="0" w:space="0" w:color="auto"/>
      </w:divBdr>
    </w:div>
    <w:div w:id="830758676">
      <w:bodyDiv w:val="1"/>
      <w:marLeft w:val="0"/>
      <w:marRight w:val="0"/>
      <w:marTop w:val="0"/>
      <w:marBottom w:val="0"/>
      <w:divBdr>
        <w:top w:val="none" w:sz="0" w:space="0" w:color="auto"/>
        <w:left w:val="none" w:sz="0" w:space="0" w:color="auto"/>
        <w:bottom w:val="none" w:sz="0" w:space="0" w:color="auto"/>
        <w:right w:val="none" w:sz="0" w:space="0" w:color="auto"/>
      </w:divBdr>
    </w:div>
    <w:div w:id="831406401">
      <w:bodyDiv w:val="1"/>
      <w:marLeft w:val="0"/>
      <w:marRight w:val="0"/>
      <w:marTop w:val="0"/>
      <w:marBottom w:val="0"/>
      <w:divBdr>
        <w:top w:val="none" w:sz="0" w:space="0" w:color="auto"/>
        <w:left w:val="none" w:sz="0" w:space="0" w:color="auto"/>
        <w:bottom w:val="none" w:sz="0" w:space="0" w:color="auto"/>
        <w:right w:val="none" w:sz="0" w:space="0" w:color="auto"/>
      </w:divBdr>
    </w:div>
    <w:div w:id="832724619">
      <w:bodyDiv w:val="1"/>
      <w:marLeft w:val="0"/>
      <w:marRight w:val="0"/>
      <w:marTop w:val="0"/>
      <w:marBottom w:val="0"/>
      <w:divBdr>
        <w:top w:val="none" w:sz="0" w:space="0" w:color="auto"/>
        <w:left w:val="none" w:sz="0" w:space="0" w:color="auto"/>
        <w:bottom w:val="none" w:sz="0" w:space="0" w:color="auto"/>
        <w:right w:val="none" w:sz="0" w:space="0" w:color="auto"/>
      </w:divBdr>
    </w:div>
    <w:div w:id="834029170">
      <w:bodyDiv w:val="1"/>
      <w:marLeft w:val="0"/>
      <w:marRight w:val="0"/>
      <w:marTop w:val="0"/>
      <w:marBottom w:val="0"/>
      <w:divBdr>
        <w:top w:val="none" w:sz="0" w:space="0" w:color="auto"/>
        <w:left w:val="none" w:sz="0" w:space="0" w:color="auto"/>
        <w:bottom w:val="none" w:sz="0" w:space="0" w:color="auto"/>
        <w:right w:val="none" w:sz="0" w:space="0" w:color="auto"/>
      </w:divBdr>
    </w:div>
    <w:div w:id="834150375">
      <w:bodyDiv w:val="1"/>
      <w:marLeft w:val="0"/>
      <w:marRight w:val="0"/>
      <w:marTop w:val="0"/>
      <w:marBottom w:val="0"/>
      <w:divBdr>
        <w:top w:val="none" w:sz="0" w:space="0" w:color="auto"/>
        <w:left w:val="none" w:sz="0" w:space="0" w:color="auto"/>
        <w:bottom w:val="none" w:sz="0" w:space="0" w:color="auto"/>
        <w:right w:val="none" w:sz="0" w:space="0" w:color="auto"/>
      </w:divBdr>
    </w:div>
    <w:div w:id="834804412">
      <w:bodyDiv w:val="1"/>
      <w:marLeft w:val="0"/>
      <w:marRight w:val="0"/>
      <w:marTop w:val="0"/>
      <w:marBottom w:val="0"/>
      <w:divBdr>
        <w:top w:val="none" w:sz="0" w:space="0" w:color="auto"/>
        <w:left w:val="none" w:sz="0" w:space="0" w:color="auto"/>
        <w:bottom w:val="none" w:sz="0" w:space="0" w:color="auto"/>
        <w:right w:val="none" w:sz="0" w:space="0" w:color="auto"/>
      </w:divBdr>
    </w:div>
    <w:div w:id="835264668">
      <w:bodyDiv w:val="1"/>
      <w:marLeft w:val="0"/>
      <w:marRight w:val="0"/>
      <w:marTop w:val="0"/>
      <w:marBottom w:val="0"/>
      <w:divBdr>
        <w:top w:val="none" w:sz="0" w:space="0" w:color="auto"/>
        <w:left w:val="none" w:sz="0" w:space="0" w:color="auto"/>
        <w:bottom w:val="none" w:sz="0" w:space="0" w:color="auto"/>
        <w:right w:val="none" w:sz="0" w:space="0" w:color="auto"/>
      </w:divBdr>
    </w:div>
    <w:div w:id="835917758">
      <w:bodyDiv w:val="1"/>
      <w:marLeft w:val="0"/>
      <w:marRight w:val="0"/>
      <w:marTop w:val="0"/>
      <w:marBottom w:val="0"/>
      <w:divBdr>
        <w:top w:val="none" w:sz="0" w:space="0" w:color="auto"/>
        <w:left w:val="none" w:sz="0" w:space="0" w:color="auto"/>
        <w:bottom w:val="none" w:sz="0" w:space="0" w:color="auto"/>
        <w:right w:val="none" w:sz="0" w:space="0" w:color="auto"/>
      </w:divBdr>
    </w:div>
    <w:div w:id="835922897">
      <w:bodyDiv w:val="1"/>
      <w:marLeft w:val="0"/>
      <w:marRight w:val="0"/>
      <w:marTop w:val="0"/>
      <w:marBottom w:val="0"/>
      <w:divBdr>
        <w:top w:val="none" w:sz="0" w:space="0" w:color="auto"/>
        <w:left w:val="none" w:sz="0" w:space="0" w:color="auto"/>
        <w:bottom w:val="none" w:sz="0" w:space="0" w:color="auto"/>
        <w:right w:val="none" w:sz="0" w:space="0" w:color="auto"/>
      </w:divBdr>
    </w:div>
    <w:div w:id="838619053">
      <w:bodyDiv w:val="1"/>
      <w:marLeft w:val="0"/>
      <w:marRight w:val="0"/>
      <w:marTop w:val="0"/>
      <w:marBottom w:val="0"/>
      <w:divBdr>
        <w:top w:val="none" w:sz="0" w:space="0" w:color="auto"/>
        <w:left w:val="none" w:sz="0" w:space="0" w:color="auto"/>
        <w:bottom w:val="none" w:sz="0" w:space="0" w:color="auto"/>
        <w:right w:val="none" w:sz="0" w:space="0" w:color="auto"/>
      </w:divBdr>
    </w:div>
    <w:div w:id="838885622">
      <w:bodyDiv w:val="1"/>
      <w:marLeft w:val="0"/>
      <w:marRight w:val="0"/>
      <w:marTop w:val="0"/>
      <w:marBottom w:val="0"/>
      <w:divBdr>
        <w:top w:val="none" w:sz="0" w:space="0" w:color="auto"/>
        <w:left w:val="none" w:sz="0" w:space="0" w:color="auto"/>
        <w:bottom w:val="none" w:sz="0" w:space="0" w:color="auto"/>
        <w:right w:val="none" w:sz="0" w:space="0" w:color="auto"/>
      </w:divBdr>
    </w:div>
    <w:div w:id="839589889">
      <w:bodyDiv w:val="1"/>
      <w:marLeft w:val="0"/>
      <w:marRight w:val="0"/>
      <w:marTop w:val="0"/>
      <w:marBottom w:val="0"/>
      <w:divBdr>
        <w:top w:val="none" w:sz="0" w:space="0" w:color="auto"/>
        <w:left w:val="none" w:sz="0" w:space="0" w:color="auto"/>
        <w:bottom w:val="none" w:sz="0" w:space="0" w:color="auto"/>
        <w:right w:val="none" w:sz="0" w:space="0" w:color="auto"/>
      </w:divBdr>
    </w:div>
    <w:div w:id="842164581">
      <w:bodyDiv w:val="1"/>
      <w:marLeft w:val="0"/>
      <w:marRight w:val="0"/>
      <w:marTop w:val="0"/>
      <w:marBottom w:val="0"/>
      <w:divBdr>
        <w:top w:val="none" w:sz="0" w:space="0" w:color="auto"/>
        <w:left w:val="none" w:sz="0" w:space="0" w:color="auto"/>
        <w:bottom w:val="none" w:sz="0" w:space="0" w:color="auto"/>
        <w:right w:val="none" w:sz="0" w:space="0" w:color="auto"/>
      </w:divBdr>
    </w:div>
    <w:div w:id="842210813">
      <w:bodyDiv w:val="1"/>
      <w:marLeft w:val="0"/>
      <w:marRight w:val="0"/>
      <w:marTop w:val="0"/>
      <w:marBottom w:val="0"/>
      <w:divBdr>
        <w:top w:val="none" w:sz="0" w:space="0" w:color="auto"/>
        <w:left w:val="none" w:sz="0" w:space="0" w:color="auto"/>
        <w:bottom w:val="none" w:sz="0" w:space="0" w:color="auto"/>
        <w:right w:val="none" w:sz="0" w:space="0" w:color="auto"/>
      </w:divBdr>
    </w:div>
    <w:div w:id="842623347">
      <w:bodyDiv w:val="1"/>
      <w:marLeft w:val="0"/>
      <w:marRight w:val="0"/>
      <w:marTop w:val="0"/>
      <w:marBottom w:val="0"/>
      <w:divBdr>
        <w:top w:val="none" w:sz="0" w:space="0" w:color="auto"/>
        <w:left w:val="none" w:sz="0" w:space="0" w:color="auto"/>
        <w:bottom w:val="none" w:sz="0" w:space="0" w:color="auto"/>
        <w:right w:val="none" w:sz="0" w:space="0" w:color="auto"/>
      </w:divBdr>
    </w:div>
    <w:div w:id="843856015">
      <w:bodyDiv w:val="1"/>
      <w:marLeft w:val="0"/>
      <w:marRight w:val="0"/>
      <w:marTop w:val="0"/>
      <w:marBottom w:val="0"/>
      <w:divBdr>
        <w:top w:val="none" w:sz="0" w:space="0" w:color="auto"/>
        <w:left w:val="none" w:sz="0" w:space="0" w:color="auto"/>
        <w:bottom w:val="none" w:sz="0" w:space="0" w:color="auto"/>
        <w:right w:val="none" w:sz="0" w:space="0" w:color="auto"/>
      </w:divBdr>
    </w:div>
    <w:div w:id="844170804">
      <w:bodyDiv w:val="1"/>
      <w:marLeft w:val="0"/>
      <w:marRight w:val="0"/>
      <w:marTop w:val="0"/>
      <w:marBottom w:val="0"/>
      <w:divBdr>
        <w:top w:val="none" w:sz="0" w:space="0" w:color="auto"/>
        <w:left w:val="none" w:sz="0" w:space="0" w:color="auto"/>
        <w:bottom w:val="none" w:sz="0" w:space="0" w:color="auto"/>
        <w:right w:val="none" w:sz="0" w:space="0" w:color="auto"/>
      </w:divBdr>
    </w:div>
    <w:div w:id="844444249">
      <w:bodyDiv w:val="1"/>
      <w:marLeft w:val="0"/>
      <w:marRight w:val="0"/>
      <w:marTop w:val="0"/>
      <w:marBottom w:val="0"/>
      <w:divBdr>
        <w:top w:val="none" w:sz="0" w:space="0" w:color="auto"/>
        <w:left w:val="none" w:sz="0" w:space="0" w:color="auto"/>
        <w:bottom w:val="none" w:sz="0" w:space="0" w:color="auto"/>
        <w:right w:val="none" w:sz="0" w:space="0" w:color="auto"/>
      </w:divBdr>
    </w:div>
    <w:div w:id="846290765">
      <w:bodyDiv w:val="1"/>
      <w:marLeft w:val="0"/>
      <w:marRight w:val="0"/>
      <w:marTop w:val="0"/>
      <w:marBottom w:val="0"/>
      <w:divBdr>
        <w:top w:val="none" w:sz="0" w:space="0" w:color="auto"/>
        <w:left w:val="none" w:sz="0" w:space="0" w:color="auto"/>
        <w:bottom w:val="none" w:sz="0" w:space="0" w:color="auto"/>
        <w:right w:val="none" w:sz="0" w:space="0" w:color="auto"/>
      </w:divBdr>
    </w:div>
    <w:div w:id="846602626">
      <w:bodyDiv w:val="1"/>
      <w:marLeft w:val="0"/>
      <w:marRight w:val="0"/>
      <w:marTop w:val="0"/>
      <w:marBottom w:val="0"/>
      <w:divBdr>
        <w:top w:val="none" w:sz="0" w:space="0" w:color="auto"/>
        <w:left w:val="none" w:sz="0" w:space="0" w:color="auto"/>
        <w:bottom w:val="none" w:sz="0" w:space="0" w:color="auto"/>
        <w:right w:val="none" w:sz="0" w:space="0" w:color="auto"/>
      </w:divBdr>
    </w:div>
    <w:div w:id="846821814">
      <w:bodyDiv w:val="1"/>
      <w:marLeft w:val="0"/>
      <w:marRight w:val="0"/>
      <w:marTop w:val="0"/>
      <w:marBottom w:val="0"/>
      <w:divBdr>
        <w:top w:val="none" w:sz="0" w:space="0" w:color="auto"/>
        <w:left w:val="none" w:sz="0" w:space="0" w:color="auto"/>
        <w:bottom w:val="none" w:sz="0" w:space="0" w:color="auto"/>
        <w:right w:val="none" w:sz="0" w:space="0" w:color="auto"/>
      </w:divBdr>
    </w:div>
    <w:div w:id="846989861">
      <w:bodyDiv w:val="1"/>
      <w:marLeft w:val="0"/>
      <w:marRight w:val="0"/>
      <w:marTop w:val="0"/>
      <w:marBottom w:val="0"/>
      <w:divBdr>
        <w:top w:val="none" w:sz="0" w:space="0" w:color="auto"/>
        <w:left w:val="none" w:sz="0" w:space="0" w:color="auto"/>
        <w:bottom w:val="none" w:sz="0" w:space="0" w:color="auto"/>
        <w:right w:val="none" w:sz="0" w:space="0" w:color="auto"/>
      </w:divBdr>
    </w:div>
    <w:div w:id="847209424">
      <w:bodyDiv w:val="1"/>
      <w:marLeft w:val="0"/>
      <w:marRight w:val="0"/>
      <w:marTop w:val="0"/>
      <w:marBottom w:val="0"/>
      <w:divBdr>
        <w:top w:val="none" w:sz="0" w:space="0" w:color="auto"/>
        <w:left w:val="none" w:sz="0" w:space="0" w:color="auto"/>
        <w:bottom w:val="none" w:sz="0" w:space="0" w:color="auto"/>
        <w:right w:val="none" w:sz="0" w:space="0" w:color="auto"/>
      </w:divBdr>
    </w:div>
    <w:div w:id="847790074">
      <w:bodyDiv w:val="1"/>
      <w:marLeft w:val="0"/>
      <w:marRight w:val="0"/>
      <w:marTop w:val="0"/>
      <w:marBottom w:val="0"/>
      <w:divBdr>
        <w:top w:val="none" w:sz="0" w:space="0" w:color="auto"/>
        <w:left w:val="none" w:sz="0" w:space="0" w:color="auto"/>
        <w:bottom w:val="none" w:sz="0" w:space="0" w:color="auto"/>
        <w:right w:val="none" w:sz="0" w:space="0" w:color="auto"/>
      </w:divBdr>
    </w:div>
    <w:div w:id="849177948">
      <w:bodyDiv w:val="1"/>
      <w:marLeft w:val="0"/>
      <w:marRight w:val="0"/>
      <w:marTop w:val="0"/>
      <w:marBottom w:val="0"/>
      <w:divBdr>
        <w:top w:val="none" w:sz="0" w:space="0" w:color="auto"/>
        <w:left w:val="none" w:sz="0" w:space="0" w:color="auto"/>
        <w:bottom w:val="none" w:sz="0" w:space="0" w:color="auto"/>
        <w:right w:val="none" w:sz="0" w:space="0" w:color="auto"/>
      </w:divBdr>
    </w:div>
    <w:div w:id="849484788">
      <w:bodyDiv w:val="1"/>
      <w:marLeft w:val="0"/>
      <w:marRight w:val="0"/>
      <w:marTop w:val="0"/>
      <w:marBottom w:val="0"/>
      <w:divBdr>
        <w:top w:val="none" w:sz="0" w:space="0" w:color="auto"/>
        <w:left w:val="none" w:sz="0" w:space="0" w:color="auto"/>
        <w:bottom w:val="none" w:sz="0" w:space="0" w:color="auto"/>
        <w:right w:val="none" w:sz="0" w:space="0" w:color="auto"/>
      </w:divBdr>
    </w:div>
    <w:div w:id="849562900">
      <w:bodyDiv w:val="1"/>
      <w:marLeft w:val="0"/>
      <w:marRight w:val="0"/>
      <w:marTop w:val="0"/>
      <w:marBottom w:val="0"/>
      <w:divBdr>
        <w:top w:val="none" w:sz="0" w:space="0" w:color="auto"/>
        <w:left w:val="none" w:sz="0" w:space="0" w:color="auto"/>
        <w:bottom w:val="none" w:sz="0" w:space="0" w:color="auto"/>
        <w:right w:val="none" w:sz="0" w:space="0" w:color="auto"/>
      </w:divBdr>
    </w:div>
    <w:div w:id="851383079">
      <w:bodyDiv w:val="1"/>
      <w:marLeft w:val="0"/>
      <w:marRight w:val="0"/>
      <w:marTop w:val="0"/>
      <w:marBottom w:val="0"/>
      <w:divBdr>
        <w:top w:val="none" w:sz="0" w:space="0" w:color="auto"/>
        <w:left w:val="none" w:sz="0" w:space="0" w:color="auto"/>
        <w:bottom w:val="none" w:sz="0" w:space="0" w:color="auto"/>
        <w:right w:val="none" w:sz="0" w:space="0" w:color="auto"/>
      </w:divBdr>
    </w:div>
    <w:div w:id="853038697">
      <w:bodyDiv w:val="1"/>
      <w:marLeft w:val="0"/>
      <w:marRight w:val="0"/>
      <w:marTop w:val="0"/>
      <w:marBottom w:val="0"/>
      <w:divBdr>
        <w:top w:val="none" w:sz="0" w:space="0" w:color="auto"/>
        <w:left w:val="none" w:sz="0" w:space="0" w:color="auto"/>
        <w:bottom w:val="none" w:sz="0" w:space="0" w:color="auto"/>
        <w:right w:val="none" w:sz="0" w:space="0" w:color="auto"/>
      </w:divBdr>
    </w:div>
    <w:div w:id="853111631">
      <w:bodyDiv w:val="1"/>
      <w:marLeft w:val="0"/>
      <w:marRight w:val="0"/>
      <w:marTop w:val="0"/>
      <w:marBottom w:val="0"/>
      <w:divBdr>
        <w:top w:val="none" w:sz="0" w:space="0" w:color="auto"/>
        <w:left w:val="none" w:sz="0" w:space="0" w:color="auto"/>
        <w:bottom w:val="none" w:sz="0" w:space="0" w:color="auto"/>
        <w:right w:val="none" w:sz="0" w:space="0" w:color="auto"/>
      </w:divBdr>
    </w:div>
    <w:div w:id="853300016">
      <w:bodyDiv w:val="1"/>
      <w:marLeft w:val="0"/>
      <w:marRight w:val="0"/>
      <w:marTop w:val="0"/>
      <w:marBottom w:val="0"/>
      <w:divBdr>
        <w:top w:val="none" w:sz="0" w:space="0" w:color="auto"/>
        <w:left w:val="none" w:sz="0" w:space="0" w:color="auto"/>
        <w:bottom w:val="none" w:sz="0" w:space="0" w:color="auto"/>
        <w:right w:val="none" w:sz="0" w:space="0" w:color="auto"/>
      </w:divBdr>
    </w:div>
    <w:div w:id="853690173">
      <w:bodyDiv w:val="1"/>
      <w:marLeft w:val="0"/>
      <w:marRight w:val="0"/>
      <w:marTop w:val="0"/>
      <w:marBottom w:val="0"/>
      <w:divBdr>
        <w:top w:val="none" w:sz="0" w:space="0" w:color="auto"/>
        <w:left w:val="none" w:sz="0" w:space="0" w:color="auto"/>
        <w:bottom w:val="none" w:sz="0" w:space="0" w:color="auto"/>
        <w:right w:val="none" w:sz="0" w:space="0" w:color="auto"/>
      </w:divBdr>
    </w:div>
    <w:div w:id="853881639">
      <w:bodyDiv w:val="1"/>
      <w:marLeft w:val="0"/>
      <w:marRight w:val="0"/>
      <w:marTop w:val="0"/>
      <w:marBottom w:val="0"/>
      <w:divBdr>
        <w:top w:val="none" w:sz="0" w:space="0" w:color="auto"/>
        <w:left w:val="none" w:sz="0" w:space="0" w:color="auto"/>
        <w:bottom w:val="none" w:sz="0" w:space="0" w:color="auto"/>
        <w:right w:val="none" w:sz="0" w:space="0" w:color="auto"/>
      </w:divBdr>
    </w:div>
    <w:div w:id="855507122">
      <w:bodyDiv w:val="1"/>
      <w:marLeft w:val="0"/>
      <w:marRight w:val="0"/>
      <w:marTop w:val="0"/>
      <w:marBottom w:val="0"/>
      <w:divBdr>
        <w:top w:val="none" w:sz="0" w:space="0" w:color="auto"/>
        <w:left w:val="none" w:sz="0" w:space="0" w:color="auto"/>
        <w:bottom w:val="none" w:sz="0" w:space="0" w:color="auto"/>
        <w:right w:val="none" w:sz="0" w:space="0" w:color="auto"/>
      </w:divBdr>
    </w:div>
    <w:div w:id="856117452">
      <w:bodyDiv w:val="1"/>
      <w:marLeft w:val="0"/>
      <w:marRight w:val="0"/>
      <w:marTop w:val="0"/>
      <w:marBottom w:val="0"/>
      <w:divBdr>
        <w:top w:val="none" w:sz="0" w:space="0" w:color="auto"/>
        <w:left w:val="none" w:sz="0" w:space="0" w:color="auto"/>
        <w:bottom w:val="none" w:sz="0" w:space="0" w:color="auto"/>
        <w:right w:val="none" w:sz="0" w:space="0" w:color="auto"/>
      </w:divBdr>
    </w:div>
    <w:div w:id="859665752">
      <w:bodyDiv w:val="1"/>
      <w:marLeft w:val="0"/>
      <w:marRight w:val="0"/>
      <w:marTop w:val="0"/>
      <w:marBottom w:val="0"/>
      <w:divBdr>
        <w:top w:val="none" w:sz="0" w:space="0" w:color="auto"/>
        <w:left w:val="none" w:sz="0" w:space="0" w:color="auto"/>
        <w:bottom w:val="none" w:sz="0" w:space="0" w:color="auto"/>
        <w:right w:val="none" w:sz="0" w:space="0" w:color="auto"/>
      </w:divBdr>
    </w:div>
    <w:div w:id="860095363">
      <w:bodyDiv w:val="1"/>
      <w:marLeft w:val="0"/>
      <w:marRight w:val="0"/>
      <w:marTop w:val="0"/>
      <w:marBottom w:val="0"/>
      <w:divBdr>
        <w:top w:val="none" w:sz="0" w:space="0" w:color="auto"/>
        <w:left w:val="none" w:sz="0" w:space="0" w:color="auto"/>
        <w:bottom w:val="none" w:sz="0" w:space="0" w:color="auto"/>
        <w:right w:val="none" w:sz="0" w:space="0" w:color="auto"/>
      </w:divBdr>
    </w:div>
    <w:div w:id="860511956">
      <w:bodyDiv w:val="1"/>
      <w:marLeft w:val="0"/>
      <w:marRight w:val="0"/>
      <w:marTop w:val="0"/>
      <w:marBottom w:val="0"/>
      <w:divBdr>
        <w:top w:val="none" w:sz="0" w:space="0" w:color="auto"/>
        <w:left w:val="none" w:sz="0" w:space="0" w:color="auto"/>
        <w:bottom w:val="none" w:sz="0" w:space="0" w:color="auto"/>
        <w:right w:val="none" w:sz="0" w:space="0" w:color="auto"/>
      </w:divBdr>
    </w:div>
    <w:div w:id="861668890">
      <w:bodyDiv w:val="1"/>
      <w:marLeft w:val="0"/>
      <w:marRight w:val="0"/>
      <w:marTop w:val="0"/>
      <w:marBottom w:val="0"/>
      <w:divBdr>
        <w:top w:val="none" w:sz="0" w:space="0" w:color="auto"/>
        <w:left w:val="none" w:sz="0" w:space="0" w:color="auto"/>
        <w:bottom w:val="none" w:sz="0" w:space="0" w:color="auto"/>
        <w:right w:val="none" w:sz="0" w:space="0" w:color="auto"/>
      </w:divBdr>
    </w:div>
    <w:div w:id="861670965">
      <w:bodyDiv w:val="1"/>
      <w:marLeft w:val="0"/>
      <w:marRight w:val="0"/>
      <w:marTop w:val="0"/>
      <w:marBottom w:val="0"/>
      <w:divBdr>
        <w:top w:val="none" w:sz="0" w:space="0" w:color="auto"/>
        <w:left w:val="none" w:sz="0" w:space="0" w:color="auto"/>
        <w:bottom w:val="none" w:sz="0" w:space="0" w:color="auto"/>
        <w:right w:val="none" w:sz="0" w:space="0" w:color="auto"/>
      </w:divBdr>
    </w:div>
    <w:div w:id="862011496">
      <w:bodyDiv w:val="1"/>
      <w:marLeft w:val="0"/>
      <w:marRight w:val="0"/>
      <w:marTop w:val="0"/>
      <w:marBottom w:val="0"/>
      <w:divBdr>
        <w:top w:val="none" w:sz="0" w:space="0" w:color="auto"/>
        <w:left w:val="none" w:sz="0" w:space="0" w:color="auto"/>
        <w:bottom w:val="none" w:sz="0" w:space="0" w:color="auto"/>
        <w:right w:val="none" w:sz="0" w:space="0" w:color="auto"/>
      </w:divBdr>
    </w:div>
    <w:div w:id="862398299">
      <w:bodyDiv w:val="1"/>
      <w:marLeft w:val="0"/>
      <w:marRight w:val="0"/>
      <w:marTop w:val="0"/>
      <w:marBottom w:val="0"/>
      <w:divBdr>
        <w:top w:val="none" w:sz="0" w:space="0" w:color="auto"/>
        <w:left w:val="none" w:sz="0" w:space="0" w:color="auto"/>
        <w:bottom w:val="none" w:sz="0" w:space="0" w:color="auto"/>
        <w:right w:val="none" w:sz="0" w:space="0" w:color="auto"/>
      </w:divBdr>
    </w:div>
    <w:div w:id="863179094">
      <w:bodyDiv w:val="1"/>
      <w:marLeft w:val="0"/>
      <w:marRight w:val="0"/>
      <w:marTop w:val="0"/>
      <w:marBottom w:val="0"/>
      <w:divBdr>
        <w:top w:val="none" w:sz="0" w:space="0" w:color="auto"/>
        <w:left w:val="none" w:sz="0" w:space="0" w:color="auto"/>
        <w:bottom w:val="none" w:sz="0" w:space="0" w:color="auto"/>
        <w:right w:val="none" w:sz="0" w:space="0" w:color="auto"/>
      </w:divBdr>
    </w:div>
    <w:div w:id="863325105">
      <w:bodyDiv w:val="1"/>
      <w:marLeft w:val="0"/>
      <w:marRight w:val="0"/>
      <w:marTop w:val="0"/>
      <w:marBottom w:val="0"/>
      <w:divBdr>
        <w:top w:val="none" w:sz="0" w:space="0" w:color="auto"/>
        <w:left w:val="none" w:sz="0" w:space="0" w:color="auto"/>
        <w:bottom w:val="none" w:sz="0" w:space="0" w:color="auto"/>
        <w:right w:val="none" w:sz="0" w:space="0" w:color="auto"/>
      </w:divBdr>
    </w:div>
    <w:div w:id="863707318">
      <w:bodyDiv w:val="1"/>
      <w:marLeft w:val="0"/>
      <w:marRight w:val="0"/>
      <w:marTop w:val="0"/>
      <w:marBottom w:val="0"/>
      <w:divBdr>
        <w:top w:val="none" w:sz="0" w:space="0" w:color="auto"/>
        <w:left w:val="none" w:sz="0" w:space="0" w:color="auto"/>
        <w:bottom w:val="none" w:sz="0" w:space="0" w:color="auto"/>
        <w:right w:val="none" w:sz="0" w:space="0" w:color="auto"/>
      </w:divBdr>
    </w:div>
    <w:div w:id="864249419">
      <w:bodyDiv w:val="1"/>
      <w:marLeft w:val="0"/>
      <w:marRight w:val="0"/>
      <w:marTop w:val="0"/>
      <w:marBottom w:val="0"/>
      <w:divBdr>
        <w:top w:val="none" w:sz="0" w:space="0" w:color="auto"/>
        <w:left w:val="none" w:sz="0" w:space="0" w:color="auto"/>
        <w:bottom w:val="none" w:sz="0" w:space="0" w:color="auto"/>
        <w:right w:val="none" w:sz="0" w:space="0" w:color="auto"/>
      </w:divBdr>
    </w:div>
    <w:div w:id="865405596">
      <w:bodyDiv w:val="1"/>
      <w:marLeft w:val="0"/>
      <w:marRight w:val="0"/>
      <w:marTop w:val="0"/>
      <w:marBottom w:val="0"/>
      <w:divBdr>
        <w:top w:val="none" w:sz="0" w:space="0" w:color="auto"/>
        <w:left w:val="none" w:sz="0" w:space="0" w:color="auto"/>
        <w:bottom w:val="none" w:sz="0" w:space="0" w:color="auto"/>
        <w:right w:val="none" w:sz="0" w:space="0" w:color="auto"/>
      </w:divBdr>
    </w:div>
    <w:div w:id="865797355">
      <w:bodyDiv w:val="1"/>
      <w:marLeft w:val="0"/>
      <w:marRight w:val="0"/>
      <w:marTop w:val="0"/>
      <w:marBottom w:val="0"/>
      <w:divBdr>
        <w:top w:val="none" w:sz="0" w:space="0" w:color="auto"/>
        <w:left w:val="none" w:sz="0" w:space="0" w:color="auto"/>
        <w:bottom w:val="none" w:sz="0" w:space="0" w:color="auto"/>
        <w:right w:val="none" w:sz="0" w:space="0" w:color="auto"/>
      </w:divBdr>
    </w:div>
    <w:div w:id="866135079">
      <w:bodyDiv w:val="1"/>
      <w:marLeft w:val="0"/>
      <w:marRight w:val="0"/>
      <w:marTop w:val="0"/>
      <w:marBottom w:val="0"/>
      <w:divBdr>
        <w:top w:val="none" w:sz="0" w:space="0" w:color="auto"/>
        <w:left w:val="none" w:sz="0" w:space="0" w:color="auto"/>
        <w:bottom w:val="none" w:sz="0" w:space="0" w:color="auto"/>
        <w:right w:val="none" w:sz="0" w:space="0" w:color="auto"/>
      </w:divBdr>
    </w:div>
    <w:div w:id="866522169">
      <w:bodyDiv w:val="1"/>
      <w:marLeft w:val="0"/>
      <w:marRight w:val="0"/>
      <w:marTop w:val="0"/>
      <w:marBottom w:val="0"/>
      <w:divBdr>
        <w:top w:val="none" w:sz="0" w:space="0" w:color="auto"/>
        <w:left w:val="none" w:sz="0" w:space="0" w:color="auto"/>
        <w:bottom w:val="none" w:sz="0" w:space="0" w:color="auto"/>
        <w:right w:val="none" w:sz="0" w:space="0" w:color="auto"/>
      </w:divBdr>
    </w:div>
    <w:div w:id="867646637">
      <w:bodyDiv w:val="1"/>
      <w:marLeft w:val="0"/>
      <w:marRight w:val="0"/>
      <w:marTop w:val="0"/>
      <w:marBottom w:val="0"/>
      <w:divBdr>
        <w:top w:val="none" w:sz="0" w:space="0" w:color="auto"/>
        <w:left w:val="none" w:sz="0" w:space="0" w:color="auto"/>
        <w:bottom w:val="none" w:sz="0" w:space="0" w:color="auto"/>
        <w:right w:val="none" w:sz="0" w:space="0" w:color="auto"/>
      </w:divBdr>
    </w:div>
    <w:div w:id="870193777">
      <w:bodyDiv w:val="1"/>
      <w:marLeft w:val="0"/>
      <w:marRight w:val="0"/>
      <w:marTop w:val="0"/>
      <w:marBottom w:val="0"/>
      <w:divBdr>
        <w:top w:val="none" w:sz="0" w:space="0" w:color="auto"/>
        <w:left w:val="none" w:sz="0" w:space="0" w:color="auto"/>
        <w:bottom w:val="none" w:sz="0" w:space="0" w:color="auto"/>
        <w:right w:val="none" w:sz="0" w:space="0" w:color="auto"/>
      </w:divBdr>
    </w:div>
    <w:div w:id="873998909">
      <w:bodyDiv w:val="1"/>
      <w:marLeft w:val="0"/>
      <w:marRight w:val="0"/>
      <w:marTop w:val="0"/>
      <w:marBottom w:val="0"/>
      <w:divBdr>
        <w:top w:val="none" w:sz="0" w:space="0" w:color="auto"/>
        <w:left w:val="none" w:sz="0" w:space="0" w:color="auto"/>
        <w:bottom w:val="none" w:sz="0" w:space="0" w:color="auto"/>
        <w:right w:val="none" w:sz="0" w:space="0" w:color="auto"/>
      </w:divBdr>
    </w:div>
    <w:div w:id="876814343">
      <w:bodyDiv w:val="1"/>
      <w:marLeft w:val="0"/>
      <w:marRight w:val="0"/>
      <w:marTop w:val="0"/>
      <w:marBottom w:val="0"/>
      <w:divBdr>
        <w:top w:val="none" w:sz="0" w:space="0" w:color="auto"/>
        <w:left w:val="none" w:sz="0" w:space="0" w:color="auto"/>
        <w:bottom w:val="none" w:sz="0" w:space="0" w:color="auto"/>
        <w:right w:val="none" w:sz="0" w:space="0" w:color="auto"/>
      </w:divBdr>
    </w:div>
    <w:div w:id="877161086">
      <w:bodyDiv w:val="1"/>
      <w:marLeft w:val="0"/>
      <w:marRight w:val="0"/>
      <w:marTop w:val="0"/>
      <w:marBottom w:val="0"/>
      <w:divBdr>
        <w:top w:val="none" w:sz="0" w:space="0" w:color="auto"/>
        <w:left w:val="none" w:sz="0" w:space="0" w:color="auto"/>
        <w:bottom w:val="none" w:sz="0" w:space="0" w:color="auto"/>
        <w:right w:val="none" w:sz="0" w:space="0" w:color="auto"/>
      </w:divBdr>
    </w:div>
    <w:div w:id="879050015">
      <w:bodyDiv w:val="1"/>
      <w:marLeft w:val="0"/>
      <w:marRight w:val="0"/>
      <w:marTop w:val="0"/>
      <w:marBottom w:val="0"/>
      <w:divBdr>
        <w:top w:val="none" w:sz="0" w:space="0" w:color="auto"/>
        <w:left w:val="none" w:sz="0" w:space="0" w:color="auto"/>
        <w:bottom w:val="none" w:sz="0" w:space="0" w:color="auto"/>
        <w:right w:val="none" w:sz="0" w:space="0" w:color="auto"/>
      </w:divBdr>
    </w:div>
    <w:div w:id="879053793">
      <w:bodyDiv w:val="1"/>
      <w:marLeft w:val="0"/>
      <w:marRight w:val="0"/>
      <w:marTop w:val="0"/>
      <w:marBottom w:val="0"/>
      <w:divBdr>
        <w:top w:val="none" w:sz="0" w:space="0" w:color="auto"/>
        <w:left w:val="none" w:sz="0" w:space="0" w:color="auto"/>
        <w:bottom w:val="none" w:sz="0" w:space="0" w:color="auto"/>
        <w:right w:val="none" w:sz="0" w:space="0" w:color="auto"/>
      </w:divBdr>
    </w:div>
    <w:div w:id="879560984">
      <w:bodyDiv w:val="1"/>
      <w:marLeft w:val="0"/>
      <w:marRight w:val="0"/>
      <w:marTop w:val="0"/>
      <w:marBottom w:val="0"/>
      <w:divBdr>
        <w:top w:val="none" w:sz="0" w:space="0" w:color="auto"/>
        <w:left w:val="none" w:sz="0" w:space="0" w:color="auto"/>
        <w:bottom w:val="none" w:sz="0" w:space="0" w:color="auto"/>
        <w:right w:val="none" w:sz="0" w:space="0" w:color="auto"/>
      </w:divBdr>
    </w:div>
    <w:div w:id="883297823">
      <w:bodyDiv w:val="1"/>
      <w:marLeft w:val="0"/>
      <w:marRight w:val="0"/>
      <w:marTop w:val="0"/>
      <w:marBottom w:val="0"/>
      <w:divBdr>
        <w:top w:val="none" w:sz="0" w:space="0" w:color="auto"/>
        <w:left w:val="none" w:sz="0" w:space="0" w:color="auto"/>
        <w:bottom w:val="none" w:sz="0" w:space="0" w:color="auto"/>
        <w:right w:val="none" w:sz="0" w:space="0" w:color="auto"/>
      </w:divBdr>
    </w:div>
    <w:div w:id="884103241">
      <w:bodyDiv w:val="1"/>
      <w:marLeft w:val="0"/>
      <w:marRight w:val="0"/>
      <w:marTop w:val="0"/>
      <w:marBottom w:val="0"/>
      <w:divBdr>
        <w:top w:val="none" w:sz="0" w:space="0" w:color="auto"/>
        <w:left w:val="none" w:sz="0" w:space="0" w:color="auto"/>
        <w:bottom w:val="none" w:sz="0" w:space="0" w:color="auto"/>
        <w:right w:val="none" w:sz="0" w:space="0" w:color="auto"/>
      </w:divBdr>
    </w:div>
    <w:div w:id="884950683">
      <w:bodyDiv w:val="1"/>
      <w:marLeft w:val="0"/>
      <w:marRight w:val="0"/>
      <w:marTop w:val="0"/>
      <w:marBottom w:val="0"/>
      <w:divBdr>
        <w:top w:val="none" w:sz="0" w:space="0" w:color="auto"/>
        <w:left w:val="none" w:sz="0" w:space="0" w:color="auto"/>
        <w:bottom w:val="none" w:sz="0" w:space="0" w:color="auto"/>
        <w:right w:val="none" w:sz="0" w:space="0" w:color="auto"/>
      </w:divBdr>
    </w:div>
    <w:div w:id="886140394">
      <w:bodyDiv w:val="1"/>
      <w:marLeft w:val="0"/>
      <w:marRight w:val="0"/>
      <w:marTop w:val="0"/>
      <w:marBottom w:val="0"/>
      <w:divBdr>
        <w:top w:val="none" w:sz="0" w:space="0" w:color="auto"/>
        <w:left w:val="none" w:sz="0" w:space="0" w:color="auto"/>
        <w:bottom w:val="none" w:sz="0" w:space="0" w:color="auto"/>
        <w:right w:val="none" w:sz="0" w:space="0" w:color="auto"/>
      </w:divBdr>
    </w:div>
    <w:div w:id="886649411">
      <w:bodyDiv w:val="1"/>
      <w:marLeft w:val="0"/>
      <w:marRight w:val="0"/>
      <w:marTop w:val="0"/>
      <w:marBottom w:val="0"/>
      <w:divBdr>
        <w:top w:val="none" w:sz="0" w:space="0" w:color="auto"/>
        <w:left w:val="none" w:sz="0" w:space="0" w:color="auto"/>
        <w:bottom w:val="none" w:sz="0" w:space="0" w:color="auto"/>
        <w:right w:val="none" w:sz="0" w:space="0" w:color="auto"/>
      </w:divBdr>
    </w:div>
    <w:div w:id="886916612">
      <w:bodyDiv w:val="1"/>
      <w:marLeft w:val="0"/>
      <w:marRight w:val="0"/>
      <w:marTop w:val="0"/>
      <w:marBottom w:val="0"/>
      <w:divBdr>
        <w:top w:val="none" w:sz="0" w:space="0" w:color="auto"/>
        <w:left w:val="none" w:sz="0" w:space="0" w:color="auto"/>
        <w:bottom w:val="none" w:sz="0" w:space="0" w:color="auto"/>
        <w:right w:val="none" w:sz="0" w:space="0" w:color="auto"/>
      </w:divBdr>
    </w:div>
    <w:div w:id="887953112">
      <w:bodyDiv w:val="1"/>
      <w:marLeft w:val="0"/>
      <w:marRight w:val="0"/>
      <w:marTop w:val="0"/>
      <w:marBottom w:val="0"/>
      <w:divBdr>
        <w:top w:val="none" w:sz="0" w:space="0" w:color="auto"/>
        <w:left w:val="none" w:sz="0" w:space="0" w:color="auto"/>
        <w:bottom w:val="none" w:sz="0" w:space="0" w:color="auto"/>
        <w:right w:val="none" w:sz="0" w:space="0" w:color="auto"/>
      </w:divBdr>
    </w:div>
    <w:div w:id="890187230">
      <w:bodyDiv w:val="1"/>
      <w:marLeft w:val="0"/>
      <w:marRight w:val="0"/>
      <w:marTop w:val="0"/>
      <w:marBottom w:val="0"/>
      <w:divBdr>
        <w:top w:val="none" w:sz="0" w:space="0" w:color="auto"/>
        <w:left w:val="none" w:sz="0" w:space="0" w:color="auto"/>
        <w:bottom w:val="none" w:sz="0" w:space="0" w:color="auto"/>
        <w:right w:val="none" w:sz="0" w:space="0" w:color="auto"/>
      </w:divBdr>
    </w:div>
    <w:div w:id="890532006">
      <w:bodyDiv w:val="1"/>
      <w:marLeft w:val="0"/>
      <w:marRight w:val="0"/>
      <w:marTop w:val="0"/>
      <w:marBottom w:val="0"/>
      <w:divBdr>
        <w:top w:val="none" w:sz="0" w:space="0" w:color="auto"/>
        <w:left w:val="none" w:sz="0" w:space="0" w:color="auto"/>
        <w:bottom w:val="none" w:sz="0" w:space="0" w:color="auto"/>
        <w:right w:val="none" w:sz="0" w:space="0" w:color="auto"/>
      </w:divBdr>
    </w:div>
    <w:div w:id="891382441">
      <w:bodyDiv w:val="1"/>
      <w:marLeft w:val="0"/>
      <w:marRight w:val="0"/>
      <w:marTop w:val="0"/>
      <w:marBottom w:val="0"/>
      <w:divBdr>
        <w:top w:val="none" w:sz="0" w:space="0" w:color="auto"/>
        <w:left w:val="none" w:sz="0" w:space="0" w:color="auto"/>
        <w:bottom w:val="none" w:sz="0" w:space="0" w:color="auto"/>
        <w:right w:val="none" w:sz="0" w:space="0" w:color="auto"/>
      </w:divBdr>
    </w:div>
    <w:div w:id="891387699">
      <w:bodyDiv w:val="1"/>
      <w:marLeft w:val="0"/>
      <w:marRight w:val="0"/>
      <w:marTop w:val="0"/>
      <w:marBottom w:val="0"/>
      <w:divBdr>
        <w:top w:val="none" w:sz="0" w:space="0" w:color="auto"/>
        <w:left w:val="none" w:sz="0" w:space="0" w:color="auto"/>
        <w:bottom w:val="none" w:sz="0" w:space="0" w:color="auto"/>
        <w:right w:val="none" w:sz="0" w:space="0" w:color="auto"/>
      </w:divBdr>
    </w:div>
    <w:div w:id="891771368">
      <w:bodyDiv w:val="1"/>
      <w:marLeft w:val="0"/>
      <w:marRight w:val="0"/>
      <w:marTop w:val="0"/>
      <w:marBottom w:val="0"/>
      <w:divBdr>
        <w:top w:val="none" w:sz="0" w:space="0" w:color="auto"/>
        <w:left w:val="none" w:sz="0" w:space="0" w:color="auto"/>
        <w:bottom w:val="none" w:sz="0" w:space="0" w:color="auto"/>
        <w:right w:val="none" w:sz="0" w:space="0" w:color="auto"/>
      </w:divBdr>
    </w:div>
    <w:div w:id="892883071">
      <w:bodyDiv w:val="1"/>
      <w:marLeft w:val="0"/>
      <w:marRight w:val="0"/>
      <w:marTop w:val="0"/>
      <w:marBottom w:val="0"/>
      <w:divBdr>
        <w:top w:val="none" w:sz="0" w:space="0" w:color="auto"/>
        <w:left w:val="none" w:sz="0" w:space="0" w:color="auto"/>
        <w:bottom w:val="none" w:sz="0" w:space="0" w:color="auto"/>
        <w:right w:val="none" w:sz="0" w:space="0" w:color="auto"/>
      </w:divBdr>
    </w:div>
    <w:div w:id="893083477">
      <w:bodyDiv w:val="1"/>
      <w:marLeft w:val="0"/>
      <w:marRight w:val="0"/>
      <w:marTop w:val="0"/>
      <w:marBottom w:val="0"/>
      <w:divBdr>
        <w:top w:val="none" w:sz="0" w:space="0" w:color="auto"/>
        <w:left w:val="none" w:sz="0" w:space="0" w:color="auto"/>
        <w:bottom w:val="none" w:sz="0" w:space="0" w:color="auto"/>
        <w:right w:val="none" w:sz="0" w:space="0" w:color="auto"/>
      </w:divBdr>
    </w:div>
    <w:div w:id="894124694">
      <w:bodyDiv w:val="1"/>
      <w:marLeft w:val="0"/>
      <w:marRight w:val="0"/>
      <w:marTop w:val="0"/>
      <w:marBottom w:val="0"/>
      <w:divBdr>
        <w:top w:val="none" w:sz="0" w:space="0" w:color="auto"/>
        <w:left w:val="none" w:sz="0" w:space="0" w:color="auto"/>
        <w:bottom w:val="none" w:sz="0" w:space="0" w:color="auto"/>
        <w:right w:val="none" w:sz="0" w:space="0" w:color="auto"/>
      </w:divBdr>
    </w:div>
    <w:div w:id="894511432">
      <w:bodyDiv w:val="1"/>
      <w:marLeft w:val="0"/>
      <w:marRight w:val="0"/>
      <w:marTop w:val="0"/>
      <w:marBottom w:val="0"/>
      <w:divBdr>
        <w:top w:val="none" w:sz="0" w:space="0" w:color="auto"/>
        <w:left w:val="none" w:sz="0" w:space="0" w:color="auto"/>
        <w:bottom w:val="none" w:sz="0" w:space="0" w:color="auto"/>
        <w:right w:val="none" w:sz="0" w:space="0" w:color="auto"/>
      </w:divBdr>
    </w:div>
    <w:div w:id="894703870">
      <w:bodyDiv w:val="1"/>
      <w:marLeft w:val="0"/>
      <w:marRight w:val="0"/>
      <w:marTop w:val="0"/>
      <w:marBottom w:val="0"/>
      <w:divBdr>
        <w:top w:val="none" w:sz="0" w:space="0" w:color="auto"/>
        <w:left w:val="none" w:sz="0" w:space="0" w:color="auto"/>
        <w:bottom w:val="none" w:sz="0" w:space="0" w:color="auto"/>
        <w:right w:val="none" w:sz="0" w:space="0" w:color="auto"/>
      </w:divBdr>
    </w:div>
    <w:div w:id="897323750">
      <w:bodyDiv w:val="1"/>
      <w:marLeft w:val="0"/>
      <w:marRight w:val="0"/>
      <w:marTop w:val="0"/>
      <w:marBottom w:val="0"/>
      <w:divBdr>
        <w:top w:val="none" w:sz="0" w:space="0" w:color="auto"/>
        <w:left w:val="none" w:sz="0" w:space="0" w:color="auto"/>
        <w:bottom w:val="none" w:sz="0" w:space="0" w:color="auto"/>
        <w:right w:val="none" w:sz="0" w:space="0" w:color="auto"/>
      </w:divBdr>
    </w:div>
    <w:div w:id="897666471">
      <w:bodyDiv w:val="1"/>
      <w:marLeft w:val="0"/>
      <w:marRight w:val="0"/>
      <w:marTop w:val="0"/>
      <w:marBottom w:val="0"/>
      <w:divBdr>
        <w:top w:val="none" w:sz="0" w:space="0" w:color="auto"/>
        <w:left w:val="none" w:sz="0" w:space="0" w:color="auto"/>
        <w:bottom w:val="none" w:sz="0" w:space="0" w:color="auto"/>
        <w:right w:val="none" w:sz="0" w:space="0" w:color="auto"/>
      </w:divBdr>
    </w:div>
    <w:div w:id="897940575">
      <w:bodyDiv w:val="1"/>
      <w:marLeft w:val="0"/>
      <w:marRight w:val="0"/>
      <w:marTop w:val="0"/>
      <w:marBottom w:val="0"/>
      <w:divBdr>
        <w:top w:val="none" w:sz="0" w:space="0" w:color="auto"/>
        <w:left w:val="none" w:sz="0" w:space="0" w:color="auto"/>
        <w:bottom w:val="none" w:sz="0" w:space="0" w:color="auto"/>
        <w:right w:val="none" w:sz="0" w:space="0" w:color="auto"/>
      </w:divBdr>
    </w:div>
    <w:div w:id="900100021">
      <w:bodyDiv w:val="1"/>
      <w:marLeft w:val="0"/>
      <w:marRight w:val="0"/>
      <w:marTop w:val="0"/>
      <w:marBottom w:val="0"/>
      <w:divBdr>
        <w:top w:val="none" w:sz="0" w:space="0" w:color="auto"/>
        <w:left w:val="none" w:sz="0" w:space="0" w:color="auto"/>
        <w:bottom w:val="none" w:sz="0" w:space="0" w:color="auto"/>
        <w:right w:val="none" w:sz="0" w:space="0" w:color="auto"/>
      </w:divBdr>
    </w:div>
    <w:div w:id="900604345">
      <w:bodyDiv w:val="1"/>
      <w:marLeft w:val="0"/>
      <w:marRight w:val="0"/>
      <w:marTop w:val="0"/>
      <w:marBottom w:val="0"/>
      <w:divBdr>
        <w:top w:val="none" w:sz="0" w:space="0" w:color="auto"/>
        <w:left w:val="none" w:sz="0" w:space="0" w:color="auto"/>
        <w:bottom w:val="none" w:sz="0" w:space="0" w:color="auto"/>
        <w:right w:val="none" w:sz="0" w:space="0" w:color="auto"/>
      </w:divBdr>
    </w:div>
    <w:div w:id="900679204">
      <w:bodyDiv w:val="1"/>
      <w:marLeft w:val="0"/>
      <w:marRight w:val="0"/>
      <w:marTop w:val="0"/>
      <w:marBottom w:val="0"/>
      <w:divBdr>
        <w:top w:val="none" w:sz="0" w:space="0" w:color="auto"/>
        <w:left w:val="none" w:sz="0" w:space="0" w:color="auto"/>
        <w:bottom w:val="none" w:sz="0" w:space="0" w:color="auto"/>
        <w:right w:val="none" w:sz="0" w:space="0" w:color="auto"/>
      </w:divBdr>
    </w:div>
    <w:div w:id="901251873">
      <w:bodyDiv w:val="1"/>
      <w:marLeft w:val="0"/>
      <w:marRight w:val="0"/>
      <w:marTop w:val="0"/>
      <w:marBottom w:val="0"/>
      <w:divBdr>
        <w:top w:val="none" w:sz="0" w:space="0" w:color="auto"/>
        <w:left w:val="none" w:sz="0" w:space="0" w:color="auto"/>
        <w:bottom w:val="none" w:sz="0" w:space="0" w:color="auto"/>
        <w:right w:val="none" w:sz="0" w:space="0" w:color="auto"/>
      </w:divBdr>
    </w:div>
    <w:div w:id="902259007">
      <w:bodyDiv w:val="1"/>
      <w:marLeft w:val="0"/>
      <w:marRight w:val="0"/>
      <w:marTop w:val="0"/>
      <w:marBottom w:val="0"/>
      <w:divBdr>
        <w:top w:val="none" w:sz="0" w:space="0" w:color="auto"/>
        <w:left w:val="none" w:sz="0" w:space="0" w:color="auto"/>
        <w:bottom w:val="none" w:sz="0" w:space="0" w:color="auto"/>
        <w:right w:val="none" w:sz="0" w:space="0" w:color="auto"/>
      </w:divBdr>
    </w:div>
    <w:div w:id="903179092">
      <w:bodyDiv w:val="1"/>
      <w:marLeft w:val="0"/>
      <w:marRight w:val="0"/>
      <w:marTop w:val="0"/>
      <w:marBottom w:val="0"/>
      <w:divBdr>
        <w:top w:val="none" w:sz="0" w:space="0" w:color="auto"/>
        <w:left w:val="none" w:sz="0" w:space="0" w:color="auto"/>
        <w:bottom w:val="none" w:sz="0" w:space="0" w:color="auto"/>
        <w:right w:val="none" w:sz="0" w:space="0" w:color="auto"/>
      </w:divBdr>
    </w:div>
    <w:div w:id="903492993">
      <w:bodyDiv w:val="1"/>
      <w:marLeft w:val="0"/>
      <w:marRight w:val="0"/>
      <w:marTop w:val="0"/>
      <w:marBottom w:val="0"/>
      <w:divBdr>
        <w:top w:val="none" w:sz="0" w:space="0" w:color="auto"/>
        <w:left w:val="none" w:sz="0" w:space="0" w:color="auto"/>
        <w:bottom w:val="none" w:sz="0" w:space="0" w:color="auto"/>
        <w:right w:val="none" w:sz="0" w:space="0" w:color="auto"/>
      </w:divBdr>
    </w:div>
    <w:div w:id="905070705">
      <w:bodyDiv w:val="1"/>
      <w:marLeft w:val="0"/>
      <w:marRight w:val="0"/>
      <w:marTop w:val="0"/>
      <w:marBottom w:val="0"/>
      <w:divBdr>
        <w:top w:val="none" w:sz="0" w:space="0" w:color="auto"/>
        <w:left w:val="none" w:sz="0" w:space="0" w:color="auto"/>
        <w:bottom w:val="none" w:sz="0" w:space="0" w:color="auto"/>
        <w:right w:val="none" w:sz="0" w:space="0" w:color="auto"/>
      </w:divBdr>
    </w:div>
    <w:div w:id="906495358">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
    <w:div w:id="907886619">
      <w:bodyDiv w:val="1"/>
      <w:marLeft w:val="0"/>
      <w:marRight w:val="0"/>
      <w:marTop w:val="0"/>
      <w:marBottom w:val="0"/>
      <w:divBdr>
        <w:top w:val="none" w:sz="0" w:space="0" w:color="auto"/>
        <w:left w:val="none" w:sz="0" w:space="0" w:color="auto"/>
        <w:bottom w:val="none" w:sz="0" w:space="0" w:color="auto"/>
        <w:right w:val="none" w:sz="0" w:space="0" w:color="auto"/>
      </w:divBdr>
    </w:div>
    <w:div w:id="908731890">
      <w:bodyDiv w:val="1"/>
      <w:marLeft w:val="0"/>
      <w:marRight w:val="0"/>
      <w:marTop w:val="0"/>
      <w:marBottom w:val="0"/>
      <w:divBdr>
        <w:top w:val="none" w:sz="0" w:space="0" w:color="auto"/>
        <w:left w:val="none" w:sz="0" w:space="0" w:color="auto"/>
        <w:bottom w:val="none" w:sz="0" w:space="0" w:color="auto"/>
        <w:right w:val="none" w:sz="0" w:space="0" w:color="auto"/>
      </w:divBdr>
    </w:div>
    <w:div w:id="908925246">
      <w:bodyDiv w:val="1"/>
      <w:marLeft w:val="0"/>
      <w:marRight w:val="0"/>
      <w:marTop w:val="0"/>
      <w:marBottom w:val="0"/>
      <w:divBdr>
        <w:top w:val="none" w:sz="0" w:space="0" w:color="auto"/>
        <w:left w:val="none" w:sz="0" w:space="0" w:color="auto"/>
        <w:bottom w:val="none" w:sz="0" w:space="0" w:color="auto"/>
        <w:right w:val="none" w:sz="0" w:space="0" w:color="auto"/>
      </w:divBdr>
    </w:div>
    <w:div w:id="909267681">
      <w:bodyDiv w:val="1"/>
      <w:marLeft w:val="0"/>
      <w:marRight w:val="0"/>
      <w:marTop w:val="0"/>
      <w:marBottom w:val="0"/>
      <w:divBdr>
        <w:top w:val="none" w:sz="0" w:space="0" w:color="auto"/>
        <w:left w:val="none" w:sz="0" w:space="0" w:color="auto"/>
        <w:bottom w:val="none" w:sz="0" w:space="0" w:color="auto"/>
        <w:right w:val="none" w:sz="0" w:space="0" w:color="auto"/>
      </w:divBdr>
    </w:div>
    <w:div w:id="909771795">
      <w:bodyDiv w:val="1"/>
      <w:marLeft w:val="0"/>
      <w:marRight w:val="0"/>
      <w:marTop w:val="0"/>
      <w:marBottom w:val="0"/>
      <w:divBdr>
        <w:top w:val="none" w:sz="0" w:space="0" w:color="auto"/>
        <w:left w:val="none" w:sz="0" w:space="0" w:color="auto"/>
        <w:bottom w:val="none" w:sz="0" w:space="0" w:color="auto"/>
        <w:right w:val="none" w:sz="0" w:space="0" w:color="auto"/>
      </w:divBdr>
    </w:div>
    <w:div w:id="909803412">
      <w:bodyDiv w:val="1"/>
      <w:marLeft w:val="0"/>
      <w:marRight w:val="0"/>
      <w:marTop w:val="0"/>
      <w:marBottom w:val="0"/>
      <w:divBdr>
        <w:top w:val="none" w:sz="0" w:space="0" w:color="auto"/>
        <w:left w:val="none" w:sz="0" w:space="0" w:color="auto"/>
        <w:bottom w:val="none" w:sz="0" w:space="0" w:color="auto"/>
        <w:right w:val="none" w:sz="0" w:space="0" w:color="auto"/>
      </w:divBdr>
    </w:div>
    <w:div w:id="910820680">
      <w:bodyDiv w:val="1"/>
      <w:marLeft w:val="0"/>
      <w:marRight w:val="0"/>
      <w:marTop w:val="0"/>
      <w:marBottom w:val="0"/>
      <w:divBdr>
        <w:top w:val="none" w:sz="0" w:space="0" w:color="auto"/>
        <w:left w:val="none" w:sz="0" w:space="0" w:color="auto"/>
        <w:bottom w:val="none" w:sz="0" w:space="0" w:color="auto"/>
        <w:right w:val="none" w:sz="0" w:space="0" w:color="auto"/>
      </w:divBdr>
    </w:div>
    <w:div w:id="910895989">
      <w:bodyDiv w:val="1"/>
      <w:marLeft w:val="0"/>
      <w:marRight w:val="0"/>
      <w:marTop w:val="0"/>
      <w:marBottom w:val="0"/>
      <w:divBdr>
        <w:top w:val="none" w:sz="0" w:space="0" w:color="auto"/>
        <w:left w:val="none" w:sz="0" w:space="0" w:color="auto"/>
        <w:bottom w:val="none" w:sz="0" w:space="0" w:color="auto"/>
        <w:right w:val="none" w:sz="0" w:space="0" w:color="auto"/>
      </w:divBdr>
    </w:div>
    <w:div w:id="911356147">
      <w:bodyDiv w:val="1"/>
      <w:marLeft w:val="0"/>
      <w:marRight w:val="0"/>
      <w:marTop w:val="0"/>
      <w:marBottom w:val="0"/>
      <w:divBdr>
        <w:top w:val="none" w:sz="0" w:space="0" w:color="auto"/>
        <w:left w:val="none" w:sz="0" w:space="0" w:color="auto"/>
        <w:bottom w:val="none" w:sz="0" w:space="0" w:color="auto"/>
        <w:right w:val="none" w:sz="0" w:space="0" w:color="auto"/>
      </w:divBdr>
    </w:div>
    <w:div w:id="911432384">
      <w:bodyDiv w:val="1"/>
      <w:marLeft w:val="0"/>
      <w:marRight w:val="0"/>
      <w:marTop w:val="0"/>
      <w:marBottom w:val="0"/>
      <w:divBdr>
        <w:top w:val="none" w:sz="0" w:space="0" w:color="auto"/>
        <w:left w:val="none" w:sz="0" w:space="0" w:color="auto"/>
        <w:bottom w:val="none" w:sz="0" w:space="0" w:color="auto"/>
        <w:right w:val="none" w:sz="0" w:space="0" w:color="auto"/>
      </w:divBdr>
    </w:div>
    <w:div w:id="912155107">
      <w:bodyDiv w:val="1"/>
      <w:marLeft w:val="0"/>
      <w:marRight w:val="0"/>
      <w:marTop w:val="0"/>
      <w:marBottom w:val="0"/>
      <w:divBdr>
        <w:top w:val="none" w:sz="0" w:space="0" w:color="auto"/>
        <w:left w:val="none" w:sz="0" w:space="0" w:color="auto"/>
        <w:bottom w:val="none" w:sz="0" w:space="0" w:color="auto"/>
        <w:right w:val="none" w:sz="0" w:space="0" w:color="auto"/>
      </w:divBdr>
    </w:div>
    <w:div w:id="912469515">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3976411">
      <w:bodyDiv w:val="1"/>
      <w:marLeft w:val="0"/>
      <w:marRight w:val="0"/>
      <w:marTop w:val="0"/>
      <w:marBottom w:val="0"/>
      <w:divBdr>
        <w:top w:val="none" w:sz="0" w:space="0" w:color="auto"/>
        <w:left w:val="none" w:sz="0" w:space="0" w:color="auto"/>
        <w:bottom w:val="none" w:sz="0" w:space="0" w:color="auto"/>
        <w:right w:val="none" w:sz="0" w:space="0" w:color="auto"/>
      </w:divBdr>
    </w:div>
    <w:div w:id="915669892">
      <w:bodyDiv w:val="1"/>
      <w:marLeft w:val="0"/>
      <w:marRight w:val="0"/>
      <w:marTop w:val="0"/>
      <w:marBottom w:val="0"/>
      <w:divBdr>
        <w:top w:val="none" w:sz="0" w:space="0" w:color="auto"/>
        <w:left w:val="none" w:sz="0" w:space="0" w:color="auto"/>
        <w:bottom w:val="none" w:sz="0" w:space="0" w:color="auto"/>
        <w:right w:val="none" w:sz="0" w:space="0" w:color="auto"/>
      </w:divBdr>
    </w:div>
    <w:div w:id="915825282">
      <w:bodyDiv w:val="1"/>
      <w:marLeft w:val="0"/>
      <w:marRight w:val="0"/>
      <w:marTop w:val="0"/>
      <w:marBottom w:val="0"/>
      <w:divBdr>
        <w:top w:val="none" w:sz="0" w:space="0" w:color="auto"/>
        <w:left w:val="none" w:sz="0" w:space="0" w:color="auto"/>
        <w:bottom w:val="none" w:sz="0" w:space="0" w:color="auto"/>
        <w:right w:val="none" w:sz="0" w:space="0" w:color="auto"/>
      </w:divBdr>
    </w:div>
    <w:div w:id="916287830">
      <w:bodyDiv w:val="1"/>
      <w:marLeft w:val="0"/>
      <w:marRight w:val="0"/>
      <w:marTop w:val="0"/>
      <w:marBottom w:val="0"/>
      <w:divBdr>
        <w:top w:val="none" w:sz="0" w:space="0" w:color="auto"/>
        <w:left w:val="none" w:sz="0" w:space="0" w:color="auto"/>
        <w:bottom w:val="none" w:sz="0" w:space="0" w:color="auto"/>
        <w:right w:val="none" w:sz="0" w:space="0" w:color="auto"/>
      </w:divBdr>
    </w:div>
    <w:div w:id="917592425">
      <w:bodyDiv w:val="1"/>
      <w:marLeft w:val="0"/>
      <w:marRight w:val="0"/>
      <w:marTop w:val="0"/>
      <w:marBottom w:val="0"/>
      <w:divBdr>
        <w:top w:val="none" w:sz="0" w:space="0" w:color="auto"/>
        <w:left w:val="none" w:sz="0" w:space="0" w:color="auto"/>
        <w:bottom w:val="none" w:sz="0" w:space="0" w:color="auto"/>
        <w:right w:val="none" w:sz="0" w:space="0" w:color="auto"/>
      </w:divBdr>
    </w:div>
    <w:div w:id="919018881">
      <w:bodyDiv w:val="1"/>
      <w:marLeft w:val="0"/>
      <w:marRight w:val="0"/>
      <w:marTop w:val="0"/>
      <w:marBottom w:val="0"/>
      <w:divBdr>
        <w:top w:val="none" w:sz="0" w:space="0" w:color="auto"/>
        <w:left w:val="none" w:sz="0" w:space="0" w:color="auto"/>
        <w:bottom w:val="none" w:sz="0" w:space="0" w:color="auto"/>
        <w:right w:val="none" w:sz="0" w:space="0" w:color="auto"/>
      </w:divBdr>
    </w:div>
    <w:div w:id="919102551">
      <w:bodyDiv w:val="1"/>
      <w:marLeft w:val="0"/>
      <w:marRight w:val="0"/>
      <w:marTop w:val="0"/>
      <w:marBottom w:val="0"/>
      <w:divBdr>
        <w:top w:val="none" w:sz="0" w:space="0" w:color="auto"/>
        <w:left w:val="none" w:sz="0" w:space="0" w:color="auto"/>
        <w:bottom w:val="none" w:sz="0" w:space="0" w:color="auto"/>
        <w:right w:val="none" w:sz="0" w:space="0" w:color="auto"/>
      </w:divBdr>
    </w:div>
    <w:div w:id="921331477">
      <w:bodyDiv w:val="1"/>
      <w:marLeft w:val="0"/>
      <w:marRight w:val="0"/>
      <w:marTop w:val="0"/>
      <w:marBottom w:val="0"/>
      <w:divBdr>
        <w:top w:val="none" w:sz="0" w:space="0" w:color="auto"/>
        <w:left w:val="none" w:sz="0" w:space="0" w:color="auto"/>
        <w:bottom w:val="none" w:sz="0" w:space="0" w:color="auto"/>
        <w:right w:val="none" w:sz="0" w:space="0" w:color="auto"/>
      </w:divBdr>
    </w:div>
    <w:div w:id="921452195">
      <w:bodyDiv w:val="1"/>
      <w:marLeft w:val="0"/>
      <w:marRight w:val="0"/>
      <w:marTop w:val="0"/>
      <w:marBottom w:val="0"/>
      <w:divBdr>
        <w:top w:val="none" w:sz="0" w:space="0" w:color="auto"/>
        <w:left w:val="none" w:sz="0" w:space="0" w:color="auto"/>
        <w:bottom w:val="none" w:sz="0" w:space="0" w:color="auto"/>
        <w:right w:val="none" w:sz="0" w:space="0" w:color="auto"/>
      </w:divBdr>
    </w:div>
    <w:div w:id="921915481">
      <w:bodyDiv w:val="1"/>
      <w:marLeft w:val="0"/>
      <w:marRight w:val="0"/>
      <w:marTop w:val="0"/>
      <w:marBottom w:val="0"/>
      <w:divBdr>
        <w:top w:val="none" w:sz="0" w:space="0" w:color="auto"/>
        <w:left w:val="none" w:sz="0" w:space="0" w:color="auto"/>
        <w:bottom w:val="none" w:sz="0" w:space="0" w:color="auto"/>
        <w:right w:val="none" w:sz="0" w:space="0" w:color="auto"/>
      </w:divBdr>
    </w:div>
    <w:div w:id="921917026">
      <w:bodyDiv w:val="1"/>
      <w:marLeft w:val="0"/>
      <w:marRight w:val="0"/>
      <w:marTop w:val="0"/>
      <w:marBottom w:val="0"/>
      <w:divBdr>
        <w:top w:val="none" w:sz="0" w:space="0" w:color="auto"/>
        <w:left w:val="none" w:sz="0" w:space="0" w:color="auto"/>
        <w:bottom w:val="none" w:sz="0" w:space="0" w:color="auto"/>
        <w:right w:val="none" w:sz="0" w:space="0" w:color="auto"/>
      </w:divBdr>
    </w:div>
    <w:div w:id="922033962">
      <w:bodyDiv w:val="1"/>
      <w:marLeft w:val="0"/>
      <w:marRight w:val="0"/>
      <w:marTop w:val="0"/>
      <w:marBottom w:val="0"/>
      <w:divBdr>
        <w:top w:val="none" w:sz="0" w:space="0" w:color="auto"/>
        <w:left w:val="none" w:sz="0" w:space="0" w:color="auto"/>
        <w:bottom w:val="none" w:sz="0" w:space="0" w:color="auto"/>
        <w:right w:val="none" w:sz="0" w:space="0" w:color="auto"/>
      </w:divBdr>
    </w:div>
    <w:div w:id="922106694">
      <w:bodyDiv w:val="1"/>
      <w:marLeft w:val="0"/>
      <w:marRight w:val="0"/>
      <w:marTop w:val="0"/>
      <w:marBottom w:val="0"/>
      <w:divBdr>
        <w:top w:val="none" w:sz="0" w:space="0" w:color="auto"/>
        <w:left w:val="none" w:sz="0" w:space="0" w:color="auto"/>
        <w:bottom w:val="none" w:sz="0" w:space="0" w:color="auto"/>
        <w:right w:val="none" w:sz="0" w:space="0" w:color="auto"/>
      </w:divBdr>
    </w:div>
    <w:div w:id="923337727">
      <w:bodyDiv w:val="1"/>
      <w:marLeft w:val="0"/>
      <w:marRight w:val="0"/>
      <w:marTop w:val="0"/>
      <w:marBottom w:val="0"/>
      <w:divBdr>
        <w:top w:val="none" w:sz="0" w:space="0" w:color="auto"/>
        <w:left w:val="none" w:sz="0" w:space="0" w:color="auto"/>
        <w:bottom w:val="none" w:sz="0" w:space="0" w:color="auto"/>
        <w:right w:val="none" w:sz="0" w:space="0" w:color="auto"/>
      </w:divBdr>
    </w:div>
    <w:div w:id="926887523">
      <w:bodyDiv w:val="1"/>
      <w:marLeft w:val="0"/>
      <w:marRight w:val="0"/>
      <w:marTop w:val="0"/>
      <w:marBottom w:val="0"/>
      <w:divBdr>
        <w:top w:val="none" w:sz="0" w:space="0" w:color="auto"/>
        <w:left w:val="none" w:sz="0" w:space="0" w:color="auto"/>
        <w:bottom w:val="none" w:sz="0" w:space="0" w:color="auto"/>
        <w:right w:val="none" w:sz="0" w:space="0" w:color="auto"/>
      </w:divBdr>
    </w:div>
    <w:div w:id="927811952">
      <w:bodyDiv w:val="1"/>
      <w:marLeft w:val="0"/>
      <w:marRight w:val="0"/>
      <w:marTop w:val="0"/>
      <w:marBottom w:val="0"/>
      <w:divBdr>
        <w:top w:val="none" w:sz="0" w:space="0" w:color="auto"/>
        <w:left w:val="none" w:sz="0" w:space="0" w:color="auto"/>
        <w:bottom w:val="none" w:sz="0" w:space="0" w:color="auto"/>
        <w:right w:val="none" w:sz="0" w:space="0" w:color="auto"/>
      </w:divBdr>
    </w:div>
    <w:div w:id="928151936">
      <w:bodyDiv w:val="1"/>
      <w:marLeft w:val="0"/>
      <w:marRight w:val="0"/>
      <w:marTop w:val="0"/>
      <w:marBottom w:val="0"/>
      <w:divBdr>
        <w:top w:val="none" w:sz="0" w:space="0" w:color="auto"/>
        <w:left w:val="none" w:sz="0" w:space="0" w:color="auto"/>
        <w:bottom w:val="none" w:sz="0" w:space="0" w:color="auto"/>
        <w:right w:val="none" w:sz="0" w:space="0" w:color="auto"/>
      </w:divBdr>
    </w:div>
    <w:div w:id="928663563">
      <w:bodyDiv w:val="1"/>
      <w:marLeft w:val="0"/>
      <w:marRight w:val="0"/>
      <w:marTop w:val="0"/>
      <w:marBottom w:val="0"/>
      <w:divBdr>
        <w:top w:val="none" w:sz="0" w:space="0" w:color="auto"/>
        <w:left w:val="none" w:sz="0" w:space="0" w:color="auto"/>
        <w:bottom w:val="none" w:sz="0" w:space="0" w:color="auto"/>
        <w:right w:val="none" w:sz="0" w:space="0" w:color="auto"/>
      </w:divBdr>
    </w:div>
    <w:div w:id="929587710">
      <w:bodyDiv w:val="1"/>
      <w:marLeft w:val="0"/>
      <w:marRight w:val="0"/>
      <w:marTop w:val="0"/>
      <w:marBottom w:val="0"/>
      <w:divBdr>
        <w:top w:val="none" w:sz="0" w:space="0" w:color="auto"/>
        <w:left w:val="none" w:sz="0" w:space="0" w:color="auto"/>
        <w:bottom w:val="none" w:sz="0" w:space="0" w:color="auto"/>
        <w:right w:val="none" w:sz="0" w:space="0" w:color="auto"/>
      </w:divBdr>
    </w:div>
    <w:div w:id="930158702">
      <w:bodyDiv w:val="1"/>
      <w:marLeft w:val="0"/>
      <w:marRight w:val="0"/>
      <w:marTop w:val="0"/>
      <w:marBottom w:val="0"/>
      <w:divBdr>
        <w:top w:val="none" w:sz="0" w:space="0" w:color="auto"/>
        <w:left w:val="none" w:sz="0" w:space="0" w:color="auto"/>
        <w:bottom w:val="none" w:sz="0" w:space="0" w:color="auto"/>
        <w:right w:val="none" w:sz="0" w:space="0" w:color="auto"/>
      </w:divBdr>
    </w:div>
    <w:div w:id="930622956">
      <w:bodyDiv w:val="1"/>
      <w:marLeft w:val="0"/>
      <w:marRight w:val="0"/>
      <w:marTop w:val="0"/>
      <w:marBottom w:val="0"/>
      <w:divBdr>
        <w:top w:val="none" w:sz="0" w:space="0" w:color="auto"/>
        <w:left w:val="none" w:sz="0" w:space="0" w:color="auto"/>
        <w:bottom w:val="none" w:sz="0" w:space="0" w:color="auto"/>
        <w:right w:val="none" w:sz="0" w:space="0" w:color="auto"/>
      </w:divBdr>
    </w:div>
    <w:div w:id="931818803">
      <w:bodyDiv w:val="1"/>
      <w:marLeft w:val="0"/>
      <w:marRight w:val="0"/>
      <w:marTop w:val="0"/>
      <w:marBottom w:val="0"/>
      <w:divBdr>
        <w:top w:val="none" w:sz="0" w:space="0" w:color="auto"/>
        <w:left w:val="none" w:sz="0" w:space="0" w:color="auto"/>
        <w:bottom w:val="none" w:sz="0" w:space="0" w:color="auto"/>
        <w:right w:val="none" w:sz="0" w:space="0" w:color="auto"/>
      </w:divBdr>
    </w:div>
    <w:div w:id="934093793">
      <w:bodyDiv w:val="1"/>
      <w:marLeft w:val="0"/>
      <w:marRight w:val="0"/>
      <w:marTop w:val="0"/>
      <w:marBottom w:val="0"/>
      <w:divBdr>
        <w:top w:val="none" w:sz="0" w:space="0" w:color="auto"/>
        <w:left w:val="none" w:sz="0" w:space="0" w:color="auto"/>
        <w:bottom w:val="none" w:sz="0" w:space="0" w:color="auto"/>
        <w:right w:val="none" w:sz="0" w:space="0" w:color="auto"/>
      </w:divBdr>
    </w:div>
    <w:div w:id="934554480">
      <w:bodyDiv w:val="1"/>
      <w:marLeft w:val="0"/>
      <w:marRight w:val="0"/>
      <w:marTop w:val="0"/>
      <w:marBottom w:val="0"/>
      <w:divBdr>
        <w:top w:val="none" w:sz="0" w:space="0" w:color="auto"/>
        <w:left w:val="none" w:sz="0" w:space="0" w:color="auto"/>
        <w:bottom w:val="none" w:sz="0" w:space="0" w:color="auto"/>
        <w:right w:val="none" w:sz="0" w:space="0" w:color="auto"/>
      </w:divBdr>
    </w:div>
    <w:div w:id="934941385">
      <w:bodyDiv w:val="1"/>
      <w:marLeft w:val="0"/>
      <w:marRight w:val="0"/>
      <w:marTop w:val="0"/>
      <w:marBottom w:val="0"/>
      <w:divBdr>
        <w:top w:val="none" w:sz="0" w:space="0" w:color="auto"/>
        <w:left w:val="none" w:sz="0" w:space="0" w:color="auto"/>
        <w:bottom w:val="none" w:sz="0" w:space="0" w:color="auto"/>
        <w:right w:val="none" w:sz="0" w:space="0" w:color="auto"/>
      </w:divBdr>
    </w:div>
    <w:div w:id="935094972">
      <w:bodyDiv w:val="1"/>
      <w:marLeft w:val="0"/>
      <w:marRight w:val="0"/>
      <w:marTop w:val="0"/>
      <w:marBottom w:val="0"/>
      <w:divBdr>
        <w:top w:val="none" w:sz="0" w:space="0" w:color="auto"/>
        <w:left w:val="none" w:sz="0" w:space="0" w:color="auto"/>
        <w:bottom w:val="none" w:sz="0" w:space="0" w:color="auto"/>
        <w:right w:val="none" w:sz="0" w:space="0" w:color="auto"/>
      </w:divBdr>
    </w:div>
    <w:div w:id="935868004">
      <w:bodyDiv w:val="1"/>
      <w:marLeft w:val="0"/>
      <w:marRight w:val="0"/>
      <w:marTop w:val="0"/>
      <w:marBottom w:val="0"/>
      <w:divBdr>
        <w:top w:val="none" w:sz="0" w:space="0" w:color="auto"/>
        <w:left w:val="none" w:sz="0" w:space="0" w:color="auto"/>
        <w:bottom w:val="none" w:sz="0" w:space="0" w:color="auto"/>
        <w:right w:val="none" w:sz="0" w:space="0" w:color="auto"/>
      </w:divBdr>
    </w:div>
    <w:div w:id="935986587">
      <w:bodyDiv w:val="1"/>
      <w:marLeft w:val="0"/>
      <w:marRight w:val="0"/>
      <w:marTop w:val="0"/>
      <w:marBottom w:val="0"/>
      <w:divBdr>
        <w:top w:val="none" w:sz="0" w:space="0" w:color="auto"/>
        <w:left w:val="none" w:sz="0" w:space="0" w:color="auto"/>
        <w:bottom w:val="none" w:sz="0" w:space="0" w:color="auto"/>
        <w:right w:val="none" w:sz="0" w:space="0" w:color="auto"/>
      </w:divBdr>
    </w:div>
    <w:div w:id="937176437">
      <w:bodyDiv w:val="1"/>
      <w:marLeft w:val="0"/>
      <w:marRight w:val="0"/>
      <w:marTop w:val="0"/>
      <w:marBottom w:val="0"/>
      <w:divBdr>
        <w:top w:val="none" w:sz="0" w:space="0" w:color="auto"/>
        <w:left w:val="none" w:sz="0" w:space="0" w:color="auto"/>
        <w:bottom w:val="none" w:sz="0" w:space="0" w:color="auto"/>
        <w:right w:val="none" w:sz="0" w:space="0" w:color="auto"/>
      </w:divBdr>
    </w:div>
    <w:div w:id="937909583">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40525868">
      <w:bodyDiv w:val="1"/>
      <w:marLeft w:val="0"/>
      <w:marRight w:val="0"/>
      <w:marTop w:val="0"/>
      <w:marBottom w:val="0"/>
      <w:divBdr>
        <w:top w:val="none" w:sz="0" w:space="0" w:color="auto"/>
        <w:left w:val="none" w:sz="0" w:space="0" w:color="auto"/>
        <w:bottom w:val="none" w:sz="0" w:space="0" w:color="auto"/>
        <w:right w:val="none" w:sz="0" w:space="0" w:color="auto"/>
      </w:divBdr>
    </w:div>
    <w:div w:id="940574748">
      <w:bodyDiv w:val="1"/>
      <w:marLeft w:val="0"/>
      <w:marRight w:val="0"/>
      <w:marTop w:val="0"/>
      <w:marBottom w:val="0"/>
      <w:divBdr>
        <w:top w:val="none" w:sz="0" w:space="0" w:color="auto"/>
        <w:left w:val="none" w:sz="0" w:space="0" w:color="auto"/>
        <w:bottom w:val="none" w:sz="0" w:space="0" w:color="auto"/>
        <w:right w:val="none" w:sz="0" w:space="0" w:color="auto"/>
      </w:divBdr>
    </w:div>
    <w:div w:id="940719827">
      <w:bodyDiv w:val="1"/>
      <w:marLeft w:val="0"/>
      <w:marRight w:val="0"/>
      <w:marTop w:val="0"/>
      <w:marBottom w:val="0"/>
      <w:divBdr>
        <w:top w:val="none" w:sz="0" w:space="0" w:color="auto"/>
        <w:left w:val="none" w:sz="0" w:space="0" w:color="auto"/>
        <w:bottom w:val="none" w:sz="0" w:space="0" w:color="auto"/>
        <w:right w:val="none" w:sz="0" w:space="0" w:color="auto"/>
      </w:divBdr>
    </w:div>
    <w:div w:id="943417939">
      <w:bodyDiv w:val="1"/>
      <w:marLeft w:val="0"/>
      <w:marRight w:val="0"/>
      <w:marTop w:val="0"/>
      <w:marBottom w:val="0"/>
      <w:divBdr>
        <w:top w:val="none" w:sz="0" w:space="0" w:color="auto"/>
        <w:left w:val="none" w:sz="0" w:space="0" w:color="auto"/>
        <w:bottom w:val="none" w:sz="0" w:space="0" w:color="auto"/>
        <w:right w:val="none" w:sz="0" w:space="0" w:color="auto"/>
      </w:divBdr>
    </w:div>
    <w:div w:id="943459406">
      <w:bodyDiv w:val="1"/>
      <w:marLeft w:val="0"/>
      <w:marRight w:val="0"/>
      <w:marTop w:val="0"/>
      <w:marBottom w:val="0"/>
      <w:divBdr>
        <w:top w:val="none" w:sz="0" w:space="0" w:color="auto"/>
        <w:left w:val="none" w:sz="0" w:space="0" w:color="auto"/>
        <w:bottom w:val="none" w:sz="0" w:space="0" w:color="auto"/>
        <w:right w:val="none" w:sz="0" w:space="0" w:color="auto"/>
      </w:divBdr>
    </w:div>
    <w:div w:id="944195979">
      <w:bodyDiv w:val="1"/>
      <w:marLeft w:val="0"/>
      <w:marRight w:val="0"/>
      <w:marTop w:val="0"/>
      <w:marBottom w:val="0"/>
      <w:divBdr>
        <w:top w:val="none" w:sz="0" w:space="0" w:color="auto"/>
        <w:left w:val="none" w:sz="0" w:space="0" w:color="auto"/>
        <w:bottom w:val="none" w:sz="0" w:space="0" w:color="auto"/>
        <w:right w:val="none" w:sz="0" w:space="0" w:color="auto"/>
      </w:divBdr>
    </w:div>
    <w:div w:id="945162655">
      <w:bodyDiv w:val="1"/>
      <w:marLeft w:val="0"/>
      <w:marRight w:val="0"/>
      <w:marTop w:val="0"/>
      <w:marBottom w:val="0"/>
      <w:divBdr>
        <w:top w:val="none" w:sz="0" w:space="0" w:color="auto"/>
        <w:left w:val="none" w:sz="0" w:space="0" w:color="auto"/>
        <w:bottom w:val="none" w:sz="0" w:space="0" w:color="auto"/>
        <w:right w:val="none" w:sz="0" w:space="0" w:color="auto"/>
      </w:divBdr>
    </w:div>
    <w:div w:id="947008722">
      <w:bodyDiv w:val="1"/>
      <w:marLeft w:val="0"/>
      <w:marRight w:val="0"/>
      <w:marTop w:val="0"/>
      <w:marBottom w:val="0"/>
      <w:divBdr>
        <w:top w:val="none" w:sz="0" w:space="0" w:color="auto"/>
        <w:left w:val="none" w:sz="0" w:space="0" w:color="auto"/>
        <w:bottom w:val="none" w:sz="0" w:space="0" w:color="auto"/>
        <w:right w:val="none" w:sz="0" w:space="0" w:color="auto"/>
      </w:divBdr>
    </w:div>
    <w:div w:id="948512507">
      <w:bodyDiv w:val="1"/>
      <w:marLeft w:val="0"/>
      <w:marRight w:val="0"/>
      <w:marTop w:val="0"/>
      <w:marBottom w:val="0"/>
      <w:divBdr>
        <w:top w:val="none" w:sz="0" w:space="0" w:color="auto"/>
        <w:left w:val="none" w:sz="0" w:space="0" w:color="auto"/>
        <w:bottom w:val="none" w:sz="0" w:space="0" w:color="auto"/>
        <w:right w:val="none" w:sz="0" w:space="0" w:color="auto"/>
      </w:divBdr>
    </w:div>
    <w:div w:id="948582761">
      <w:bodyDiv w:val="1"/>
      <w:marLeft w:val="0"/>
      <w:marRight w:val="0"/>
      <w:marTop w:val="0"/>
      <w:marBottom w:val="0"/>
      <w:divBdr>
        <w:top w:val="none" w:sz="0" w:space="0" w:color="auto"/>
        <w:left w:val="none" w:sz="0" w:space="0" w:color="auto"/>
        <w:bottom w:val="none" w:sz="0" w:space="0" w:color="auto"/>
        <w:right w:val="none" w:sz="0" w:space="0" w:color="auto"/>
      </w:divBdr>
    </w:div>
    <w:div w:id="951471294">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955284943">
      <w:bodyDiv w:val="1"/>
      <w:marLeft w:val="0"/>
      <w:marRight w:val="0"/>
      <w:marTop w:val="0"/>
      <w:marBottom w:val="0"/>
      <w:divBdr>
        <w:top w:val="none" w:sz="0" w:space="0" w:color="auto"/>
        <w:left w:val="none" w:sz="0" w:space="0" w:color="auto"/>
        <w:bottom w:val="none" w:sz="0" w:space="0" w:color="auto"/>
        <w:right w:val="none" w:sz="0" w:space="0" w:color="auto"/>
      </w:divBdr>
    </w:div>
    <w:div w:id="955603323">
      <w:bodyDiv w:val="1"/>
      <w:marLeft w:val="0"/>
      <w:marRight w:val="0"/>
      <w:marTop w:val="0"/>
      <w:marBottom w:val="0"/>
      <w:divBdr>
        <w:top w:val="none" w:sz="0" w:space="0" w:color="auto"/>
        <w:left w:val="none" w:sz="0" w:space="0" w:color="auto"/>
        <w:bottom w:val="none" w:sz="0" w:space="0" w:color="auto"/>
        <w:right w:val="none" w:sz="0" w:space="0" w:color="auto"/>
      </w:divBdr>
    </w:div>
    <w:div w:id="956646822">
      <w:bodyDiv w:val="1"/>
      <w:marLeft w:val="0"/>
      <w:marRight w:val="0"/>
      <w:marTop w:val="0"/>
      <w:marBottom w:val="0"/>
      <w:divBdr>
        <w:top w:val="none" w:sz="0" w:space="0" w:color="auto"/>
        <w:left w:val="none" w:sz="0" w:space="0" w:color="auto"/>
        <w:bottom w:val="none" w:sz="0" w:space="0" w:color="auto"/>
        <w:right w:val="none" w:sz="0" w:space="0" w:color="auto"/>
      </w:divBdr>
    </w:div>
    <w:div w:id="957029123">
      <w:bodyDiv w:val="1"/>
      <w:marLeft w:val="0"/>
      <w:marRight w:val="0"/>
      <w:marTop w:val="0"/>
      <w:marBottom w:val="0"/>
      <w:divBdr>
        <w:top w:val="none" w:sz="0" w:space="0" w:color="auto"/>
        <w:left w:val="none" w:sz="0" w:space="0" w:color="auto"/>
        <w:bottom w:val="none" w:sz="0" w:space="0" w:color="auto"/>
        <w:right w:val="none" w:sz="0" w:space="0" w:color="auto"/>
      </w:divBdr>
    </w:div>
    <w:div w:id="957105502">
      <w:bodyDiv w:val="1"/>
      <w:marLeft w:val="0"/>
      <w:marRight w:val="0"/>
      <w:marTop w:val="0"/>
      <w:marBottom w:val="0"/>
      <w:divBdr>
        <w:top w:val="none" w:sz="0" w:space="0" w:color="auto"/>
        <w:left w:val="none" w:sz="0" w:space="0" w:color="auto"/>
        <w:bottom w:val="none" w:sz="0" w:space="0" w:color="auto"/>
        <w:right w:val="none" w:sz="0" w:space="0" w:color="auto"/>
      </w:divBdr>
    </w:div>
    <w:div w:id="957175511">
      <w:bodyDiv w:val="1"/>
      <w:marLeft w:val="0"/>
      <w:marRight w:val="0"/>
      <w:marTop w:val="0"/>
      <w:marBottom w:val="0"/>
      <w:divBdr>
        <w:top w:val="none" w:sz="0" w:space="0" w:color="auto"/>
        <w:left w:val="none" w:sz="0" w:space="0" w:color="auto"/>
        <w:bottom w:val="none" w:sz="0" w:space="0" w:color="auto"/>
        <w:right w:val="none" w:sz="0" w:space="0" w:color="auto"/>
      </w:divBdr>
    </w:div>
    <w:div w:id="958218391">
      <w:bodyDiv w:val="1"/>
      <w:marLeft w:val="0"/>
      <w:marRight w:val="0"/>
      <w:marTop w:val="0"/>
      <w:marBottom w:val="0"/>
      <w:divBdr>
        <w:top w:val="none" w:sz="0" w:space="0" w:color="auto"/>
        <w:left w:val="none" w:sz="0" w:space="0" w:color="auto"/>
        <w:bottom w:val="none" w:sz="0" w:space="0" w:color="auto"/>
        <w:right w:val="none" w:sz="0" w:space="0" w:color="auto"/>
      </w:divBdr>
    </w:div>
    <w:div w:id="958340290">
      <w:bodyDiv w:val="1"/>
      <w:marLeft w:val="0"/>
      <w:marRight w:val="0"/>
      <w:marTop w:val="0"/>
      <w:marBottom w:val="0"/>
      <w:divBdr>
        <w:top w:val="none" w:sz="0" w:space="0" w:color="auto"/>
        <w:left w:val="none" w:sz="0" w:space="0" w:color="auto"/>
        <w:bottom w:val="none" w:sz="0" w:space="0" w:color="auto"/>
        <w:right w:val="none" w:sz="0" w:space="0" w:color="auto"/>
      </w:divBdr>
    </w:div>
    <w:div w:id="959336977">
      <w:bodyDiv w:val="1"/>
      <w:marLeft w:val="0"/>
      <w:marRight w:val="0"/>
      <w:marTop w:val="0"/>
      <w:marBottom w:val="0"/>
      <w:divBdr>
        <w:top w:val="none" w:sz="0" w:space="0" w:color="auto"/>
        <w:left w:val="none" w:sz="0" w:space="0" w:color="auto"/>
        <w:bottom w:val="none" w:sz="0" w:space="0" w:color="auto"/>
        <w:right w:val="none" w:sz="0" w:space="0" w:color="auto"/>
      </w:divBdr>
    </w:div>
    <w:div w:id="959841911">
      <w:bodyDiv w:val="1"/>
      <w:marLeft w:val="0"/>
      <w:marRight w:val="0"/>
      <w:marTop w:val="0"/>
      <w:marBottom w:val="0"/>
      <w:divBdr>
        <w:top w:val="none" w:sz="0" w:space="0" w:color="auto"/>
        <w:left w:val="none" w:sz="0" w:space="0" w:color="auto"/>
        <w:bottom w:val="none" w:sz="0" w:space="0" w:color="auto"/>
        <w:right w:val="none" w:sz="0" w:space="0" w:color="auto"/>
      </w:divBdr>
    </w:div>
    <w:div w:id="960300821">
      <w:bodyDiv w:val="1"/>
      <w:marLeft w:val="0"/>
      <w:marRight w:val="0"/>
      <w:marTop w:val="0"/>
      <w:marBottom w:val="0"/>
      <w:divBdr>
        <w:top w:val="none" w:sz="0" w:space="0" w:color="auto"/>
        <w:left w:val="none" w:sz="0" w:space="0" w:color="auto"/>
        <w:bottom w:val="none" w:sz="0" w:space="0" w:color="auto"/>
        <w:right w:val="none" w:sz="0" w:space="0" w:color="auto"/>
      </w:divBdr>
    </w:div>
    <w:div w:id="960956673">
      <w:bodyDiv w:val="1"/>
      <w:marLeft w:val="0"/>
      <w:marRight w:val="0"/>
      <w:marTop w:val="0"/>
      <w:marBottom w:val="0"/>
      <w:divBdr>
        <w:top w:val="none" w:sz="0" w:space="0" w:color="auto"/>
        <w:left w:val="none" w:sz="0" w:space="0" w:color="auto"/>
        <w:bottom w:val="none" w:sz="0" w:space="0" w:color="auto"/>
        <w:right w:val="none" w:sz="0" w:space="0" w:color="auto"/>
      </w:divBdr>
    </w:div>
    <w:div w:id="961233461">
      <w:bodyDiv w:val="1"/>
      <w:marLeft w:val="0"/>
      <w:marRight w:val="0"/>
      <w:marTop w:val="0"/>
      <w:marBottom w:val="0"/>
      <w:divBdr>
        <w:top w:val="none" w:sz="0" w:space="0" w:color="auto"/>
        <w:left w:val="none" w:sz="0" w:space="0" w:color="auto"/>
        <w:bottom w:val="none" w:sz="0" w:space="0" w:color="auto"/>
        <w:right w:val="none" w:sz="0" w:space="0" w:color="auto"/>
      </w:divBdr>
    </w:div>
    <w:div w:id="961811772">
      <w:bodyDiv w:val="1"/>
      <w:marLeft w:val="0"/>
      <w:marRight w:val="0"/>
      <w:marTop w:val="0"/>
      <w:marBottom w:val="0"/>
      <w:divBdr>
        <w:top w:val="none" w:sz="0" w:space="0" w:color="auto"/>
        <w:left w:val="none" w:sz="0" w:space="0" w:color="auto"/>
        <w:bottom w:val="none" w:sz="0" w:space="0" w:color="auto"/>
        <w:right w:val="none" w:sz="0" w:space="0" w:color="auto"/>
      </w:divBdr>
    </w:div>
    <w:div w:id="961888761">
      <w:bodyDiv w:val="1"/>
      <w:marLeft w:val="0"/>
      <w:marRight w:val="0"/>
      <w:marTop w:val="0"/>
      <w:marBottom w:val="0"/>
      <w:divBdr>
        <w:top w:val="none" w:sz="0" w:space="0" w:color="auto"/>
        <w:left w:val="none" w:sz="0" w:space="0" w:color="auto"/>
        <w:bottom w:val="none" w:sz="0" w:space="0" w:color="auto"/>
        <w:right w:val="none" w:sz="0" w:space="0" w:color="auto"/>
      </w:divBdr>
    </w:div>
    <w:div w:id="962267825">
      <w:bodyDiv w:val="1"/>
      <w:marLeft w:val="0"/>
      <w:marRight w:val="0"/>
      <w:marTop w:val="0"/>
      <w:marBottom w:val="0"/>
      <w:divBdr>
        <w:top w:val="none" w:sz="0" w:space="0" w:color="auto"/>
        <w:left w:val="none" w:sz="0" w:space="0" w:color="auto"/>
        <w:bottom w:val="none" w:sz="0" w:space="0" w:color="auto"/>
        <w:right w:val="none" w:sz="0" w:space="0" w:color="auto"/>
      </w:divBdr>
    </w:div>
    <w:div w:id="962461938">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62926583">
      <w:bodyDiv w:val="1"/>
      <w:marLeft w:val="0"/>
      <w:marRight w:val="0"/>
      <w:marTop w:val="0"/>
      <w:marBottom w:val="0"/>
      <w:divBdr>
        <w:top w:val="none" w:sz="0" w:space="0" w:color="auto"/>
        <w:left w:val="none" w:sz="0" w:space="0" w:color="auto"/>
        <w:bottom w:val="none" w:sz="0" w:space="0" w:color="auto"/>
        <w:right w:val="none" w:sz="0" w:space="0" w:color="auto"/>
      </w:divBdr>
    </w:div>
    <w:div w:id="963080711">
      <w:bodyDiv w:val="1"/>
      <w:marLeft w:val="0"/>
      <w:marRight w:val="0"/>
      <w:marTop w:val="0"/>
      <w:marBottom w:val="0"/>
      <w:divBdr>
        <w:top w:val="none" w:sz="0" w:space="0" w:color="auto"/>
        <w:left w:val="none" w:sz="0" w:space="0" w:color="auto"/>
        <w:bottom w:val="none" w:sz="0" w:space="0" w:color="auto"/>
        <w:right w:val="none" w:sz="0" w:space="0" w:color="auto"/>
      </w:divBdr>
    </w:div>
    <w:div w:id="964046893">
      <w:bodyDiv w:val="1"/>
      <w:marLeft w:val="0"/>
      <w:marRight w:val="0"/>
      <w:marTop w:val="0"/>
      <w:marBottom w:val="0"/>
      <w:divBdr>
        <w:top w:val="none" w:sz="0" w:space="0" w:color="auto"/>
        <w:left w:val="none" w:sz="0" w:space="0" w:color="auto"/>
        <w:bottom w:val="none" w:sz="0" w:space="0" w:color="auto"/>
        <w:right w:val="none" w:sz="0" w:space="0" w:color="auto"/>
      </w:divBdr>
    </w:div>
    <w:div w:id="964166085">
      <w:bodyDiv w:val="1"/>
      <w:marLeft w:val="0"/>
      <w:marRight w:val="0"/>
      <w:marTop w:val="0"/>
      <w:marBottom w:val="0"/>
      <w:divBdr>
        <w:top w:val="none" w:sz="0" w:space="0" w:color="auto"/>
        <w:left w:val="none" w:sz="0" w:space="0" w:color="auto"/>
        <w:bottom w:val="none" w:sz="0" w:space="0" w:color="auto"/>
        <w:right w:val="none" w:sz="0" w:space="0" w:color="auto"/>
      </w:divBdr>
    </w:div>
    <w:div w:id="965041788">
      <w:bodyDiv w:val="1"/>
      <w:marLeft w:val="0"/>
      <w:marRight w:val="0"/>
      <w:marTop w:val="0"/>
      <w:marBottom w:val="0"/>
      <w:divBdr>
        <w:top w:val="none" w:sz="0" w:space="0" w:color="auto"/>
        <w:left w:val="none" w:sz="0" w:space="0" w:color="auto"/>
        <w:bottom w:val="none" w:sz="0" w:space="0" w:color="auto"/>
        <w:right w:val="none" w:sz="0" w:space="0" w:color="auto"/>
      </w:divBdr>
    </w:div>
    <w:div w:id="965427389">
      <w:bodyDiv w:val="1"/>
      <w:marLeft w:val="0"/>
      <w:marRight w:val="0"/>
      <w:marTop w:val="0"/>
      <w:marBottom w:val="0"/>
      <w:divBdr>
        <w:top w:val="none" w:sz="0" w:space="0" w:color="auto"/>
        <w:left w:val="none" w:sz="0" w:space="0" w:color="auto"/>
        <w:bottom w:val="none" w:sz="0" w:space="0" w:color="auto"/>
        <w:right w:val="none" w:sz="0" w:space="0" w:color="auto"/>
      </w:divBdr>
    </w:div>
    <w:div w:id="965812895">
      <w:bodyDiv w:val="1"/>
      <w:marLeft w:val="0"/>
      <w:marRight w:val="0"/>
      <w:marTop w:val="0"/>
      <w:marBottom w:val="0"/>
      <w:divBdr>
        <w:top w:val="none" w:sz="0" w:space="0" w:color="auto"/>
        <w:left w:val="none" w:sz="0" w:space="0" w:color="auto"/>
        <w:bottom w:val="none" w:sz="0" w:space="0" w:color="auto"/>
        <w:right w:val="none" w:sz="0" w:space="0" w:color="auto"/>
      </w:divBdr>
    </w:div>
    <w:div w:id="967245976">
      <w:bodyDiv w:val="1"/>
      <w:marLeft w:val="0"/>
      <w:marRight w:val="0"/>
      <w:marTop w:val="0"/>
      <w:marBottom w:val="0"/>
      <w:divBdr>
        <w:top w:val="none" w:sz="0" w:space="0" w:color="auto"/>
        <w:left w:val="none" w:sz="0" w:space="0" w:color="auto"/>
        <w:bottom w:val="none" w:sz="0" w:space="0" w:color="auto"/>
        <w:right w:val="none" w:sz="0" w:space="0" w:color="auto"/>
      </w:divBdr>
    </w:div>
    <w:div w:id="967510785">
      <w:bodyDiv w:val="1"/>
      <w:marLeft w:val="0"/>
      <w:marRight w:val="0"/>
      <w:marTop w:val="0"/>
      <w:marBottom w:val="0"/>
      <w:divBdr>
        <w:top w:val="none" w:sz="0" w:space="0" w:color="auto"/>
        <w:left w:val="none" w:sz="0" w:space="0" w:color="auto"/>
        <w:bottom w:val="none" w:sz="0" w:space="0" w:color="auto"/>
        <w:right w:val="none" w:sz="0" w:space="0" w:color="auto"/>
      </w:divBdr>
    </w:div>
    <w:div w:id="967707398">
      <w:bodyDiv w:val="1"/>
      <w:marLeft w:val="0"/>
      <w:marRight w:val="0"/>
      <w:marTop w:val="0"/>
      <w:marBottom w:val="0"/>
      <w:divBdr>
        <w:top w:val="none" w:sz="0" w:space="0" w:color="auto"/>
        <w:left w:val="none" w:sz="0" w:space="0" w:color="auto"/>
        <w:bottom w:val="none" w:sz="0" w:space="0" w:color="auto"/>
        <w:right w:val="none" w:sz="0" w:space="0" w:color="auto"/>
      </w:divBdr>
    </w:div>
    <w:div w:id="968051339">
      <w:bodyDiv w:val="1"/>
      <w:marLeft w:val="0"/>
      <w:marRight w:val="0"/>
      <w:marTop w:val="0"/>
      <w:marBottom w:val="0"/>
      <w:divBdr>
        <w:top w:val="none" w:sz="0" w:space="0" w:color="auto"/>
        <w:left w:val="none" w:sz="0" w:space="0" w:color="auto"/>
        <w:bottom w:val="none" w:sz="0" w:space="0" w:color="auto"/>
        <w:right w:val="none" w:sz="0" w:space="0" w:color="auto"/>
      </w:divBdr>
    </w:div>
    <w:div w:id="968054579">
      <w:bodyDiv w:val="1"/>
      <w:marLeft w:val="0"/>
      <w:marRight w:val="0"/>
      <w:marTop w:val="0"/>
      <w:marBottom w:val="0"/>
      <w:divBdr>
        <w:top w:val="none" w:sz="0" w:space="0" w:color="auto"/>
        <w:left w:val="none" w:sz="0" w:space="0" w:color="auto"/>
        <w:bottom w:val="none" w:sz="0" w:space="0" w:color="auto"/>
        <w:right w:val="none" w:sz="0" w:space="0" w:color="auto"/>
      </w:divBdr>
    </w:div>
    <w:div w:id="968240077">
      <w:bodyDiv w:val="1"/>
      <w:marLeft w:val="0"/>
      <w:marRight w:val="0"/>
      <w:marTop w:val="0"/>
      <w:marBottom w:val="0"/>
      <w:divBdr>
        <w:top w:val="none" w:sz="0" w:space="0" w:color="auto"/>
        <w:left w:val="none" w:sz="0" w:space="0" w:color="auto"/>
        <w:bottom w:val="none" w:sz="0" w:space="0" w:color="auto"/>
        <w:right w:val="none" w:sz="0" w:space="0" w:color="auto"/>
      </w:divBdr>
    </w:div>
    <w:div w:id="968895171">
      <w:bodyDiv w:val="1"/>
      <w:marLeft w:val="0"/>
      <w:marRight w:val="0"/>
      <w:marTop w:val="0"/>
      <w:marBottom w:val="0"/>
      <w:divBdr>
        <w:top w:val="none" w:sz="0" w:space="0" w:color="auto"/>
        <w:left w:val="none" w:sz="0" w:space="0" w:color="auto"/>
        <w:bottom w:val="none" w:sz="0" w:space="0" w:color="auto"/>
        <w:right w:val="none" w:sz="0" w:space="0" w:color="auto"/>
      </w:divBdr>
    </w:div>
    <w:div w:id="969627108">
      <w:bodyDiv w:val="1"/>
      <w:marLeft w:val="0"/>
      <w:marRight w:val="0"/>
      <w:marTop w:val="0"/>
      <w:marBottom w:val="0"/>
      <w:divBdr>
        <w:top w:val="none" w:sz="0" w:space="0" w:color="auto"/>
        <w:left w:val="none" w:sz="0" w:space="0" w:color="auto"/>
        <w:bottom w:val="none" w:sz="0" w:space="0" w:color="auto"/>
        <w:right w:val="none" w:sz="0" w:space="0" w:color="auto"/>
      </w:divBdr>
    </w:div>
    <w:div w:id="970015495">
      <w:bodyDiv w:val="1"/>
      <w:marLeft w:val="0"/>
      <w:marRight w:val="0"/>
      <w:marTop w:val="0"/>
      <w:marBottom w:val="0"/>
      <w:divBdr>
        <w:top w:val="none" w:sz="0" w:space="0" w:color="auto"/>
        <w:left w:val="none" w:sz="0" w:space="0" w:color="auto"/>
        <w:bottom w:val="none" w:sz="0" w:space="0" w:color="auto"/>
        <w:right w:val="none" w:sz="0" w:space="0" w:color="auto"/>
      </w:divBdr>
    </w:div>
    <w:div w:id="970673807">
      <w:bodyDiv w:val="1"/>
      <w:marLeft w:val="0"/>
      <w:marRight w:val="0"/>
      <w:marTop w:val="0"/>
      <w:marBottom w:val="0"/>
      <w:divBdr>
        <w:top w:val="none" w:sz="0" w:space="0" w:color="auto"/>
        <w:left w:val="none" w:sz="0" w:space="0" w:color="auto"/>
        <w:bottom w:val="none" w:sz="0" w:space="0" w:color="auto"/>
        <w:right w:val="none" w:sz="0" w:space="0" w:color="auto"/>
      </w:divBdr>
    </w:div>
    <w:div w:id="971445752">
      <w:bodyDiv w:val="1"/>
      <w:marLeft w:val="0"/>
      <w:marRight w:val="0"/>
      <w:marTop w:val="0"/>
      <w:marBottom w:val="0"/>
      <w:divBdr>
        <w:top w:val="none" w:sz="0" w:space="0" w:color="auto"/>
        <w:left w:val="none" w:sz="0" w:space="0" w:color="auto"/>
        <w:bottom w:val="none" w:sz="0" w:space="0" w:color="auto"/>
        <w:right w:val="none" w:sz="0" w:space="0" w:color="auto"/>
      </w:divBdr>
    </w:div>
    <w:div w:id="971518029">
      <w:bodyDiv w:val="1"/>
      <w:marLeft w:val="0"/>
      <w:marRight w:val="0"/>
      <w:marTop w:val="0"/>
      <w:marBottom w:val="0"/>
      <w:divBdr>
        <w:top w:val="none" w:sz="0" w:space="0" w:color="auto"/>
        <w:left w:val="none" w:sz="0" w:space="0" w:color="auto"/>
        <w:bottom w:val="none" w:sz="0" w:space="0" w:color="auto"/>
        <w:right w:val="none" w:sz="0" w:space="0" w:color="auto"/>
      </w:divBdr>
    </w:div>
    <w:div w:id="971717372">
      <w:bodyDiv w:val="1"/>
      <w:marLeft w:val="0"/>
      <w:marRight w:val="0"/>
      <w:marTop w:val="0"/>
      <w:marBottom w:val="0"/>
      <w:divBdr>
        <w:top w:val="none" w:sz="0" w:space="0" w:color="auto"/>
        <w:left w:val="none" w:sz="0" w:space="0" w:color="auto"/>
        <w:bottom w:val="none" w:sz="0" w:space="0" w:color="auto"/>
        <w:right w:val="none" w:sz="0" w:space="0" w:color="auto"/>
      </w:divBdr>
    </w:div>
    <w:div w:id="972368397">
      <w:bodyDiv w:val="1"/>
      <w:marLeft w:val="0"/>
      <w:marRight w:val="0"/>
      <w:marTop w:val="0"/>
      <w:marBottom w:val="0"/>
      <w:divBdr>
        <w:top w:val="none" w:sz="0" w:space="0" w:color="auto"/>
        <w:left w:val="none" w:sz="0" w:space="0" w:color="auto"/>
        <w:bottom w:val="none" w:sz="0" w:space="0" w:color="auto"/>
        <w:right w:val="none" w:sz="0" w:space="0" w:color="auto"/>
      </w:divBdr>
    </w:div>
    <w:div w:id="972709047">
      <w:bodyDiv w:val="1"/>
      <w:marLeft w:val="0"/>
      <w:marRight w:val="0"/>
      <w:marTop w:val="0"/>
      <w:marBottom w:val="0"/>
      <w:divBdr>
        <w:top w:val="none" w:sz="0" w:space="0" w:color="auto"/>
        <w:left w:val="none" w:sz="0" w:space="0" w:color="auto"/>
        <w:bottom w:val="none" w:sz="0" w:space="0" w:color="auto"/>
        <w:right w:val="none" w:sz="0" w:space="0" w:color="auto"/>
      </w:divBdr>
    </w:div>
    <w:div w:id="972952488">
      <w:bodyDiv w:val="1"/>
      <w:marLeft w:val="0"/>
      <w:marRight w:val="0"/>
      <w:marTop w:val="0"/>
      <w:marBottom w:val="0"/>
      <w:divBdr>
        <w:top w:val="none" w:sz="0" w:space="0" w:color="auto"/>
        <w:left w:val="none" w:sz="0" w:space="0" w:color="auto"/>
        <w:bottom w:val="none" w:sz="0" w:space="0" w:color="auto"/>
        <w:right w:val="none" w:sz="0" w:space="0" w:color="auto"/>
      </w:divBdr>
    </w:div>
    <w:div w:id="973095866">
      <w:bodyDiv w:val="1"/>
      <w:marLeft w:val="0"/>
      <w:marRight w:val="0"/>
      <w:marTop w:val="0"/>
      <w:marBottom w:val="0"/>
      <w:divBdr>
        <w:top w:val="none" w:sz="0" w:space="0" w:color="auto"/>
        <w:left w:val="none" w:sz="0" w:space="0" w:color="auto"/>
        <w:bottom w:val="none" w:sz="0" w:space="0" w:color="auto"/>
        <w:right w:val="none" w:sz="0" w:space="0" w:color="auto"/>
      </w:divBdr>
    </w:div>
    <w:div w:id="973754652">
      <w:bodyDiv w:val="1"/>
      <w:marLeft w:val="0"/>
      <w:marRight w:val="0"/>
      <w:marTop w:val="0"/>
      <w:marBottom w:val="0"/>
      <w:divBdr>
        <w:top w:val="none" w:sz="0" w:space="0" w:color="auto"/>
        <w:left w:val="none" w:sz="0" w:space="0" w:color="auto"/>
        <w:bottom w:val="none" w:sz="0" w:space="0" w:color="auto"/>
        <w:right w:val="none" w:sz="0" w:space="0" w:color="auto"/>
      </w:divBdr>
    </w:div>
    <w:div w:id="973799802">
      <w:bodyDiv w:val="1"/>
      <w:marLeft w:val="0"/>
      <w:marRight w:val="0"/>
      <w:marTop w:val="0"/>
      <w:marBottom w:val="0"/>
      <w:divBdr>
        <w:top w:val="none" w:sz="0" w:space="0" w:color="auto"/>
        <w:left w:val="none" w:sz="0" w:space="0" w:color="auto"/>
        <w:bottom w:val="none" w:sz="0" w:space="0" w:color="auto"/>
        <w:right w:val="none" w:sz="0" w:space="0" w:color="auto"/>
      </w:divBdr>
    </w:div>
    <w:div w:id="976035319">
      <w:bodyDiv w:val="1"/>
      <w:marLeft w:val="0"/>
      <w:marRight w:val="0"/>
      <w:marTop w:val="0"/>
      <w:marBottom w:val="0"/>
      <w:divBdr>
        <w:top w:val="none" w:sz="0" w:space="0" w:color="auto"/>
        <w:left w:val="none" w:sz="0" w:space="0" w:color="auto"/>
        <w:bottom w:val="none" w:sz="0" w:space="0" w:color="auto"/>
        <w:right w:val="none" w:sz="0" w:space="0" w:color="auto"/>
      </w:divBdr>
    </w:div>
    <w:div w:id="977417811">
      <w:bodyDiv w:val="1"/>
      <w:marLeft w:val="0"/>
      <w:marRight w:val="0"/>
      <w:marTop w:val="0"/>
      <w:marBottom w:val="0"/>
      <w:divBdr>
        <w:top w:val="none" w:sz="0" w:space="0" w:color="auto"/>
        <w:left w:val="none" w:sz="0" w:space="0" w:color="auto"/>
        <w:bottom w:val="none" w:sz="0" w:space="0" w:color="auto"/>
        <w:right w:val="none" w:sz="0" w:space="0" w:color="auto"/>
      </w:divBdr>
    </w:div>
    <w:div w:id="977497320">
      <w:bodyDiv w:val="1"/>
      <w:marLeft w:val="0"/>
      <w:marRight w:val="0"/>
      <w:marTop w:val="0"/>
      <w:marBottom w:val="0"/>
      <w:divBdr>
        <w:top w:val="none" w:sz="0" w:space="0" w:color="auto"/>
        <w:left w:val="none" w:sz="0" w:space="0" w:color="auto"/>
        <w:bottom w:val="none" w:sz="0" w:space="0" w:color="auto"/>
        <w:right w:val="none" w:sz="0" w:space="0" w:color="auto"/>
      </w:divBdr>
    </w:div>
    <w:div w:id="977564822">
      <w:bodyDiv w:val="1"/>
      <w:marLeft w:val="0"/>
      <w:marRight w:val="0"/>
      <w:marTop w:val="0"/>
      <w:marBottom w:val="0"/>
      <w:divBdr>
        <w:top w:val="none" w:sz="0" w:space="0" w:color="auto"/>
        <w:left w:val="none" w:sz="0" w:space="0" w:color="auto"/>
        <w:bottom w:val="none" w:sz="0" w:space="0" w:color="auto"/>
        <w:right w:val="none" w:sz="0" w:space="0" w:color="auto"/>
      </w:divBdr>
    </w:div>
    <w:div w:id="977757882">
      <w:bodyDiv w:val="1"/>
      <w:marLeft w:val="0"/>
      <w:marRight w:val="0"/>
      <w:marTop w:val="0"/>
      <w:marBottom w:val="0"/>
      <w:divBdr>
        <w:top w:val="none" w:sz="0" w:space="0" w:color="auto"/>
        <w:left w:val="none" w:sz="0" w:space="0" w:color="auto"/>
        <w:bottom w:val="none" w:sz="0" w:space="0" w:color="auto"/>
        <w:right w:val="none" w:sz="0" w:space="0" w:color="auto"/>
      </w:divBdr>
    </w:div>
    <w:div w:id="977759051">
      <w:bodyDiv w:val="1"/>
      <w:marLeft w:val="0"/>
      <w:marRight w:val="0"/>
      <w:marTop w:val="0"/>
      <w:marBottom w:val="0"/>
      <w:divBdr>
        <w:top w:val="none" w:sz="0" w:space="0" w:color="auto"/>
        <w:left w:val="none" w:sz="0" w:space="0" w:color="auto"/>
        <w:bottom w:val="none" w:sz="0" w:space="0" w:color="auto"/>
        <w:right w:val="none" w:sz="0" w:space="0" w:color="auto"/>
      </w:divBdr>
    </w:div>
    <w:div w:id="977801811">
      <w:bodyDiv w:val="1"/>
      <w:marLeft w:val="0"/>
      <w:marRight w:val="0"/>
      <w:marTop w:val="0"/>
      <w:marBottom w:val="0"/>
      <w:divBdr>
        <w:top w:val="none" w:sz="0" w:space="0" w:color="auto"/>
        <w:left w:val="none" w:sz="0" w:space="0" w:color="auto"/>
        <w:bottom w:val="none" w:sz="0" w:space="0" w:color="auto"/>
        <w:right w:val="none" w:sz="0" w:space="0" w:color="auto"/>
      </w:divBdr>
    </w:div>
    <w:div w:id="977999911">
      <w:bodyDiv w:val="1"/>
      <w:marLeft w:val="0"/>
      <w:marRight w:val="0"/>
      <w:marTop w:val="0"/>
      <w:marBottom w:val="0"/>
      <w:divBdr>
        <w:top w:val="none" w:sz="0" w:space="0" w:color="auto"/>
        <w:left w:val="none" w:sz="0" w:space="0" w:color="auto"/>
        <w:bottom w:val="none" w:sz="0" w:space="0" w:color="auto"/>
        <w:right w:val="none" w:sz="0" w:space="0" w:color="auto"/>
      </w:divBdr>
    </w:div>
    <w:div w:id="978149536">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979773976">
      <w:bodyDiv w:val="1"/>
      <w:marLeft w:val="0"/>
      <w:marRight w:val="0"/>
      <w:marTop w:val="0"/>
      <w:marBottom w:val="0"/>
      <w:divBdr>
        <w:top w:val="none" w:sz="0" w:space="0" w:color="auto"/>
        <w:left w:val="none" w:sz="0" w:space="0" w:color="auto"/>
        <w:bottom w:val="none" w:sz="0" w:space="0" w:color="auto"/>
        <w:right w:val="none" w:sz="0" w:space="0" w:color="auto"/>
      </w:divBdr>
    </w:div>
    <w:div w:id="979916457">
      <w:bodyDiv w:val="1"/>
      <w:marLeft w:val="0"/>
      <w:marRight w:val="0"/>
      <w:marTop w:val="0"/>
      <w:marBottom w:val="0"/>
      <w:divBdr>
        <w:top w:val="none" w:sz="0" w:space="0" w:color="auto"/>
        <w:left w:val="none" w:sz="0" w:space="0" w:color="auto"/>
        <w:bottom w:val="none" w:sz="0" w:space="0" w:color="auto"/>
        <w:right w:val="none" w:sz="0" w:space="0" w:color="auto"/>
      </w:divBdr>
    </w:div>
    <w:div w:id="979964508">
      <w:bodyDiv w:val="1"/>
      <w:marLeft w:val="0"/>
      <w:marRight w:val="0"/>
      <w:marTop w:val="0"/>
      <w:marBottom w:val="0"/>
      <w:divBdr>
        <w:top w:val="none" w:sz="0" w:space="0" w:color="auto"/>
        <w:left w:val="none" w:sz="0" w:space="0" w:color="auto"/>
        <w:bottom w:val="none" w:sz="0" w:space="0" w:color="auto"/>
        <w:right w:val="none" w:sz="0" w:space="0" w:color="auto"/>
      </w:divBdr>
    </w:div>
    <w:div w:id="981348223">
      <w:bodyDiv w:val="1"/>
      <w:marLeft w:val="0"/>
      <w:marRight w:val="0"/>
      <w:marTop w:val="0"/>
      <w:marBottom w:val="0"/>
      <w:divBdr>
        <w:top w:val="none" w:sz="0" w:space="0" w:color="auto"/>
        <w:left w:val="none" w:sz="0" w:space="0" w:color="auto"/>
        <w:bottom w:val="none" w:sz="0" w:space="0" w:color="auto"/>
        <w:right w:val="none" w:sz="0" w:space="0" w:color="auto"/>
      </w:divBdr>
    </w:div>
    <w:div w:id="982127295">
      <w:bodyDiv w:val="1"/>
      <w:marLeft w:val="0"/>
      <w:marRight w:val="0"/>
      <w:marTop w:val="0"/>
      <w:marBottom w:val="0"/>
      <w:divBdr>
        <w:top w:val="none" w:sz="0" w:space="0" w:color="auto"/>
        <w:left w:val="none" w:sz="0" w:space="0" w:color="auto"/>
        <w:bottom w:val="none" w:sz="0" w:space="0" w:color="auto"/>
        <w:right w:val="none" w:sz="0" w:space="0" w:color="auto"/>
      </w:divBdr>
    </w:div>
    <w:div w:id="982732898">
      <w:bodyDiv w:val="1"/>
      <w:marLeft w:val="0"/>
      <w:marRight w:val="0"/>
      <w:marTop w:val="0"/>
      <w:marBottom w:val="0"/>
      <w:divBdr>
        <w:top w:val="none" w:sz="0" w:space="0" w:color="auto"/>
        <w:left w:val="none" w:sz="0" w:space="0" w:color="auto"/>
        <w:bottom w:val="none" w:sz="0" w:space="0" w:color="auto"/>
        <w:right w:val="none" w:sz="0" w:space="0" w:color="auto"/>
      </w:divBdr>
    </w:div>
    <w:div w:id="983198535">
      <w:bodyDiv w:val="1"/>
      <w:marLeft w:val="0"/>
      <w:marRight w:val="0"/>
      <w:marTop w:val="0"/>
      <w:marBottom w:val="0"/>
      <w:divBdr>
        <w:top w:val="none" w:sz="0" w:space="0" w:color="auto"/>
        <w:left w:val="none" w:sz="0" w:space="0" w:color="auto"/>
        <w:bottom w:val="none" w:sz="0" w:space="0" w:color="auto"/>
        <w:right w:val="none" w:sz="0" w:space="0" w:color="auto"/>
      </w:divBdr>
    </w:div>
    <w:div w:id="984239619">
      <w:bodyDiv w:val="1"/>
      <w:marLeft w:val="0"/>
      <w:marRight w:val="0"/>
      <w:marTop w:val="0"/>
      <w:marBottom w:val="0"/>
      <w:divBdr>
        <w:top w:val="none" w:sz="0" w:space="0" w:color="auto"/>
        <w:left w:val="none" w:sz="0" w:space="0" w:color="auto"/>
        <w:bottom w:val="none" w:sz="0" w:space="0" w:color="auto"/>
        <w:right w:val="none" w:sz="0" w:space="0" w:color="auto"/>
      </w:divBdr>
    </w:div>
    <w:div w:id="985085770">
      <w:bodyDiv w:val="1"/>
      <w:marLeft w:val="0"/>
      <w:marRight w:val="0"/>
      <w:marTop w:val="0"/>
      <w:marBottom w:val="0"/>
      <w:divBdr>
        <w:top w:val="none" w:sz="0" w:space="0" w:color="auto"/>
        <w:left w:val="none" w:sz="0" w:space="0" w:color="auto"/>
        <w:bottom w:val="none" w:sz="0" w:space="0" w:color="auto"/>
        <w:right w:val="none" w:sz="0" w:space="0" w:color="auto"/>
      </w:divBdr>
    </w:div>
    <w:div w:id="985280974">
      <w:bodyDiv w:val="1"/>
      <w:marLeft w:val="0"/>
      <w:marRight w:val="0"/>
      <w:marTop w:val="0"/>
      <w:marBottom w:val="0"/>
      <w:divBdr>
        <w:top w:val="none" w:sz="0" w:space="0" w:color="auto"/>
        <w:left w:val="none" w:sz="0" w:space="0" w:color="auto"/>
        <w:bottom w:val="none" w:sz="0" w:space="0" w:color="auto"/>
        <w:right w:val="none" w:sz="0" w:space="0" w:color="auto"/>
      </w:divBdr>
    </w:div>
    <w:div w:id="985861811">
      <w:bodyDiv w:val="1"/>
      <w:marLeft w:val="0"/>
      <w:marRight w:val="0"/>
      <w:marTop w:val="0"/>
      <w:marBottom w:val="0"/>
      <w:divBdr>
        <w:top w:val="none" w:sz="0" w:space="0" w:color="auto"/>
        <w:left w:val="none" w:sz="0" w:space="0" w:color="auto"/>
        <w:bottom w:val="none" w:sz="0" w:space="0" w:color="auto"/>
        <w:right w:val="none" w:sz="0" w:space="0" w:color="auto"/>
      </w:divBdr>
    </w:div>
    <w:div w:id="986130972">
      <w:bodyDiv w:val="1"/>
      <w:marLeft w:val="0"/>
      <w:marRight w:val="0"/>
      <w:marTop w:val="0"/>
      <w:marBottom w:val="0"/>
      <w:divBdr>
        <w:top w:val="none" w:sz="0" w:space="0" w:color="auto"/>
        <w:left w:val="none" w:sz="0" w:space="0" w:color="auto"/>
        <w:bottom w:val="none" w:sz="0" w:space="0" w:color="auto"/>
        <w:right w:val="none" w:sz="0" w:space="0" w:color="auto"/>
      </w:divBdr>
    </w:div>
    <w:div w:id="986855246">
      <w:bodyDiv w:val="1"/>
      <w:marLeft w:val="0"/>
      <w:marRight w:val="0"/>
      <w:marTop w:val="0"/>
      <w:marBottom w:val="0"/>
      <w:divBdr>
        <w:top w:val="none" w:sz="0" w:space="0" w:color="auto"/>
        <w:left w:val="none" w:sz="0" w:space="0" w:color="auto"/>
        <w:bottom w:val="none" w:sz="0" w:space="0" w:color="auto"/>
        <w:right w:val="none" w:sz="0" w:space="0" w:color="auto"/>
      </w:divBdr>
    </w:div>
    <w:div w:id="986907366">
      <w:bodyDiv w:val="1"/>
      <w:marLeft w:val="0"/>
      <w:marRight w:val="0"/>
      <w:marTop w:val="0"/>
      <w:marBottom w:val="0"/>
      <w:divBdr>
        <w:top w:val="none" w:sz="0" w:space="0" w:color="auto"/>
        <w:left w:val="none" w:sz="0" w:space="0" w:color="auto"/>
        <w:bottom w:val="none" w:sz="0" w:space="0" w:color="auto"/>
        <w:right w:val="none" w:sz="0" w:space="0" w:color="auto"/>
      </w:divBdr>
    </w:div>
    <w:div w:id="987247824">
      <w:bodyDiv w:val="1"/>
      <w:marLeft w:val="0"/>
      <w:marRight w:val="0"/>
      <w:marTop w:val="0"/>
      <w:marBottom w:val="0"/>
      <w:divBdr>
        <w:top w:val="none" w:sz="0" w:space="0" w:color="auto"/>
        <w:left w:val="none" w:sz="0" w:space="0" w:color="auto"/>
        <w:bottom w:val="none" w:sz="0" w:space="0" w:color="auto"/>
        <w:right w:val="none" w:sz="0" w:space="0" w:color="auto"/>
      </w:divBdr>
    </w:div>
    <w:div w:id="987326777">
      <w:bodyDiv w:val="1"/>
      <w:marLeft w:val="0"/>
      <w:marRight w:val="0"/>
      <w:marTop w:val="0"/>
      <w:marBottom w:val="0"/>
      <w:divBdr>
        <w:top w:val="none" w:sz="0" w:space="0" w:color="auto"/>
        <w:left w:val="none" w:sz="0" w:space="0" w:color="auto"/>
        <w:bottom w:val="none" w:sz="0" w:space="0" w:color="auto"/>
        <w:right w:val="none" w:sz="0" w:space="0" w:color="auto"/>
      </w:divBdr>
    </w:div>
    <w:div w:id="988096628">
      <w:bodyDiv w:val="1"/>
      <w:marLeft w:val="0"/>
      <w:marRight w:val="0"/>
      <w:marTop w:val="0"/>
      <w:marBottom w:val="0"/>
      <w:divBdr>
        <w:top w:val="none" w:sz="0" w:space="0" w:color="auto"/>
        <w:left w:val="none" w:sz="0" w:space="0" w:color="auto"/>
        <w:bottom w:val="none" w:sz="0" w:space="0" w:color="auto"/>
        <w:right w:val="none" w:sz="0" w:space="0" w:color="auto"/>
      </w:divBdr>
    </w:div>
    <w:div w:id="988248078">
      <w:bodyDiv w:val="1"/>
      <w:marLeft w:val="0"/>
      <w:marRight w:val="0"/>
      <w:marTop w:val="0"/>
      <w:marBottom w:val="0"/>
      <w:divBdr>
        <w:top w:val="none" w:sz="0" w:space="0" w:color="auto"/>
        <w:left w:val="none" w:sz="0" w:space="0" w:color="auto"/>
        <w:bottom w:val="none" w:sz="0" w:space="0" w:color="auto"/>
        <w:right w:val="none" w:sz="0" w:space="0" w:color="auto"/>
      </w:divBdr>
    </w:div>
    <w:div w:id="989092259">
      <w:bodyDiv w:val="1"/>
      <w:marLeft w:val="0"/>
      <w:marRight w:val="0"/>
      <w:marTop w:val="0"/>
      <w:marBottom w:val="0"/>
      <w:divBdr>
        <w:top w:val="none" w:sz="0" w:space="0" w:color="auto"/>
        <w:left w:val="none" w:sz="0" w:space="0" w:color="auto"/>
        <w:bottom w:val="none" w:sz="0" w:space="0" w:color="auto"/>
        <w:right w:val="none" w:sz="0" w:space="0" w:color="auto"/>
      </w:divBdr>
    </w:div>
    <w:div w:id="989401333">
      <w:bodyDiv w:val="1"/>
      <w:marLeft w:val="0"/>
      <w:marRight w:val="0"/>
      <w:marTop w:val="0"/>
      <w:marBottom w:val="0"/>
      <w:divBdr>
        <w:top w:val="none" w:sz="0" w:space="0" w:color="auto"/>
        <w:left w:val="none" w:sz="0" w:space="0" w:color="auto"/>
        <w:bottom w:val="none" w:sz="0" w:space="0" w:color="auto"/>
        <w:right w:val="none" w:sz="0" w:space="0" w:color="auto"/>
      </w:divBdr>
    </w:div>
    <w:div w:id="992297473">
      <w:bodyDiv w:val="1"/>
      <w:marLeft w:val="0"/>
      <w:marRight w:val="0"/>
      <w:marTop w:val="0"/>
      <w:marBottom w:val="0"/>
      <w:divBdr>
        <w:top w:val="none" w:sz="0" w:space="0" w:color="auto"/>
        <w:left w:val="none" w:sz="0" w:space="0" w:color="auto"/>
        <w:bottom w:val="none" w:sz="0" w:space="0" w:color="auto"/>
        <w:right w:val="none" w:sz="0" w:space="0" w:color="auto"/>
      </w:divBdr>
    </w:div>
    <w:div w:id="992415831">
      <w:bodyDiv w:val="1"/>
      <w:marLeft w:val="0"/>
      <w:marRight w:val="0"/>
      <w:marTop w:val="0"/>
      <w:marBottom w:val="0"/>
      <w:divBdr>
        <w:top w:val="none" w:sz="0" w:space="0" w:color="auto"/>
        <w:left w:val="none" w:sz="0" w:space="0" w:color="auto"/>
        <w:bottom w:val="none" w:sz="0" w:space="0" w:color="auto"/>
        <w:right w:val="none" w:sz="0" w:space="0" w:color="auto"/>
      </w:divBdr>
    </w:div>
    <w:div w:id="992492268">
      <w:bodyDiv w:val="1"/>
      <w:marLeft w:val="0"/>
      <w:marRight w:val="0"/>
      <w:marTop w:val="0"/>
      <w:marBottom w:val="0"/>
      <w:divBdr>
        <w:top w:val="none" w:sz="0" w:space="0" w:color="auto"/>
        <w:left w:val="none" w:sz="0" w:space="0" w:color="auto"/>
        <w:bottom w:val="none" w:sz="0" w:space="0" w:color="auto"/>
        <w:right w:val="none" w:sz="0" w:space="0" w:color="auto"/>
      </w:divBdr>
    </w:div>
    <w:div w:id="992760261">
      <w:bodyDiv w:val="1"/>
      <w:marLeft w:val="0"/>
      <w:marRight w:val="0"/>
      <w:marTop w:val="0"/>
      <w:marBottom w:val="0"/>
      <w:divBdr>
        <w:top w:val="none" w:sz="0" w:space="0" w:color="auto"/>
        <w:left w:val="none" w:sz="0" w:space="0" w:color="auto"/>
        <w:bottom w:val="none" w:sz="0" w:space="0" w:color="auto"/>
        <w:right w:val="none" w:sz="0" w:space="0" w:color="auto"/>
      </w:divBdr>
    </w:div>
    <w:div w:id="992829890">
      <w:bodyDiv w:val="1"/>
      <w:marLeft w:val="0"/>
      <w:marRight w:val="0"/>
      <w:marTop w:val="0"/>
      <w:marBottom w:val="0"/>
      <w:divBdr>
        <w:top w:val="none" w:sz="0" w:space="0" w:color="auto"/>
        <w:left w:val="none" w:sz="0" w:space="0" w:color="auto"/>
        <w:bottom w:val="none" w:sz="0" w:space="0" w:color="auto"/>
        <w:right w:val="none" w:sz="0" w:space="0" w:color="auto"/>
      </w:divBdr>
    </w:div>
    <w:div w:id="993683878">
      <w:bodyDiv w:val="1"/>
      <w:marLeft w:val="0"/>
      <w:marRight w:val="0"/>
      <w:marTop w:val="0"/>
      <w:marBottom w:val="0"/>
      <w:divBdr>
        <w:top w:val="none" w:sz="0" w:space="0" w:color="auto"/>
        <w:left w:val="none" w:sz="0" w:space="0" w:color="auto"/>
        <w:bottom w:val="none" w:sz="0" w:space="0" w:color="auto"/>
        <w:right w:val="none" w:sz="0" w:space="0" w:color="auto"/>
      </w:divBdr>
    </w:div>
    <w:div w:id="993724152">
      <w:bodyDiv w:val="1"/>
      <w:marLeft w:val="0"/>
      <w:marRight w:val="0"/>
      <w:marTop w:val="0"/>
      <w:marBottom w:val="0"/>
      <w:divBdr>
        <w:top w:val="none" w:sz="0" w:space="0" w:color="auto"/>
        <w:left w:val="none" w:sz="0" w:space="0" w:color="auto"/>
        <w:bottom w:val="none" w:sz="0" w:space="0" w:color="auto"/>
        <w:right w:val="none" w:sz="0" w:space="0" w:color="auto"/>
      </w:divBdr>
    </w:div>
    <w:div w:id="993879473">
      <w:bodyDiv w:val="1"/>
      <w:marLeft w:val="0"/>
      <w:marRight w:val="0"/>
      <w:marTop w:val="0"/>
      <w:marBottom w:val="0"/>
      <w:divBdr>
        <w:top w:val="none" w:sz="0" w:space="0" w:color="auto"/>
        <w:left w:val="none" w:sz="0" w:space="0" w:color="auto"/>
        <w:bottom w:val="none" w:sz="0" w:space="0" w:color="auto"/>
        <w:right w:val="none" w:sz="0" w:space="0" w:color="auto"/>
      </w:divBdr>
    </w:div>
    <w:div w:id="996148085">
      <w:bodyDiv w:val="1"/>
      <w:marLeft w:val="0"/>
      <w:marRight w:val="0"/>
      <w:marTop w:val="0"/>
      <w:marBottom w:val="0"/>
      <w:divBdr>
        <w:top w:val="none" w:sz="0" w:space="0" w:color="auto"/>
        <w:left w:val="none" w:sz="0" w:space="0" w:color="auto"/>
        <w:bottom w:val="none" w:sz="0" w:space="0" w:color="auto"/>
        <w:right w:val="none" w:sz="0" w:space="0" w:color="auto"/>
      </w:divBdr>
    </w:div>
    <w:div w:id="996222835">
      <w:bodyDiv w:val="1"/>
      <w:marLeft w:val="0"/>
      <w:marRight w:val="0"/>
      <w:marTop w:val="0"/>
      <w:marBottom w:val="0"/>
      <w:divBdr>
        <w:top w:val="none" w:sz="0" w:space="0" w:color="auto"/>
        <w:left w:val="none" w:sz="0" w:space="0" w:color="auto"/>
        <w:bottom w:val="none" w:sz="0" w:space="0" w:color="auto"/>
        <w:right w:val="none" w:sz="0" w:space="0" w:color="auto"/>
      </w:divBdr>
    </w:div>
    <w:div w:id="996300238">
      <w:bodyDiv w:val="1"/>
      <w:marLeft w:val="0"/>
      <w:marRight w:val="0"/>
      <w:marTop w:val="0"/>
      <w:marBottom w:val="0"/>
      <w:divBdr>
        <w:top w:val="none" w:sz="0" w:space="0" w:color="auto"/>
        <w:left w:val="none" w:sz="0" w:space="0" w:color="auto"/>
        <w:bottom w:val="none" w:sz="0" w:space="0" w:color="auto"/>
        <w:right w:val="none" w:sz="0" w:space="0" w:color="auto"/>
      </w:divBdr>
    </w:div>
    <w:div w:id="997002881">
      <w:bodyDiv w:val="1"/>
      <w:marLeft w:val="0"/>
      <w:marRight w:val="0"/>
      <w:marTop w:val="0"/>
      <w:marBottom w:val="0"/>
      <w:divBdr>
        <w:top w:val="none" w:sz="0" w:space="0" w:color="auto"/>
        <w:left w:val="none" w:sz="0" w:space="0" w:color="auto"/>
        <w:bottom w:val="none" w:sz="0" w:space="0" w:color="auto"/>
        <w:right w:val="none" w:sz="0" w:space="0" w:color="auto"/>
      </w:divBdr>
    </w:div>
    <w:div w:id="997810687">
      <w:bodyDiv w:val="1"/>
      <w:marLeft w:val="0"/>
      <w:marRight w:val="0"/>
      <w:marTop w:val="0"/>
      <w:marBottom w:val="0"/>
      <w:divBdr>
        <w:top w:val="none" w:sz="0" w:space="0" w:color="auto"/>
        <w:left w:val="none" w:sz="0" w:space="0" w:color="auto"/>
        <w:bottom w:val="none" w:sz="0" w:space="0" w:color="auto"/>
        <w:right w:val="none" w:sz="0" w:space="0" w:color="auto"/>
      </w:divBdr>
    </w:div>
    <w:div w:id="1001354210">
      <w:bodyDiv w:val="1"/>
      <w:marLeft w:val="0"/>
      <w:marRight w:val="0"/>
      <w:marTop w:val="0"/>
      <w:marBottom w:val="0"/>
      <w:divBdr>
        <w:top w:val="none" w:sz="0" w:space="0" w:color="auto"/>
        <w:left w:val="none" w:sz="0" w:space="0" w:color="auto"/>
        <w:bottom w:val="none" w:sz="0" w:space="0" w:color="auto"/>
        <w:right w:val="none" w:sz="0" w:space="0" w:color="auto"/>
      </w:divBdr>
    </w:div>
    <w:div w:id="1003706672">
      <w:bodyDiv w:val="1"/>
      <w:marLeft w:val="0"/>
      <w:marRight w:val="0"/>
      <w:marTop w:val="0"/>
      <w:marBottom w:val="0"/>
      <w:divBdr>
        <w:top w:val="none" w:sz="0" w:space="0" w:color="auto"/>
        <w:left w:val="none" w:sz="0" w:space="0" w:color="auto"/>
        <w:bottom w:val="none" w:sz="0" w:space="0" w:color="auto"/>
        <w:right w:val="none" w:sz="0" w:space="0" w:color="auto"/>
      </w:divBdr>
    </w:div>
    <w:div w:id="1003893559">
      <w:bodyDiv w:val="1"/>
      <w:marLeft w:val="0"/>
      <w:marRight w:val="0"/>
      <w:marTop w:val="0"/>
      <w:marBottom w:val="0"/>
      <w:divBdr>
        <w:top w:val="none" w:sz="0" w:space="0" w:color="auto"/>
        <w:left w:val="none" w:sz="0" w:space="0" w:color="auto"/>
        <w:bottom w:val="none" w:sz="0" w:space="0" w:color="auto"/>
        <w:right w:val="none" w:sz="0" w:space="0" w:color="auto"/>
      </w:divBdr>
    </w:div>
    <w:div w:id="1003973418">
      <w:bodyDiv w:val="1"/>
      <w:marLeft w:val="0"/>
      <w:marRight w:val="0"/>
      <w:marTop w:val="0"/>
      <w:marBottom w:val="0"/>
      <w:divBdr>
        <w:top w:val="none" w:sz="0" w:space="0" w:color="auto"/>
        <w:left w:val="none" w:sz="0" w:space="0" w:color="auto"/>
        <w:bottom w:val="none" w:sz="0" w:space="0" w:color="auto"/>
        <w:right w:val="none" w:sz="0" w:space="0" w:color="auto"/>
      </w:divBdr>
    </w:div>
    <w:div w:id="1005480240">
      <w:bodyDiv w:val="1"/>
      <w:marLeft w:val="0"/>
      <w:marRight w:val="0"/>
      <w:marTop w:val="0"/>
      <w:marBottom w:val="0"/>
      <w:divBdr>
        <w:top w:val="none" w:sz="0" w:space="0" w:color="auto"/>
        <w:left w:val="none" w:sz="0" w:space="0" w:color="auto"/>
        <w:bottom w:val="none" w:sz="0" w:space="0" w:color="auto"/>
        <w:right w:val="none" w:sz="0" w:space="0" w:color="auto"/>
      </w:divBdr>
    </w:div>
    <w:div w:id="1006597166">
      <w:bodyDiv w:val="1"/>
      <w:marLeft w:val="0"/>
      <w:marRight w:val="0"/>
      <w:marTop w:val="0"/>
      <w:marBottom w:val="0"/>
      <w:divBdr>
        <w:top w:val="none" w:sz="0" w:space="0" w:color="auto"/>
        <w:left w:val="none" w:sz="0" w:space="0" w:color="auto"/>
        <w:bottom w:val="none" w:sz="0" w:space="0" w:color="auto"/>
        <w:right w:val="none" w:sz="0" w:space="0" w:color="auto"/>
      </w:divBdr>
    </w:div>
    <w:div w:id="1006711091">
      <w:bodyDiv w:val="1"/>
      <w:marLeft w:val="0"/>
      <w:marRight w:val="0"/>
      <w:marTop w:val="0"/>
      <w:marBottom w:val="0"/>
      <w:divBdr>
        <w:top w:val="none" w:sz="0" w:space="0" w:color="auto"/>
        <w:left w:val="none" w:sz="0" w:space="0" w:color="auto"/>
        <w:bottom w:val="none" w:sz="0" w:space="0" w:color="auto"/>
        <w:right w:val="none" w:sz="0" w:space="0" w:color="auto"/>
      </w:divBdr>
    </w:div>
    <w:div w:id="1007637090">
      <w:bodyDiv w:val="1"/>
      <w:marLeft w:val="0"/>
      <w:marRight w:val="0"/>
      <w:marTop w:val="0"/>
      <w:marBottom w:val="0"/>
      <w:divBdr>
        <w:top w:val="none" w:sz="0" w:space="0" w:color="auto"/>
        <w:left w:val="none" w:sz="0" w:space="0" w:color="auto"/>
        <w:bottom w:val="none" w:sz="0" w:space="0" w:color="auto"/>
        <w:right w:val="none" w:sz="0" w:space="0" w:color="auto"/>
      </w:divBdr>
    </w:div>
    <w:div w:id="1008753412">
      <w:bodyDiv w:val="1"/>
      <w:marLeft w:val="0"/>
      <w:marRight w:val="0"/>
      <w:marTop w:val="0"/>
      <w:marBottom w:val="0"/>
      <w:divBdr>
        <w:top w:val="none" w:sz="0" w:space="0" w:color="auto"/>
        <w:left w:val="none" w:sz="0" w:space="0" w:color="auto"/>
        <w:bottom w:val="none" w:sz="0" w:space="0" w:color="auto"/>
        <w:right w:val="none" w:sz="0" w:space="0" w:color="auto"/>
      </w:divBdr>
    </w:div>
    <w:div w:id="1011298120">
      <w:bodyDiv w:val="1"/>
      <w:marLeft w:val="0"/>
      <w:marRight w:val="0"/>
      <w:marTop w:val="0"/>
      <w:marBottom w:val="0"/>
      <w:divBdr>
        <w:top w:val="none" w:sz="0" w:space="0" w:color="auto"/>
        <w:left w:val="none" w:sz="0" w:space="0" w:color="auto"/>
        <w:bottom w:val="none" w:sz="0" w:space="0" w:color="auto"/>
        <w:right w:val="none" w:sz="0" w:space="0" w:color="auto"/>
      </w:divBdr>
    </w:div>
    <w:div w:id="1011370339">
      <w:bodyDiv w:val="1"/>
      <w:marLeft w:val="0"/>
      <w:marRight w:val="0"/>
      <w:marTop w:val="0"/>
      <w:marBottom w:val="0"/>
      <w:divBdr>
        <w:top w:val="none" w:sz="0" w:space="0" w:color="auto"/>
        <w:left w:val="none" w:sz="0" w:space="0" w:color="auto"/>
        <w:bottom w:val="none" w:sz="0" w:space="0" w:color="auto"/>
        <w:right w:val="none" w:sz="0" w:space="0" w:color="auto"/>
      </w:divBdr>
    </w:div>
    <w:div w:id="1012757394">
      <w:bodyDiv w:val="1"/>
      <w:marLeft w:val="0"/>
      <w:marRight w:val="0"/>
      <w:marTop w:val="0"/>
      <w:marBottom w:val="0"/>
      <w:divBdr>
        <w:top w:val="none" w:sz="0" w:space="0" w:color="auto"/>
        <w:left w:val="none" w:sz="0" w:space="0" w:color="auto"/>
        <w:bottom w:val="none" w:sz="0" w:space="0" w:color="auto"/>
        <w:right w:val="none" w:sz="0" w:space="0" w:color="auto"/>
      </w:divBdr>
    </w:div>
    <w:div w:id="1013073317">
      <w:bodyDiv w:val="1"/>
      <w:marLeft w:val="0"/>
      <w:marRight w:val="0"/>
      <w:marTop w:val="0"/>
      <w:marBottom w:val="0"/>
      <w:divBdr>
        <w:top w:val="none" w:sz="0" w:space="0" w:color="auto"/>
        <w:left w:val="none" w:sz="0" w:space="0" w:color="auto"/>
        <w:bottom w:val="none" w:sz="0" w:space="0" w:color="auto"/>
        <w:right w:val="none" w:sz="0" w:space="0" w:color="auto"/>
      </w:divBdr>
    </w:div>
    <w:div w:id="1016081492">
      <w:bodyDiv w:val="1"/>
      <w:marLeft w:val="0"/>
      <w:marRight w:val="0"/>
      <w:marTop w:val="0"/>
      <w:marBottom w:val="0"/>
      <w:divBdr>
        <w:top w:val="none" w:sz="0" w:space="0" w:color="auto"/>
        <w:left w:val="none" w:sz="0" w:space="0" w:color="auto"/>
        <w:bottom w:val="none" w:sz="0" w:space="0" w:color="auto"/>
        <w:right w:val="none" w:sz="0" w:space="0" w:color="auto"/>
      </w:divBdr>
    </w:div>
    <w:div w:id="1016272286">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75417">
      <w:bodyDiv w:val="1"/>
      <w:marLeft w:val="0"/>
      <w:marRight w:val="0"/>
      <w:marTop w:val="0"/>
      <w:marBottom w:val="0"/>
      <w:divBdr>
        <w:top w:val="none" w:sz="0" w:space="0" w:color="auto"/>
        <w:left w:val="none" w:sz="0" w:space="0" w:color="auto"/>
        <w:bottom w:val="none" w:sz="0" w:space="0" w:color="auto"/>
        <w:right w:val="none" w:sz="0" w:space="0" w:color="auto"/>
      </w:divBdr>
    </w:div>
    <w:div w:id="1018773048">
      <w:bodyDiv w:val="1"/>
      <w:marLeft w:val="0"/>
      <w:marRight w:val="0"/>
      <w:marTop w:val="0"/>
      <w:marBottom w:val="0"/>
      <w:divBdr>
        <w:top w:val="none" w:sz="0" w:space="0" w:color="auto"/>
        <w:left w:val="none" w:sz="0" w:space="0" w:color="auto"/>
        <w:bottom w:val="none" w:sz="0" w:space="0" w:color="auto"/>
        <w:right w:val="none" w:sz="0" w:space="0" w:color="auto"/>
      </w:divBdr>
    </w:div>
    <w:div w:id="1018969996">
      <w:bodyDiv w:val="1"/>
      <w:marLeft w:val="0"/>
      <w:marRight w:val="0"/>
      <w:marTop w:val="0"/>
      <w:marBottom w:val="0"/>
      <w:divBdr>
        <w:top w:val="none" w:sz="0" w:space="0" w:color="auto"/>
        <w:left w:val="none" w:sz="0" w:space="0" w:color="auto"/>
        <w:bottom w:val="none" w:sz="0" w:space="0" w:color="auto"/>
        <w:right w:val="none" w:sz="0" w:space="0" w:color="auto"/>
      </w:divBdr>
    </w:div>
    <w:div w:id="1019311043">
      <w:bodyDiv w:val="1"/>
      <w:marLeft w:val="0"/>
      <w:marRight w:val="0"/>
      <w:marTop w:val="0"/>
      <w:marBottom w:val="0"/>
      <w:divBdr>
        <w:top w:val="none" w:sz="0" w:space="0" w:color="auto"/>
        <w:left w:val="none" w:sz="0" w:space="0" w:color="auto"/>
        <w:bottom w:val="none" w:sz="0" w:space="0" w:color="auto"/>
        <w:right w:val="none" w:sz="0" w:space="0" w:color="auto"/>
      </w:divBdr>
    </w:div>
    <w:div w:id="1020282489">
      <w:bodyDiv w:val="1"/>
      <w:marLeft w:val="0"/>
      <w:marRight w:val="0"/>
      <w:marTop w:val="0"/>
      <w:marBottom w:val="0"/>
      <w:divBdr>
        <w:top w:val="none" w:sz="0" w:space="0" w:color="auto"/>
        <w:left w:val="none" w:sz="0" w:space="0" w:color="auto"/>
        <w:bottom w:val="none" w:sz="0" w:space="0" w:color="auto"/>
        <w:right w:val="none" w:sz="0" w:space="0" w:color="auto"/>
      </w:divBdr>
    </w:div>
    <w:div w:id="1020931587">
      <w:bodyDiv w:val="1"/>
      <w:marLeft w:val="0"/>
      <w:marRight w:val="0"/>
      <w:marTop w:val="0"/>
      <w:marBottom w:val="0"/>
      <w:divBdr>
        <w:top w:val="none" w:sz="0" w:space="0" w:color="auto"/>
        <w:left w:val="none" w:sz="0" w:space="0" w:color="auto"/>
        <w:bottom w:val="none" w:sz="0" w:space="0" w:color="auto"/>
        <w:right w:val="none" w:sz="0" w:space="0" w:color="auto"/>
      </w:divBdr>
    </w:div>
    <w:div w:id="1024281941">
      <w:bodyDiv w:val="1"/>
      <w:marLeft w:val="0"/>
      <w:marRight w:val="0"/>
      <w:marTop w:val="0"/>
      <w:marBottom w:val="0"/>
      <w:divBdr>
        <w:top w:val="none" w:sz="0" w:space="0" w:color="auto"/>
        <w:left w:val="none" w:sz="0" w:space="0" w:color="auto"/>
        <w:bottom w:val="none" w:sz="0" w:space="0" w:color="auto"/>
        <w:right w:val="none" w:sz="0" w:space="0" w:color="auto"/>
      </w:divBdr>
    </w:div>
    <w:div w:id="1024673571">
      <w:bodyDiv w:val="1"/>
      <w:marLeft w:val="0"/>
      <w:marRight w:val="0"/>
      <w:marTop w:val="0"/>
      <w:marBottom w:val="0"/>
      <w:divBdr>
        <w:top w:val="none" w:sz="0" w:space="0" w:color="auto"/>
        <w:left w:val="none" w:sz="0" w:space="0" w:color="auto"/>
        <w:bottom w:val="none" w:sz="0" w:space="0" w:color="auto"/>
        <w:right w:val="none" w:sz="0" w:space="0" w:color="auto"/>
      </w:divBdr>
    </w:div>
    <w:div w:id="1024986405">
      <w:bodyDiv w:val="1"/>
      <w:marLeft w:val="0"/>
      <w:marRight w:val="0"/>
      <w:marTop w:val="0"/>
      <w:marBottom w:val="0"/>
      <w:divBdr>
        <w:top w:val="none" w:sz="0" w:space="0" w:color="auto"/>
        <w:left w:val="none" w:sz="0" w:space="0" w:color="auto"/>
        <w:bottom w:val="none" w:sz="0" w:space="0" w:color="auto"/>
        <w:right w:val="none" w:sz="0" w:space="0" w:color="auto"/>
      </w:divBdr>
    </w:div>
    <w:div w:id="1024987227">
      <w:bodyDiv w:val="1"/>
      <w:marLeft w:val="0"/>
      <w:marRight w:val="0"/>
      <w:marTop w:val="0"/>
      <w:marBottom w:val="0"/>
      <w:divBdr>
        <w:top w:val="none" w:sz="0" w:space="0" w:color="auto"/>
        <w:left w:val="none" w:sz="0" w:space="0" w:color="auto"/>
        <w:bottom w:val="none" w:sz="0" w:space="0" w:color="auto"/>
        <w:right w:val="none" w:sz="0" w:space="0" w:color="auto"/>
      </w:divBdr>
    </w:div>
    <w:div w:id="1025323157">
      <w:bodyDiv w:val="1"/>
      <w:marLeft w:val="0"/>
      <w:marRight w:val="0"/>
      <w:marTop w:val="0"/>
      <w:marBottom w:val="0"/>
      <w:divBdr>
        <w:top w:val="none" w:sz="0" w:space="0" w:color="auto"/>
        <w:left w:val="none" w:sz="0" w:space="0" w:color="auto"/>
        <w:bottom w:val="none" w:sz="0" w:space="0" w:color="auto"/>
        <w:right w:val="none" w:sz="0" w:space="0" w:color="auto"/>
      </w:divBdr>
    </w:div>
    <w:div w:id="1025324040">
      <w:bodyDiv w:val="1"/>
      <w:marLeft w:val="0"/>
      <w:marRight w:val="0"/>
      <w:marTop w:val="0"/>
      <w:marBottom w:val="0"/>
      <w:divBdr>
        <w:top w:val="none" w:sz="0" w:space="0" w:color="auto"/>
        <w:left w:val="none" w:sz="0" w:space="0" w:color="auto"/>
        <w:bottom w:val="none" w:sz="0" w:space="0" w:color="auto"/>
        <w:right w:val="none" w:sz="0" w:space="0" w:color="auto"/>
      </w:divBdr>
    </w:div>
    <w:div w:id="1025865530">
      <w:bodyDiv w:val="1"/>
      <w:marLeft w:val="0"/>
      <w:marRight w:val="0"/>
      <w:marTop w:val="0"/>
      <w:marBottom w:val="0"/>
      <w:divBdr>
        <w:top w:val="none" w:sz="0" w:space="0" w:color="auto"/>
        <w:left w:val="none" w:sz="0" w:space="0" w:color="auto"/>
        <w:bottom w:val="none" w:sz="0" w:space="0" w:color="auto"/>
        <w:right w:val="none" w:sz="0" w:space="0" w:color="auto"/>
      </w:divBdr>
    </w:div>
    <w:div w:id="1026559176">
      <w:bodyDiv w:val="1"/>
      <w:marLeft w:val="0"/>
      <w:marRight w:val="0"/>
      <w:marTop w:val="0"/>
      <w:marBottom w:val="0"/>
      <w:divBdr>
        <w:top w:val="none" w:sz="0" w:space="0" w:color="auto"/>
        <w:left w:val="none" w:sz="0" w:space="0" w:color="auto"/>
        <w:bottom w:val="none" w:sz="0" w:space="0" w:color="auto"/>
        <w:right w:val="none" w:sz="0" w:space="0" w:color="auto"/>
      </w:divBdr>
    </w:div>
    <w:div w:id="1026903488">
      <w:bodyDiv w:val="1"/>
      <w:marLeft w:val="0"/>
      <w:marRight w:val="0"/>
      <w:marTop w:val="0"/>
      <w:marBottom w:val="0"/>
      <w:divBdr>
        <w:top w:val="none" w:sz="0" w:space="0" w:color="auto"/>
        <w:left w:val="none" w:sz="0" w:space="0" w:color="auto"/>
        <w:bottom w:val="none" w:sz="0" w:space="0" w:color="auto"/>
        <w:right w:val="none" w:sz="0" w:space="0" w:color="auto"/>
      </w:divBdr>
    </w:div>
    <w:div w:id="1028095643">
      <w:bodyDiv w:val="1"/>
      <w:marLeft w:val="0"/>
      <w:marRight w:val="0"/>
      <w:marTop w:val="0"/>
      <w:marBottom w:val="0"/>
      <w:divBdr>
        <w:top w:val="none" w:sz="0" w:space="0" w:color="auto"/>
        <w:left w:val="none" w:sz="0" w:space="0" w:color="auto"/>
        <w:bottom w:val="none" w:sz="0" w:space="0" w:color="auto"/>
        <w:right w:val="none" w:sz="0" w:space="0" w:color="auto"/>
      </w:divBdr>
    </w:div>
    <w:div w:id="1029723993">
      <w:bodyDiv w:val="1"/>
      <w:marLeft w:val="0"/>
      <w:marRight w:val="0"/>
      <w:marTop w:val="0"/>
      <w:marBottom w:val="0"/>
      <w:divBdr>
        <w:top w:val="none" w:sz="0" w:space="0" w:color="auto"/>
        <w:left w:val="none" w:sz="0" w:space="0" w:color="auto"/>
        <w:bottom w:val="none" w:sz="0" w:space="0" w:color="auto"/>
        <w:right w:val="none" w:sz="0" w:space="0" w:color="auto"/>
      </w:divBdr>
    </w:div>
    <w:div w:id="1029917994">
      <w:bodyDiv w:val="1"/>
      <w:marLeft w:val="0"/>
      <w:marRight w:val="0"/>
      <w:marTop w:val="0"/>
      <w:marBottom w:val="0"/>
      <w:divBdr>
        <w:top w:val="none" w:sz="0" w:space="0" w:color="auto"/>
        <w:left w:val="none" w:sz="0" w:space="0" w:color="auto"/>
        <w:bottom w:val="none" w:sz="0" w:space="0" w:color="auto"/>
        <w:right w:val="none" w:sz="0" w:space="0" w:color="auto"/>
      </w:divBdr>
    </w:div>
    <w:div w:id="1030911759">
      <w:bodyDiv w:val="1"/>
      <w:marLeft w:val="0"/>
      <w:marRight w:val="0"/>
      <w:marTop w:val="0"/>
      <w:marBottom w:val="0"/>
      <w:divBdr>
        <w:top w:val="none" w:sz="0" w:space="0" w:color="auto"/>
        <w:left w:val="none" w:sz="0" w:space="0" w:color="auto"/>
        <w:bottom w:val="none" w:sz="0" w:space="0" w:color="auto"/>
        <w:right w:val="none" w:sz="0" w:space="0" w:color="auto"/>
      </w:divBdr>
    </w:div>
    <w:div w:id="1031028826">
      <w:bodyDiv w:val="1"/>
      <w:marLeft w:val="0"/>
      <w:marRight w:val="0"/>
      <w:marTop w:val="0"/>
      <w:marBottom w:val="0"/>
      <w:divBdr>
        <w:top w:val="none" w:sz="0" w:space="0" w:color="auto"/>
        <w:left w:val="none" w:sz="0" w:space="0" w:color="auto"/>
        <w:bottom w:val="none" w:sz="0" w:space="0" w:color="auto"/>
        <w:right w:val="none" w:sz="0" w:space="0" w:color="auto"/>
      </w:divBdr>
    </w:div>
    <w:div w:id="1031152473">
      <w:bodyDiv w:val="1"/>
      <w:marLeft w:val="0"/>
      <w:marRight w:val="0"/>
      <w:marTop w:val="0"/>
      <w:marBottom w:val="0"/>
      <w:divBdr>
        <w:top w:val="none" w:sz="0" w:space="0" w:color="auto"/>
        <w:left w:val="none" w:sz="0" w:space="0" w:color="auto"/>
        <w:bottom w:val="none" w:sz="0" w:space="0" w:color="auto"/>
        <w:right w:val="none" w:sz="0" w:space="0" w:color="auto"/>
      </w:divBdr>
    </w:div>
    <w:div w:id="1032806322">
      <w:bodyDiv w:val="1"/>
      <w:marLeft w:val="0"/>
      <w:marRight w:val="0"/>
      <w:marTop w:val="0"/>
      <w:marBottom w:val="0"/>
      <w:divBdr>
        <w:top w:val="none" w:sz="0" w:space="0" w:color="auto"/>
        <w:left w:val="none" w:sz="0" w:space="0" w:color="auto"/>
        <w:bottom w:val="none" w:sz="0" w:space="0" w:color="auto"/>
        <w:right w:val="none" w:sz="0" w:space="0" w:color="auto"/>
      </w:divBdr>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
    <w:div w:id="1033190918">
      <w:bodyDiv w:val="1"/>
      <w:marLeft w:val="0"/>
      <w:marRight w:val="0"/>
      <w:marTop w:val="0"/>
      <w:marBottom w:val="0"/>
      <w:divBdr>
        <w:top w:val="none" w:sz="0" w:space="0" w:color="auto"/>
        <w:left w:val="none" w:sz="0" w:space="0" w:color="auto"/>
        <w:bottom w:val="none" w:sz="0" w:space="0" w:color="auto"/>
        <w:right w:val="none" w:sz="0" w:space="0" w:color="auto"/>
      </w:divBdr>
    </w:div>
    <w:div w:id="1033268359">
      <w:bodyDiv w:val="1"/>
      <w:marLeft w:val="0"/>
      <w:marRight w:val="0"/>
      <w:marTop w:val="0"/>
      <w:marBottom w:val="0"/>
      <w:divBdr>
        <w:top w:val="none" w:sz="0" w:space="0" w:color="auto"/>
        <w:left w:val="none" w:sz="0" w:space="0" w:color="auto"/>
        <w:bottom w:val="none" w:sz="0" w:space="0" w:color="auto"/>
        <w:right w:val="none" w:sz="0" w:space="0" w:color="auto"/>
      </w:divBdr>
    </w:div>
    <w:div w:id="1034307335">
      <w:bodyDiv w:val="1"/>
      <w:marLeft w:val="0"/>
      <w:marRight w:val="0"/>
      <w:marTop w:val="0"/>
      <w:marBottom w:val="0"/>
      <w:divBdr>
        <w:top w:val="none" w:sz="0" w:space="0" w:color="auto"/>
        <w:left w:val="none" w:sz="0" w:space="0" w:color="auto"/>
        <w:bottom w:val="none" w:sz="0" w:space="0" w:color="auto"/>
        <w:right w:val="none" w:sz="0" w:space="0" w:color="auto"/>
      </w:divBdr>
    </w:div>
    <w:div w:id="1034697791">
      <w:bodyDiv w:val="1"/>
      <w:marLeft w:val="0"/>
      <w:marRight w:val="0"/>
      <w:marTop w:val="0"/>
      <w:marBottom w:val="0"/>
      <w:divBdr>
        <w:top w:val="none" w:sz="0" w:space="0" w:color="auto"/>
        <w:left w:val="none" w:sz="0" w:space="0" w:color="auto"/>
        <w:bottom w:val="none" w:sz="0" w:space="0" w:color="auto"/>
        <w:right w:val="none" w:sz="0" w:space="0" w:color="auto"/>
      </w:divBdr>
    </w:div>
    <w:div w:id="1036468887">
      <w:bodyDiv w:val="1"/>
      <w:marLeft w:val="0"/>
      <w:marRight w:val="0"/>
      <w:marTop w:val="0"/>
      <w:marBottom w:val="0"/>
      <w:divBdr>
        <w:top w:val="none" w:sz="0" w:space="0" w:color="auto"/>
        <w:left w:val="none" w:sz="0" w:space="0" w:color="auto"/>
        <w:bottom w:val="none" w:sz="0" w:space="0" w:color="auto"/>
        <w:right w:val="none" w:sz="0" w:space="0" w:color="auto"/>
      </w:divBdr>
    </w:div>
    <w:div w:id="1037778176">
      <w:bodyDiv w:val="1"/>
      <w:marLeft w:val="0"/>
      <w:marRight w:val="0"/>
      <w:marTop w:val="0"/>
      <w:marBottom w:val="0"/>
      <w:divBdr>
        <w:top w:val="none" w:sz="0" w:space="0" w:color="auto"/>
        <w:left w:val="none" w:sz="0" w:space="0" w:color="auto"/>
        <w:bottom w:val="none" w:sz="0" w:space="0" w:color="auto"/>
        <w:right w:val="none" w:sz="0" w:space="0" w:color="auto"/>
      </w:divBdr>
    </w:div>
    <w:div w:id="1038510563">
      <w:bodyDiv w:val="1"/>
      <w:marLeft w:val="0"/>
      <w:marRight w:val="0"/>
      <w:marTop w:val="0"/>
      <w:marBottom w:val="0"/>
      <w:divBdr>
        <w:top w:val="none" w:sz="0" w:space="0" w:color="auto"/>
        <w:left w:val="none" w:sz="0" w:space="0" w:color="auto"/>
        <w:bottom w:val="none" w:sz="0" w:space="0" w:color="auto"/>
        <w:right w:val="none" w:sz="0" w:space="0" w:color="auto"/>
      </w:divBdr>
    </w:div>
    <w:div w:id="1039090685">
      <w:bodyDiv w:val="1"/>
      <w:marLeft w:val="0"/>
      <w:marRight w:val="0"/>
      <w:marTop w:val="0"/>
      <w:marBottom w:val="0"/>
      <w:divBdr>
        <w:top w:val="none" w:sz="0" w:space="0" w:color="auto"/>
        <w:left w:val="none" w:sz="0" w:space="0" w:color="auto"/>
        <w:bottom w:val="none" w:sz="0" w:space="0" w:color="auto"/>
        <w:right w:val="none" w:sz="0" w:space="0" w:color="auto"/>
      </w:divBdr>
    </w:div>
    <w:div w:id="1039278809">
      <w:bodyDiv w:val="1"/>
      <w:marLeft w:val="0"/>
      <w:marRight w:val="0"/>
      <w:marTop w:val="0"/>
      <w:marBottom w:val="0"/>
      <w:divBdr>
        <w:top w:val="none" w:sz="0" w:space="0" w:color="auto"/>
        <w:left w:val="none" w:sz="0" w:space="0" w:color="auto"/>
        <w:bottom w:val="none" w:sz="0" w:space="0" w:color="auto"/>
        <w:right w:val="none" w:sz="0" w:space="0" w:color="auto"/>
      </w:divBdr>
    </w:div>
    <w:div w:id="1042360332">
      <w:bodyDiv w:val="1"/>
      <w:marLeft w:val="0"/>
      <w:marRight w:val="0"/>
      <w:marTop w:val="0"/>
      <w:marBottom w:val="0"/>
      <w:divBdr>
        <w:top w:val="none" w:sz="0" w:space="0" w:color="auto"/>
        <w:left w:val="none" w:sz="0" w:space="0" w:color="auto"/>
        <w:bottom w:val="none" w:sz="0" w:space="0" w:color="auto"/>
        <w:right w:val="none" w:sz="0" w:space="0" w:color="auto"/>
      </w:divBdr>
    </w:div>
    <w:div w:id="1043024194">
      <w:bodyDiv w:val="1"/>
      <w:marLeft w:val="0"/>
      <w:marRight w:val="0"/>
      <w:marTop w:val="0"/>
      <w:marBottom w:val="0"/>
      <w:divBdr>
        <w:top w:val="none" w:sz="0" w:space="0" w:color="auto"/>
        <w:left w:val="none" w:sz="0" w:space="0" w:color="auto"/>
        <w:bottom w:val="none" w:sz="0" w:space="0" w:color="auto"/>
        <w:right w:val="none" w:sz="0" w:space="0" w:color="auto"/>
      </w:divBdr>
    </w:div>
    <w:div w:id="1043406619">
      <w:bodyDiv w:val="1"/>
      <w:marLeft w:val="0"/>
      <w:marRight w:val="0"/>
      <w:marTop w:val="0"/>
      <w:marBottom w:val="0"/>
      <w:divBdr>
        <w:top w:val="none" w:sz="0" w:space="0" w:color="auto"/>
        <w:left w:val="none" w:sz="0" w:space="0" w:color="auto"/>
        <w:bottom w:val="none" w:sz="0" w:space="0" w:color="auto"/>
        <w:right w:val="none" w:sz="0" w:space="0" w:color="auto"/>
      </w:divBdr>
    </w:div>
    <w:div w:id="1043554290">
      <w:bodyDiv w:val="1"/>
      <w:marLeft w:val="0"/>
      <w:marRight w:val="0"/>
      <w:marTop w:val="0"/>
      <w:marBottom w:val="0"/>
      <w:divBdr>
        <w:top w:val="none" w:sz="0" w:space="0" w:color="auto"/>
        <w:left w:val="none" w:sz="0" w:space="0" w:color="auto"/>
        <w:bottom w:val="none" w:sz="0" w:space="0" w:color="auto"/>
        <w:right w:val="none" w:sz="0" w:space="0" w:color="auto"/>
      </w:divBdr>
    </w:div>
    <w:div w:id="1045374472">
      <w:bodyDiv w:val="1"/>
      <w:marLeft w:val="0"/>
      <w:marRight w:val="0"/>
      <w:marTop w:val="0"/>
      <w:marBottom w:val="0"/>
      <w:divBdr>
        <w:top w:val="none" w:sz="0" w:space="0" w:color="auto"/>
        <w:left w:val="none" w:sz="0" w:space="0" w:color="auto"/>
        <w:bottom w:val="none" w:sz="0" w:space="0" w:color="auto"/>
        <w:right w:val="none" w:sz="0" w:space="0" w:color="auto"/>
      </w:divBdr>
    </w:div>
    <w:div w:id="1045520420">
      <w:bodyDiv w:val="1"/>
      <w:marLeft w:val="0"/>
      <w:marRight w:val="0"/>
      <w:marTop w:val="0"/>
      <w:marBottom w:val="0"/>
      <w:divBdr>
        <w:top w:val="none" w:sz="0" w:space="0" w:color="auto"/>
        <w:left w:val="none" w:sz="0" w:space="0" w:color="auto"/>
        <w:bottom w:val="none" w:sz="0" w:space="0" w:color="auto"/>
        <w:right w:val="none" w:sz="0" w:space="0" w:color="auto"/>
      </w:divBdr>
    </w:div>
    <w:div w:id="1048266153">
      <w:bodyDiv w:val="1"/>
      <w:marLeft w:val="0"/>
      <w:marRight w:val="0"/>
      <w:marTop w:val="0"/>
      <w:marBottom w:val="0"/>
      <w:divBdr>
        <w:top w:val="none" w:sz="0" w:space="0" w:color="auto"/>
        <w:left w:val="none" w:sz="0" w:space="0" w:color="auto"/>
        <w:bottom w:val="none" w:sz="0" w:space="0" w:color="auto"/>
        <w:right w:val="none" w:sz="0" w:space="0" w:color="auto"/>
      </w:divBdr>
    </w:div>
    <w:div w:id="1051853846">
      <w:bodyDiv w:val="1"/>
      <w:marLeft w:val="0"/>
      <w:marRight w:val="0"/>
      <w:marTop w:val="0"/>
      <w:marBottom w:val="0"/>
      <w:divBdr>
        <w:top w:val="none" w:sz="0" w:space="0" w:color="auto"/>
        <w:left w:val="none" w:sz="0" w:space="0" w:color="auto"/>
        <w:bottom w:val="none" w:sz="0" w:space="0" w:color="auto"/>
        <w:right w:val="none" w:sz="0" w:space="0" w:color="auto"/>
      </w:divBdr>
    </w:div>
    <w:div w:id="1052198197">
      <w:bodyDiv w:val="1"/>
      <w:marLeft w:val="0"/>
      <w:marRight w:val="0"/>
      <w:marTop w:val="0"/>
      <w:marBottom w:val="0"/>
      <w:divBdr>
        <w:top w:val="none" w:sz="0" w:space="0" w:color="auto"/>
        <w:left w:val="none" w:sz="0" w:space="0" w:color="auto"/>
        <w:bottom w:val="none" w:sz="0" w:space="0" w:color="auto"/>
        <w:right w:val="none" w:sz="0" w:space="0" w:color="auto"/>
      </w:divBdr>
    </w:div>
    <w:div w:id="1052387843">
      <w:bodyDiv w:val="1"/>
      <w:marLeft w:val="0"/>
      <w:marRight w:val="0"/>
      <w:marTop w:val="0"/>
      <w:marBottom w:val="0"/>
      <w:divBdr>
        <w:top w:val="none" w:sz="0" w:space="0" w:color="auto"/>
        <w:left w:val="none" w:sz="0" w:space="0" w:color="auto"/>
        <w:bottom w:val="none" w:sz="0" w:space="0" w:color="auto"/>
        <w:right w:val="none" w:sz="0" w:space="0" w:color="auto"/>
      </w:divBdr>
    </w:div>
    <w:div w:id="1054811464">
      <w:bodyDiv w:val="1"/>
      <w:marLeft w:val="0"/>
      <w:marRight w:val="0"/>
      <w:marTop w:val="0"/>
      <w:marBottom w:val="0"/>
      <w:divBdr>
        <w:top w:val="none" w:sz="0" w:space="0" w:color="auto"/>
        <w:left w:val="none" w:sz="0" w:space="0" w:color="auto"/>
        <w:bottom w:val="none" w:sz="0" w:space="0" w:color="auto"/>
        <w:right w:val="none" w:sz="0" w:space="0" w:color="auto"/>
      </w:divBdr>
    </w:div>
    <w:div w:id="1056395460">
      <w:bodyDiv w:val="1"/>
      <w:marLeft w:val="0"/>
      <w:marRight w:val="0"/>
      <w:marTop w:val="0"/>
      <w:marBottom w:val="0"/>
      <w:divBdr>
        <w:top w:val="none" w:sz="0" w:space="0" w:color="auto"/>
        <w:left w:val="none" w:sz="0" w:space="0" w:color="auto"/>
        <w:bottom w:val="none" w:sz="0" w:space="0" w:color="auto"/>
        <w:right w:val="none" w:sz="0" w:space="0" w:color="auto"/>
      </w:divBdr>
    </w:div>
    <w:div w:id="1056588822">
      <w:bodyDiv w:val="1"/>
      <w:marLeft w:val="0"/>
      <w:marRight w:val="0"/>
      <w:marTop w:val="0"/>
      <w:marBottom w:val="0"/>
      <w:divBdr>
        <w:top w:val="none" w:sz="0" w:space="0" w:color="auto"/>
        <w:left w:val="none" w:sz="0" w:space="0" w:color="auto"/>
        <w:bottom w:val="none" w:sz="0" w:space="0" w:color="auto"/>
        <w:right w:val="none" w:sz="0" w:space="0" w:color="auto"/>
      </w:divBdr>
    </w:div>
    <w:div w:id="1057556013">
      <w:bodyDiv w:val="1"/>
      <w:marLeft w:val="0"/>
      <w:marRight w:val="0"/>
      <w:marTop w:val="0"/>
      <w:marBottom w:val="0"/>
      <w:divBdr>
        <w:top w:val="none" w:sz="0" w:space="0" w:color="auto"/>
        <w:left w:val="none" w:sz="0" w:space="0" w:color="auto"/>
        <w:bottom w:val="none" w:sz="0" w:space="0" w:color="auto"/>
        <w:right w:val="none" w:sz="0" w:space="0" w:color="auto"/>
      </w:divBdr>
    </w:div>
    <w:div w:id="1057628321">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7977913">
      <w:bodyDiv w:val="1"/>
      <w:marLeft w:val="0"/>
      <w:marRight w:val="0"/>
      <w:marTop w:val="0"/>
      <w:marBottom w:val="0"/>
      <w:divBdr>
        <w:top w:val="none" w:sz="0" w:space="0" w:color="auto"/>
        <w:left w:val="none" w:sz="0" w:space="0" w:color="auto"/>
        <w:bottom w:val="none" w:sz="0" w:space="0" w:color="auto"/>
        <w:right w:val="none" w:sz="0" w:space="0" w:color="auto"/>
      </w:divBdr>
    </w:div>
    <w:div w:id="1058240280">
      <w:bodyDiv w:val="1"/>
      <w:marLeft w:val="0"/>
      <w:marRight w:val="0"/>
      <w:marTop w:val="0"/>
      <w:marBottom w:val="0"/>
      <w:divBdr>
        <w:top w:val="none" w:sz="0" w:space="0" w:color="auto"/>
        <w:left w:val="none" w:sz="0" w:space="0" w:color="auto"/>
        <w:bottom w:val="none" w:sz="0" w:space="0" w:color="auto"/>
        <w:right w:val="none" w:sz="0" w:space="0" w:color="auto"/>
      </w:divBdr>
    </w:div>
    <w:div w:id="1058436944">
      <w:bodyDiv w:val="1"/>
      <w:marLeft w:val="0"/>
      <w:marRight w:val="0"/>
      <w:marTop w:val="0"/>
      <w:marBottom w:val="0"/>
      <w:divBdr>
        <w:top w:val="none" w:sz="0" w:space="0" w:color="auto"/>
        <w:left w:val="none" w:sz="0" w:space="0" w:color="auto"/>
        <w:bottom w:val="none" w:sz="0" w:space="0" w:color="auto"/>
        <w:right w:val="none" w:sz="0" w:space="0" w:color="auto"/>
      </w:divBdr>
    </w:div>
    <w:div w:id="1058940008">
      <w:bodyDiv w:val="1"/>
      <w:marLeft w:val="0"/>
      <w:marRight w:val="0"/>
      <w:marTop w:val="0"/>
      <w:marBottom w:val="0"/>
      <w:divBdr>
        <w:top w:val="none" w:sz="0" w:space="0" w:color="auto"/>
        <w:left w:val="none" w:sz="0" w:space="0" w:color="auto"/>
        <w:bottom w:val="none" w:sz="0" w:space="0" w:color="auto"/>
        <w:right w:val="none" w:sz="0" w:space="0" w:color="auto"/>
      </w:divBdr>
    </w:div>
    <w:div w:id="1060862555">
      <w:bodyDiv w:val="1"/>
      <w:marLeft w:val="0"/>
      <w:marRight w:val="0"/>
      <w:marTop w:val="0"/>
      <w:marBottom w:val="0"/>
      <w:divBdr>
        <w:top w:val="none" w:sz="0" w:space="0" w:color="auto"/>
        <w:left w:val="none" w:sz="0" w:space="0" w:color="auto"/>
        <w:bottom w:val="none" w:sz="0" w:space="0" w:color="auto"/>
        <w:right w:val="none" w:sz="0" w:space="0" w:color="auto"/>
      </w:divBdr>
    </w:div>
    <w:div w:id="1061289999">
      <w:bodyDiv w:val="1"/>
      <w:marLeft w:val="0"/>
      <w:marRight w:val="0"/>
      <w:marTop w:val="0"/>
      <w:marBottom w:val="0"/>
      <w:divBdr>
        <w:top w:val="none" w:sz="0" w:space="0" w:color="auto"/>
        <w:left w:val="none" w:sz="0" w:space="0" w:color="auto"/>
        <w:bottom w:val="none" w:sz="0" w:space="0" w:color="auto"/>
        <w:right w:val="none" w:sz="0" w:space="0" w:color="auto"/>
      </w:divBdr>
    </w:div>
    <w:div w:id="1061487776">
      <w:bodyDiv w:val="1"/>
      <w:marLeft w:val="0"/>
      <w:marRight w:val="0"/>
      <w:marTop w:val="0"/>
      <w:marBottom w:val="0"/>
      <w:divBdr>
        <w:top w:val="none" w:sz="0" w:space="0" w:color="auto"/>
        <w:left w:val="none" w:sz="0" w:space="0" w:color="auto"/>
        <w:bottom w:val="none" w:sz="0" w:space="0" w:color="auto"/>
        <w:right w:val="none" w:sz="0" w:space="0" w:color="auto"/>
      </w:divBdr>
    </w:div>
    <w:div w:id="1061559808">
      <w:bodyDiv w:val="1"/>
      <w:marLeft w:val="0"/>
      <w:marRight w:val="0"/>
      <w:marTop w:val="0"/>
      <w:marBottom w:val="0"/>
      <w:divBdr>
        <w:top w:val="none" w:sz="0" w:space="0" w:color="auto"/>
        <w:left w:val="none" w:sz="0" w:space="0" w:color="auto"/>
        <w:bottom w:val="none" w:sz="0" w:space="0" w:color="auto"/>
        <w:right w:val="none" w:sz="0" w:space="0" w:color="auto"/>
      </w:divBdr>
    </w:div>
    <w:div w:id="1062407759">
      <w:bodyDiv w:val="1"/>
      <w:marLeft w:val="0"/>
      <w:marRight w:val="0"/>
      <w:marTop w:val="0"/>
      <w:marBottom w:val="0"/>
      <w:divBdr>
        <w:top w:val="none" w:sz="0" w:space="0" w:color="auto"/>
        <w:left w:val="none" w:sz="0" w:space="0" w:color="auto"/>
        <w:bottom w:val="none" w:sz="0" w:space="0" w:color="auto"/>
        <w:right w:val="none" w:sz="0" w:space="0" w:color="auto"/>
      </w:divBdr>
    </w:div>
    <w:div w:id="1062481647">
      <w:bodyDiv w:val="1"/>
      <w:marLeft w:val="0"/>
      <w:marRight w:val="0"/>
      <w:marTop w:val="0"/>
      <w:marBottom w:val="0"/>
      <w:divBdr>
        <w:top w:val="none" w:sz="0" w:space="0" w:color="auto"/>
        <w:left w:val="none" w:sz="0" w:space="0" w:color="auto"/>
        <w:bottom w:val="none" w:sz="0" w:space="0" w:color="auto"/>
        <w:right w:val="none" w:sz="0" w:space="0" w:color="auto"/>
      </w:divBdr>
    </w:div>
    <w:div w:id="1065303351">
      <w:bodyDiv w:val="1"/>
      <w:marLeft w:val="0"/>
      <w:marRight w:val="0"/>
      <w:marTop w:val="0"/>
      <w:marBottom w:val="0"/>
      <w:divBdr>
        <w:top w:val="none" w:sz="0" w:space="0" w:color="auto"/>
        <w:left w:val="none" w:sz="0" w:space="0" w:color="auto"/>
        <w:bottom w:val="none" w:sz="0" w:space="0" w:color="auto"/>
        <w:right w:val="none" w:sz="0" w:space="0" w:color="auto"/>
      </w:divBdr>
    </w:div>
    <w:div w:id="1065571651">
      <w:bodyDiv w:val="1"/>
      <w:marLeft w:val="0"/>
      <w:marRight w:val="0"/>
      <w:marTop w:val="0"/>
      <w:marBottom w:val="0"/>
      <w:divBdr>
        <w:top w:val="none" w:sz="0" w:space="0" w:color="auto"/>
        <w:left w:val="none" w:sz="0" w:space="0" w:color="auto"/>
        <w:bottom w:val="none" w:sz="0" w:space="0" w:color="auto"/>
        <w:right w:val="none" w:sz="0" w:space="0" w:color="auto"/>
      </w:divBdr>
    </w:div>
    <w:div w:id="1068260061">
      <w:bodyDiv w:val="1"/>
      <w:marLeft w:val="0"/>
      <w:marRight w:val="0"/>
      <w:marTop w:val="0"/>
      <w:marBottom w:val="0"/>
      <w:divBdr>
        <w:top w:val="none" w:sz="0" w:space="0" w:color="auto"/>
        <w:left w:val="none" w:sz="0" w:space="0" w:color="auto"/>
        <w:bottom w:val="none" w:sz="0" w:space="0" w:color="auto"/>
        <w:right w:val="none" w:sz="0" w:space="0" w:color="auto"/>
      </w:divBdr>
    </w:div>
    <w:div w:id="1069154316">
      <w:bodyDiv w:val="1"/>
      <w:marLeft w:val="0"/>
      <w:marRight w:val="0"/>
      <w:marTop w:val="0"/>
      <w:marBottom w:val="0"/>
      <w:divBdr>
        <w:top w:val="none" w:sz="0" w:space="0" w:color="auto"/>
        <w:left w:val="none" w:sz="0" w:space="0" w:color="auto"/>
        <w:bottom w:val="none" w:sz="0" w:space="0" w:color="auto"/>
        <w:right w:val="none" w:sz="0" w:space="0" w:color="auto"/>
      </w:divBdr>
    </w:div>
    <w:div w:id="1069421682">
      <w:bodyDiv w:val="1"/>
      <w:marLeft w:val="0"/>
      <w:marRight w:val="0"/>
      <w:marTop w:val="0"/>
      <w:marBottom w:val="0"/>
      <w:divBdr>
        <w:top w:val="none" w:sz="0" w:space="0" w:color="auto"/>
        <w:left w:val="none" w:sz="0" w:space="0" w:color="auto"/>
        <w:bottom w:val="none" w:sz="0" w:space="0" w:color="auto"/>
        <w:right w:val="none" w:sz="0" w:space="0" w:color="auto"/>
      </w:divBdr>
    </w:div>
    <w:div w:id="1070536630">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071388866">
      <w:bodyDiv w:val="1"/>
      <w:marLeft w:val="0"/>
      <w:marRight w:val="0"/>
      <w:marTop w:val="0"/>
      <w:marBottom w:val="0"/>
      <w:divBdr>
        <w:top w:val="none" w:sz="0" w:space="0" w:color="auto"/>
        <w:left w:val="none" w:sz="0" w:space="0" w:color="auto"/>
        <w:bottom w:val="none" w:sz="0" w:space="0" w:color="auto"/>
        <w:right w:val="none" w:sz="0" w:space="0" w:color="auto"/>
      </w:divBdr>
    </w:div>
    <w:div w:id="1072772371">
      <w:bodyDiv w:val="1"/>
      <w:marLeft w:val="0"/>
      <w:marRight w:val="0"/>
      <w:marTop w:val="0"/>
      <w:marBottom w:val="0"/>
      <w:divBdr>
        <w:top w:val="none" w:sz="0" w:space="0" w:color="auto"/>
        <w:left w:val="none" w:sz="0" w:space="0" w:color="auto"/>
        <w:bottom w:val="none" w:sz="0" w:space="0" w:color="auto"/>
        <w:right w:val="none" w:sz="0" w:space="0" w:color="auto"/>
      </w:divBdr>
    </w:div>
    <w:div w:id="1073044656">
      <w:bodyDiv w:val="1"/>
      <w:marLeft w:val="0"/>
      <w:marRight w:val="0"/>
      <w:marTop w:val="0"/>
      <w:marBottom w:val="0"/>
      <w:divBdr>
        <w:top w:val="none" w:sz="0" w:space="0" w:color="auto"/>
        <w:left w:val="none" w:sz="0" w:space="0" w:color="auto"/>
        <w:bottom w:val="none" w:sz="0" w:space="0" w:color="auto"/>
        <w:right w:val="none" w:sz="0" w:space="0" w:color="auto"/>
      </w:divBdr>
    </w:div>
    <w:div w:id="1075317543">
      <w:bodyDiv w:val="1"/>
      <w:marLeft w:val="0"/>
      <w:marRight w:val="0"/>
      <w:marTop w:val="0"/>
      <w:marBottom w:val="0"/>
      <w:divBdr>
        <w:top w:val="none" w:sz="0" w:space="0" w:color="auto"/>
        <w:left w:val="none" w:sz="0" w:space="0" w:color="auto"/>
        <w:bottom w:val="none" w:sz="0" w:space="0" w:color="auto"/>
        <w:right w:val="none" w:sz="0" w:space="0" w:color="auto"/>
      </w:divBdr>
    </w:div>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 w:id="1081025961">
      <w:bodyDiv w:val="1"/>
      <w:marLeft w:val="0"/>
      <w:marRight w:val="0"/>
      <w:marTop w:val="0"/>
      <w:marBottom w:val="0"/>
      <w:divBdr>
        <w:top w:val="none" w:sz="0" w:space="0" w:color="auto"/>
        <w:left w:val="none" w:sz="0" w:space="0" w:color="auto"/>
        <w:bottom w:val="none" w:sz="0" w:space="0" w:color="auto"/>
        <w:right w:val="none" w:sz="0" w:space="0" w:color="auto"/>
      </w:divBdr>
    </w:div>
    <w:div w:id="1081754774">
      <w:bodyDiv w:val="1"/>
      <w:marLeft w:val="0"/>
      <w:marRight w:val="0"/>
      <w:marTop w:val="0"/>
      <w:marBottom w:val="0"/>
      <w:divBdr>
        <w:top w:val="none" w:sz="0" w:space="0" w:color="auto"/>
        <w:left w:val="none" w:sz="0" w:space="0" w:color="auto"/>
        <w:bottom w:val="none" w:sz="0" w:space="0" w:color="auto"/>
        <w:right w:val="none" w:sz="0" w:space="0" w:color="auto"/>
      </w:divBdr>
    </w:div>
    <w:div w:id="1081830588">
      <w:bodyDiv w:val="1"/>
      <w:marLeft w:val="0"/>
      <w:marRight w:val="0"/>
      <w:marTop w:val="0"/>
      <w:marBottom w:val="0"/>
      <w:divBdr>
        <w:top w:val="none" w:sz="0" w:space="0" w:color="auto"/>
        <w:left w:val="none" w:sz="0" w:space="0" w:color="auto"/>
        <w:bottom w:val="none" w:sz="0" w:space="0" w:color="auto"/>
        <w:right w:val="none" w:sz="0" w:space="0" w:color="auto"/>
      </w:divBdr>
    </w:div>
    <w:div w:id="1082947443">
      <w:bodyDiv w:val="1"/>
      <w:marLeft w:val="0"/>
      <w:marRight w:val="0"/>
      <w:marTop w:val="0"/>
      <w:marBottom w:val="0"/>
      <w:divBdr>
        <w:top w:val="none" w:sz="0" w:space="0" w:color="auto"/>
        <w:left w:val="none" w:sz="0" w:space="0" w:color="auto"/>
        <w:bottom w:val="none" w:sz="0" w:space="0" w:color="auto"/>
        <w:right w:val="none" w:sz="0" w:space="0" w:color="auto"/>
      </w:divBdr>
    </w:div>
    <w:div w:id="1082986775">
      <w:bodyDiv w:val="1"/>
      <w:marLeft w:val="0"/>
      <w:marRight w:val="0"/>
      <w:marTop w:val="0"/>
      <w:marBottom w:val="0"/>
      <w:divBdr>
        <w:top w:val="none" w:sz="0" w:space="0" w:color="auto"/>
        <w:left w:val="none" w:sz="0" w:space="0" w:color="auto"/>
        <w:bottom w:val="none" w:sz="0" w:space="0" w:color="auto"/>
        <w:right w:val="none" w:sz="0" w:space="0" w:color="auto"/>
      </w:divBdr>
    </w:div>
    <w:div w:id="1083064877">
      <w:bodyDiv w:val="1"/>
      <w:marLeft w:val="0"/>
      <w:marRight w:val="0"/>
      <w:marTop w:val="0"/>
      <w:marBottom w:val="0"/>
      <w:divBdr>
        <w:top w:val="none" w:sz="0" w:space="0" w:color="auto"/>
        <w:left w:val="none" w:sz="0" w:space="0" w:color="auto"/>
        <w:bottom w:val="none" w:sz="0" w:space="0" w:color="auto"/>
        <w:right w:val="none" w:sz="0" w:space="0" w:color="auto"/>
      </w:divBdr>
    </w:div>
    <w:div w:id="1083529188">
      <w:bodyDiv w:val="1"/>
      <w:marLeft w:val="0"/>
      <w:marRight w:val="0"/>
      <w:marTop w:val="0"/>
      <w:marBottom w:val="0"/>
      <w:divBdr>
        <w:top w:val="none" w:sz="0" w:space="0" w:color="auto"/>
        <w:left w:val="none" w:sz="0" w:space="0" w:color="auto"/>
        <w:bottom w:val="none" w:sz="0" w:space="0" w:color="auto"/>
        <w:right w:val="none" w:sz="0" w:space="0" w:color="auto"/>
      </w:divBdr>
    </w:div>
    <w:div w:id="1085345397">
      <w:bodyDiv w:val="1"/>
      <w:marLeft w:val="0"/>
      <w:marRight w:val="0"/>
      <w:marTop w:val="0"/>
      <w:marBottom w:val="0"/>
      <w:divBdr>
        <w:top w:val="none" w:sz="0" w:space="0" w:color="auto"/>
        <w:left w:val="none" w:sz="0" w:space="0" w:color="auto"/>
        <w:bottom w:val="none" w:sz="0" w:space="0" w:color="auto"/>
        <w:right w:val="none" w:sz="0" w:space="0" w:color="auto"/>
      </w:divBdr>
    </w:div>
    <w:div w:id="1087186705">
      <w:bodyDiv w:val="1"/>
      <w:marLeft w:val="0"/>
      <w:marRight w:val="0"/>
      <w:marTop w:val="0"/>
      <w:marBottom w:val="0"/>
      <w:divBdr>
        <w:top w:val="none" w:sz="0" w:space="0" w:color="auto"/>
        <w:left w:val="none" w:sz="0" w:space="0" w:color="auto"/>
        <w:bottom w:val="none" w:sz="0" w:space="0" w:color="auto"/>
        <w:right w:val="none" w:sz="0" w:space="0" w:color="auto"/>
      </w:divBdr>
    </w:div>
    <w:div w:id="1087649529">
      <w:bodyDiv w:val="1"/>
      <w:marLeft w:val="0"/>
      <w:marRight w:val="0"/>
      <w:marTop w:val="0"/>
      <w:marBottom w:val="0"/>
      <w:divBdr>
        <w:top w:val="none" w:sz="0" w:space="0" w:color="auto"/>
        <w:left w:val="none" w:sz="0" w:space="0" w:color="auto"/>
        <w:bottom w:val="none" w:sz="0" w:space="0" w:color="auto"/>
        <w:right w:val="none" w:sz="0" w:space="0" w:color="auto"/>
      </w:divBdr>
    </w:div>
    <w:div w:id="1087849897">
      <w:bodyDiv w:val="1"/>
      <w:marLeft w:val="0"/>
      <w:marRight w:val="0"/>
      <w:marTop w:val="0"/>
      <w:marBottom w:val="0"/>
      <w:divBdr>
        <w:top w:val="none" w:sz="0" w:space="0" w:color="auto"/>
        <w:left w:val="none" w:sz="0" w:space="0" w:color="auto"/>
        <w:bottom w:val="none" w:sz="0" w:space="0" w:color="auto"/>
        <w:right w:val="none" w:sz="0" w:space="0" w:color="auto"/>
      </w:divBdr>
    </w:div>
    <w:div w:id="1090859140">
      <w:bodyDiv w:val="1"/>
      <w:marLeft w:val="0"/>
      <w:marRight w:val="0"/>
      <w:marTop w:val="0"/>
      <w:marBottom w:val="0"/>
      <w:divBdr>
        <w:top w:val="none" w:sz="0" w:space="0" w:color="auto"/>
        <w:left w:val="none" w:sz="0" w:space="0" w:color="auto"/>
        <w:bottom w:val="none" w:sz="0" w:space="0" w:color="auto"/>
        <w:right w:val="none" w:sz="0" w:space="0" w:color="auto"/>
      </w:divBdr>
    </w:div>
    <w:div w:id="1091317684">
      <w:bodyDiv w:val="1"/>
      <w:marLeft w:val="0"/>
      <w:marRight w:val="0"/>
      <w:marTop w:val="0"/>
      <w:marBottom w:val="0"/>
      <w:divBdr>
        <w:top w:val="none" w:sz="0" w:space="0" w:color="auto"/>
        <w:left w:val="none" w:sz="0" w:space="0" w:color="auto"/>
        <w:bottom w:val="none" w:sz="0" w:space="0" w:color="auto"/>
        <w:right w:val="none" w:sz="0" w:space="0" w:color="auto"/>
      </w:divBdr>
    </w:div>
    <w:div w:id="1091855649">
      <w:bodyDiv w:val="1"/>
      <w:marLeft w:val="0"/>
      <w:marRight w:val="0"/>
      <w:marTop w:val="0"/>
      <w:marBottom w:val="0"/>
      <w:divBdr>
        <w:top w:val="none" w:sz="0" w:space="0" w:color="auto"/>
        <w:left w:val="none" w:sz="0" w:space="0" w:color="auto"/>
        <w:bottom w:val="none" w:sz="0" w:space="0" w:color="auto"/>
        <w:right w:val="none" w:sz="0" w:space="0" w:color="auto"/>
      </w:divBdr>
    </w:div>
    <w:div w:id="1093084791">
      <w:bodyDiv w:val="1"/>
      <w:marLeft w:val="0"/>
      <w:marRight w:val="0"/>
      <w:marTop w:val="0"/>
      <w:marBottom w:val="0"/>
      <w:divBdr>
        <w:top w:val="none" w:sz="0" w:space="0" w:color="auto"/>
        <w:left w:val="none" w:sz="0" w:space="0" w:color="auto"/>
        <w:bottom w:val="none" w:sz="0" w:space="0" w:color="auto"/>
        <w:right w:val="none" w:sz="0" w:space="0" w:color="auto"/>
      </w:divBdr>
    </w:div>
    <w:div w:id="10932792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4476506">
      <w:bodyDiv w:val="1"/>
      <w:marLeft w:val="0"/>
      <w:marRight w:val="0"/>
      <w:marTop w:val="0"/>
      <w:marBottom w:val="0"/>
      <w:divBdr>
        <w:top w:val="none" w:sz="0" w:space="0" w:color="auto"/>
        <w:left w:val="none" w:sz="0" w:space="0" w:color="auto"/>
        <w:bottom w:val="none" w:sz="0" w:space="0" w:color="auto"/>
        <w:right w:val="none" w:sz="0" w:space="0" w:color="auto"/>
      </w:divBdr>
    </w:div>
    <w:div w:id="1094668306">
      <w:bodyDiv w:val="1"/>
      <w:marLeft w:val="0"/>
      <w:marRight w:val="0"/>
      <w:marTop w:val="0"/>
      <w:marBottom w:val="0"/>
      <w:divBdr>
        <w:top w:val="none" w:sz="0" w:space="0" w:color="auto"/>
        <w:left w:val="none" w:sz="0" w:space="0" w:color="auto"/>
        <w:bottom w:val="none" w:sz="0" w:space="0" w:color="auto"/>
        <w:right w:val="none" w:sz="0" w:space="0" w:color="auto"/>
      </w:divBdr>
    </w:div>
    <w:div w:id="1095324630">
      <w:bodyDiv w:val="1"/>
      <w:marLeft w:val="0"/>
      <w:marRight w:val="0"/>
      <w:marTop w:val="0"/>
      <w:marBottom w:val="0"/>
      <w:divBdr>
        <w:top w:val="none" w:sz="0" w:space="0" w:color="auto"/>
        <w:left w:val="none" w:sz="0" w:space="0" w:color="auto"/>
        <w:bottom w:val="none" w:sz="0" w:space="0" w:color="auto"/>
        <w:right w:val="none" w:sz="0" w:space="0" w:color="auto"/>
      </w:divBdr>
    </w:div>
    <w:div w:id="1095370224">
      <w:bodyDiv w:val="1"/>
      <w:marLeft w:val="0"/>
      <w:marRight w:val="0"/>
      <w:marTop w:val="0"/>
      <w:marBottom w:val="0"/>
      <w:divBdr>
        <w:top w:val="none" w:sz="0" w:space="0" w:color="auto"/>
        <w:left w:val="none" w:sz="0" w:space="0" w:color="auto"/>
        <w:bottom w:val="none" w:sz="0" w:space="0" w:color="auto"/>
        <w:right w:val="none" w:sz="0" w:space="0" w:color="auto"/>
      </w:divBdr>
    </w:div>
    <w:div w:id="1095440344">
      <w:bodyDiv w:val="1"/>
      <w:marLeft w:val="0"/>
      <w:marRight w:val="0"/>
      <w:marTop w:val="0"/>
      <w:marBottom w:val="0"/>
      <w:divBdr>
        <w:top w:val="none" w:sz="0" w:space="0" w:color="auto"/>
        <w:left w:val="none" w:sz="0" w:space="0" w:color="auto"/>
        <w:bottom w:val="none" w:sz="0" w:space="0" w:color="auto"/>
        <w:right w:val="none" w:sz="0" w:space="0" w:color="auto"/>
      </w:divBdr>
    </w:div>
    <w:div w:id="1095906099">
      <w:bodyDiv w:val="1"/>
      <w:marLeft w:val="0"/>
      <w:marRight w:val="0"/>
      <w:marTop w:val="0"/>
      <w:marBottom w:val="0"/>
      <w:divBdr>
        <w:top w:val="none" w:sz="0" w:space="0" w:color="auto"/>
        <w:left w:val="none" w:sz="0" w:space="0" w:color="auto"/>
        <w:bottom w:val="none" w:sz="0" w:space="0" w:color="auto"/>
        <w:right w:val="none" w:sz="0" w:space="0" w:color="auto"/>
      </w:divBdr>
    </w:div>
    <w:div w:id="1098453832">
      <w:bodyDiv w:val="1"/>
      <w:marLeft w:val="0"/>
      <w:marRight w:val="0"/>
      <w:marTop w:val="0"/>
      <w:marBottom w:val="0"/>
      <w:divBdr>
        <w:top w:val="none" w:sz="0" w:space="0" w:color="auto"/>
        <w:left w:val="none" w:sz="0" w:space="0" w:color="auto"/>
        <w:bottom w:val="none" w:sz="0" w:space="0" w:color="auto"/>
        <w:right w:val="none" w:sz="0" w:space="0" w:color="auto"/>
      </w:divBdr>
    </w:div>
    <w:div w:id="1099301435">
      <w:bodyDiv w:val="1"/>
      <w:marLeft w:val="0"/>
      <w:marRight w:val="0"/>
      <w:marTop w:val="0"/>
      <w:marBottom w:val="0"/>
      <w:divBdr>
        <w:top w:val="none" w:sz="0" w:space="0" w:color="auto"/>
        <w:left w:val="none" w:sz="0" w:space="0" w:color="auto"/>
        <w:bottom w:val="none" w:sz="0" w:space="0" w:color="auto"/>
        <w:right w:val="none" w:sz="0" w:space="0" w:color="auto"/>
      </w:divBdr>
    </w:div>
    <w:div w:id="1100024115">
      <w:bodyDiv w:val="1"/>
      <w:marLeft w:val="0"/>
      <w:marRight w:val="0"/>
      <w:marTop w:val="0"/>
      <w:marBottom w:val="0"/>
      <w:divBdr>
        <w:top w:val="none" w:sz="0" w:space="0" w:color="auto"/>
        <w:left w:val="none" w:sz="0" w:space="0" w:color="auto"/>
        <w:bottom w:val="none" w:sz="0" w:space="0" w:color="auto"/>
        <w:right w:val="none" w:sz="0" w:space="0" w:color="auto"/>
      </w:divBdr>
    </w:div>
    <w:div w:id="1101685868">
      <w:bodyDiv w:val="1"/>
      <w:marLeft w:val="0"/>
      <w:marRight w:val="0"/>
      <w:marTop w:val="0"/>
      <w:marBottom w:val="0"/>
      <w:divBdr>
        <w:top w:val="none" w:sz="0" w:space="0" w:color="auto"/>
        <w:left w:val="none" w:sz="0" w:space="0" w:color="auto"/>
        <w:bottom w:val="none" w:sz="0" w:space="0" w:color="auto"/>
        <w:right w:val="none" w:sz="0" w:space="0" w:color="auto"/>
      </w:divBdr>
    </w:div>
    <w:div w:id="1102726582">
      <w:bodyDiv w:val="1"/>
      <w:marLeft w:val="0"/>
      <w:marRight w:val="0"/>
      <w:marTop w:val="0"/>
      <w:marBottom w:val="0"/>
      <w:divBdr>
        <w:top w:val="none" w:sz="0" w:space="0" w:color="auto"/>
        <w:left w:val="none" w:sz="0" w:space="0" w:color="auto"/>
        <w:bottom w:val="none" w:sz="0" w:space="0" w:color="auto"/>
        <w:right w:val="none" w:sz="0" w:space="0" w:color="auto"/>
      </w:divBdr>
    </w:div>
    <w:div w:id="1103040083">
      <w:bodyDiv w:val="1"/>
      <w:marLeft w:val="0"/>
      <w:marRight w:val="0"/>
      <w:marTop w:val="0"/>
      <w:marBottom w:val="0"/>
      <w:divBdr>
        <w:top w:val="none" w:sz="0" w:space="0" w:color="auto"/>
        <w:left w:val="none" w:sz="0" w:space="0" w:color="auto"/>
        <w:bottom w:val="none" w:sz="0" w:space="0" w:color="auto"/>
        <w:right w:val="none" w:sz="0" w:space="0" w:color="auto"/>
      </w:divBdr>
    </w:div>
    <w:div w:id="1103692891">
      <w:bodyDiv w:val="1"/>
      <w:marLeft w:val="0"/>
      <w:marRight w:val="0"/>
      <w:marTop w:val="0"/>
      <w:marBottom w:val="0"/>
      <w:divBdr>
        <w:top w:val="none" w:sz="0" w:space="0" w:color="auto"/>
        <w:left w:val="none" w:sz="0" w:space="0" w:color="auto"/>
        <w:bottom w:val="none" w:sz="0" w:space="0" w:color="auto"/>
        <w:right w:val="none" w:sz="0" w:space="0" w:color="auto"/>
      </w:divBdr>
    </w:div>
    <w:div w:id="1104770470">
      <w:bodyDiv w:val="1"/>
      <w:marLeft w:val="0"/>
      <w:marRight w:val="0"/>
      <w:marTop w:val="0"/>
      <w:marBottom w:val="0"/>
      <w:divBdr>
        <w:top w:val="none" w:sz="0" w:space="0" w:color="auto"/>
        <w:left w:val="none" w:sz="0" w:space="0" w:color="auto"/>
        <w:bottom w:val="none" w:sz="0" w:space="0" w:color="auto"/>
        <w:right w:val="none" w:sz="0" w:space="0" w:color="auto"/>
      </w:divBdr>
    </w:div>
    <w:div w:id="1104959683">
      <w:bodyDiv w:val="1"/>
      <w:marLeft w:val="0"/>
      <w:marRight w:val="0"/>
      <w:marTop w:val="0"/>
      <w:marBottom w:val="0"/>
      <w:divBdr>
        <w:top w:val="none" w:sz="0" w:space="0" w:color="auto"/>
        <w:left w:val="none" w:sz="0" w:space="0" w:color="auto"/>
        <w:bottom w:val="none" w:sz="0" w:space="0" w:color="auto"/>
        <w:right w:val="none" w:sz="0" w:space="0" w:color="auto"/>
      </w:divBdr>
    </w:div>
    <w:div w:id="1105812513">
      <w:bodyDiv w:val="1"/>
      <w:marLeft w:val="0"/>
      <w:marRight w:val="0"/>
      <w:marTop w:val="0"/>
      <w:marBottom w:val="0"/>
      <w:divBdr>
        <w:top w:val="none" w:sz="0" w:space="0" w:color="auto"/>
        <w:left w:val="none" w:sz="0" w:space="0" w:color="auto"/>
        <w:bottom w:val="none" w:sz="0" w:space="0" w:color="auto"/>
        <w:right w:val="none" w:sz="0" w:space="0" w:color="auto"/>
      </w:divBdr>
    </w:div>
    <w:div w:id="1109668603">
      <w:bodyDiv w:val="1"/>
      <w:marLeft w:val="0"/>
      <w:marRight w:val="0"/>
      <w:marTop w:val="0"/>
      <w:marBottom w:val="0"/>
      <w:divBdr>
        <w:top w:val="none" w:sz="0" w:space="0" w:color="auto"/>
        <w:left w:val="none" w:sz="0" w:space="0" w:color="auto"/>
        <w:bottom w:val="none" w:sz="0" w:space="0" w:color="auto"/>
        <w:right w:val="none" w:sz="0" w:space="0" w:color="auto"/>
      </w:divBdr>
    </w:div>
    <w:div w:id="1109861868">
      <w:bodyDiv w:val="1"/>
      <w:marLeft w:val="0"/>
      <w:marRight w:val="0"/>
      <w:marTop w:val="0"/>
      <w:marBottom w:val="0"/>
      <w:divBdr>
        <w:top w:val="none" w:sz="0" w:space="0" w:color="auto"/>
        <w:left w:val="none" w:sz="0" w:space="0" w:color="auto"/>
        <w:bottom w:val="none" w:sz="0" w:space="0" w:color="auto"/>
        <w:right w:val="none" w:sz="0" w:space="0" w:color="auto"/>
      </w:divBdr>
    </w:div>
    <w:div w:id="1110005513">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113593721">
      <w:bodyDiv w:val="1"/>
      <w:marLeft w:val="0"/>
      <w:marRight w:val="0"/>
      <w:marTop w:val="0"/>
      <w:marBottom w:val="0"/>
      <w:divBdr>
        <w:top w:val="none" w:sz="0" w:space="0" w:color="auto"/>
        <w:left w:val="none" w:sz="0" w:space="0" w:color="auto"/>
        <w:bottom w:val="none" w:sz="0" w:space="0" w:color="auto"/>
        <w:right w:val="none" w:sz="0" w:space="0" w:color="auto"/>
      </w:divBdr>
    </w:div>
    <w:div w:id="1115756252">
      <w:bodyDiv w:val="1"/>
      <w:marLeft w:val="0"/>
      <w:marRight w:val="0"/>
      <w:marTop w:val="0"/>
      <w:marBottom w:val="0"/>
      <w:divBdr>
        <w:top w:val="none" w:sz="0" w:space="0" w:color="auto"/>
        <w:left w:val="none" w:sz="0" w:space="0" w:color="auto"/>
        <w:bottom w:val="none" w:sz="0" w:space="0" w:color="auto"/>
        <w:right w:val="none" w:sz="0" w:space="0" w:color="auto"/>
      </w:divBdr>
    </w:div>
    <w:div w:id="1116019579">
      <w:bodyDiv w:val="1"/>
      <w:marLeft w:val="0"/>
      <w:marRight w:val="0"/>
      <w:marTop w:val="0"/>
      <w:marBottom w:val="0"/>
      <w:divBdr>
        <w:top w:val="none" w:sz="0" w:space="0" w:color="auto"/>
        <w:left w:val="none" w:sz="0" w:space="0" w:color="auto"/>
        <w:bottom w:val="none" w:sz="0" w:space="0" w:color="auto"/>
        <w:right w:val="none" w:sz="0" w:space="0" w:color="auto"/>
      </w:divBdr>
    </w:div>
    <w:div w:id="1116170574">
      <w:bodyDiv w:val="1"/>
      <w:marLeft w:val="0"/>
      <w:marRight w:val="0"/>
      <w:marTop w:val="0"/>
      <w:marBottom w:val="0"/>
      <w:divBdr>
        <w:top w:val="none" w:sz="0" w:space="0" w:color="auto"/>
        <w:left w:val="none" w:sz="0" w:space="0" w:color="auto"/>
        <w:bottom w:val="none" w:sz="0" w:space="0" w:color="auto"/>
        <w:right w:val="none" w:sz="0" w:space="0" w:color="auto"/>
      </w:divBdr>
    </w:div>
    <w:div w:id="1116488471">
      <w:bodyDiv w:val="1"/>
      <w:marLeft w:val="0"/>
      <w:marRight w:val="0"/>
      <w:marTop w:val="0"/>
      <w:marBottom w:val="0"/>
      <w:divBdr>
        <w:top w:val="none" w:sz="0" w:space="0" w:color="auto"/>
        <w:left w:val="none" w:sz="0" w:space="0" w:color="auto"/>
        <w:bottom w:val="none" w:sz="0" w:space="0" w:color="auto"/>
        <w:right w:val="none" w:sz="0" w:space="0" w:color="auto"/>
      </w:divBdr>
    </w:div>
    <w:div w:id="1118066868">
      <w:bodyDiv w:val="1"/>
      <w:marLeft w:val="0"/>
      <w:marRight w:val="0"/>
      <w:marTop w:val="0"/>
      <w:marBottom w:val="0"/>
      <w:divBdr>
        <w:top w:val="none" w:sz="0" w:space="0" w:color="auto"/>
        <w:left w:val="none" w:sz="0" w:space="0" w:color="auto"/>
        <w:bottom w:val="none" w:sz="0" w:space="0" w:color="auto"/>
        <w:right w:val="none" w:sz="0" w:space="0" w:color="auto"/>
      </w:divBdr>
    </w:div>
    <w:div w:id="1118328394">
      <w:bodyDiv w:val="1"/>
      <w:marLeft w:val="0"/>
      <w:marRight w:val="0"/>
      <w:marTop w:val="0"/>
      <w:marBottom w:val="0"/>
      <w:divBdr>
        <w:top w:val="none" w:sz="0" w:space="0" w:color="auto"/>
        <w:left w:val="none" w:sz="0" w:space="0" w:color="auto"/>
        <w:bottom w:val="none" w:sz="0" w:space="0" w:color="auto"/>
        <w:right w:val="none" w:sz="0" w:space="0" w:color="auto"/>
      </w:divBdr>
    </w:div>
    <w:div w:id="1118723713">
      <w:bodyDiv w:val="1"/>
      <w:marLeft w:val="0"/>
      <w:marRight w:val="0"/>
      <w:marTop w:val="0"/>
      <w:marBottom w:val="0"/>
      <w:divBdr>
        <w:top w:val="none" w:sz="0" w:space="0" w:color="auto"/>
        <w:left w:val="none" w:sz="0" w:space="0" w:color="auto"/>
        <w:bottom w:val="none" w:sz="0" w:space="0" w:color="auto"/>
        <w:right w:val="none" w:sz="0" w:space="0" w:color="auto"/>
      </w:divBdr>
    </w:div>
    <w:div w:id="1118986672">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
    <w:div w:id="1120227503">
      <w:bodyDiv w:val="1"/>
      <w:marLeft w:val="0"/>
      <w:marRight w:val="0"/>
      <w:marTop w:val="0"/>
      <w:marBottom w:val="0"/>
      <w:divBdr>
        <w:top w:val="none" w:sz="0" w:space="0" w:color="auto"/>
        <w:left w:val="none" w:sz="0" w:space="0" w:color="auto"/>
        <w:bottom w:val="none" w:sz="0" w:space="0" w:color="auto"/>
        <w:right w:val="none" w:sz="0" w:space="0" w:color="auto"/>
      </w:divBdr>
    </w:div>
    <w:div w:id="1121454245">
      <w:bodyDiv w:val="1"/>
      <w:marLeft w:val="0"/>
      <w:marRight w:val="0"/>
      <w:marTop w:val="0"/>
      <w:marBottom w:val="0"/>
      <w:divBdr>
        <w:top w:val="none" w:sz="0" w:space="0" w:color="auto"/>
        <w:left w:val="none" w:sz="0" w:space="0" w:color="auto"/>
        <w:bottom w:val="none" w:sz="0" w:space="0" w:color="auto"/>
        <w:right w:val="none" w:sz="0" w:space="0" w:color="auto"/>
      </w:divBdr>
    </w:div>
    <w:div w:id="1123038387">
      <w:bodyDiv w:val="1"/>
      <w:marLeft w:val="0"/>
      <w:marRight w:val="0"/>
      <w:marTop w:val="0"/>
      <w:marBottom w:val="0"/>
      <w:divBdr>
        <w:top w:val="none" w:sz="0" w:space="0" w:color="auto"/>
        <w:left w:val="none" w:sz="0" w:space="0" w:color="auto"/>
        <w:bottom w:val="none" w:sz="0" w:space="0" w:color="auto"/>
        <w:right w:val="none" w:sz="0" w:space="0" w:color="auto"/>
      </w:divBdr>
    </w:div>
    <w:div w:id="1124421348">
      <w:bodyDiv w:val="1"/>
      <w:marLeft w:val="0"/>
      <w:marRight w:val="0"/>
      <w:marTop w:val="0"/>
      <w:marBottom w:val="0"/>
      <w:divBdr>
        <w:top w:val="none" w:sz="0" w:space="0" w:color="auto"/>
        <w:left w:val="none" w:sz="0" w:space="0" w:color="auto"/>
        <w:bottom w:val="none" w:sz="0" w:space="0" w:color="auto"/>
        <w:right w:val="none" w:sz="0" w:space="0" w:color="auto"/>
      </w:divBdr>
    </w:div>
    <w:div w:id="1125390782">
      <w:bodyDiv w:val="1"/>
      <w:marLeft w:val="0"/>
      <w:marRight w:val="0"/>
      <w:marTop w:val="0"/>
      <w:marBottom w:val="0"/>
      <w:divBdr>
        <w:top w:val="none" w:sz="0" w:space="0" w:color="auto"/>
        <w:left w:val="none" w:sz="0" w:space="0" w:color="auto"/>
        <w:bottom w:val="none" w:sz="0" w:space="0" w:color="auto"/>
        <w:right w:val="none" w:sz="0" w:space="0" w:color="auto"/>
      </w:divBdr>
    </w:div>
    <w:div w:id="1125659758">
      <w:bodyDiv w:val="1"/>
      <w:marLeft w:val="0"/>
      <w:marRight w:val="0"/>
      <w:marTop w:val="0"/>
      <w:marBottom w:val="0"/>
      <w:divBdr>
        <w:top w:val="none" w:sz="0" w:space="0" w:color="auto"/>
        <w:left w:val="none" w:sz="0" w:space="0" w:color="auto"/>
        <w:bottom w:val="none" w:sz="0" w:space="0" w:color="auto"/>
        <w:right w:val="none" w:sz="0" w:space="0" w:color="auto"/>
      </w:divBdr>
    </w:div>
    <w:div w:id="1126236469">
      <w:bodyDiv w:val="1"/>
      <w:marLeft w:val="0"/>
      <w:marRight w:val="0"/>
      <w:marTop w:val="0"/>
      <w:marBottom w:val="0"/>
      <w:divBdr>
        <w:top w:val="none" w:sz="0" w:space="0" w:color="auto"/>
        <w:left w:val="none" w:sz="0" w:space="0" w:color="auto"/>
        <w:bottom w:val="none" w:sz="0" w:space="0" w:color="auto"/>
        <w:right w:val="none" w:sz="0" w:space="0" w:color="auto"/>
      </w:divBdr>
    </w:div>
    <w:div w:id="1126660315">
      <w:bodyDiv w:val="1"/>
      <w:marLeft w:val="0"/>
      <w:marRight w:val="0"/>
      <w:marTop w:val="0"/>
      <w:marBottom w:val="0"/>
      <w:divBdr>
        <w:top w:val="none" w:sz="0" w:space="0" w:color="auto"/>
        <w:left w:val="none" w:sz="0" w:space="0" w:color="auto"/>
        <w:bottom w:val="none" w:sz="0" w:space="0" w:color="auto"/>
        <w:right w:val="none" w:sz="0" w:space="0" w:color="auto"/>
      </w:divBdr>
    </w:div>
    <w:div w:id="1129402288">
      <w:bodyDiv w:val="1"/>
      <w:marLeft w:val="0"/>
      <w:marRight w:val="0"/>
      <w:marTop w:val="0"/>
      <w:marBottom w:val="0"/>
      <w:divBdr>
        <w:top w:val="none" w:sz="0" w:space="0" w:color="auto"/>
        <w:left w:val="none" w:sz="0" w:space="0" w:color="auto"/>
        <w:bottom w:val="none" w:sz="0" w:space="0" w:color="auto"/>
        <w:right w:val="none" w:sz="0" w:space="0" w:color="auto"/>
      </w:divBdr>
    </w:div>
    <w:div w:id="1130518439">
      <w:bodyDiv w:val="1"/>
      <w:marLeft w:val="0"/>
      <w:marRight w:val="0"/>
      <w:marTop w:val="0"/>
      <w:marBottom w:val="0"/>
      <w:divBdr>
        <w:top w:val="none" w:sz="0" w:space="0" w:color="auto"/>
        <w:left w:val="none" w:sz="0" w:space="0" w:color="auto"/>
        <w:bottom w:val="none" w:sz="0" w:space="0" w:color="auto"/>
        <w:right w:val="none" w:sz="0" w:space="0" w:color="auto"/>
      </w:divBdr>
    </w:div>
    <w:div w:id="1130826890">
      <w:bodyDiv w:val="1"/>
      <w:marLeft w:val="0"/>
      <w:marRight w:val="0"/>
      <w:marTop w:val="0"/>
      <w:marBottom w:val="0"/>
      <w:divBdr>
        <w:top w:val="none" w:sz="0" w:space="0" w:color="auto"/>
        <w:left w:val="none" w:sz="0" w:space="0" w:color="auto"/>
        <w:bottom w:val="none" w:sz="0" w:space="0" w:color="auto"/>
        <w:right w:val="none" w:sz="0" w:space="0" w:color="auto"/>
      </w:divBdr>
    </w:div>
    <w:div w:id="1131485241">
      <w:bodyDiv w:val="1"/>
      <w:marLeft w:val="0"/>
      <w:marRight w:val="0"/>
      <w:marTop w:val="0"/>
      <w:marBottom w:val="0"/>
      <w:divBdr>
        <w:top w:val="none" w:sz="0" w:space="0" w:color="auto"/>
        <w:left w:val="none" w:sz="0" w:space="0" w:color="auto"/>
        <w:bottom w:val="none" w:sz="0" w:space="0" w:color="auto"/>
        <w:right w:val="none" w:sz="0" w:space="0" w:color="auto"/>
      </w:divBdr>
    </w:div>
    <w:div w:id="1131945514">
      <w:bodyDiv w:val="1"/>
      <w:marLeft w:val="0"/>
      <w:marRight w:val="0"/>
      <w:marTop w:val="0"/>
      <w:marBottom w:val="0"/>
      <w:divBdr>
        <w:top w:val="none" w:sz="0" w:space="0" w:color="auto"/>
        <w:left w:val="none" w:sz="0" w:space="0" w:color="auto"/>
        <w:bottom w:val="none" w:sz="0" w:space="0" w:color="auto"/>
        <w:right w:val="none" w:sz="0" w:space="0" w:color="auto"/>
      </w:divBdr>
    </w:div>
    <w:div w:id="1136332390">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36610191">
      <w:bodyDiv w:val="1"/>
      <w:marLeft w:val="0"/>
      <w:marRight w:val="0"/>
      <w:marTop w:val="0"/>
      <w:marBottom w:val="0"/>
      <w:divBdr>
        <w:top w:val="none" w:sz="0" w:space="0" w:color="auto"/>
        <w:left w:val="none" w:sz="0" w:space="0" w:color="auto"/>
        <w:bottom w:val="none" w:sz="0" w:space="0" w:color="auto"/>
        <w:right w:val="none" w:sz="0" w:space="0" w:color="auto"/>
      </w:divBdr>
    </w:div>
    <w:div w:id="1138648336">
      <w:bodyDiv w:val="1"/>
      <w:marLeft w:val="0"/>
      <w:marRight w:val="0"/>
      <w:marTop w:val="0"/>
      <w:marBottom w:val="0"/>
      <w:divBdr>
        <w:top w:val="none" w:sz="0" w:space="0" w:color="auto"/>
        <w:left w:val="none" w:sz="0" w:space="0" w:color="auto"/>
        <w:bottom w:val="none" w:sz="0" w:space="0" w:color="auto"/>
        <w:right w:val="none" w:sz="0" w:space="0" w:color="auto"/>
      </w:divBdr>
    </w:div>
    <w:div w:id="1140533835">
      <w:bodyDiv w:val="1"/>
      <w:marLeft w:val="0"/>
      <w:marRight w:val="0"/>
      <w:marTop w:val="0"/>
      <w:marBottom w:val="0"/>
      <w:divBdr>
        <w:top w:val="none" w:sz="0" w:space="0" w:color="auto"/>
        <w:left w:val="none" w:sz="0" w:space="0" w:color="auto"/>
        <w:bottom w:val="none" w:sz="0" w:space="0" w:color="auto"/>
        <w:right w:val="none" w:sz="0" w:space="0" w:color="auto"/>
      </w:divBdr>
    </w:div>
    <w:div w:id="1141001551">
      <w:bodyDiv w:val="1"/>
      <w:marLeft w:val="0"/>
      <w:marRight w:val="0"/>
      <w:marTop w:val="0"/>
      <w:marBottom w:val="0"/>
      <w:divBdr>
        <w:top w:val="none" w:sz="0" w:space="0" w:color="auto"/>
        <w:left w:val="none" w:sz="0" w:space="0" w:color="auto"/>
        <w:bottom w:val="none" w:sz="0" w:space="0" w:color="auto"/>
        <w:right w:val="none" w:sz="0" w:space="0" w:color="auto"/>
      </w:divBdr>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143884771">
      <w:bodyDiv w:val="1"/>
      <w:marLeft w:val="0"/>
      <w:marRight w:val="0"/>
      <w:marTop w:val="0"/>
      <w:marBottom w:val="0"/>
      <w:divBdr>
        <w:top w:val="none" w:sz="0" w:space="0" w:color="auto"/>
        <w:left w:val="none" w:sz="0" w:space="0" w:color="auto"/>
        <w:bottom w:val="none" w:sz="0" w:space="0" w:color="auto"/>
        <w:right w:val="none" w:sz="0" w:space="0" w:color="auto"/>
      </w:divBdr>
    </w:div>
    <w:div w:id="1144657610">
      <w:bodyDiv w:val="1"/>
      <w:marLeft w:val="0"/>
      <w:marRight w:val="0"/>
      <w:marTop w:val="0"/>
      <w:marBottom w:val="0"/>
      <w:divBdr>
        <w:top w:val="none" w:sz="0" w:space="0" w:color="auto"/>
        <w:left w:val="none" w:sz="0" w:space="0" w:color="auto"/>
        <w:bottom w:val="none" w:sz="0" w:space="0" w:color="auto"/>
        <w:right w:val="none" w:sz="0" w:space="0" w:color="auto"/>
      </w:divBdr>
    </w:div>
    <w:div w:id="1145009808">
      <w:bodyDiv w:val="1"/>
      <w:marLeft w:val="0"/>
      <w:marRight w:val="0"/>
      <w:marTop w:val="0"/>
      <w:marBottom w:val="0"/>
      <w:divBdr>
        <w:top w:val="none" w:sz="0" w:space="0" w:color="auto"/>
        <w:left w:val="none" w:sz="0" w:space="0" w:color="auto"/>
        <w:bottom w:val="none" w:sz="0" w:space="0" w:color="auto"/>
        <w:right w:val="none" w:sz="0" w:space="0" w:color="auto"/>
      </w:divBdr>
    </w:div>
    <w:div w:id="1146976389">
      <w:bodyDiv w:val="1"/>
      <w:marLeft w:val="0"/>
      <w:marRight w:val="0"/>
      <w:marTop w:val="0"/>
      <w:marBottom w:val="0"/>
      <w:divBdr>
        <w:top w:val="none" w:sz="0" w:space="0" w:color="auto"/>
        <w:left w:val="none" w:sz="0" w:space="0" w:color="auto"/>
        <w:bottom w:val="none" w:sz="0" w:space="0" w:color="auto"/>
        <w:right w:val="none" w:sz="0" w:space="0" w:color="auto"/>
      </w:divBdr>
    </w:div>
    <w:div w:id="1148015387">
      <w:bodyDiv w:val="1"/>
      <w:marLeft w:val="0"/>
      <w:marRight w:val="0"/>
      <w:marTop w:val="0"/>
      <w:marBottom w:val="0"/>
      <w:divBdr>
        <w:top w:val="none" w:sz="0" w:space="0" w:color="auto"/>
        <w:left w:val="none" w:sz="0" w:space="0" w:color="auto"/>
        <w:bottom w:val="none" w:sz="0" w:space="0" w:color="auto"/>
        <w:right w:val="none" w:sz="0" w:space="0" w:color="auto"/>
      </w:divBdr>
    </w:div>
    <w:div w:id="1148089453">
      <w:bodyDiv w:val="1"/>
      <w:marLeft w:val="0"/>
      <w:marRight w:val="0"/>
      <w:marTop w:val="0"/>
      <w:marBottom w:val="0"/>
      <w:divBdr>
        <w:top w:val="none" w:sz="0" w:space="0" w:color="auto"/>
        <w:left w:val="none" w:sz="0" w:space="0" w:color="auto"/>
        <w:bottom w:val="none" w:sz="0" w:space="0" w:color="auto"/>
        <w:right w:val="none" w:sz="0" w:space="0" w:color="auto"/>
      </w:divBdr>
    </w:div>
    <w:div w:id="1148789283">
      <w:bodyDiv w:val="1"/>
      <w:marLeft w:val="0"/>
      <w:marRight w:val="0"/>
      <w:marTop w:val="0"/>
      <w:marBottom w:val="0"/>
      <w:divBdr>
        <w:top w:val="none" w:sz="0" w:space="0" w:color="auto"/>
        <w:left w:val="none" w:sz="0" w:space="0" w:color="auto"/>
        <w:bottom w:val="none" w:sz="0" w:space="0" w:color="auto"/>
        <w:right w:val="none" w:sz="0" w:space="0" w:color="auto"/>
      </w:divBdr>
    </w:div>
    <w:div w:id="1149635295">
      <w:bodyDiv w:val="1"/>
      <w:marLeft w:val="0"/>
      <w:marRight w:val="0"/>
      <w:marTop w:val="0"/>
      <w:marBottom w:val="0"/>
      <w:divBdr>
        <w:top w:val="none" w:sz="0" w:space="0" w:color="auto"/>
        <w:left w:val="none" w:sz="0" w:space="0" w:color="auto"/>
        <w:bottom w:val="none" w:sz="0" w:space="0" w:color="auto"/>
        <w:right w:val="none" w:sz="0" w:space="0" w:color="auto"/>
      </w:divBdr>
    </w:div>
    <w:div w:id="1149974687">
      <w:bodyDiv w:val="1"/>
      <w:marLeft w:val="0"/>
      <w:marRight w:val="0"/>
      <w:marTop w:val="0"/>
      <w:marBottom w:val="0"/>
      <w:divBdr>
        <w:top w:val="none" w:sz="0" w:space="0" w:color="auto"/>
        <w:left w:val="none" w:sz="0" w:space="0" w:color="auto"/>
        <w:bottom w:val="none" w:sz="0" w:space="0" w:color="auto"/>
        <w:right w:val="none" w:sz="0" w:space="0" w:color="auto"/>
      </w:divBdr>
    </w:div>
    <w:div w:id="1150708569">
      <w:bodyDiv w:val="1"/>
      <w:marLeft w:val="0"/>
      <w:marRight w:val="0"/>
      <w:marTop w:val="0"/>
      <w:marBottom w:val="0"/>
      <w:divBdr>
        <w:top w:val="none" w:sz="0" w:space="0" w:color="auto"/>
        <w:left w:val="none" w:sz="0" w:space="0" w:color="auto"/>
        <w:bottom w:val="none" w:sz="0" w:space="0" w:color="auto"/>
        <w:right w:val="none" w:sz="0" w:space="0" w:color="auto"/>
      </w:divBdr>
    </w:div>
    <w:div w:id="1150904946">
      <w:bodyDiv w:val="1"/>
      <w:marLeft w:val="0"/>
      <w:marRight w:val="0"/>
      <w:marTop w:val="0"/>
      <w:marBottom w:val="0"/>
      <w:divBdr>
        <w:top w:val="none" w:sz="0" w:space="0" w:color="auto"/>
        <w:left w:val="none" w:sz="0" w:space="0" w:color="auto"/>
        <w:bottom w:val="none" w:sz="0" w:space="0" w:color="auto"/>
        <w:right w:val="none" w:sz="0" w:space="0" w:color="auto"/>
      </w:divBdr>
    </w:div>
    <w:div w:id="1151363386">
      <w:bodyDiv w:val="1"/>
      <w:marLeft w:val="0"/>
      <w:marRight w:val="0"/>
      <w:marTop w:val="0"/>
      <w:marBottom w:val="0"/>
      <w:divBdr>
        <w:top w:val="none" w:sz="0" w:space="0" w:color="auto"/>
        <w:left w:val="none" w:sz="0" w:space="0" w:color="auto"/>
        <w:bottom w:val="none" w:sz="0" w:space="0" w:color="auto"/>
        <w:right w:val="none" w:sz="0" w:space="0" w:color="auto"/>
      </w:divBdr>
    </w:div>
    <w:div w:id="1152603135">
      <w:bodyDiv w:val="1"/>
      <w:marLeft w:val="0"/>
      <w:marRight w:val="0"/>
      <w:marTop w:val="0"/>
      <w:marBottom w:val="0"/>
      <w:divBdr>
        <w:top w:val="none" w:sz="0" w:space="0" w:color="auto"/>
        <w:left w:val="none" w:sz="0" w:space="0" w:color="auto"/>
        <w:bottom w:val="none" w:sz="0" w:space="0" w:color="auto"/>
        <w:right w:val="none" w:sz="0" w:space="0" w:color="auto"/>
      </w:divBdr>
    </w:div>
    <w:div w:id="1153375725">
      <w:bodyDiv w:val="1"/>
      <w:marLeft w:val="0"/>
      <w:marRight w:val="0"/>
      <w:marTop w:val="0"/>
      <w:marBottom w:val="0"/>
      <w:divBdr>
        <w:top w:val="none" w:sz="0" w:space="0" w:color="auto"/>
        <w:left w:val="none" w:sz="0" w:space="0" w:color="auto"/>
        <w:bottom w:val="none" w:sz="0" w:space="0" w:color="auto"/>
        <w:right w:val="none" w:sz="0" w:space="0" w:color="auto"/>
      </w:divBdr>
    </w:div>
    <w:div w:id="1155298443">
      <w:bodyDiv w:val="1"/>
      <w:marLeft w:val="0"/>
      <w:marRight w:val="0"/>
      <w:marTop w:val="0"/>
      <w:marBottom w:val="0"/>
      <w:divBdr>
        <w:top w:val="none" w:sz="0" w:space="0" w:color="auto"/>
        <w:left w:val="none" w:sz="0" w:space="0" w:color="auto"/>
        <w:bottom w:val="none" w:sz="0" w:space="0" w:color="auto"/>
        <w:right w:val="none" w:sz="0" w:space="0" w:color="auto"/>
      </w:divBdr>
    </w:div>
    <w:div w:id="1155416947">
      <w:bodyDiv w:val="1"/>
      <w:marLeft w:val="0"/>
      <w:marRight w:val="0"/>
      <w:marTop w:val="0"/>
      <w:marBottom w:val="0"/>
      <w:divBdr>
        <w:top w:val="none" w:sz="0" w:space="0" w:color="auto"/>
        <w:left w:val="none" w:sz="0" w:space="0" w:color="auto"/>
        <w:bottom w:val="none" w:sz="0" w:space="0" w:color="auto"/>
        <w:right w:val="none" w:sz="0" w:space="0" w:color="auto"/>
      </w:divBdr>
    </w:div>
    <w:div w:id="1156915639">
      <w:bodyDiv w:val="1"/>
      <w:marLeft w:val="0"/>
      <w:marRight w:val="0"/>
      <w:marTop w:val="0"/>
      <w:marBottom w:val="0"/>
      <w:divBdr>
        <w:top w:val="none" w:sz="0" w:space="0" w:color="auto"/>
        <w:left w:val="none" w:sz="0" w:space="0" w:color="auto"/>
        <w:bottom w:val="none" w:sz="0" w:space="0" w:color="auto"/>
        <w:right w:val="none" w:sz="0" w:space="0" w:color="auto"/>
      </w:divBdr>
    </w:div>
    <w:div w:id="1158420269">
      <w:bodyDiv w:val="1"/>
      <w:marLeft w:val="0"/>
      <w:marRight w:val="0"/>
      <w:marTop w:val="0"/>
      <w:marBottom w:val="0"/>
      <w:divBdr>
        <w:top w:val="none" w:sz="0" w:space="0" w:color="auto"/>
        <w:left w:val="none" w:sz="0" w:space="0" w:color="auto"/>
        <w:bottom w:val="none" w:sz="0" w:space="0" w:color="auto"/>
        <w:right w:val="none" w:sz="0" w:space="0" w:color="auto"/>
      </w:divBdr>
    </w:div>
    <w:div w:id="1159154034">
      <w:bodyDiv w:val="1"/>
      <w:marLeft w:val="0"/>
      <w:marRight w:val="0"/>
      <w:marTop w:val="0"/>
      <w:marBottom w:val="0"/>
      <w:divBdr>
        <w:top w:val="none" w:sz="0" w:space="0" w:color="auto"/>
        <w:left w:val="none" w:sz="0" w:space="0" w:color="auto"/>
        <w:bottom w:val="none" w:sz="0" w:space="0" w:color="auto"/>
        <w:right w:val="none" w:sz="0" w:space="0" w:color="auto"/>
      </w:divBdr>
    </w:div>
    <w:div w:id="1162502057">
      <w:bodyDiv w:val="1"/>
      <w:marLeft w:val="0"/>
      <w:marRight w:val="0"/>
      <w:marTop w:val="0"/>
      <w:marBottom w:val="0"/>
      <w:divBdr>
        <w:top w:val="none" w:sz="0" w:space="0" w:color="auto"/>
        <w:left w:val="none" w:sz="0" w:space="0" w:color="auto"/>
        <w:bottom w:val="none" w:sz="0" w:space="0" w:color="auto"/>
        <w:right w:val="none" w:sz="0" w:space="0" w:color="auto"/>
      </w:divBdr>
    </w:div>
    <w:div w:id="1162697472">
      <w:bodyDiv w:val="1"/>
      <w:marLeft w:val="0"/>
      <w:marRight w:val="0"/>
      <w:marTop w:val="0"/>
      <w:marBottom w:val="0"/>
      <w:divBdr>
        <w:top w:val="none" w:sz="0" w:space="0" w:color="auto"/>
        <w:left w:val="none" w:sz="0" w:space="0" w:color="auto"/>
        <w:bottom w:val="none" w:sz="0" w:space="0" w:color="auto"/>
        <w:right w:val="none" w:sz="0" w:space="0" w:color="auto"/>
      </w:divBdr>
    </w:div>
    <w:div w:id="1163155591">
      <w:bodyDiv w:val="1"/>
      <w:marLeft w:val="0"/>
      <w:marRight w:val="0"/>
      <w:marTop w:val="0"/>
      <w:marBottom w:val="0"/>
      <w:divBdr>
        <w:top w:val="none" w:sz="0" w:space="0" w:color="auto"/>
        <w:left w:val="none" w:sz="0" w:space="0" w:color="auto"/>
        <w:bottom w:val="none" w:sz="0" w:space="0" w:color="auto"/>
        <w:right w:val="none" w:sz="0" w:space="0" w:color="auto"/>
      </w:divBdr>
    </w:div>
    <w:div w:id="1163201132">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4393546">
      <w:bodyDiv w:val="1"/>
      <w:marLeft w:val="0"/>
      <w:marRight w:val="0"/>
      <w:marTop w:val="0"/>
      <w:marBottom w:val="0"/>
      <w:divBdr>
        <w:top w:val="none" w:sz="0" w:space="0" w:color="auto"/>
        <w:left w:val="none" w:sz="0" w:space="0" w:color="auto"/>
        <w:bottom w:val="none" w:sz="0" w:space="0" w:color="auto"/>
        <w:right w:val="none" w:sz="0" w:space="0" w:color="auto"/>
      </w:divBdr>
    </w:div>
    <w:div w:id="1167020051">
      <w:bodyDiv w:val="1"/>
      <w:marLeft w:val="0"/>
      <w:marRight w:val="0"/>
      <w:marTop w:val="0"/>
      <w:marBottom w:val="0"/>
      <w:divBdr>
        <w:top w:val="none" w:sz="0" w:space="0" w:color="auto"/>
        <w:left w:val="none" w:sz="0" w:space="0" w:color="auto"/>
        <w:bottom w:val="none" w:sz="0" w:space="0" w:color="auto"/>
        <w:right w:val="none" w:sz="0" w:space="0" w:color="auto"/>
      </w:divBdr>
    </w:div>
    <w:div w:id="1167212130">
      <w:bodyDiv w:val="1"/>
      <w:marLeft w:val="0"/>
      <w:marRight w:val="0"/>
      <w:marTop w:val="0"/>
      <w:marBottom w:val="0"/>
      <w:divBdr>
        <w:top w:val="none" w:sz="0" w:space="0" w:color="auto"/>
        <w:left w:val="none" w:sz="0" w:space="0" w:color="auto"/>
        <w:bottom w:val="none" w:sz="0" w:space="0" w:color="auto"/>
        <w:right w:val="none" w:sz="0" w:space="0" w:color="auto"/>
      </w:divBdr>
    </w:div>
    <w:div w:id="1167212601">
      <w:bodyDiv w:val="1"/>
      <w:marLeft w:val="0"/>
      <w:marRight w:val="0"/>
      <w:marTop w:val="0"/>
      <w:marBottom w:val="0"/>
      <w:divBdr>
        <w:top w:val="none" w:sz="0" w:space="0" w:color="auto"/>
        <w:left w:val="none" w:sz="0" w:space="0" w:color="auto"/>
        <w:bottom w:val="none" w:sz="0" w:space="0" w:color="auto"/>
        <w:right w:val="none" w:sz="0" w:space="0" w:color="auto"/>
      </w:divBdr>
    </w:div>
    <w:div w:id="1167212846">
      <w:bodyDiv w:val="1"/>
      <w:marLeft w:val="0"/>
      <w:marRight w:val="0"/>
      <w:marTop w:val="0"/>
      <w:marBottom w:val="0"/>
      <w:divBdr>
        <w:top w:val="none" w:sz="0" w:space="0" w:color="auto"/>
        <w:left w:val="none" w:sz="0" w:space="0" w:color="auto"/>
        <w:bottom w:val="none" w:sz="0" w:space="0" w:color="auto"/>
        <w:right w:val="none" w:sz="0" w:space="0" w:color="auto"/>
      </w:divBdr>
    </w:div>
    <w:div w:id="1167750825">
      <w:bodyDiv w:val="1"/>
      <w:marLeft w:val="0"/>
      <w:marRight w:val="0"/>
      <w:marTop w:val="0"/>
      <w:marBottom w:val="0"/>
      <w:divBdr>
        <w:top w:val="none" w:sz="0" w:space="0" w:color="auto"/>
        <w:left w:val="none" w:sz="0" w:space="0" w:color="auto"/>
        <w:bottom w:val="none" w:sz="0" w:space="0" w:color="auto"/>
        <w:right w:val="none" w:sz="0" w:space="0" w:color="auto"/>
      </w:divBdr>
    </w:div>
    <w:div w:id="1167984124">
      <w:bodyDiv w:val="1"/>
      <w:marLeft w:val="0"/>
      <w:marRight w:val="0"/>
      <w:marTop w:val="0"/>
      <w:marBottom w:val="0"/>
      <w:divBdr>
        <w:top w:val="none" w:sz="0" w:space="0" w:color="auto"/>
        <w:left w:val="none" w:sz="0" w:space="0" w:color="auto"/>
        <w:bottom w:val="none" w:sz="0" w:space="0" w:color="auto"/>
        <w:right w:val="none" w:sz="0" w:space="0" w:color="auto"/>
      </w:divBdr>
    </w:div>
    <w:div w:id="1168909117">
      <w:bodyDiv w:val="1"/>
      <w:marLeft w:val="0"/>
      <w:marRight w:val="0"/>
      <w:marTop w:val="0"/>
      <w:marBottom w:val="0"/>
      <w:divBdr>
        <w:top w:val="none" w:sz="0" w:space="0" w:color="auto"/>
        <w:left w:val="none" w:sz="0" w:space="0" w:color="auto"/>
        <w:bottom w:val="none" w:sz="0" w:space="0" w:color="auto"/>
        <w:right w:val="none" w:sz="0" w:space="0" w:color="auto"/>
      </w:divBdr>
    </w:div>
    <w:div w:id="1169566131">
      <w:bodyDiv w:val="1"/>
      <w:marLeft w:val="0"/>
      <w:marRight w:val="0"/>
      <w:marTop w:val="0"/>
      <w:marBottom w:val="0"/>
      <w:divBdr>
        <w:top w:val="none" w:sz="0" w:space="0" w:color="auto"/>
        <w:left w:val="none" w:sz="0" w:space="0" w:color="auto"/>
        <w:bottom w:val="none" w:sz="0" w:space="0" w:color="auto"/>
        <w:right w:val="none" w:sz="0" w:space="0" w:color="auto"/>
      </w:divBdr>
    </w:div>
    <w:div w:id="1170826734">
      <w:bodyDiv w:val="1"/>
      <w:marLeft w:val="0"/>
      <w:marRight w:val="0"/>
      <w:marTop w:val="0"/>
      <w:marBottom w:val="0"/>
      <w:divBdr>
        <w:top w:val="none" w:sz="0" w:space="0" w:color="auto"/>
        <w:left w:val="none" w:sz="0" w:space="0" w:color="auto"/>
        <w:bottom w:val="none" w:sz="0" w:space="0" w:color="auto"/>
        <w:right w:val="none" w:sz="0" w:space="0" w:color="auto"/>
      </w:divBdr>
    </w:div>
    <w:div w:id="1173687318">
      <w:bodyDiv w:val="1"/>
      <w:marLeft w:val="0"/>
      <w:marRight w:val="0"/>
      <w:marTop w:val="0"/>
      <w:marBottom w:val="0"/>
      <w:divBdr>
        <w:top w:val="none" w:sz="0" w:space="0" w:color="auto"/>
        <w:left w:val="none" w:sz="0" w:space="0" w:color="auto"/>
        <w:bottom w:val="none" w:sz="0" w:space="0" w:color="auto"/>
        <w:right w:val="none" w:sz="0" w:space="0" w:color="auto"/>
      </w:divBdr>
    </w:div>
    <w:div w:id="1174689757">
      <w:bodyDiv w:val="1"/>
      <w:marLeft w:val="0"/>
      <w:marRight w:val="0"/>
      <w:marTop w:val="0"/>
      <w:marBottom w:val="0"/>
      <w:divBdr>
        <w:top w:val="none" w:sz="0" w:space="0" w:color="auto"/>
        <w:left w:val="none" w:sz="0" w:space="0" w:color="auto"/>
        <w:bottom w:val="none" w:sz="0" w:space="0" w:color="auto"/>
        <w:right w:val="none" w:sz="0" w:space="0" w:color="auto"/>
      </w:divBdr>
    </w:div>
    <w:div w:id="1175149492">
      <w:bodyDiv w:val="1"/>
      <w:marLeft w:val="0"/>
      <w:marRight w:val="0"/>
      <w:marTop w:val="0"/>
      <w:marBottom w:val="0"/>
      <w:divBdr>
        <w:top w:val="none" w:sz="0" w:space="0" w:color="auto"/>
        <w:left w:val="none" w:sz="0" w:space="0" w:color="auto"/>
        <w:bottom w:val="none" w:sz="0" w:space="0" w:color="auto"/>
        <w:right w:val="none" w:sz="0" w:space="0" w:color="auto"/>
      </w:divBdr>
    </w:div>
    <w:div w:id="1178084760">
      <w:bodyDiv w:val="1"/>
      <w:marLeft w:val="0"/>
      <w:marRight w:val="0"/>
      <w:marTop w:val="0"/>
      <w:marBottom w:val="0"/>
      <w:divBdr>
        <w:top w:val="none" w:sz="0" w:space="0" w:color="auto"/>
        <w:left w:val="none" w:sz="0" w:space="0" w:color="auto"/>
        <w:bottom w:val="none" w:sz="0" w:space="0" w:color="auto"/>
        <w:right w:val="none" w:sz="0" w:space="0" w:color="auto"/>
      </w:divBdr>
    </w:div>
    <w:div w:id="1179195245">
      <w:bodyDiv w:val="1"/>
      <w:marLeft w:val="0"/>
      <w:marRight w:val="0"/>
      <w:marTop w:val="0"/>
      <w:marBottom w:val="0"/>
      <w:divBdr>
        <w:top w:val="none" w:sz="0" w:space="0" w:color="auto"/>
        <w:left w:val="none" w:sz="0" w:space="0" w:color="auto"/>
        <w:bottom w:val="none" w:sz="0" w:space="0" w:color="auto"/>
        <w:right w:val="none" w:sz="0" w:space="0" w:color="auto"/>
      </w:divBdr>
    </w:div>
    <w:div w:id="1179663568">
      <w:bodyDiv w:val="1"/>
      <w:marLeft w:val="0"/>
      <w:marRight w:val="0"/>
      <w:marTop w:val="0"/>
      <w:marBottom w:val="0"/>
      <w:divBdr>
        <w:top w:val="none" w:sz="0" w:space="0" w:color="auto"/>
        <w:left w:val="none" w:sz="0" w:space="0" w:color="auto"/>
        <w:bottom w:val="none" w:sz="0" w:space="0" w:color="auto"/>
        <w:right w:val="none" w:sz="0" w:space="0" w:color="auto"/>
      </w:divBdr>
    </w:div>
    <w:div w:id="1180243822">
      <w:bodyDiv w:val="1"/>
      <w:marLeft w:val="0"/>
      <w:marRight w:val="0"/>
      <w:marTop w:val="0"/>
      <w:marBottom w:val="0"/>
      <w:divBdr>
        <w:top w:val="none" w:sz="0" w:space="0" w:color="auto"/>
        <w:left w:val="none" w:sz="0" w:space="0" w:color="auto"/>
        <w:bottom w:val="none" w:sz="0" w:space="0" w:color="auto"/>
        <w:right w:val="none" w:sz="0" w:space="0" w:color="auto"/>
      </w:divBdr>
    </w:div>
    <w:div w:id="1180661898">
      <w:bodyDiv w:val="1"/>
      <w:marLeft w:val="0"/>
      <w:marRight w:val="0"/>
      <w:marTop w:val="0"/>
      <w:marBottom w:val="0"/>
      <w:divBdr>
        <w:top w:val="none" w:sz="0" w:space="0" w:color="auto"/>
        <w:left w:val="none" w:sz="0" w:space="0" w:color="auto"/>
        <w:bottom w:val="none" w:sz="0" w:space="0" w:color="auto"/>
        <w:right w:val="none" w:sz="0" w:space="0" w:color="auto"/>
      </w:divBdr>
    </w:div>
    <w:div w:id="1180703062">
      <w:bodyDiv w:val="1"/>
      <w:marLeft w:val="0"/>
      <w:marRight w:val="0"/>
      <w:marTop w:val="0"/>
      <w:marBottom w:val="0"/>
      <w:divBdr>
        <w:top w:val="none" w:sz="0" w:space="0" w:color="auto"/>
        <w:left w:val="none" w:sz="0" w:space="0" w:color="auto"/>
        <w:bottom w:val="none" w:sz="0" w:space="0" w:color="auto"/>
        <w:right w:val="none" w:sz="0" w:space="0" w:color="auto"/>
      </w:divBdr>
    </w:div>
    <w:div w:id="1182234862">
      <w:bodyDiv w:val="1"/>
      <w:marLeft w:val="0"/>
      <w:marRight w:val="0"/>
      <w:marTop w:val="0"/>
      <w:marBottom w:val="0"/>
      <w:divBdr>
        <w:top w:val="none" w:sz="0" w:space="0" w:color="auto"/>
        <w:left w:val="none" w:sz="0" w:space="0" w:color="auto"/>
        <w:bottom w:val="none" w:sz="0" w:space="0" w:color="auto"/>
        <w:right w:val="none" w:sz="0" w:space="0" w:color="auto"/>
      </w:divBdr>
    </w:div>
    <w:div w:id="1182277866">
      <w:bodyDiv w:val="1"/>
      <w:marLeft w:val="0"/>
      <w:marRight w:val="0"/>
      <w:marTop w:val="0"/>
      <w:marBottom w:val="0"/>
      <w:divBdr>
        <w:top w:val="none" w:sz="0" w:space="0" w:color="auto"/>
        <w:left w:val="none" w:sz="0" w:space="0" w:color="auto"/>
        <w:bottom w:val="none" w:sz="0" w:space="0" w:color="auto"/>
        <w:right w:val="none" w:sz="0" w:space="0" w:color="auto"/>
      </w:divBdr>
    </w:div>
    <w:div w:id="1182428679">
      <w:bodyDiv w:val="1"/>
      <w:marLeft w:val="0"/>
      <w:marRight w:val="0"/>
      <w:marTop w:val="0"/>
      <w:marBottom w:val="0"/>
      <w:divBdr>
        <w:top w:val="none" w:sz="0" w:space="0" w:color="auto"/>
        <w:left w:val="none" w:sz="0" w:space="0" w:color="auto"/>
        <w:bottom w:val="none" w:sz="0" w:space="0" w:color="auto"/>
        <w:right w:val="none" w:sz="0" w:space="0" w:color="auto"/>
      </w:divBdr>
    </w:div>
    <w:div w:id="1182670087">
      <w:bodyDiv w:val="1"/>
      <w:marLeft w:val="0"/>
      <w:marRight w:val="0"/>
      <w:marTop w:val="0"/>
      <w:marBottom w:val="0"/>
      <w:divBdr>
        <w:top w:val="none" w:sz="0" w:space="0" w:color="auto"/>
        <w:left w:val="none" w:sz="0" w:space="0" w:color="auto"/>
        <w:bottom w:val="none" w:sz="0" w:space="0" w:color="auto"/>
        <w:right w:val="none" w:sz="0" w:space="0" w:color="auto"/>
      </w:divBdr>
    </w:div>
    <w:div w:id="1182861571">
      <w:bodyDiv w:val="1"/>
      <w:marLeft w:val="0"/>
      <w:marRight w:val="0"/>
      <w:marTop w:val="0"/>
      <w:marBottom w:val="0"/>
      <w:divBdr>
        <w:top w:val="none" w:sz="0" w:space="0" w:color="auto"/>
        <w:left w:val="none" w:sz="0" w:space="0" w:color="auto"/>
        <w:bottom w:val="none" w:sz="0" w:space="0" w:color="auto"/>
        <w:right w:val="none" w:sz="0" w:space="0" w:color="auto"/>
      </w:divBdr>
    </w:div>
    <w:div w:id="1186403730">
      <w:bodyDiv w:val="1"/>
      <w:marLeft w:val="0"/>
      <w:marRight w:val="0"/>
      <w:marTop w:val="0"/>
      <w:marBottom w:val="0"/>
      <w:divBdr>
        <w:top w:val="none" w:sz="0" w:space="0" w:color="auto"/>
        <w:left w:val="none" w:sz="0" w:space="0" w:color="auto"/>
        <w:bottom w:val="none" w:sz="0" w:space="0" w:color="auto"/>
        <w:right w:val="none" w:sz="0" w:space="0" w:color="auto"/>
      </w:divBdr>
    </w:div>
    <w:div w:id="1186863454">
      <w:bodyDiv w:val="1"/>
      <w:marLeft w:val="0"/>
      <w:marRight w:val="0"/>
      <w:marTop w:val="0"/>
      <w:marBottom w:val="0"/>
      <w:divBdr>
        <w:top w:val="none" w:sz="0" w:space="0" w:color="auto"/>
        <w:left w:val="none" w:sz="0" w:space="0" w:color="auto"/>
        <w:bottom w:val="none" w:sz="0" w:space="0" w:color="auto"/>
        <w:right w:val="none" w:sz="0" w:space="0" w:color="auto"/>
      </w:divBdr>
    </w:div>
    <w:div w:id="1187643839">
      <w:bodyDiv w:val="1"/>
      <w:marLeft w:val="0"/>
      <w:marRight w:val="0"/>
      <w:marTop w:val="0"/>
      <w:marBottom w:val="0"/>
      <w:divBdr>
        <w:top w:val="none" w:sz="0" w:space="0" w:color="auto"/>
        <w:left w:val="none" w:sz="0" w:space="0" w:color="auto"/>
        <w:bottom w:val="none" w:sz="0" w:space="0" w:color="auto"/>
        <w:right w:val="none" w:sz="0" w:space="0" w:color="auto"/>
      </w:divBdr>
    </w:div>
    <w:div w:id="1187906489">
      <w:bodyDiv w:val="1"/>
      <w:marLeft w:val="0"/>
      <w:marRight w:val="0"/>
      <w:marTop w:val="0"/>
      <w:marBottom w:val="0"/>
      <w:divBdr>
        <w:top w:val="none" w:sz="0" w:space="0" w:color="auto"/>
        <w:left w:val="none" w:sz="0" w:space="0" w:color="auto"/>
        <w:bottom w:val="none" w:sz="0" w:space="0" w:color="auto"/>
        <w:right w:val="none" w:sz="0" w:space="0" w:color="auto"/>
      </w:divBdr>
    </w:div>
    <w:div w:id="1188252182">
      <w:bodyDiv w:val="1"/>
      <w:marLeft w:val="0"/>
      <w:marRight w:val="0"/>
      <w:marTop w:val="0"/>
      <w:marBottom w:val="0"/>
      <w:divBdr>
        <w:top w:val="none" w:sz="0" w:space="0" w:color="auto"/>
        <w:left w:val="none" w:sz="0" w:space="0" w:color="auto"/>
        <w:bottom w:val="none" w:sz="0" w:space="0" w:color="auto"/>
        <w:right w:val="none" w:sz="0" w:space="0" w:color="auto"/>
      </w:divBdr>
    </w:div>
    <w:div w:id="1188909270">
      <w:bodyDiv w:val="1"/>
      <w:marLeft w:val="0"/>
      <w:marRight w:val="0"/>
      <w:marTop w:val="0"/>
      <w:marBottom w:val="0"/>
      <w:divBdr>
        <w:top w:val="none" w:sz="0" w:space="0" w:color="auto"/>
        <w:left w:val="none" w:sz="0" w:space="0" w:color="auto"/>
        <w:bottom w:val="none" w:sz="0" w:space="0" w:color="auto"/>
        <w:right w:val="none" w:sz="0" w:space="0" w:color="auto"/>
      </w:divBdr>
    </w:div>
    <w:div w:id="1190220288">
      <w:bodyDiv w:val="1"/>
      <w:marLeft w:val="0"/>
      <w:marRight w:val="0"/>
      <w:marTop w:val="0"/>
      <w:marBottom w:val="0"/>
      <w:divBdr>
        <w:top w:val="none" w:sz="0" w:space="0" w:color="auto"/>
        <w:left w:val="none" w:sz="0" w:space="0" w:color="auto"/>
        <w:bottom w:val="none" w:sz="0" w:space="0" w:color="auto"/>
        <w:right w:val="none" w:sz="0" w:space="0" w:color="auto"/>
      </w:divBdr>
    </w:div>
    <w:div w:id="1190415028">
      <w:bodyDiv w:val="1"/>
      <w:marLeft w:val="0"/>
      <w:marRight w:val="0"/>
      <w:marTop w:val="0"/>
      <w:marBottom w:val="0"/>
      <w:divBdr>
        <w:top w:val="none" w:sz="0" w:space="0" w:color="auto"/>
        <w:left w:val="none" w:sz="0" w:space="0" w:color="auto"/>
        <w:bottom w:val="none" w:sz="0" w:space="0" w:color="auto"/>
        <w:right w:val="none" w:sz="0" w:space="0" w:color="auto"/>
      </w:divBdr>
    </w:div>
    <w:div w:id="1191260691">
      <w:bodyDiv w:val="1"/>
      <w:marLeft w:val="0"/>
      <w:marRight w:val="0"/>
      <w:marTop w:val="0"/>
      <w:marBottom w:val="0"/>
      <w:divBdr>
        <w:top w:val="none" w:sz="0" w:space="0" w:color="auto"/>
        <w:left w:val="none" w:sz="0" w:space="0" w:color="auto"/>
        <w:bottom w:val="none" w:sz="0" w:space="0" w:color="auto"/>
        <w:right w:val="none" w:sz="0" w:space="0" w:color="auto"/>
      </w:divBdr>
    </w:div>
    <w:div w:id="1191650905">
      <w:bodyDiv w:val="1"/>
      <w:marLeft w:val="0"/>
      <w:marRight w:val="0"/>
      <w:marTop w:val="0"/>
      <w:marBottom w:val="0"/>
      <w:divBdr>
        <w:top w:val="none" w:sz="0" w:space="0" w:color="auto"/>
        <w:left w:val="none" w:sz="0" w:space="0" w:color="auto"/>
        <w:bottom w:val="none" w:sz="0" w:space="0" w:color="auto"/>
        <w:right w:val="none" w:sz="0" w:space="0" w:color="auto"/>
      </w:divBdr>
    </w:div>
    <w:div w:id="1191652433">
      <w:bodyDiv w:val="1"/>
      <w:marLeft w:val="0"/>
      <w:marRight w:val="0"/>
      <w:marTop w:val="0"/>
      <w:marBottom w:val="0"/>
      <w:divBdr>
        <w:top w:val="none" w:sz="0" w:space="0" w:color="auto"/>
        <w:left w:val="none" w:sz="0" w:space="0" w:color="auto"/>
        <w:bottom w:val="none" w:sz="0" w:space="0" w:color="auto"/>
        <w:right w:val="none" w:sz="0" w:space="0" w:color="auto"/>
      </w:divBdr>
    </w:div>
    <w:div w:id="1192113922">
      <w:bodyDiv w:val="1"/>
      <w:marLeft w:val="0"/>
      <w:marRight w:val="0"/>
      <w:marTop w:val="0"/>
      <w:marBottom w:val="0"/>
      <w:divBdr>
        <w:top w:val="none" w:sz="0" w:space="0" w:color="auto"/>
        <w:left w:val="none" w:sz="0" w:space="0" w:color="auto"/>
        <w:bottom w:val="none" w:sz="0" w:space="0" w:color="auto"/>
        <w:right w:val="none" w:sz="0" w:space="0" w:color="auto"/>
      </w:divBdr>
    </w:div>
    <w:div w:id="1194077085">
      <w:bodyDiv w:val="1"/>
      <w:marLeft w:val="0"/>
      <w:marRight w:val="0"/>
      <w:marTop w:val="0"/>
      <w:marBottom w:val="0"/>
      <w:divBdr>
        <w:top w:val="none" w:sz="0" w:space="0" w:color="auto"/>
        <w:left w:val="none" w:sz="0" w:space="0" w:color="auto"/>
        <w:bottom w:val="none" w:sz="0" w:space="0" w:color="auto"/>
        <w:right w:val="none" w:sz="0" w:space="0" w:color="auto"/>
      </w:divBdr>
    </w:div>
    <w:div w:id="1194264293">
      <w:bodyDiv w:val="1"/>
      <w:marLeft w:val="0"/>
      <w:marRight w:val="0"/>
      <w:marTop w:val="0"/>
      <w:marBottom w:val="0"/>
      <w:divBdr>
        <w:top w:val="none" w:sz="0" w:space="0" w:color="auto"/>
        <w:left w:val="none" w:sz="0" w:space="0" w:color="auto"/>
        <w:bottom w:val="none" w:sz="0" w:space="0" w:color="auto"/>
        <w:right w:val="none" w:sz="0" w:space="0" w:color="auto"/>
      </w:divBdr>
    </w:div>
    <w:div w:id="1194883884">
      <w:bodyDiv w:val="1"/>
      <w:marLeft w:val="0"/>
      <w:marRight w:val="0"/>
      <w:marTop w:val="0"/>
      <w:marBottom w:val="0"/>
      <w:divBdr>
        <w:top w:val="none" w:sz="0" w:space="0" w:color="auto"/>
        <w:left w:val="none" w:sz="0" w:space="0" w:color="auto"/>
        <w:bottom w:val="none" w:sz="0" w:space="0" w:color="auto"/>
        <w:right w:val="none" w:sz="0" w:space="0" w:color="auto"/>
      </w:divBdr>
    </w:div>
    <w:div w:id="1196237274">
      <w:bodyDiv w:val="1"/>
      <w:marLeft w:val="0"/>
      <w:marRight w:val="0"/>
      <w:marTop w:val="0"/>
      <w:marBottom w:val="0"/>
      <w:divBdr>
        <w:top w:val="none" w:sz="0" w:space="0" w:color="auto"/>
        <w:left w:val="none" w:sz="0" w:space="0" w:color="auto"/>
        <w:bottom w:val="none" w:sz="0" w:space="0" w:color="auto"/>
        <w:right w:val="none" w:sz="0" w:space="0" w:color="auto"/>
      </w:divBdr>
    </w:div>
    <w:div w:id="1196649925">
      <w:bodyDiv w:val="1"/>
      <w:marLeft w:val="0"/>
      <w:marRight w:val="0"/>
      <w:marTop w:val="0"/>
      <w:marBottom w:val="0"/>
      <w:divBdr>
        <w:top w:val="none" w:sz="0" w:space="0" w:color="auto"/>
        <w:left w:val="none" w:sz="0" w:space="0" w:color="auto"/>
        <w:bottom w:val="none" w:sz="0" w:space="0" w:color="auto"/>
        <w:right w:val="none" w:sz="0" w:space="0" w:color="auto"/>
      </w:divBdr>
    </w:div>
    <w:div w:id="1197355090">
      <w:bodyDiv w:val="1"/>
      <w:marLeft w:val="0"/>
      <w:marRight w:val="0"/>
      <w:marTop w:val="0"/>
      <w:marBottom w:val="0"/>
      <w:divBdr>
        <w:top w:val="none" w:sz="0" w:space="0" w:color="auto"/>
        <w:left w:val="none" w:sz="0" w:space="0" w:color="auto"/>
        <w:bottom w:val="none" w:sz="0" w:space="0" w:color="auto"/>
        <w:right w:val="none" w:sz="0" w:space="0" w:color="auto"/>
      </w:divBdr>
    </w:div>
    <w:div w:id="1197502372">
      <w:bodyDiv w:val="1"/>
      <w:marLeft w:val="0"/>
      <w:marRight w:val="0"/>
      <w:marTop w:val="0"/>
      <w:marBottom w:val="0"/>
      <w:divBdr>
        <w:top w:val="none" w:sz="0" w:space="0" w:color="auto"/>
        <w:left w:val="none" w:sz="0" w:space="0" w:color="auto"/>
        <w:bottom w:val="none" w:sz="0" w:space="0" w:color="auto"/>
        <w:right w:val="none" w:sz="0" w:space="0" w:color="auto"/>
      </w:divBdr>
    </w:div>
    <w:div w:id="1198619563">
      <w:bodyDiv w:val="1"/>
      <w:marLeft w:val="0"/>
      <w:marRight w:val="0"/>
      <w:marTop w:val="0"/>
      <w:marBottom w:val="0"/>
      <w:divBdr>
        <w:top w:val="none" w:sz="0" w:space="0" w:color="auto"/>
        <w:left w:val="none" w:sz="0" w:space="0" w:color="auto"/>
        <w:bottom w:val="none" w:sz="0" w:space="0" w:color="auto"/>
        <w:right w:val="none" w:sz="0" w:space="0" w:color="auto"/>
      </w:divBdr>
    </w:div>
    <w:div w:id="1199008328">
      <w:bodyDiv w:val="1"/>
      <w:marLeft w:val="0"/>
      <w:marRight w:val="0"/>
      <w:marTop w:val="0"/>
      <w:marBottom w:val="0"/>
      <w:divBdr>
        <w:top w:val="none" w:sz="0" w:space="0" w:color="auto"/>
        <w:left w:val="none" w:sz="0" w:space="0" w:color="auto"/>
        <w:bottom w:val="none" w:sz="0" w:space="0" w:color="auto"/>
        <w:right w:val="none" w:sz="0" w:space="0" w:color="auto"/>
      </w:divBdr>
    </w:div>
    <w:div w:id="1199902083">
      <w:bodyDiv w:val="1"/>
      <w:marLeft w:val="0"/>
      <w:marRight w:val="0"/>
      <w:marTop w:val="0"/>
      <w:marBottom w:val="0"/>
      <w:divBdr>
        <w:top w:val="none" w:sz="0" w:space="0" w:color="auto"/>
        <w:left w:val="none" w:sz="0" w:space="0" w:color="auto"/>
        <w:bottom w:val="none" w:sz="0" w:space="0" w:color="auto"/>
        <w:right w:val="none" w:sz="0" w:space="0" w:color="auto"/>
      </w:divBdr>
    </w:div>
    <w:div w:id="1201017173">
      <w:bodyDiv w:val="1"/>
      <w:marLeft w:val="0"/>
      <w:marRight w:val="0"/>
      <w:marTop w:val="0"/>
      <w:marBottom w:val="0"/>
      <w:divBdr>
        <w:top w:val="none" w:sz="0" w:space="0" w:color="auto"/>
        <w:left w:val="none" w:sz="0" w:space="0" w:color="auto"/>
        <w:bottom w:val="none" w:sz="0" w:space="0" w:color="auto"/>
        <w:right w:val="none" w:sz="0" w:space="0" w:color="auto"/>
      </w:divBdr>
    </w:div>
    <w:div w:id="1202211307">
      <w:bodyDiv w:val="1"/>
      <w:marLeft w:val="0"/>
      <w:marRight w:val="0"/>
      <w:marTop w:val="0"/>
      <w:marBottom w:val="0"/>
      <w:divBdr>
        <w:top w:val="none" w:sz="0" w:space="0" w:color="auto"/>
        <w:left w:val="none" w:sz="0" w:space="0" w:color="auto"/>
        <w:bottom w:val="none" w:sz="0" w:space="0" w:color="auto"/>
        <w:right w:val="none" w:sz="0" w:space="0" w:color="auto"/>
      </w:divBdr>
    </w:div>
    <w:div w:id="1206601034">
      <w:bodyDiv w:val="1"/>
      <w:marLeft w:val="0"/>
      <w:marRight w:val="0"/>
      <w:marTop w:val="0"/>
      <w:marBottom w:val="0"/>
      <w:divBdr>
        <w:top w:val="none" w:sz="0" w:space="0" w:color="auto"/>
        <w:left w:val="none" w:sz="0" w:space="0" w:color="auto"/>
        <w:bottom w:val="none" w:sz="0" w:space="0" w:color="auto"/>
        <w:right w:val="none" w:sz="0" w:space="0" w:color="auto"/>
      </w:divBdr>
    </w:div>
    <w:div w:id="1207180333">
      <w:bodyDiv w:val="1"/>
      <w:marLeft w:val="0"/>
      <w:marRight w:val="0"/>
      <w:marTop w:val="0"/>
      <w:marBottom w:val="0"/>
      <w:divBdr>
        <w:top w:val="none" w:sz="0" w:space="0" w:color="auto"/>
        <w:left w:val="none" w:sz="0" w:space="0" w:color="auto"/>
        <w:bottom w:val="none" w:sz="0" w:space="0" w:color="auto"/>
        <w:right w:val="none" w:sz="0" w:space="0" w:color="auto"/>
      </w:divBdr>
    </w:div>
    <w:div w:id="1207378259">
      <w:bodyDiv w:val="1"/>
      <w:marLeft w:val="0"/>
      <w:marRight w:val="0"/>
      <w:marTop w:val="0"/>
      <w:marBottom w:val="0"/>
      <w:divBdr>
        <w:top w:val="none" w:sz="0" w:space="0" w:color="auto"/>
        <w:left w:val="none" w:sz="0" w:space="0" w:color="auto"/>
        <w:bottom w:val="none" w:sz="0" w:space="0" w:color="auto"/>
        <w:right w:val="none" w:sz="0" w:space="0" w:color="auto"/>
      </w:divBdr>
    </w:div>
    <w:div w:id="1207526793">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207721970">
      <w:bodyDiv w:val="1"/>
      <w:marLeft w:val="0"/>
      <w:marRight w:val="0"/>
      <w:marTop w:val="0"/>
      <w:marBottom w:val="0"/>
      <w:divBdr>
        <w:top w:val="none" w:sz="0" w:space="0" w:color="auto"/>
        <w:left w:val="none" w:sz="0" w:space="0" w:color="auto"/>
        <w:bottom w:val="none" w:sz="0" w:space="0" w:color="auto"/>
        <w:right w:val="none" w:sz="0" w:space="0" w:color="auto"/>
      </w:divBdr>
    </w:div>
    <w:div w:id="1209297914">
      <w:bodyDiv w:val="1"/>
      <w:marLeft w:val="0"/>
      <w:marRight w:val="0"/>
      <w:marTop w:val="0"/>
      <w:marBottom w:val="0"/>
      <w:divBdr>
        <w:top w:val="none" w:sz="0" w:space="0" w:color="auto"/>
        <w:left w:val="none" w:sz="0" w:space="0" w:color="auto"/>
        <w:bottom w:val="none" w:sz="0" w:space="0" w:color="auto"/>
        <w:right w:val="none" w:sz="0" w:space="0" w:color="auto"/>
      </w:divBdr>
    </w:div>
    <w:div w:id="1209411472">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0413674">
      <w:bodyDiv w:val="1"/>
      <w:marLeft w:val="0"/>
      <w:marRight w:val="0"/>
      <w:marTop w:val="0"/>
      <w:marBottom w:val="0"/>
      <w:divBdr>
        <w:top w:val="none" w:sz="0" w:space="0" w:color="auto"/>
        <w:left w:val="none" w:sz="0" w:space="0" w:color="auto"/>
        <w:bottom w:val="none" w:sz="0" w:space="0" w:color="auto"/>
        <w:right w:val="none" w:sz="0" w:space="0" w:color="auto"/>
      </w:divBdr>
    </w:div>
    <w:div w:id="1210607268">
      <w:bodyDiv w:val="1"/>
      <w:marLeft w:val="0"/>
      <w:marRight w:val="0"/>
      <w:marTop w:val="0"/>
      <w:marBottom w:val="0"/>
      <w:divBdr>
        <w:top w:val="none" w:sz="0" w:space="0" w:color="auto"/>
        <w:left w:val="none" w:sz="0" w:space="0" w:color="auto"/>
        <w:bottom w:val="none" w:sz="0" w:space="0" w:color="auto"/>
        <w:right w:val="none" w:sz="0" w:space="0" w:color="auto"/>
      </w:divBdr>
    </w:div>
    <w:div w:id="1211960380">
      <w:bodyDiv w:val="1"/>
      <w:marLeft w:val="0"/>
      <w:marRight w:val="0"/>
      <w:marTop w:val="0"/>
      <w:marBottom w:val="0"/>
      <w:divBdr>
        <w:top w:val="none" w:sz="0" w:space="0" w:color="auto"/>
        <w:left w:val="none" w:sz="0" w:space="0" w:color="auto"/>
        <w:bottom w:val="none" w:sz="0" w:space="0" w:color="auto"/>
        <w:right w:val="none" w:sz="0" w:space="0" w:color="auto"/>
      </w:divBdr>
    </w:div>
    <w:div w:id="1213271493">
      <w:bodyDiv w:val="1"/>
      <w:marLeft w:val="0"/>
      <w:marRight w:val="0"/>
      <w:marTop w:val="0"/>
      <w:marBottom w:val="0"/>
      <w:divBdr>
        <w:top w:val="none" w:sz="0" w:space="0" w:color="auto"/>
        <w:left w:val="none" w:sz="0" w:space="0" w:color="auto"/>
        <w:bottom w:val="none" w:sz="0" w:space="0" w:color="auto"/>
        <w:right w:val="none" w:sz="0" w:space="0" w:color="auto"/>
      </w:divBdr>
    </w:div>
    <w:div w:id="1214148694">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
    <w:div w:id="1215433202">
      <w:bodyDiv w:val="1"/>
      <w:marLeft w:val="0"/>
      <w:marRight w:val="0"/>
      <w:marTop w:val="0"/>
      <w:marBottom w:val="0"/>
      <w:divBdr>
        <w:top w:val="none" w:sz="0" w:space="0" w:color="auto"/>
        <w:left w:val="none" w:sz="0" w:space="0" w:color="auto"/>
        <w:bottom w:val="none" w:sz="0" w:space="0" w:color="auto"/>
        <w:right w:val="none" w:sz="0" w:space="0" w:color="auto"/>
      </w:divBdr>
    </w:div>
    <w:div w:id="1216312225">
      <w:bodyDiv w:val="1"/>
      <w:marLeft w:val="0"/>
      <w:marRight w:val="0"/>
      <w:marTop w:val="0"/>
      <w:marBottom w:val="0"/>
      <w:divBdr>
        <w:top w:val="none" w:sz="0" w:space="0" w:color="auto"/>
        <w:left w:val="none" w:sz="0" w:space="0" w:color="auto"/>
        <w:bottom w:val="none" w:sz="0" w:space="0" w:color="auto"/>
        <w:right w:val="none" w:sz="0" w:space="0" w:color="auto"/>
      </w:divBdr>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 w:id="1218322349">
      <w:bodyDiv w:val="1"/>
      <w:marLeft w:val="0"/>
      <w:marRight w:val="0"/>
      <w:marTop w:val="0"/>
      <w:marBottom w:val="0"/>
      <w:divBdr>
        <w:top w:val="none" w:sz="0" w:space="0" w:color="auto"/>
        <w:left w:val="none" w:sz="0" w:space="0" w:color="auto"/>
        <w:bottom w:val="none" w:sz="0" w:space="0" w:color="auto"/>
        <w:right w:val="none" w:sz="0" w:space="0" w:color="auto"/>
      </w:divBdr>
    </w:div>
    <w:div w:id="1219441733">
      <w:bodyDiv w:val="1"/>
      <w:marLeft w:val="0"/>
      <w:marRight w:val="0"/>
      <w:marTop w:val="0"/>
      <w:marBottom w:val="0"/>
      <w:divBdr>
        <w:top w:val="none" w:sz="0" w:space="0" w:color="auto"/>
        <w:left w:val="none" w:sz="0" w:space="0" w:color="auto"/>
        <w:bottom w:val="none" w:sz="0" w:space="0" w:color="auto"/>
        <w:right w:val="none" w:sz="0" w:space="0" w:color="auto"/>
      </w:divBdr>
    </w:div>
    <w:div w:id="1220827438">
      <w:bodyDiv w:val="1"/>
      <w:marLeft w:val="0"/>
      <w:marRight w:val="0"/>
      <w:marTop w:val="0"/>
      <w:marBottom w:val="0"/>
      <w:divBdr>
        <w:top w:val="none" w:sz="0" w:space="0" w:color="auto"/>
        <w:left w:val="none" w:sz="0" w:space="0" w:color="auto"/>
        <w:bottom w:val="none" w:sz="0" w:space="0" w:color="auto"/>
        <w:right w:val="none" w:sz="0" w:space="0" w:color="auto"/>
      </w:divBdr>
    </w:div>
    <w:div w:id="1222254397">
      <w:bodyDiv w:val="1"/>
      <w:marLeft w:val="0"/>
      <w:marRight w:val="0"/>
      <w:marTop w:val="0"/>
      <w:marBottom w:val="0"/>
      <w:divBdr>
        <w:top w:val="none" w:sz="0" w:space="0" w:color="auto"/>
        <w:left w:val="none" w:sz="0" w:space="0" w:color="auto"/>
        <w:bottom w:val="none" w:sz="0" w:space="0" w:color="auto"/>
        <w:right w:val="none" w:sz="0" w:space="0" w:color="auto"/>
      </w:divBdr>
    </w:div>
    <w:div w:id="1223060084">
      <w:bodyDiv w:val="1"/>
      <w:marLeft w:val="0"/>
      <w:marRight w:val="0"/>
      <w:marTop w:val="0"/>
      <w:marBottom w:val="0"/>
      <w:divBdr>
        <w:top w:val="none" w:sz="0" w:space="0" w:color="auto"/>
        <w:left w:val="none" w:sz="0" w:space="0" w:color="auto"/>
        <w:bottom w:val="none" w:sz="0" w:space="0" w:color="auto"/>
        <w:right w:val="none" w:sz="0" w:space="0" w:color="auto"/>
      </w:divBdr>
    </w:div>
    <w:div w:id="1223172681">
      <w:bodyDiv w:val="1"/>
      <w:marLeft w:val="0"/>
      <w:marRight w:val="0"/>
      <w:marTop w:val="0"/>
      <w:marBottom w:val="0"/>
      <w:divBdr>
        <w:top w:val="none" w:sz="0" w:space="0" w:color="auto"/>
        <w:left w:val="none" w:sz="0" w:space="0" w:color="auto"/>
        <w:bottom w:val="none" w:sz="0" w:space="0" w:color="auto"/>
        <w:right w:val="none" w:sz="0" w:space="0" w:color="auto"/>
      </w:divBdr>
    </w:div>
    <w:div w:id="1223515896">
      <w:bodyDiv w:val="1"/>
      <w:marLeft w:val="0"/>
      <w:marRight w:val="0"/>
      <w:marTop w:val="0"/>
      <w:marBottom w:val="0"/>
      <w:divBdr>
        <w:top w:val="none" w:sz="0" w:space="0" w:color="auto"/>
        <w:left w:val="none" w:sz="0" w:space="0" w:color="auto"/>
        <w:bottom w:val="none" w:sz="0" w:space="0" w:color="auto"/>
        <w:right w:val="none" w:sz="0" w:space="0" w:color="auto"/>
      </w:divBdr>
    </w:div>
    <w:div w:id="1223755871">
      <w:bodyDiv w:val="1"/>
      <w:marLeft w:val="0"/>
      <w:marRight w:val="0"/>
      <w:marTop w:val="0"/>
      <w:marBottom w:val="0"/>
      <w:divBdr>
        <w:top w:val="none" w:sz="0" w:space="0" w:color="auto"/>
        <w:left w:val="none" w:sz="0" w:space="0" w:color="auto"/>
        <w:bottom w:val="none" w:sz="0" w:space="0" w:color="auto"/>
        <w:right w:val="none" w:sz="0" w:space="0" w:color="auto"/>
      </w:divBdr>
    </w:div>
    <w:div w:id="1224947094">
      <w:bodyDiv w:val="1"/>
      <w:marLeft w:val="0"/>
      <w:marRight w:val="0"/>
      <w:marTop w:val="0"/>
      <w:marBottom w:val="0"/>
      <w:divBdr>
        <w:top w:val="none" w:sz="0" w:space="0" w:color="auto"/>
        <w:left w:val="none" w:sz="0" w:space="0" w:color="auto"/>
        <w:bottom w:val="none" w:sz="0" w:space="0" w:color="auto"/>
        <w:right w:val="none" w:sz="0" w:space="0" w:color="auto"/>
      </w:divBdr>
    </w:div>
    <w:div w:id="1225415344">
      <w:bodyDiv w:val="1"/>
      <w:marLeft w:val="0"/>
      <w:marRight w:val="0"/>
      <w:marTop w:val="0"/>
      <w:marBottom w:val="0"/>
      <w:divBdr>
        <w:top w:val="none" w:sz="0" w:space="0" w:color="auto"/>
        <w:left w:val="none" w:sz="0" w:space="0" w:color="auto"/>
        <w:bottom w:val="none" w:sz="0" w:space="0" w:color="auto"/>
        <w:right w:val="none" w:sz="0" w:space="0" w:color="auto"/>
      </w:divBdr>
    </w:div>
    <w:div w:id="1225676637">
      <w:bodyDiv w:val="1"/>
      <w:marLeft w:val="0"/>
      <w:marRight w:val="0"/>
      <w:marTop w:val="0"/>
      <w:marBottom w:val="0"/>
      <w:divBdr>
        <w:top w:val="none" w:sz="0" w:space="0" w:color="auto"/>
        <w:left w:val="none" w:sz="0" w:space="0" w:color="auto"/>
        <w:bottom w:val="none" w:sz="0" w:space="0" w:color="auto"/>
        <w:right w:val="none" w:sz="0" w:space="0" w:color="auto"/>
      </w:divBdr>
    </w:div>
    <w:div w:id="1226382076">
      <w:bodyDiv w:val="1"/>
      <w:marLeft w:val="0"/>
      <w:marRight w:val="0"/>
      <w:marTop w:val="0"/>
      <w:marBottom w:val="0"/>
      <w:divBdr>
        <w:top w:val="none" w:sz="0" w:space="0" w:color="auto"/>
        <w:left w:val="none" w:sz="0" w:space="0" w:color="auto"/>
        <w:bottom w:val="none" w:sz="0" w:space="0" w:color="auto"/>
        <w:right w:val="none" w:sz="0" w:space="0" w:color="auto"/>
      </w:divBdr>
    </w:div>
    <w:div w:id="1226791989">
      <w:bodyDiv w:val="1"/>
      <w:marLeft w:val="0"/>
      <w:marRight w:val="0"/>
      <w:marTop w:val="0"/>
      <w:marBottom w:val="0"/>
      <w:divBdr>
        <w:top w:val="none" w:sz="0" w:space="0" w:color="auto"/>
        <w:left w:val="none" w:sz="0" w:space="0" w:color="auto"/>
        <w:bottom w:val="none" w:sz="0" w:space="0" w:color="auto"/>
        <w:right w:val="none" w:sz="0" w:space="0" w:color="auto"/>
      </w:divBdr>
    </w:div>
    <w:div w:id="1227036297">
      <w:bodyDiv w:val="1"/>
      <w:marLeft w:val="0"/>
      <w:marRight w:val="0"/>
      <w:marTop w:val="0"/>
      <w:marBottom w:val="0"/>
      <w:divBdr>
        <w:top w:val="none" w:sz="0" w:space="0" w:color="auto"/>
        <w:left w:val="none" w:sz="0" w:space="0" w:color="auto"/>
        <w:bottom w:val="none" w:sz="0" w:space="0" w:color="auto"/>
        <w:right w:val="none" w:sz="0" w:space="0" w:color="auto"/>
      </w:divBdr>
    </w:div>
    <w:div w:id="1227958867">
      <w:bodyDiv w:val="1"/>
      <w:marLeft w:val="0"/>
      <w:marRight w:val="0"/>
      <w:marTop w:val="0"/>
      <w:marBottom w:val="0"/>
      <w:divBdr>
        <w:top w:val="none" w:sz="0" w:space="0" w:color="auto"/>
        <w:left w:val="none" w:sz="0" w:space="0" w:color="auto"/>
        <w:bottom w:val="none" w:sz="0" w:space="0" w:color="auto"/>
        <w:right w:val="none" w:sz="0" w:space="0" w:color="auto"/>
      </w:divBdr>
    </w:div>
    <w:div w:id="1228766909">
      <w:bodyDiv w:val="1"/>
      <w:marLeft w:val="0"/>
      <w:marRight w:val="0"/>
      <w:marTop w:val="0"/>
      <w:marBottom w:val="0"/>
      <w:divBdr>
        <w:top w:val="none" w:sz="0" w:space="0" w:color="auto"/>
        <w:left w:val="none" w:sz="0" w:space="0" w:color="auto"/>
        <w:bottom w:val="none" w:sz="0" w:space="0" w:color="auto"/>
        <w:right w:val="none" w:sz="0" w:space="0" w:color="auto"/>
      </w:divBdr>
    </w:div>
    <w:div w:id="1229656958">
      <w:bodyDiv w:val="1"/>
      <w:marLeft w:val="0"/>
      <w:marRight w:val="0"/>
      <w:marTop w:val="0"/>
      <w:marBottom w:val="0"/>
      <w:divBdr>
        <w:top w:val="none" w:sz="0" w:space="0" w:color="auto"/>
        <w:left w:val="none" w:sz="0" w:space="0" w:color="auto"/>
        <w:bottom w:val="none" w:sz="0" w:space="0" w:color="auto"/>
        <w:right w:val="none" w:sz="0" w:space="0" w:color="auto"/>
      </w:divBdr>
    </w:div>
    <w:div w:id="1232891743">
      <w:bodyDiv w:val="1"/>
      <w:marLeft w:val="0"/>
      <w:marRight w:val="0"/>
      <w:marTop w:val="0"/>
      <w:marBottom w:val="0"/>
      <w:divBdr>
        <w:top w:val="none" w:sz="0" w:space="0" w:color="auto"/>
        <w:left w:val="none" w:sz="0" w:space="0" w:color="auto"/>
        <w:bottom w:val="none" w:sz="0" w:space="0" w:color="auto"/>
        <w:right w:val="none" w:sz="0" w:space="0" w:color="auto"/>
      </w:divBdr>
    </w:div>
    <w:div w:id="1232959105">
      <w:bodyDiv w:val="1"/>
      <w:marLeft w:val="0"/>
      <w:marRight w:val="0"/>
      <w:marTop w:val="0"/>
      <w:marBottom w:val="0"/>
      <w:divBdr>
        <w:top w:val="none" w:sz="0" w:space="0" w:color="auto"/>
        <w:left w:val="none" w:sz="0" w:space="0" w:color="auto"/>
        <w:bottom w:val="none" w:sz="0" w:space="0" w:color="auto"/>
        <w:right w:val="none" w:sz="0" w:space="0" w:color="auto"/>
      </w:divBdr>
    </w:div>
    <w:div w:id="1233196338">
      <w:bodyDiv w:val="1"/>
      <w:marLeft w:val="0"/>
      <w:marRight w:val="0"/>
      <w:marTop w:val="0"/>
      <w:marBottom w:val="0"/>
      <w:divBdr>
        <w:top w:val="none" w:sz="0" w:space="0" w:color="auto"/>
        <w:left w:val="none" w:sz="0" w:space="0" w:color="auto"/>
        <w:bottom w:val="none" w:sz="0" w:space="0" w:color="auto"/>
        <w:right w:val="none" w:sz="0" w:space="0" w:color="auto"/>
      </w:divBdr>
    </w:div>
    <w:div w:id="1233472077">
      <w:bodyDiv w:val="1"/>
      <w:marLeft w:val="0"/>
      <w:marRight w:val="0"/>
      <w:marTop w:val="0"/>
      <w:marBottom w:val="0"/>
      <w:divBdr>
        <w:top w:val="none" w:sz="0" w:space="0" w:color="auto"/>
        <w:left w:val="none" w:sz="0" w:space="0" w:color="auto"/>
        <w:bottom w:val="none" w:sz="0" w:space="0" w:color="auto"/>
        <w:right w:val="none" w:sz="0" w:space="0" w:color="auto"/>
      </w:divBdr>
    </w:div>
    <w:div w:id="1234438367">
      <w:bodyDiv w:val="1"/>
      <w:marLeft w:val="0"/>
      <w:marRight w:val="0"/>
      <w:marTop w:val="0"/>
      <w:marBottom w:val="0"/>
      <w:divBdr>
        <w:top w:val="none" w:sz="0" w:space="0" w:color="auto"/>
        <w:left w:val="none" w:sz="0" w:space="0" w:color="auto"/>
        <w:bottom w:val="none" w:sz="0" w:space="0" w:color="auto"/>
        <w:right w:val="none" w:sz="0" w:space="0" w:color="auto"/>
      </w:divBdr>
    </w:div>
    <w:div w:id="1237714309">
      <w:bodyDiv w:val="1"/>
      <w:marLeft w:val="0"/>
      <w:marRight w:val="0"/>
      <w:marTop w:val="0"/>
      <w:marBottom w:val="0"/>
      <w:divBdr>
        <w:top w:val="none" w:sz="0" w:space="0" w:color="auto"/>
        <w:left w:val="none" w:sz="0" w:space="0" w:color="auto"/>
        <w:bottom w:val="none" w:sz="0" w:space="0" w:color="auto"/>
        <w:right w:val="none" w:sz="0" w:space="0" w:color="auto"/>
      </w:divBdr>
    </w:div>
    <w:div w:id="1237783889">
      <w:bodyDiv w:val="1"/>
      <w:marLeft w:val="0"/>
      <w:marRight w:val="0"/>
      <w:marTop w:val="0"/>
      <w:marBottom w:val="0"/>
      <w:divBdr>
        <w:top w:val="none" w:sz="0" w:space="0" w:color="auto"/>
        <w:left w:val="none" w:sz="0" w:space="0" w:color="auto"/>
        <w:bottom w:val="none" w:sz="0" w:space="0" w:color="auto"/>
        <w:right w:val="none" w:sz="0" w:space="0" w:color="auto"/>
      </w:divBdr>
    </w:div>
    <w:div w:id="1238321881">
      <w:bodyDiv w:val="1"/>
      <w:marLeft w:val="0"/>
      <w:marRight w:val="0"/>
      <w:marTop w:val="0"/>
      <w:marBottom w:val="0"/>
      <w:divBdr>
        <w:top w:val="none" w:sz="0" w:space="0" w:color="auto"/>
        <w:left w:val="none" w:sz="0" w:space="0" w:color="auto"/>
        <w:bottom w:val="none" w:sz="0" w:space="0" w:color="auto"/>
        <w:right w:val="none" w:sz="0" w:space="0" w:color="auto"/>
      </w:divBdr>
    </w:div>
    <w:div w:id="1240017538">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 w:id="1243104940">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994693">
      <w:bodyDiv w:val="1"/>
      <w:marLeft w:val="0"/>
      <w:marRight w:val="0"/>
      <w:marTop w:val="0"/>
      <w:marBottom w:val="0"/>
      <w:divBdr>
        <w:top w:val="none" w:sz="0" w:space="0" w:color="auto"/>
        <w:left w:val="none" w:sz="0" w:space="0" w:color="auto"/>
        <w:bottom w:val="none" w:sz="0" w:space="0" w:color="auto"/>
        <w:right w:val="none" w:sz="0" w:space="0" w:color="auto"/>
      </w:divBdr>
    </w:div>
    <w:div w:id="1245534093">
      <w:bodyDiv w:val="1"/>
      <w:marLeft w:val="0"/>
      <w:marRight w:val="0"/>
      <w:marTop w:val="0"/>
      <w:marBottom w:val="0"/>
      <w:divBdr>
        <w:top w:val="none" w:sz="0" w:space="0" w:color="auto"/>
        <w:left w:val="none" w:sz="0" w:space="0" w:color="auto"/>
        <w:bottom w:val="none" w:sz="0" w:space="0" w:color="auto"/>
        <w:right w:val="none" w:sz="0" w:space="0" w:color="auto"/>
      </w:divBdr>
    </w:div>
    <w:div w:id="1245577927">
      <w:bodyDiv w:val="1"/>
      <w:marLeft w:val="0"/>
      <w:marRight w:val="0"/>
      <w:marTop w:val="0"/>
      <w:marBottom w:val="0"/>
      <w:divBdr>
        <w:top w:val="none" w:sz="0" w:space="0" w:color="auto"/>
        <w:left w:val="none" w:sz="0" w:space="0" w:color="auto"/>
        <w:bottom w:val="none" w:sz="0" w:space="0" w:color="auto"/>
        <w:right w:val="none" w:sz="0" w:space="0" w:color="auto"/>
      </w:divBdr>
    </w:div>
    <w:div w:id="1248031510">
      <w:bodyDiv w:val="1"/>
      <w:marLeft w:val="0"/>
      <w:marRight w:val="0"/>
      <w:marTop w:val="0"/>
      <w:marBottom w:val="0"/>
      <w:divBdr>
        <w:top w:val="none" w:sz="0" w:space="0" w:color="auto"/>
        <w:left w:val="none" w:sz="0" w:space="0" w:color="auto"/>
        <w:bottom w:val="none" w:sz="0" w:space="0" w:color="auto"/>
        <w:right w:val="none" w:sz="0" w:space="0" w:color="auto"/>
      </w:divBdr>
    </w:div>
    <w:div w:id="1250308676">
      <w:bodyDiv w:val="1"/>
      <w:marLeft w:val="0"/>
      <w:marRight w:val="0"/>
      <w:marTop w:val="0"/>
      <w:marBottom w:val="0"/>
      <w:divBdr>
        <w:top w:val="none" w:sz="0" w:space="0" w:color="auto"/>
        <w:left w:val="none" w:sz="0" w:space="0" w:color="auto"/>
        <w:bottom w:val="none" w:sz="0" w:space="0" w:color="auto"/>
        <w:right w:val="none" w:sz="0" w:space="0" w:color="auto"/>
      </w:divBdr>
    </w:div>
    <w:div w:id="1250427359">
      <w:bodyDiv w:val="1"/>
      <w:marLeft w:val="0"/>
      <w:marRight w:val="0"/>
      <w:marTop w:val="0"/>
      <w:marBottom w:val="0"/>
      <w:divBdr>
        <w:top w:val="none" w:sz="0" w:space="0" w:color="auto"/>
        <w:left w:val="none" w:sz="0" w:space="0" w:color="auto"/>
        <w:bottom w:val="none" w:sz="0" w:space="0" w:color="auto"/>
        <w:right w:val="none" w:sz="0" w:space="0" w:color="auto"/>
      </w:divBdr>
    </w:div>
    <w:div w:id="1250577894">
      <w:bodyDiv w:val="1"/>
      <w:marLeft w:val="0"/>
      <w:marRight w:val="0"/>
      <w:marTop w:val="0"/>
      <w:marBottom w:val="0"/>
      <w:divBdr>
        <w:top w:val="none" w:sz="0" w:space="0" w:color="auto"/>
        <w:left w:val="none" w:sz="0" w:space="0" w:color="auto"/>
        <w:bottom w:val="none" w:sz="0" w:space="0" w:color="auto"/>
        <w:right w:val="none" w:sz="0" w:space="0" w:color="auto"/>
      </w:divBdr>
    </w:div>
    <w:div w:id="1250967155">
      <w:bodyDiv w:val="1"/>
      <w:marLeft w:val="0"/>
      <w:marRight w:val="0"/>
      <w:marTop w:val="0"/>
      <w:marBottom w:val="0"/>
      <w:divBdr>
        <w:top w:val="none" w:sz="0" w:space="0" w:color="auto"/>
        <w:left w:val="none" w:sz="0" w:space="0" w:color="auto"/>
        <w:bottom w:val="none" w:sz="0" w:space="0" w:color="auto"/>
        <w:right w:val="none" w:sz="0" w:space="0" w:color="auto"/>
      </w:divBdr>
    </w:div>
    <w:div w:id="1251429619">
      <w:bodyDiv w:val="1"/>
      <w:marLeft w:val="0"/>
      <w:marRight w:val="0"/>
      <w:marTop w:val="0"/>
      <w:marBottom w:val="0"/>
      <w:divBdr>
        <w:top w:val="none" w:sz="0" w:space="0" w:color="auto"/>
        <w:left w:val="none" w:sz="0" w:space="0" w:color="auto"/>
        <w:bottom w:val="none" w:sz="0" w:space="0" w:color="auto"/>
        <w:right w:val="none" w:sz="0" w:space="0" w:color="auto"/>
      </w:divBdr>
    </w:div>
    <w:div w:id="1251698718">
      <w:bodyDiv w:val="1"/>
      <w:marLeft w:val="0"/>
      <w:marRight w:val="0"/>
      <w:marTop w:val="0"/>
      <w:marBottom w:val="0"/>
      <w:divBdr>
        <w:top w:val="none" w:sz="0" w:space="0" w:color="auto"/>
        <w:left w:val="none" w:sz="0" w:space="0" w:color="auto"/>
        <w:bottom w:val="none" w:sz="0" w:space="0" w:color="auto"/>
        <w:right w:val="none" w:sz="0" w:space="0" w:color="auto"/>
      </w:divBdr>
    </w:div>
    <w:div w:id="1252932872">
      <w:bodyDiv w:val="1"/>
      <w:marLeft w:val="0"/>
      <w:marRight w:val="0"/>
      <w:marTop w:val="0"/>
      <w:marBottom w:val="0"/>
      <w:divBdr>
        <w:top w:val="none" w:sz="0" w:space="0" w:color="auto"/>
        <w:left w:val="none" w:sz="0" w:space="0" w:color="auto"/>
        <w:bottom w:val="none" w:sz="0" w:space="0" w:color="auto"/>
        <w:right w:val="none" w:sz="0" w:space="0" w:color="auto"/>
      </w:divBdr>
    </w:div>
    <w:div w:id="1253124098">
      <w:bodyDiv w:val="1"/>
      <w:marLeft w:val="0"/>
      <w:marRight w:val="0"/>
      <w:marTop w:val="0"/>
      <w:marBottom w:val="0"/>
      <w:divBdr>
        <w:top w:val="none" w:sz="0" w:space="0" w:color="auto"/>
        <w:left w:val="none" w:sz="0" w:space="0" w:color="auto"/>
        <w:bottom w:val="none" w:sz="0" w:space="0" w:color="auto"/>
        <w:right w:val="none" w:sz="0" w:space="0" w:color="auto"/>
      </w:divBdr>
    </w:div>
    <w:div w:id="1255088064">
      <w:bodyDiv w:val="1"/>
      <w:marLeft w:val="0"/>
      <w:marRight w:val="0"/>
      <w:marTop w:val="0"/>
      <w:marBottom w:val="0"/>
      <w:divBdr>
        <w:top w:val="none" w:sz="0" w:space="0" w:color="auto"/>
        <w:left w:val="none" w:sz="0" w:space="0" w:color="auto"/>
        <w:bottom w:val="none" w:sz="0" w:space="0" w:color="auto"/>
        <w:right w:val="none" w:sz="0" w:space="0" w:color="auto"/>
      </w:divBdr>
    </w:div>
    <w:div w:id="1255741972">
      <w:bodyDiv w:val="1"/>
      <w:marLeft w:val="0"/>
      <w:marRight w:val="0"/>
      <w:marTop w:val="0"/>
      <w:marBottom w:val="0"/>
      <w:divBdr>
        <w:top w:val="none" w:sz="0" w:space="0" w:color="auto"/>
        <w:left w:val="none" w:sz="0" w:space="0" w:color="auto"/>
        <w:bottom w:val="none" w:sz="0" w:space="0" w:color="auto"/>
        <w:right w:val="none" w:sz="0" w:space="0" w:color="auto"/>
      </w:divBdr>
    </w:div>
    <w:div w:id="1257325989">
      <w:bodyDiv w:val="1"/>
      <w:marLeft w:val="0"/>
      <w:marRight w:val="0"/>
      <w:marTop w:val="0"/>
      <w:marBottom w:val="0"/>
      <w:divBdr>
        <w:top w:val="none" w:sz="0" w:space="0" w:color="auto"/>
        <w:left w:val="none" w:sz="0" w:space="0" w:color="auto"/>
        <w:bottom w:val="none" w:sz="0" w:space="0" w:color="auto"/>
        <w:right w:val="none" w:sz="0" w:space="0" w:color="auto"/>
      </w:divBdr>
    </w:div>
    <w:div w:id="1257982530">
      <w:bodyDiv w:val="1"/>
      <w:marLeft w:val="0"/>
      <w:marRight w:val="0"/>
      <w:marTop w:val="0"/>
      <w:marBottom w:val="0"/>
      <w:divBdr>
        <w:top w:val="none" w:sz="0" w:space="0" w:color="auto"/>
        <w:left w:val="none" w:sz="0" w:space="0" w:color="auto"/>
        <w:bottom w:val="none" w:sz="0" w:space="0" w:color="auto"/>
        <w:right w:val="none" w:sz="0" w:space="0" w:color="auto"/>
      </w:divBdr>
    </w:div>
    <w:div w:id="1258294207">
      <w:bodyDiv w:val="1"/>
      <w:marLeft w:val="0"/>
      <w:marRight w:val="0"/>
      <w:marTop w:val="0"/>
      <w:marBottom w:val="0"/>
      <w:divBdr>
        <w:top w:val="none" w:sz="0" w:space="0" w:color="auto"/>
        <w:left w:val="none" w:sz="0" w:space="0" w:color="auto"/>
        <w:bottom w:val="none" w:sz="0" w:space="0" w:color="auto"/>
        <w:right w:val="none" w:sz="0" w:space="0" w:color="auto"/>
      </w:divBdr>
    </w:div>
    <w:div w:id="1258441798">
      <w:bodyDiv w:val="1"/>
      <w:marLeft w:val="0"/>
      <w:marRight w:val="0"/>
      <w:marTop w:val="0"/>
      <w:marBottom w:val="0"/>
      <w:divBdr>
        <w:top w:val="none" w:sz="0" w:space="0" w:color="auto"/>
        <w:left w:val="none" w:sz="0" w:space="0" w:color="auto"/>
        <w:bottom w:val="none" w:sz="0" w:space="0" w:color="auto"/>
        <w:right w:val="none" w:sz="0" w:space="0" w:color="auto"/>
      </w:divBdr>
    </w:div>
    <w:div w:id="1258901070">
      <w:bodyDiv w:val="1"/>
      <w:marLeft w:val="0"/>
      <w:marRight w:val="0"/>
      <w:marTop w:val="0"/>
      <w:marBottom w:val="0"/>
      <w:divBdr>
        <w:top w:val="none" w:sz="0" w:space="0" w:color="auto"/>
        <w:left w:val="none" w:sz="0" w:space="0" w:color="auto"/>
        <w:bottom w:val="none" w:sz="0" w:space="0" w:color="auto"/>
        <w:right w:val="none" w:sz="0" w:space="0" w:color="auto"/>
      </w:divBdr>
    </w:div>
    <w:div w:id="1259869685">
      <w:bodyDiv w:val="1"/>
      <w:marLeft w:val="0"/>
      <w:marRight w:val="0"/>
      <w:marTop w:val="0"/>
      <w:marBottom w:val="0"/>
      <w:divBdr>
        <w:top w:val="none" w:sz="0" w:space="0" w:color="auto"/>
        <w:left w:val="none" w:sz="0" w:space="0" w:color="auto"/>
        <w:bottom w:val="none" w:sz="0" w:space="0" w:color="auto"/>
        <w:right w:val="none" w:sz="0" w:space="0" w:color="auto"/>
      </w:divBdr>
    </w:div>
    <w:div w:id="1260870610">
      <w:bodyDiv w:val="1"/>
      <w:marLeft w:val="0"/>
      <w:marRight w:val="0"/>
      <w:marTop w:val="0"/>
      <w:marBottom w:val="0"/>
      <w:divBdr>
        <w:top w:val="none" w:sz="0" w:space="0" w:color="auto"/>
        <w:left w:val="none" w:sz="0" w:space="0" w:color="auto"/>
        <w:bottom w:val="none" w:sz="0" w:space="0" w:color="auto"/>
        <w:right w:val="none" w:sz="0" w:space="0" w:color="auto"/>
      </w:divBdr>
    </w:div>
    <w:div w:id="1261138962">
      <w:bodyDiv w:val="1"/>
      <w:marLeft w:val="0"/>
      <w:marRight w:val="0"/>
      <w:marTop w:val="0"/>
      <w:marBottom w:val="0"/>
      <w:divBdr>
        <w:top w:val="none" w:sz="0" w:space="0" w:color="auto"/>
        <w:left w:val="none" w:sz="0" w:space="0" w:color="auto"/>
        <w:bottom w:val="none" w:sz="0" w:space="0" w:color="auto"/>
        <w:right w:val="none" w:sz="0" w:space="0" w:color="auto"/>
      </w:divBdr>
    </w:div>
    <w:div w:id="1263031912">
      <w:bodyDiv w:val="1"/>
      <w:marLeft w:val="0"/>
      <w:marRight w:val="0"/>
      <w:marTop w:val="0"/>
      <w:marBottom w:val="0"/>
      <w:divBdr>
        <w:top w:val="none" w:sz="0" w:space="0" w:color="auto"/>
        <w:left w:val="none" w:sz="0" w:space="0" w:color="auto"/>
        <w:bottom w:val="none" w:sz="0" w:space="0" w:color="auto"/>
        <w:right w:val="none" w:sz="0" w:space="0" w:color="auto"/>
      </w:divBdr>
    </w:div>
    <w:div w:id="1263101866">
      <w:bodyDiv w:val="1"/>
      <w:marLeft w:val="0"/>
      <w:marRight w:val="0"/>
      <w:marTop w:val="0"/>
      <w:marBottom w:val="0"/>
      <w:divBdr>
        <w:top w:val="none" w:sz="0" w:space="0" w:color="auto"/>
        <w:left w:val="none" w:sz="0" w:space="0" w:color="auto"/>
        <w:bottom w:val="none" w:sz="0" w:space="0" w:color="auto"/>
        <w:right w:val="none" w:sz="0" w:space="0" w:color="auto"/>
      </w:divBdr>
    </w:div>
    <w:div w:id="1263146910">
      <w:bodyDiv w:val="1"/>
      <w:marLeft w:val="0"/>
      <w:marRight w:val="0"/>
      <w:marTop w:val="0"/>
      <w:marBottom w:val="0"/>
      <w:divBdr>
        <w:top w:val="none" w:sz="0" w:space="0" w:color="auto"/>
        <w:left w:val="none" w:sz="0" w:space="0" w:color="auto"/>
        <w:bottom w:val="none" w:sz="0" w:space="0" w:color="auto"/>
        <w:right w:val="none" w:sz="0" w:space="0" w:color="auto"/>
      </w:divBdr>
    </w:div>
    <w:div w:id="1264536751">
      <w:bodyDiv w:val="1"/>
      <w:marLeft w:val="0"/>
      <w:marRight w:val="0"/>
      <w:marTop w:val="0"/>
      <w:marBottom w:val="0"/>
      <w:divBdr>
        <w:top w:val="none" w:sz="0" w:space="0" w:color="auto"/>
        <w:left w:val="none" w:sz="0" w:space="0" w:color="auto"/>
        <w:bottom w:val="none" w:sz="0" w:space="0" w:color="auto"/>
        <w:right w:val="none" w:sz="0" w:space="0" w:color="auto"/>
      </w:divBdr>
    </w:div>
    <w:div w:id="1267925600">
      <w:bodyDiv w:val="1"/>
      <w:marLeft w:val="0"/>
      <w:marRight w:val="0"/>
      <w:marTop w:val="0"/>
      <w:marBottom w:val="0"/>
      <w:divBdr>
        <w:top w:val="none" w:sz="0" w:space="0" w:color="auto"/>
        <w:left w:val="none" w:sz="0" w:space="0" w:color="auto"/>
        <w:bottom w:val="none" w:sz="0" w:space="0" w:color="auto"/>
        <w:right w:val="none" w:sz="0" w:space="0" w:color="auto"/>
      </w:divBdr>
    </w:div>
    <w:div w:id="1268343360">
      <w:bodyDiv w:val="1"/>
      <w:marLeft w:val="0"/>
      <w:marRight w:val="0"/>
      <w:marTop w:val="0"/>
      <w:marBottom w:val="0"/>
      <w:divBdr>
        <w:top w:val="none" w:sz="0" w:space="0" w:color="auto"/>
        <w:left w:val="none" w:sz="0" w:space="0" w:color="auto"/>
        <w:bottom w:val="none" w:sz="0" w:space="0" w:color="auto"/>
        <w:right w:val="none" w:sz="0" w:space="0" w:color="auto"/>
      </w:divBdr>
    </w:div>
    <w:div w:id="1268659795">
      <w:bodyDiv w:val="1"/>
      <w:marLeft w:val="0"/>
      <w:marRight w:val="0"/>
      <w:marTop w:val="0"/>
      <w:marBottom w:val="0"/>
      <w:divBdr>
        <w:top w:val="none" w:sz="0" w:space="0" w:color="auto"/>
        <w:left w:val="none" w:sz="0" w:space="0" w:color="auto"/>
        <w:bottom w:val="none" w:sz="0" w:space="0" w:color="auto"/>
        <w:right w:val="none" w:sz="0" w:space="0" w:color="auto"/>
      </w:divBdr>
    </w:div>
    <w:div w:id="1268660213">
      <w:bodyDiv w:val="1"/>
      <w:marLeft w:val="0"/>
      <w:marRight w:val="0"/>
      <w:marTop w:val="0"/>
      <w:marBottom w:val="0"/>
      <w:divBdr>
        <w:top w:val="none" w:sz="0" w:space="0" w:color="auto"/>
        <w:left w:val="none" w:sz="0" w:space="0" w:color="auto"/>
        <w:bottom w:val="none" w:sz="0" w:space="0" w:color="auto"/>
        <w:right w:val="none" w:sz="0" w:space="0" w:color="auto"/>
      </w:divBdr>
    </w:div>
    <w:div w:id="1269236348">
      <w:bodyDiv w:val="1"/>
      <w:marLeft w:val="0"/>
      <w:marRight w:val="0"/>
      <w:marTop w:val="0"/>
      <w:marBottom w:val="0"/>
      <w:divBdr>
        <w:top w:val="none" w:sz="0" w:space="0" w:color="auto"/>
        <w:left w:val="none" w:sz="0" w:space="0" w:color="auto"/>
        <w:bottom w:val="none" w:sz="0" w:space="0" w:color="auto"/>
        <w:right w:val="none" w:sz="0" w:space="0" w:color="auto"/>
      </w:divBdr>
    </w:div>
    <w:div w:id="1270314294">
      <w:bodyDiv w:val="1"/>
      <w:marLeft w:val="0"/>
      <w:marRight w:val="0"/>
      <w:marTop w:val="0"/>
      <w:marBottom w:val="0"/>
      <w:divBdr>
        <w:top w:val="none" w:sz="0" w:space="0" w:color="auto"/>
        <w:left w:val="none" w:sz="0" w:space="0" w:color="auto"/>
        <w:bottom w:val="none" w:sz="0" w:space="0" w:color="auto"/>
        <w:right w:val="none" w:sz="0" w:space="0" w:color="auto"/>
      </w:divBdr>
    </w:div>
    <w:div w:id="1270889778">
      <w:bodyDiv w:val="1"/>
      <w:marLeft w:val="0"/>
      <w:marRight w:val="0"/>
      <w:marTop w:val="0"/>
      <w:marBottom w:val="0"/>
      <w:divBdr>
        <w:top w:val="none" w:sz="0" w:space="0" w:color="auto"/>
        <w:left w:val="none" w:sz="0" w:space="0" w:color="auto"/>
        <w:bottom w:val="none" w:sz="0" w:space="0" w:color="auto"/>
        <w:right w:val="none" w:sz="0" w:space="0" w:color="auto"/>
      </w:divBdr>
    </w:div>
    <w:div w:id="1273321986">
      <w:bodyDiv w:val="1"/>
      <w:marLeft w:val="0"/>
      <w:marRight w:val="0"/>
      <w:marTop w:val="0"/>
      <w:marBottom w:val="0"/>
      <w:divBdr>
        <w:top w:val="none" w:sz="0" w:space="0" w:color="auto"/>
        <w:left w:val="none" w:sz="0" w:space="0" w:color="auto"/>
        <w:bottom w:val="none" w:sz="0" w:space="0" w:color="auto"/>
        <w:right w:val="none" w:sz="0" w:space="0" w:color="auto"/>
      </w:divBdr>
    </w:div>
    <w:div w:id="1274360881">
      <w:bodyDiv w:val="1"/>
      <w:marLeft w:val="0"/>
      <w:marRight w:val="0"/>
      <w:marTop w:val="0"/>
      <w:marBottom w:val="0"/>
      <w:divBdr>
        <w:top w:val="none" w:sz="0" w:space="0" w:color="auto"/>
        <w:left w:val="none" w:sz="0" w:space="0" w:color="auto"/>
        <w:bottom w:val="none" w:sz="0" w:space="0" w:color="auto"/>
        <w:right w:val="none" w:sz="0" w:space="0" w:color="auto"/>
      </w:divBdr>
    </w:div>
    <w:div w:id="1275214800">
      <w:bodyDiv w:val="1"/>
      <w:marLeft w:val="0"/>
      <w:marRight w:val="0"/>
      <w:marTop w:val="0"/>
      <w:marBottom w:val="0"/>
      <w:divBdr>
        <w:top w:val="none" w:sz="0" w:space="0" w:color="auto"/>
        <w:left w:val="none" w:sz="0" w:space="0" w:color="auto"/>
        <w:bottom w:val="none" w:sz="0" w:space="0" w:color="auto"/>
        <w:right w:val="none" w:sz="0" w:space="0" w:color="auto"/>
      </w:divBdr>
    </w:div>
    <w:div w:id="1276600939">
      <w:bodyDiv w:val="1"/>
      <w:marLeft w:val="0"/>
      <w:marRight w:val="0"/>
      <w:marTop w:val="0"/>
      <w:marBottom w:val="0"/>
      <w:divBdr>
        <w:top w:val="none" w:sz="0" w:space="0" w:color="auto"/>
        <w:left w:val="none" w:sz="0" w:space="0" w:color="auto"/>
        <w:bottom w:val="none" w:sz="0" w:space="0" w:color="auto"/>
        <w:right w:val="none" w:sz="0" w:space="0" w:color="auto"/>
      </w:divBdr>
    </w:div>
    <w:div w:id="1277711204">
      <w:bodyDiv w:val="1"/>
      <w:marLeft w:val="0"/>
      <w:marRight w:val="0"/>
      <w:marTop w:val="0"/>
      <w:marBottom w:val="0"/>
      <w:divBdr>
        <w:top w:val="none" w:sz="0" w:space="0" w:color="auto"/>
        <w:left w:val="none" w:sz="0" w:space="0" w:color="auto"/>
        <w:bottom w:val="none" w:sz="0" w:space="0" w:color="auto"/>
        <w:right w:val="none" w:sz="0" w:space="0" w:color="auto"/>
      </w:divBdr>
    </w:div>
    <w:div w:id="1278367674">
      <w:bodyDiv w:val="1"/>
      <w:marLeft w:val="0"/>
      <w:marRight w:val="0"/>
      <w:marTop w:val="0"/>
      <w:marBottom w:val="0"/>
      <w:divBdr>
        <w:top w:val="none" w:sz="0" w:space="0" w:color="auto"/>
        <w:left w:val="none" w:sz="0" w:space="0" w:color="auto"/>
        <w:bottom w:val="none" w:sz="0" w:space="0" w:color="auto"/>
        <w:right w:val="none" w:sz="0" w:space="0" w:color="auto"/>
      </w:divBdr>
    </w:div>
    <w:div w:id="1279869724">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283224014">
      <w:bodyDiv w:val="1"/>
      <w:marLeft w:val="0"/>
      <w:marRight w:val="0"/>
      <w:marTop w:val="0"/>
      <w:marBottom w:val="0"/>
      <w:divBdr>
        <w:top w:val="none" w:sz="0" w:space="0" w:color="auto"/>
        <w:left w:val="none" w:sz="0" w:space="0" w:color="auto"/>
        <w:bottom w:val="none" w:sz="0" w:space="0" w:color="auto"/>
        <w:right w:val="none" w:sz="0" w:space="0" w:color="auto"/>
      </w:divBdr>
    </w:div>
    <w:div w:id="1283489113">
      <w:bodyDiv w:val="1"/>
      <w:marLeft w:val="0"/>
      <w:marRight w:val="0"/>
      <w:marTop w:val="0"/>
      <w:marBottom w:val="0"/>
      <w:divBdr>
        <w:top w:val="none" w:sz="0" w:space="0" w:color="auto"/>
        <w:left w:val="none" w:sz="0" w:space="0" w:color="auto"/>
        <w:bottom w:val="none" w:sz="0" w:space="0" w:color="auto"/>
        <w:right w:val="none" w:sz="0" w:space="0" w:color="auto"/>
      </w:divBdr>
    </w:div>
    <w:div w:id="1283993792">
      <w:bodyDiv w:val="1"/>
      <w:marLeft w:val="0"/>
      <w:marRight w:val="0"/>
      <w:marTop w:val="0"/>
      <w:marBottom w:val="0"/>
      <w:divBdr>
        <w:top w:val="none" w:sz="0" w:space="0" w:color="auto"/>
        <w:left w:val="none" w:sz="0" w:space="0" w:color="auto"/>
        <w:bottom w:val="none" w:sz="0" w:space="0" w:color="auto"/>
        <w:right w:val="none" w:sz="0" w:space="0" w:color="auto"/>
      </w:divBdr>
    </w:div>
    <w:div w:id="1284966202">
      <w:bodyDiv w:val="1"/>
      <w:marLeft w:val="0"/>
      <w:marRight w:val="0"/>
      <w:marTop w:val="0"/>
      <w:marBottom w:val="0"/>
      <w:divBdr>
        <w:top w:val="none" w:sz="0" w:space="0" w:color="auto"/>
        <w:left w:val="none" w:sz="0" w:space="0" w:color="auto"/>
        <w:bottom w:val="none" w:sz="0" w:space="0" w:color="auto"/>
        <w:right w:val="none" w:sz="0" w:space="0" w:color="auto"/>
      </w:divBdr>
    </w:div>
    <w:div w:id="1286807880">
      <w:bodyDiv w:val="1"/>
      <w:marLeft w:val="0"/>
      <w:marRight w:val="0"/>
      <w:marTop w:val="0"/>
      <w:marBottom w:val="0"/>
      <w:divBdr>
        <w:top w:val="none" w:sz="0" w:space="0" w:color="auto"/>
        <w:left w:val="none" w:sz="0" w:space="0" w:color="auto"/>
        <w:bottom w:val="none" w:sz="0" w:space="0" w:color="auto"/>
        <w:right w:val="none" w:sz="0" w:space="0" w:color="auto"/>
      </w:divBdr>
    </w:div>
    <w:div w:id="1288201526">
      <w:bodyDiv w:val="1"/>
      <w:marLeft w:val="0"/>
      <w:marRight w:val="0"/>
      <w:marTop w:val="0"/>
      <w:marBottom w:val="0"/>
      <w:divBdr>
        <w:top w:val="none" w:sz="0" w:space="0" w:color="auto"/>
        <w:left w:val="none" w:sz="0" w:space="0" w:color="auto"/>
        <w:bottom w:val="none" w:sz="0" w:space="0" w:color="auto"/>
        <w:right w:val="none" w:sz="0" w:space="0" w:color="auto"/>
      </w:divBdr>
    </w:div>
    <w:div w:id="1289236792">
      <w:bodyDiv w:val="1"/>
      <w:marLeft w:val="0"/>
      <w:marRight w:val="0"/>
      <w:marTop w:val="0"/>
      <w:marBottom w:val="0"/>
      <w:divBdr>
        <w:top w:val="none" w:sz="0" w:space="0" w:color="auto"/>
        <w:left w:val="none" w:sz="0" w:space="0" w:color="auto"/>
        <w:bottom w:val="none" w:sz="0" w:space="0" w:color="auto"/>
        <w:right w:val="none" w:sz="0" w:space="0" w:color="auto"/>
      </w:divBdr>
    </w:div>
    <w:div w:id="1289241033">
      <w:bodyDiv w:val="1"/>
      <w:marLeft w:val="0"/>
      <w:marRight w:val="0"/>
      <w:marTop w:val="0"/>
      <w:marBottom w:val="0"/>
      <w:divBdr>
        <w:top w:val="none" w:sz="0" w:space="0" w:color="auto"/>
        <w:left w:val="none" w:sz="0" w:space="0" w:color="auto"/>
        <w:bottom w:val="none" w:sz="0" w:space="0" w:color="auto"/>
        <w:right w:val="none" w:sz="0" w:space="0" w:color="auto"/>
      </w:divBdr>
    </w:div>
    <w:div w:id="1290357968">
      <w:bodyDiv w:val="1"/>
      <w:marLeft w:val="0"/>
      <w:marRight w:val="0"/>
      <w:marTop w:val="0"/>
      <w:marBottom w:val="0"/>
      <w:divBdr>
        <w:top w:val="none" w:sz="0" w:space="0" w:color="auto"/>
        <w:left w:val="none" w:sz="0" w:space="0" w:color="auto"/>
        <w:bottom w:val="none" w:sz="0" w:space="0" w:color="auto"/>
        <w:right w:val="none" w:sz="0" w:space="0" w:color="auto"/>
      </w:divBdr>
    </w:div>
    <w:div w:id="1290740821">
      <w:bodyDiv w:val="1"/>
      <w:marLeft w:val="0"/>
      <w:marRight w:val="0"/>
      <w:marTop w:val="0"/>
      <w:marBottom w:val="0"/>
      <w:divBdr>
        <w:top w:val="none" w:sz="0" w:space="0" w:color="auto"/>
        <w:left w:val="none" w:sz="0" w:space="0" w:color="auto"/>
        <w:bottom w:val="none" w:sz="0" w:space="0" w:color="auto"/>
        <w:right w:val="none" w:sz="0" w:space="0" w:color="auto"/>
      </w:divBdr>
    </w:div>
    <w:div w:id="1291663800">
      <w:bodyDiv w:val="1"/>
      <w:marLeft w:val="0"/>
      <w:marRight w:val="0"/>
      <w:marTop w:val="0"/>
      <w:marBottom w:val="0"/>
      <w:divBdr>
        <w:top w:val="none" w:sz="0" w:space="0" w:color="auto"/>
        <w:left w:val="none" w:sz="0" w:space="0" w:color="auto"/>
        <w:bottom w:val="none" w:sz="0" w:space="0" w:color="auto"/>
        <w:right w:val="none" w:sz="0" w:space="0" w:color="auto"/>
      </w:divBdr>
    </w:div>
    <w:div w:id="1292589208">
      <w:bodyDiv w:val="1"/>
      <w:marLeft w:val="0"/>
      <w:marRight w:val="0"/>
      <w:marTop w:val="0"/>
      <w:marBottom w:val="0"/>
      <w:divBdr>
        <w:top w:val="none" w:sz="0" w:space="0" w:color="auto"/>
        <w:left w:val="none" w:sz="0" w:space="0" w:color="auto"/>
        <w:bottom w:val="none" w:sz="0" w:space="0" w:color="auto"/>
        <w:right w:val="none" w:sz="0" w:space="0" w:color="auto"/>
      </w:divBdr>
    </w:div>
    <w:div w:id="1293634125">
      <w:bodyDiv w:val="1"/>
      <w:marLeft w:val="0"/>
      <w:marRight w:val="0"/>
      <w:marTop w:val="0"/>
      <w:marBottom w:val="0"/>
      <w:divBdr>
        <w:top w:val="none" w:sz="0" w:space="0" w:color="auto"/>
        <w:left w:val="none" w:sz="0" w:space="0" w:color="auto"/>
        <w:bottom w:val="none" w:sz="0" w:space="0" w:color="auto"/>
        <w:right w:val="none" w:sz="0" w:space="0" w:color="auto"/>
      </w:divBdr>
    </w:div>
    <w:div w:id="1295334594">
      <w:bodyDiv w:val="1"/>
      <w:marLeft w:val="0"/>
      <w:marRight w:val="0"/>
      <w:marTop w:val="0"/>
      <w:marBottom w:val="0"/>
      <w:divBdr>
        <w:top w:val="none" w:sz="0" w:space="0" w:color="auto"/>
        <w:left w:val="none" w:sz="0" w:space="0" w:color="auto"/>
        <w:bottom w:val="none" w:sz="0" w:space="0" w:color="auto"/>
        <w:right w:val="none" w:sz="0" w:space="0" w:color="auto"/>
      </w:divBdr>
    </w:div>
    <w:div w:id="1296332609">
      <w:bodyDiv w:val="1"/>
      <w:marLeft w:val="0"/>
      <w:marRight w:val="0"/>
      <w:marTop w:val="0"/>
      <w:marBottom w:val="0"/>
      <w:divBdr>
        <w:top w:val="none" w:sz="0" w:space="0" w:color="auto"/>
        <w:left w:val="none" w:sz="0" w:space="0" w:color="auto"/>
        <w:bottom w:val="none" w:sz="0" w:space="0" w:color="auto"/>
        <w:right w:val="none" w:sz="0" w:space="0" w:color="auto"/>
      </w:divBdr>
    </w:div>
    <w:div w:id="1297956940">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 w:id="1299453057">
      <w:bodyDiv w:val="1"/>
      <w:marLeft w:val="0"/>
      <w:marRight w:val="0"/>
      <w:marTop w:val="0"/>
      <w:marBottom w:val="0"/>
      <w:divBdr>
        <w:top w:val="none" w:sz="0" w:space="0" w:color="auto"/>
        <w:left w:val="none" w:sz="0" w:space="0" w:color="auto"/>
        <w:bottom w:val="none" w:sz="0" w:space="0" w:color="auto"/>
        <w:right w:val="none" w:sz="0" w:space="0" w:color="auto"/>
      </w:divBdr>
    </w:div>
    <w:div w:id="1299607393">
      <w:bodyDiv w:val="1"/>
      <w:marLeft w:val="0"/>
      <w:marRight w:val="0"/>
      <w:marTop w:val="0"/>
      <w:marBottom w:val="0"/>
      <w:divBdr>
        <w:top w:val="none" w:sz="0" w:space="0" w:color="auto"/>
        <w:left w:val="none" w:sz="0" w:space="0" w:color="auto"/>
        <w:bottom w:val="none" w:sz="0" w:space="0" w:color="auto"/>
        <w:right w:val="none" w:sz="0" w:space="0" w:color="auto"/>
      </w:divBdr>
    </w:div>
    <w:div w:id="1300039569">
      <w:bodyDiv w:val="1"/>
      <w:marLeft w:val="0"/>
      <w:marRight w:val="0"/>
      <w:marTop w:val="0"/>
      <w:marBottom w:val="0"/>
      <w:divBdr>
        <w:top w:val="none" w:sz="0" w:space="0" w:color="auto"/>
        <w:left w:val="none" w:sz="0" w:space="0" w:color="auto"/>
        <w:bottom w:val="none" w:sz="0" w:space="0" w:color="auto"/>
        <w:right w:val="none" w:sz="0" w:space="0" w:color="auto"/>
      </w:divBdr>
    </w:div>
    <w:div w:id="1300184440">
      <w:bodyDiv w:val="1"/>
      <w:marLeft w:val="0"/>
      <w:marRight w:val="0"/>
      <w:marTop w:val="0"/>
      <w:marBottom w:val="0"/>
      <w:divBdr>
        <w:top w:val="none" w:sz="0" w:space="0" w:color="auto"/>
        <w:left w:val="none" w:sz="0" w:space="0" w:color="auto"/>
        <w:bottom w:val="none" w:sz="0" w:space="0" w:color="auto"/>
        <w:right w:val="none" w:sz="0" w:space="0" w:color="auto"/>
      </w:divBdr>
    </w:div>
    <w:div w:id="1300653120">
      <w:bodyDiv w:val="1"/>
      <w:marLeft w:val="0"/>
      <w:marRight w:val="0"/>
      <w:marTop w:val="0"/>
      <w:marBottom w:val="0"/>
      <w:divBdr>
        <w:top w:val="none" w:sz="0" w:space="0" w:color="auto"/>
        <w:left w:val="none" w:sz="0" w:space="0" w:color="auto"/>
        <w:bottom w:val="none" w:sz="0" w:space="0" w:color="auto"/>
        <w:right w:val="none" w:sz="0" w:space="0" w:color="auto"/>
      </w:divBdr>
    </w:div>
    <w:div w:id="1301958200">
      <w:bodyDiv w:val="1"/>
      <w:marLeft w:val="0"/>
      <w:marRight w:val="0"/>
      <w:marTop w:val="0"/>
      <w:marBottom w:val="0"/>
      <w:divBdr>
        <w:top w:val="none" w:sz="0" w:space="0" w:color="auto"/>
        <w:left w:val="none" w:sz="0" w:space="0" w:color="auto"/>
        <w:bottom w:val="none" w:sz="0" w:space="0" w:color="auto"/>
        <w:right w:val="none" w:sz="0" w:space="0" w:color="auto"/>
      </w:divBdr>
    </w:div>
    <w:div w:id="1302810016">
      <w:bodyDiv w:val="1"/>
      <w:marLeft w:val="0"/>
      <w:marRight w:val="0"/>
      <w:marTop w:val="0"/>
      <w:marBottom w:val="0"/>
      <w:divBdr>
        <w:top w:val="none" w:sz="0" w:space="0" w:color="auto"/>
        <w:left w:val="none" w:sz="0" w:space="0" w:color="auto"/>
        <w:bottom w:val="none" w:sz="0" w:space="0" w:color="auto"/>
        <w:right w:val="none" w:sz="0" w:space="0" w:color="auto"/>
      </w:divBdr>
    </w:div>
    <w:div w:id="1303928658">
      <w:bodyDiv w:val="1"/>
      <w:marLeft w:val="0"/>
      <w:marRight w:val="0"/>
      <w:marTop w:val="0"/>
      <w:marBottom w:val="0"/>
      <w:divBdr>
        <w:top w:val="none" w:sz="0" w:space="0" w:color="auto"/>
        <w:left w:val="none" w:sz="0" w:space="0" w:color="auto"/>
        <w:bottom w:val="none" w:sz="0" w:space="0" w:color="auto"/>
        <w:right w:val="none" w:sz="0" w:space="0" w:color="auto"/>
      </w:divBdr>
    </w:div>
    <w:div w:id="1304894735">
      <w:bodyDiv w:val="1"/>
      <w:marLeft w:val="0"/>
      <w:marRight w:val="0"/>
      <w:marTop w:val="0"/>
      <w:marBottom w:val="0"/>
      <w:divBdr>
        <w:top w:val="none" w:sz="0" w:space="0" w:color="auto"/>
        <w:left w:val="none" w:sz="0" w:space="0" w:color="auto"/>
        <w:bottom w:val="none" w:sz="0" w:space="0" w:color="auto"/>
        <w:right w:val="none" w:sz="0" w:space="0" w:color="auto"/>
      </w:divBdr>
    </w:div>
    <w:div w:id="1305089459">
      <w:bodyDiv w:val="1"/>
      <w:marLeft w:val="0"/>
      <w:marRight w:val="0"/>
      <w:marTop w:val="0"/>
      <w:marBottom w:val="0"/>
      <w:divBdr>
        <w:top w:val="none" w:sz="0" w:space="0" w:color="auto"/>
        <w:left w:val="none" w:sz="0" w:space="0" w:color="auto"/>
        <w:bottom w:val="none" w:sz="0" w:space="0" w:color="auto"/>
        <w:right w:val="none" w:sz="0" w:space="0" w:color="auto"/>
      </w:divBdr>
    </w:div>
    <w:div w:id="1305114304">
      <w:bodyDiv w:val="1"/>
      <w:marLeft w:val="0"/>
      <w:marRight w:val="0"/>
      <w:marTop w:val="0"/>
      <w:marBottom w:val="0"/>
      <w:divBdr>
        <w:top w:val="none" w:sz="0" w:space="0" w:color="auto"/>
        <w:left w:val="none" w:sz="0" w:space="0" w:color="auto"/>
        <w:bottom w:val="none" w:sz="0" w:space="0" w:color="auto"/>
        <w:right w:val="none" w:sz="0" w:space="0" w:color="auto"/>
      </w:divBdr>
    </w:div>
    <w:div w:id="1306931496">
      <w:bodyDiv w:val="1"/>
      <w:marLeft w:val="0"/>
      <w:marRight w:val="0"/>
      <w:marTop w:val="0"/>
      <w:marBottom w:val="0"/>
      <w:divBdr>
        <w:top w:val="none" w:sz="0" w:space="0" w:color="auto"/>
        <w:left w:val="none" w:sz="0" w:space="0" w:color="auto"/>
        <w:bottom w:val="none" w:sz="0" w:space="0" w:color="auto"/>
        <w:right w:val="none" w:sz="0" w:space="0" w:color="auto"/>
      </w:divBdr>
    </w:div>
    <w:div w:id="1307008502">
      <w:bodyDiv w:val="1"/>
      <w:marLeft w:val="0"/>
      <w:marRight w:val="0"/>
      <w:marTop w:val="0"/>
      <w:marBottom w:val="0"/>
      <w:divBdr>
        <w:top w:val="none" w:sz="0" w:space="0" w:color="auto"/>
        <w:left w:val="none" w:sz="0" w:space="0" w:color="auto"/>
        <w:bottom w:val="none" w:sz="0" w:space="0" w:color="auto"/>
        <w:right w:val="none" w:sz="0" w:space="0" w:color="auto"/>
      </w:divBdr>
    </w:div>
    <w:div w:id="1307010571">
      <w:bodyDiv w:val="1"/>
      <w:marLeft w:val="0"/>
      <w:marRight w:val="0"/>
      <w:marTop w:val="0"/>
      <w:marBottom w:val="0"/>
      <w:divBdr>
        <w:top w:val="none" w:sz="0" w:space="0" w:color="auto"/>
        <w:left w:val="none" w:sz="0" w:space="0" w:color="auto"/>
        <w:bottom w:val="none" w:sz="0" w:space="0" w:color="auto"/>
        <w:right w:val="none" w:sz="0" w:space="0" w:color="auto"/>
      </w:divBdr>
    </w:div>
    <w:div w:id="1307080225">
      <w:bodyDiv w:val="1"/>
      <w:marLeft w:val="0"/>
      <w:marRight w:val="0"/>
      <w:marTop w:val="0"/>
      <w:marBottom w:val="0"/>
      <w:divBdr>
        <w:top w:val="none" w:sz="0" w:space="0" w:color="auto"/>
        <w:left w:val="none" w:sz="0" w:space="0" w:color="auto"/>
        <w:bottom w:val="none" w:sz="0" w:space="0" w:color="auto"/>
        <w:right w:val="none" w:sz="0" w:space="0" w:color="auto"/>
      </w:divBdr>
    </w:div>
    <w:div w:id="1307206311">
      <w:bodyDiv w:val="1"/>
      <w:marLeft w:val="0"/>
      <w:marRight w:val="0"/>
      <w:marTop w:val="0"/>
      <w:marBottom w:val="0"/>
      <w:divBdr>
        <w:top w:val="none" w:sz="0" w:space="0" w:color="auto"/>
        <w:left w:val="none" w:sz="0" w:space="0" w:color="auto"/>
        <w:bottom w:val="none" w:sz="0" w:space="0" w:color="auto"/>
        <w:right w:val="none" w:sz="0" w:space="0" w:color="auto"/>
      </w:divBdr>
    </w:div>
    <w:div w:id="1308245297">
      <w:bodyDiv w:val="1"/>
      <w:marLeft w:val="0"/>
      <w:marRight w:val="0"/>
      <w:marTop w:val="0"/>
      <w:marBottom w:val="0"/>
      <w:divBdr>
        <w:top w:val="none" w:sz="0" w:space="0" w:color="auto"/>
        <w:left w:val="none" w:sz="0" w:space="0" w:color="auto"/>
        <w:bottom w:val="none" w:sz="0" w:space="0" w:color="auto"/>
        <w:right w:val="none" w:sz="0" w:space="0" w:color="auto"/>
      </w:divBdr>
    </w:div>
    <w:div w:id="1309288025">
      <w:bodyDiv w:val="1"/>
      <w:marLeft w:val="0"/>
      <w:marRight w:val="0"/>
      <w:marTop w:val="0"/>
      <w:marBottom w:val="0"/>
      <w:divBdr>
        <w:top w:val="none" w:sz="0" w:space="0" w:color="auto"/>
        <w:left w:val="none" w:sz="0" w:space="0" w:color="auto"/>
        <w:bottom w:val="none" w:sz="0" w:space="0" w:color="auto"/>
        <w:right w:val="none" w:sz="0" w:space="0" w:color="auto"/>
      </w:divBdr>
    </w:div>
    <w:div w:id="1313604097">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4336666">
      <w:bodyDiv w:val="1"/>
      <w:marLeft w:val="0"/>
      <w:marRight w:val="0"/>
      <w:marTop w:val="0"/>
      <w:marBottom w:val="0"/>
      <w:divBdr>
        <w:top w:val="none" w:sz="0" w:space="0" w:color="auto"/>
        <w:left w:val="none" w:sz="0" w:space="0" w:color="auto"/>
        <w:bottom w:val="none" w:sz="0" w:space="0" w:color="auto"/>
        <w:right w:val="none" w:sz="0" w:space="0" w:color="auto"/>
      </w:divBdr>
    </w:div>
    <w:div w:id="1315525720">
      <w:bodyDiv w:val="1"/>
      <w:marLeft w:val="0"/>
      <w:marRight w:val="0"/>
      <w:marTop w:val="0"/>
      <w:marBottom w:val="0"/>
      <w:divBdr>
        <w:top w:val="none" w:sz="0" w:space="0" w:color="auto"/>
        <w:left w:val="none" w:sz="0" w:space="0" w:color="auto"/>
        <w:bottom w:val="none" w:sz="0" w:space="0" w:color="auto"/>
        <w:right w:val="none" w:sz="0" w:space="0" w:color="auto"/>
      </w:divBdr>
    </w:div>
    <w:div w:id="1315835391">
      <w:bodyDiv w:val="1"/>
      <w:marLeft w:val="0"/>
      <w:marRight w:val="0"/>
      <w:marTop w:val="0"/>
      <w:marBottom w:val="0"/>
      <w:divBdr>
        <w:top w:val="none" w:sz="0" w:space="0" w:color="auto"/>
        <w:left w:val="none" w:sz="0" w:space="0" w:color="auto"/>
        <w:bottom w:val="none" w:sz="0" w:space="0" w:color="auto"/>
        <w:right w:val="none" w:sz="0" w:space="0" w:color="auto"/>
      </w:divBdr>
    </w:div>
    <w:div w:id="1317563887">
      <w:bodyDiv w:val="1"/>
      <w:marLeft w:val="0"/>
      <w:marRight w:val="0"/>
      <w:marTop w:val="0"/>
      <w:marBottom w:val="0"/>
      <w:divBdr>
        <w:top w:val="none" w:sz="0" w:space="0" w:color="auto"/>
        <w:left w:val="none" w:sz="0" w:space="0" w:color="auto"/>
        <w:bottom w:val="none" w:sz="0" w:space="0" w:color="auto"/>
        <w:right w:val="none" w:sz="0" w:space="0" w:color="auto"/>
      </w:divBdr>
    </w:div>
    <w:div w:id="1318267250">
      <w:bodyDiv w:val="1"/>
      <w:marLeft w:val="0"/>
      <w:marRight w:val="0"/>
      <w:marTop w:val="0"/>
      <w:marBottom w:val="0"/>
      <w:divBdr>
        <w:top w:val="none" w:sz="0" w:space="0" w:color="auto"/>
        <w:left w:val="none" w:sz="0" w:space="0" w:color="auto"/>
        <w:bottom w:val="none" w:sz="0" w:space="0" w:color="auto"/>
        <w:right w:val="none" w:sz="0" w:space="0" w:color="auto"/>
      </w:divBdr>
    </w:div>
    <w:div w:id="1318849775">
      <w:bodyDiv w:val="1"/>
      <w:marLeft w:val="0"/>
      <w:marRight w:val="0"/>
      <w:marTop w:val="0"/>
      <w:marBottom w:val="0"/>
      <w:divBdr>
        <w:top w:val="none" w:sz="0" w:space="0" w:color="auto"/>
        <w:left w:val="none" w:sz="0" w:space="0" w:color="auto"/>
        <w:bottom w:val="none" w:sz="0" w:space="0" w:color="auto"/>
        <w:right w:val="none" w:sz="0" w:space="0" w:color="auto"/>
      </w:divBdr>
    </w:div>
    <w:div w:id="1319114580">
      <w:bodyDiv w:val="1"/>
      <w:marLeft w:val="0"/>
      <w:marRight w:val="0"/>
      <w:marTop w:val="0"/>
      <w:marBottom w:val="0"/>
      <w:divBdr>
        <w:top w:val="none" w:sz="0" w:space="0" w:color="auto"/>
        <w:left w:val="none" w:sz="0" w:space="0" w:color="auto"/>
        <w:bottom w:val="none" w:sz="0" w:space="0" w:color="auto"/>
        <w:right w:val="none" w:sz="0" w:space="0" w:color="auto"/>
      </w:divBdr>
    </w:div>
    <w:div w:id="1320117815">
      <w:bodyDiv w:val="1"/>
      <w:marLeft w:val="0"/>
      <w:marRight w:val="0"/>
      <w:marTop w:val="0"/>
      <w:marBottom w:val="0"/>
      <w:divBdr>
        <w:top w:val="none" w:sz="0" w:space="0" w:color="auto"/>
        <w:left w:val="none" w:sz="0" w:space="0" w:color="auto"/>
        <w:bottom w:val="none" w:sz="0" w:space="0" w:color="auto"/>
        <w:right w:val="none" w:sz="0" w:space="0" w:color="auto"/>
      </w:divBdr>
    </w:div>
    <w:div w:id="1320843308">
      <w:bodyDiv w:val="1"/>
      <w:marLeft w:val="0"/>
      <w:marRight w:val="0"/>
      <w:marTop w:val="0"/>
      <w:marBottom w:val="0"/>
      <w:divBdr>
        <w:top w:val="none" w:sz="0" w:space="0" w:color="auto"/>
        <w:left w:val="none" w:sz="0" w:space="0" w:color="auto"/>
        <w:bottom w:val="none" w:sz="0" w:space="0" w:color="auto"/>
        <w:right w:val="none" w:sz="0" w:space="0" w:color="auto"/>
      </w:divBdr>
    </w:div>
    <w:div w:id="1321344094">
      <w:bodyDiv w:val="1"/>
      <w:marLeft w:val="0"/>
      <w:marRight w:val="0"/>
      <w:marTop w:val="0"/>
      <w:marBottom w:val="0"/>
      <w:divBdr>
        <w:top w:val="none" w:sz="0" w:space="0" w:color="auto"/>
        <w:left w:val="none" w:sz="0" w:space="0" w:color="auto"/>
        <w:bottom w:val="none" w:sz="0" w:space="0" w:color="auto"/>
        <w:right w:val="none" w:sz="0" w:space="0" w:color="auto"/>
      </w:divBdr>
    </w:div>
    <w:div w:id="1321731722">
      <w:bodyDiv w:val="1"/>
      <w:marLeft w:val="0"/>
      <w:marRight w:val="0"/>
      <w:marTop w:val="0"/>
      <w:marBottom w:val="0"/>
      <w:divBdr>
        <w:top w:val="none" w:sz="0" w:space="0" w:color="auto"/>
        <w:left w:val="none" w:sz="0" w:space="0" w:color="auto"/>
        <w:bottom w:val="none" w:sz="0" w:space="0" w:color="auto"/>
        <w:right w:val="none" w:sz="0" w:space="0" w:color="auto"/>
      </w:divBdr>
    </w:div>
    <w:div w:id="1323463885">
      <w:bodyDiv w:val="1"/>
      <w:marLeft w:val="0"/>
      <w:marRight w:val="0"/>
      <w:marTop w:val="0"/>
      <w:marBottom w:val="0"/>
      <w:divBdr>
        <w:top w:val="none" w:sz="0" w:space="0" w:color="auto"/>
        <w:left w:val="none" w:sz="0" w:space="0" w:color="auto"/>
        <w:bottom w:val="none" w:sz="0" w:space="0" w:color="auto"/>
        <w:right w:val="none" w:sz="0" w:space="0" w:color="auto"/>
      </w:divBdr>
    </w:div>
    <w:div w:id="1323922785">
      <w:bodyDiv w:val="1"/>
      <w:marLeft w:val="0"/>
      <w:marRight w:val="0"/>
      <w:marTop w:val="0"/>
      <w:marBottom w:val="0"/>
      <w:divBdr>
        <w:top w:val="none" w:sz="0" w:space="0" w:color="auto"/>
        <w:left w:val="none" w:sz="0" w:space="0" w:color="auto"/>
        <w:bottom w:val="none" w:sz="0" w:space="0" w:color="auto"/>
        <w:right w:val="none" w:sz="0" w:space="0" w:color="auto"/>
      </w:divBdr>
    </w:div>
    <w:div w:id="1325932558">
      <w:bodyDiv w:val="1"/>
      <w:marLeft w:val="0"/>
      <w:marRight w:val="0"/>
      <w:marTop w:val="0"/>
      <w:marBottom w:val="0"/>
      <w:divBdr>
        <w:top w:val="none" w:sz="0" w:space="0" w:color="auto"/>
        <w:left w:val="none" w:sz="0" w:space="0" w:color="auto"/>
        <w:bottom w:val="none" w:sz="0" w:space="0" w:color="auto"/>
        <w:right w:val="none" w:sz="0" w:space="0" w:color="auto"/>
      </w:divBdr>
    </w:div>
    <w:div w:id="1328746677">
      <w:bodyDiv w:val="1"/>
      <w:marLeft w:val="0"/>
      <w:marRight w:val="0"/>
      <w:marTop w:val="0"/>
      <w:marBottom w:val="0"/>
      <w:divBdr>
        <w:top w:val="none" w:sz="0" w:space="0" w:color="auto"/>
        <w:left w:val="none" w:sz="0" w:space="0" w:color="auto"/>
        <w:bottom w:val="none" w:sz="0" w:space="0" w:color="auto"/>
        <w:right w:val="none" w:sz="0" w:space="0" w:color="auto"/>
      </w:divBdr>
    </w:div>
    <w:div w:id="1329944084">
      <w:bodyDiv w:val="1"/>
      <w:marLeft w:val="0"/>
      <w:marRight w:val="0"/>
      <w:marTop w:val="0"/>
      <w:marBottom w:val="0"/>
      <w:divBdr>
        <w:top w:val="none" w:sz="0" w:space="0" w:color="auto"/>
        <w:left w:val="none" w:sz="0" w:space="0" w:color="auto"/>
        <w:bottom w:val="none" w:sz="0" w:space="0" w:color="auto"/>
        <w:right w:val="none" w:sz="0" w:space="0" w:color="auto"/>
      </w:divBdr>
    </w:div>
    <w:div w:id="1330137179">
      <w:bodyDiv w:val="1"/>
      <w:marLeft w:val="0"/>
      <w:marRight w:val="0"/>
      <w:marTop w:val="0"/>
      <w:marBottom w:val="0"/>
      <w:divBdr>
        <w:top w:val="none" w:sz="0" w:space="0" w:color="auto"/>
        <w:left w:val="none" w:sz="0" w:space="0" w:color="auto"/>
        <w:bottom w:val="none" w:sz="0" w:space="0" w:color="auto"/>
        <w:right w:val="none" w:sz="0" w:space="0" w:color="auto"/>
      </w:divBdr>
    </w:div>
    <w:div w:id="1330253359">
      <w:bodyDiv w:val="1"/>
      <w:marLeft w:val="0"/>
      <w:marRight w:val="0"/>
      <w:marTop w:val="0"/>
      <w:marBottom w:val="0"/>
      <w:divBdr>
        <w:top w:val="none" w:sz="0" w:space="0" w:color="auto"/>
        <w:left w:val="none" w:sz="0" w:space="0" w:color="auto"/>
        <w:bottom w:val="none" w:sz="0" w:space="0" w:color="auto"/>
        <w:right w:val="none" w:sz="0" w:space="0" w:color="auto"/>
      </w:divBdr>
    </w:div>
    <w:div w:id="1330450469">
      <w:bodyDiv w:val="1"/>
      <w:marLeft w:val="0"/>
      <w:marRight w:val="0"/>
      <w:marTop w:val="0"/>
      <w:marBottom w:val="0"/>
      <w:divBdr>
        <w:top w:val="none" w:sz="0" w:space="0" w:color="auto"/>
        <w:left w:val="none" w:sz="0" w:space="0" w:color="auto"/>
        <w:bottom w:val="none" w:sz="0" w:space="0" w:color="auto"/>
        <w:right w:val="none" w:sz="0" w:space="0" w:color="auto"/>
      </w:divBdr>
    </w:div>
    <w:div w:id="1332677503">
      <w:bodyDiv w:val="1"/>
      <w:marLeft w:val="0"/>
      <w:marRight w:val="0"/>
      <w:marTop w:val="0"/>
      <w:marBottom w:val="0"/>
      <w:divBdr>
        <w:top w:val="none" w:sz="0" w:space="0" w:color="auto"/>
        <w:left w:val="none" w:sz="0" w:space="0" w:color="auto"/>
        <w:bottom w:val="none" w:sz="0" w:space="0" w:color="auto"/>
        <w:right w:val="none" w:sz="0" w:space="0" w:color="auto"/>
      </w:divBdr>
    </w:div>
    <w:div w:id="1332759237">
      <w:bodyDiv w:val="1"/>
      <w:marLeft w:val="0"/>
      <w:marRight w:val="0"/>
      <w:marTop w:val="0"/>
      <w:marBottom w:val="0"/>
      <w:divBdr>
        <w:top w:val="none" w:sz="0" w:space="0" w:color="auto"/>
        <w:left w:val="none" w:sz="0" w:space="0" w:color="auto"/>
        <w:bottom w:val="none" w:sz="0" w:space="0" w:color="auto"/>
        <w:right w:val="none" w:sz="0" w:space="0" w:color="auto"/>
      </w:divBdr>
    </w:div>
    <w:div w:id="1333530958">
      <w:bodyDiv w:val="1"/>
      <w:marLeft w:val="0"/>
      <w:marRight w:val="0"/>
      <w:marTop w:val="0"/>
      <w:marBottom w:val="0"/>
      <w:divBdr>
        <w:top w:val="none" w:sz="0" w:space="0" w:color="auto"/>
        <w:left w:val="none" w:sz="0" w:space="0" w:color="auto"/>
        <w:bottom w:val="none" w:sz="0" w:space="0" w:color="auto"/>
        <w:right w:val="none" w:sz="0" w:space="0" w:color="auto"/>
      </w:divBdr>
    </w:div>
    <w:div w:id="1337077024">
      <w:bodyDiv w:val="1"/>
      <w:marLeft w:val="0"/>
      <w:marRight w:val="0"/>
      <w:marTop w:val="0"/>
      <w:marBottom w:val="0"/>
      <w:divBdr>
        <w:top w:val="none" w:sz="0" w:space="0" w:color="auto"/>
        <w:left w:val="none" w:sz="0" w:space="0" w:color="auto"/>
        <w:bottom w:val="none" w:sz="0" w:space="0" w:color="auto"/>
        <w:right w:val="none" w:sz="0" w:space="0" w:color="auto"/>
      </w:divBdr>
    </w:div>
    <w:div w:id="1338384029">
      <w:bodyDiv w:val="1"/>
      <w:marLeft w:val="0"/>
      <w:marRight w:val="0"/>
      <w:marTop w:val="0"/>
      <w:marBottom w:val="0"/>
      <w:divBdr>
        <w:top w:val="none" w:sz="0" w:space="0" w:color="auto"/>
        <w:left w:val="none" w:sz="0" w:space="0" w:color="auto"/>
        <w:bottom w:val="none" w:sz="0" w:space="0" w:color="auto"/>
        <w:right w:val="none" w:sz="0" w:space="0" w:color="auto"/>
      </w:divBdr>
    </w:div>
    <w:div w:id="1338773219">
      <w:bodyDiv w:val="1"/>
      <w:marLeft w:val="0"/>
      <w:marRight w:val="0"/>
      <w:marTop w:val="0"/>
      <w:marBottom w:val="0"/>
      <w:divBdr>
        <w:top w:val="none" w:sz="0" w:space="0" w:color="auto"/>
        <w:left w:val="none" w:sz="0" w:space="0" w:color="auto"/>
        <w:bottom w:val="none" w:sz="0" w:space="0" w:color="auto"/>
        <w:right w:val="none" w:sz="0" w:space="0" w:color="auto"/>
      </w:divBdr>
    </w:div>
    <w:div w:id="1338851438">
      <w:bodyDiv w:val="1"/>
      <w:marLeft w:val="0"/>
      <w:marRight w:val="0"/>
      <w:marTop w:val="0"/>
      <w:marBottom w:val="0"/>
      <w:divBdr>
        <w:top w:val="none" w:sz="0" w:space="0" w:color="auto"/>
        <w:left w:val="none" w:sz="0" w:space="0" w:color="auto"/>
        <w:bottom w:val="none" w:sz="0" w:space="0" w:color="auto"/>
        <w:right w:val="none" w:sz="0" w:space="0" w:color="auto"/>
      </w:divBdr>
    </w:div>
    <w:div w:id="1339041783">
      <w:bodyDiv w:val="1"/>
      <w:marLeft w:val="0"/>
      <w:marRight w:val="0"/>
      <w:marTop w:val="0"/>
      <w:marBottom w:val="0"/>
      <w:divBdr>
        <w:top w:val="none" w:sz="0" w:space="0" w:color="auto"/>
        <w:left w:val="none" w:sz="0" w:space="0" w:color="auto"/>
        <w:bottom w:val="none" w:sz="0" w:space="0" w:color="auto"/>
        <w:right w:val="none" w:sz="0" w:space="0" w:color="auto"/>
      </w:divBdr>
    </w:div>
    <w:div w:id="1340817870">
      <w:bodyDiv w:val="1"/>
      <w:marLeft w:val="0"/>
      <w:marRight w:val="0"/>
      <w:marTop w:val="0"/>
      <w:marBottom w:val="0"/>
      <w:divBdr>
        <w:top w:val="none" w:sz="0" w:space="0" w:color="auto"/>
        <w:left w:val="none" w:sz="0" w:space="0" w:color="auto"/>
        <w:bottom w:val="none" w:sz="0" w:space="0" w:color="auto"/>
        <w:right w:val="none" w:sz="0" w:space="0" w:color="auto"/>
      </w:divBdr>
    </w:div>
    <w:div w:id="1342658079">
      <w:bodyDiv w:val="1"/>
      <w:marLeft w:val="0"/>
      <w:marRight w:val="0"/>
      <w:marTop w:val="0"/>
      <w:marBottom w:val="0"/>
      <w:divBdr>
        <w:top w:val="none" w:sz="0" w:space="0" w:color="auto"/>
        <w:left w:val="none" w:sz="0" w:space="0" w:color="auto"/>
        <w:bottom w:val="none" w:sz="0" w:space="0" w:color="auto"/>
        <w:right w:val="none" w:sz="0" w:space="0" w:color="auto"/>
      </w:divBdr>
    </w:div>
    <w:div w:id="1344436606">
      <w:bodyDiv w:val="1"/>
      <w:marLeft w:val="0"/>
      <w:marRight w:val="0"/>
      <w:marTop w:val="0"/>
      <w:marBottom w:val="0"/>
      <w:divBdr>
        <w:top w:val="none" w:sz="0" w:space="0" w:color="auto"/>
        <w:left w:val="none" w:sz="0" w:space="0" w:color="auto"/>
        <w:bottom w:val="none" w:sz="0" w:space="0" w:color="auto"/>
        <w:right w:val="none" w:sz="0" w:space="0" w:color="auto"/>
      </w:divBdr>
    </w:div>
    <w:div w:id="1345324481">
      <w:bodyDiv w:val="1"/>
      <w:marLeft w:val="0"/>
      <w:marRight w:val="0"/>
      <w:marTop w:val="0"/>
      <w:marBottom w:val="0"/>
      <w:divBdr>
        <w:top w:val="none" w:sz="0" w:space="0" w:color="auto"/>
        <w:left w:val="none" w:sz="0" w:space="0" w:color="auto"/>
        <w:bottom w:val="none" w:sz="0" w:space="0" w:color="auto"/>
        <w:right w:val="none" w:sz="0" w:space="0" w:color="auto"/>
      </w:divBdr>
    </w:div>
    <w:div w:id="1345552133">
      <w:bodyDiv w:val="1"/>
      <w:marLeft w:val="0"/>
      <w:marRight w:val="0"/>
      <w:marTop w:val="0"/>
      <w:marBottom w:val="0"/>
      <w:divBdr>
        <w:top w:val="none" w:sz="0" w:space="0" w:color="auto"/>
        <w:left w:val="none" w:sz="0" w:space="0" w:color="auto"/>
        <w:bottom w:val="none" w:sz="0" w:space="0" w:color="auto"/>
        <w:right w:val="none" w:sz="0" w:space="0" w:color="auto"/>
      </w:divBdr>
    </w:div>
    <w:div w:id="1346327190">
      <w:bodyDiv w:val="1"/>
      <w:marLeft w:val="0"/>
      <w:marRight w:val="0"/>
      <w:marTop w:val="0"/>
      <w:marBottom w:val="0"/>
      <w:divBdr>
        <w:top w:val="none" w:sz="0" w:space="0" w:color="auto"/>
        <w:left w:val="none" w:sz="0" w:space="0" w:color="auto"/>
        <w:bottom w:val="none" w:sz="0" w:space="0" w:color="auto"/>
        <w:right w:val="none" w:sz="0" w:space="0" w:color="auto"/>
      </w:divBdr>
    </w:div>
    <w:div w:id="1347053636">
      <w:bodyDiv w:val="1"/>
      <w:marLeft w:val="0"/>
      <w:marRight w:val="0"/>
      <w:marTop w:val="0"/>
      <w:marBottom w:val="0"/>
      <w:divBdr>
        <w:top w:val="none" w:sz="0" w:space="0" w:color="auto"/>
        <w:left w:val="none" w:sz="0" w:space="0" w:color="auto"/>
        <w:bottom w:val="none" w:sz="0" w:space="0" w:color="auto"/>
        <w:right w:val="none" w:sz="0" w:space="0" w:color="auto"/>
      </w:divBdr>
    </w:div>
    <w:div w:id="1350333637">
      <w:bodyDiv w:val="1"/>
      <w:marLeft w:val="0"/>
      <w:marRight w:val="0"/>
      <w:marTop w:val="0"/>
      <w:marBottom w:val="0"/>
      <w:divBdr>
        <w:top w:val="none" w:sz="0" w:space="0" w:color="auto"/>
        <w:left w:val="none" w:sz="0" w:space="0" w:color="auto"/>
        <w:bottom w:val="none" w:sz="0" w:space="0" w:color="auto"/>
        <w:right w:val="none" w:sz="0" w:space="0" w:color="auto"/>
      </w:divBdr>
    </w:div>
    <w:div w:id="1350715372">
      <w:bodyDiv w:val="1"/>
      <w:marLeft w:val="0"/>
      <w:marRight w:val="0"/>
      <w:marTop w:val="0"/>
      <w:marBottom w:val="0"/>
      <w:divBdr>
        <w:top w:val="none" w:sz="0" w:space="0" w:color="auto"/>
        <w:left w:val="none" w:sz="0" w:space="0" w:color="auto"/>
        <w:bottom w:val="none" w:sz="0" w:space="0" w:color="auto"/>
        <w:right w:val="none" w:sz="0" w:space="0" w:color="auto"/>
      </w:divBdr>
    </w:div>
    <w:div w:id="1354302013">
      <w:bodyDiv w:val="1"/>
      <w:marLeft w:val="0"/>
      <w:marRight w:val="0"/>
      <w:marTop w:val="0"/>
      <w:marBottom w:val="0"/>
      <w:divBdr>
        <w:top w:val="none" w:sz="0" w:space="0" w:color="auto"/>
        <w:left w:val="none" w:sz="0" w:space="0" w:color="auto"/>
        <w:bottom w:val="none" w:sz="0" w:space="0" w:color="auto"/>
        <w:right w:val="none" w:sz="0" w:space="0" w:color="auto"/>
      </w:divBdr>
    </w:div>
    <w:div w:id="1354725752">
      <w:bodyDiv w:val="1"/>
      <w:marLeft w:val="0"/>
      <w:marRight w:val="0"/>
      <w:marTop w:val="0"/>
      <w:marBottom w:val="0"/>
      <w:divBdr>
        <w:top w:val="none" w:sz="0" w:space="0" w:color="auto"/>
        <w:left w:val="none" w:sz="0" w:space="0" w:color="auto"/>
        <w:bottom w:val="none" w:sz="0" w:space="0" w:color="auto"/>
        <w:right w:val="none" w:sz="0" w:space="0" w:color="auto"/>
      </w:divBdr>
    </w:div>
    <w:div w:id="1354964958">
      <w:bodyDiv w:val="1"/>
      <w:marLeft w:val="0"/>
      <w:marRight w:val="0"/>
      <w:marTop w:val="0"/>
      <w:marBottom w:val="0"/>
      <w:divBdr>
        <w:top w:val="none" w:sz="0" w:space="0" w:color="auto"/>
        <w:left w:val="none" w:sz="0" w:space="0" w:color="auto"/>
        <w:bottom w:val="none" w:sz="0" w:space="0" w:color="auto"/>
        <w:right w:val="none" w:sz="0" w:space="0" w:color="auto"/>
      </w:divBdr>
    </w:div>
    <w:div w:id="1355115139">
      <w:bodyDiv w:val="1"/>
      <w:marLeft w:val="0"/>
      <w:marRight w:val="0"/>
      <w:marTop w:val="0"/>
      <w:marBottom w:val="0"/>
      <w:divBdr>
        <w:top w:val="none" w:sz="0" w:space="0" w:color="auto"/>
        <w:left w:val="none" w:sz="0" w:space="0" w:color="auto"/>
        <w:bottom w:val="none" w:sz="0" w:space="0" w:color="auto"/>
        <w:right w:val="none" w:sz="0" w:space="0" w:color="auto"/>
      </w:divBdr>
    </w:div>
    <w:div w:id="1355300434">
      <w:bodyDiv w:val="1"/>
      <w:marLeft w:val="0"/>
      <w:marRight w:val="0"/>
      <w:marTop w:val="0"/>
      <w:marBottom w:val="0"/>
      <w:divBdr>
        <w:top w:val="none" w:sz="0" w:space="0" w:color="auto"/>
        <w:left w:val="none" w:sz="0" w:space="0" w:color="auto"/>
        <w:bottom w:val="none" w:sz="0" w:space="0" w:color="auto"/>
        <w:right w:val="none" w:sz="0" w:space="0" w:color="auto"/>
      </w:divBdr>
    </w:div>
    <w:div w:id="1355495900">
      <w:bodyDiv w:val="1"/>
      <w:marLeft w:val="0"/>
      <w:marRight w:val="0"/>
      <w:marTop w:val="0"/>
      <w:marBottom w:val="0"/>
      <w:divBdr>
        <w:top w:val="none" w:sz="0" w:space="0" w:color="auto"/>
        <w:left w:val="none" w:sz="0" w:space="0" w:color="auto"/>
        <w:bottom w:val="none" w:sz="0" w:space="0" w:color="auto"/>
        <w:right w:val="none" w:sz="0" w:space="0" w:color="auto"/>
      </w:divBdr>
    </w:div>
    <w:div w:id="1356881361">
      <w:bodyDiv w:val="1"/>
      <w:marLeft w:val="0"/>
      <w:marRight w:val="0"/>
      <w:marTop w:val="0"/>
      <w:marBottom w:val="0"/>
      <w:divBdr>
        <w:top w:val="none" w:sz="0" w:space="0" w:color="auto"/>
        <w:left w:val="none" w:sz="0" w:space="0" w:color="auto"/>
        <w:bottom w:val="none" w:sz="0" w:space="0" w:color="auto"/>
        <w:right w:val="none" w:sz="0" w:space="0" w:color="auto"/>
      </w:divBdr>
    </w:div>
    <w:div w:id="1358503044">
      <w:bodyDiv w:val="1"/>
      <w:marLeft w:val="0"/>
      <w:marRight w:val="0"/>
      <w:marTop w:val="0"/>
      <w:marBottom w:val="0"/>
      <w:divBdr>
        <w:top w:val="none" w:sz="0" w:space="0" w:color="auto"/>
        <w:left w:val="none" w:sz="0" w:space="0" w:color="auto"/>
        <w:bottom w:val="none" w:sz="0" w:space="0" w:color="auto"/>
        <w:right w:val="none" w:sz="0" w:space="0" w:color="auto"/>
      </w:divBdr>
    </w:div>
    <w:div w:id="1359235584">
      <w:bodyDiv w:val="1"/>
      <w:marLeft w:val="0"/>
      <w:marRight w:val="0"/>
      <w:marTop w:val="0"/>
      <w:marBottom w:val="0"/>
      <w:divBdr>
        <w:top w:val="none" w:sz="0" w:space="0" w:color="auto"/>
        <w:left w:val="none" w:sz="0" w:space="0" w:color="auto"/>
        <w:bottom w:val="none" w:sz="0" w:space="0" w:color="auto"/>
        <w:right w:val="none" w:sz="0" w:space="0" w:color="auto"/>
      </w:divBdr>
    </w:div>
    <w:div w:id="1359509643">
      <w:bodyDiv w:val="1"/>
      <w:marLeft w:val="0"/>
      <w:marRight w:val="0"/>
      <w:marTop w:val="0"/>
      <w:marBottom w:val="0"/>
      <w:divBdr>
        <w:top w:val="none" w:sz="0" w:space="0" w:color="auto"/>
        <w:left w:val="none" w:sz="0" w:space="0" w:color="auto"/>
        <w:bottom w:val="none" w:sz="0" w:space="0" w:color="auto"/>
        <w:right w:val="none" w:sz="0" w:space="0" w:color="auto"/>
      </w:divBdr>
    </w:div>
    <w:div w:id="1359622377">
      <w:bodyDiv w:val="1"/>
      <w:marLeft w:val="0"/>
      <w:marRight w:val="0"/>
      <w:marTop w:val="0"/>
      <w:marBottom w:val="0"/>
      <w:divBdr>
        <w:top w:val="none" w:sz="0" w:space="0" w:color="auto"/>
        <w:left w:val="none" w:sz="0" w:space="0" w:color="auto"/>
        <w:bottom w:val="none" w:sz="0" w:space="0" w:color="auto"/>
        <w:right w:val="none" w:sz="0" w:space="0" w:color="auto"/>
      </w:divBdr>
    </w:div>
    <w:div w:id="1359770436">
      <w:bodyDiv w:val="1"/>
      <w:marLeft w:val="0"/>
      <w:marRight w:val="0"/>
      <w:marTop w:val="0"/>
      <w:marBottom w:val="0"/>
      <w:divBdr>
        <w:top w:val="none" w:sz="0" w:space="0" w:color="auto"/>
        <w:left w:val="none" w:sz="0" w:space="0" w:color="auto"/>
        <w:bottom w:val="none" w:sz="0" w:space="0" w:color="auto"/>
        <w:right w:val="none" w:sz="0" w:space="0" w:color="auto"/>
      </w:divBdr>
    </w:div>
    <w:div w:id="1361516988">
      <w:bodyDiv w:val="1"/>
      <w:marLeft w:val="0"/>
      <w:marRight w:val="0"/>
      <w:marTop w:val="0"/>
      <w:marBottom w:val="0"/>
      <w:divBdr>
        <w:top w:val="none" w:sz="0" w:space="0" w:color="auto"/>
        <w:left w:val="none" w:sz="0" w:space="0" w:color="auto"/>
        <w:bottom w:val="none" w:sz="0" w:space="0" w:color="auto"/>
        <w:right w:val="none" w:sz="0" w:space="0" w:color="auto"/>
      </w:divBdr>
    </w:div>
    <w:div w:id="1361710640">
      <w:bodyDiv w:val="1"/>
      <w:marLeft w:val="0"/>
      <w:marRight w:val="0"/>
      <w:marTop w:val="0"/>
      <w:marBottom w:val="0"/>
      <w:divBdr>
        <w:top w:val="none" w:sz="0" w:space="0" w:color="auto"/>
        <w:left w:val="none" w:sz="0" w:space="0" w:color="auto"/>
        <w:bottom w:val="none" w:sz="0" w:space="0" w:color="auto"/>
        <w:right w:val="none" w:sz="0" w:space="0" w:color="auto"/>
      </w:divBdr>
    </w:div>
    <w:div w:id="1361927991">
      <w:bodyDiv w:val="1"/>
      <w:marLeft w:val="0"/>
      <w:marRight w:val="0"/>
      <w:marTop w:val="0"/>
      <w:marBottom w:val="0"/>
      <w:divBdr>
        <w:top w:val="none" w:sz="0" w:space="0" w:color="auto"/>
        <w:left w:val="none" w:sz="0" w:space="0" w:color="auto"/>
        <w:bottom w:val="none" w:sz="0" w:space="0" w:color="auto"/>
        <w:right w:val="none" w:sz="0" w:space="0" w:color="auto"/>
      </w:divBdr>
    </w:div>
    <w:div w:id="1362437188">
      <w:bodyDiv w:val="1"/>
      <w:marLeft w:val="0"/>
      <w:marRight w:val="0"/>
      <w:marTop w:val="0"/>
      <w:marBottom w:val="0"/>
      <w:divBdr>
        <w:top w:val="none" w:sz="0" w:space="0" w:color="auto"/>
        <w:left w:val="none" w:sz="0" w:space="0" w:color="auto"/>
        <w:bottom w:val="none" w:sz="0" w:space="0" w:color="auto"/>
        <w:right w:val="none" w:sz="0" w:space="0" w:color="auto"/>
      </w:divBdr>
    </w:div>
    <w:div w:id="1364556736">
      <w:bodyDiv w:val="1"/>
      <w:marLeft w:val="0"/>
      <w:marRight w:val="0"/>
      <w:marTop w:val="0"/>
      <w:marBottom w:val="0"/>
      <w:divBdr>
        <w:top w:val="none" w:sz="0" w:space="0" w:color="auto"/>
        <w:left w:val="none" w:sz="0" w:space="0" w:color="auto"/>
        <w:bottom w:val="none" w:sz="0" w:space="0" w:color="auto"/>
        <w:right w:val="none" w:sz="0" w:space="0" w:color="auto"/>
      </w:divBdr>
    </w:div>
    <w:div w:id="1369337493">
      <w:bodyDiv w:val="1"/>
      <w:marLeft w:val="0"/>
      <w:marRight w:val="0"/>
      <w:marTop w:val="0"/>
      <w:marBottom w:val="0"/>
      <w:divBdr>
        <w:top w:val="none" w:sz="0" w:space="0" w:color="auto"/>
        <w:left w:val="none" w:sz="0" w:space="0" w:color="auto"/>
        <w:bottom w:val="none" w:sz="0" w:space="0" w:color="auto"/>
        <w:right w:val="none" w:sz="0" w:space="0" w:color="auto"/>
      </w:divBdr>
    </w:div>
    <w:div w:id="1370495620">
      <w:bodyDiv w:val="1"/>
      <w:marLeft w:val="0"/>
      <w:marRight w:val="0"/>
      <w:marTop w:val="0"/>
      <w:marBottom w:val="0"/>
      <w:divBdr>
        <w:top w:val="none" w:sz="0" w:space="0" w:color="auto"/>
        <w:left w:val="none" w:sz="0" w:space="0" w:color="auto"/>
        <w:bottom w:val="none" w:sz="0" w:space="0" w:color="auto"/>
        <w:right w:val="none" w:sz="0" w:space="0" w:color="auto"/>
      </w:divBdr>
    </w:div>
    <w:div w:id="1370757645">
      <w:bodyDiv w:val="1"/>
      <w:marLeft w:val="0"/>
      <w:marRight w:val="0"/>
      <w:marTop w:val="0"/>
      <w:marBottom w:val="0"/>
      <w:divBdr>
        <w:top w:val="none" w:sz="0" w:space="0" w:color="auto"/>
        <w:left w:val="none" w:sz="0" w:space="0" w:color="auto"/>
        <w:bottom w:val="none" w:sz="0" w:space="0" w:color="auto"/>
        <w:right w:val="none" w:sz="0" w:space="0" w:color="auto"/>
      </w:divBdr>
    </w:div>
    <w:div w:id="1370910260">
      <w:bodyDiv w:val="1"/>
      <w:marLeft w:val="0"/>
      <w:marRight w:val="0"/>
      <w:marTop w:val="0"/>
      <w:marBottom w:val="0"/>
      <w:divBdr>
        <w:top w:val="none" w:sz="0" w:space="0" w:color="auto"/>
        <w:left w:val="none" w:sz="0" w:space="0" w:color="auto"/>
        <w:bottom w:val="none" w:sz="0" w:space="0" w:color="auto"/>
        <w:right w:val="none" w:sz="0" w:space="0" w:color="auto"/>
      </w:divBdr>
    </w:div>
    <w:div w:id="1373118536">
      <w:bodyDiv w:val="1"/>
      <w:marLeft w:val="0"/>
      <w:marRight w:val="0"/>
      <w:marTop w:val="0"/>
      <w:marBottom w:val="0"/>
      <w:divBdr>
        <w:top w:val="none" w:sz="0" w:space="0" w:color="auto"/>
        <w:left w:val="none" w:sz="0" w:space="0" w:color="auto"/>
        <w:bottom w:val="none" w:sz="0" w:space="0" w:color="auto"/>
        <w:right w:val="none" w:sz="0" w:space="0" w:color="auto"/>
      </w:divBdr>
    </w:div>
    <w:div w:id="1375498540">
      <w:bodyDiv w:val="1"/>
      <w:marLeft w:val="0"/>
      <w:marRight w:val="0"/>
      <w:marTop w:val="0"/>
      <w:marBottom w:val="0"/>
      <w:divBdr>
        <w:top w:val="none" w:sz="0" w:space="0" w:color="auto"/>
        <w:left w:val="none" w:sz="0" w:space="0" w:color="auto"/>
        <w:bottom w:val="none" w:sz="0" w:space="0" w:color="auto"/>
        <w:right w:val="none" w:sz="0" w:space="0" w:color="auto"/>
      </w:divBdr>
    </w:div>
    <w:div w:id="1375737140">
      <w:bodyDiv w:val="1"/>
      <w:marLeft w:val="0"/>
      <w:marRight w:val="0"/>
      <w:marTop w:val="0"/>
      <w:marBottom w:val="0"/>
      <w:divBdr>
        <w:top w:val="none" w:sz="0" w:space="0" w:color="auto"/>
        <w:left w:val="none" w:sz="0" w:space="0" w:color="auto"/>
        <w:bottom w:val="none" w:sz="0" w:space="0" w:color="auto"/>
        <w:right w:val="none" w:sz="0" w:space="0" w:color="auto"/>
      </w:divBdr>
    </w:div>
    <w:div w:id="1377125614">
      <w:bodyDiv w:val="1"/>
      <w:marLeft w:val="0"/>
      <w:marRight w:val="0"/>
      <w:marTop w:val="0"/>
      <w:marBottom w:val="0"/>
      <w:divBdr>
        <w:top w:val="none" w:sz="0" w:space="0" w:color="auto"/>
        <w:left w:val="none" w:sz="0" w:space="0" w:color="auto"/>
        <w:bottom w:val="none" w:sz="0" w:space="0" w:color="auto"/>
        <w:right w:val="none" w:sz="0" w:space="0" w:color="auto"/>
      </w:divBdr>
    </w:div>
    <w:div w:id="1377729694">
      <w:bodyDiv w:val="1"/>
      <w:marLeft w:val="0"/>
      <w:marRight w:val="0"/>
      <w:marTop w:val="0"/>
      <w:marBottom w:val="0"/>
      <w:divBdr>
        <w:top w:val="none" w:sz="0" w:space="0" w:color="auto"/>
        <w:left w:val="none" w:sz="0" w:space="0" w:color="auto"/>
        <w:bottom w:val="none" w:sz="0" w:space="0" w:color="auto"/>
        <w:right w:val="none" w:sz="0" w:space="0" w:color="auto"/>
      </w:divBdr>
    </w:div>
    <w:div w:id="1377926614">
      <w:bodyDiv w:val="1"/>
      <w:marLeft w:val="0"/>
      <w:marRight w:val="0"/>
      <w:marTop w:val="0"/>
      <w:marBottom w:val="0"/>
      <w:divBdr>
        <w:top w:val="none" w:sz="0" w:space="0" w:color="auto"/>
        <w:left w:val="none" w:sz="0" w:space="0" w:color="auto"/>
        <w:bottom w:val="none" w:sz="0" w:space="0" w:color="auto"/>
        <w:right w:val="none" w:sz="0" w:space="0" w:color="auto"/>
      </w:divBdr>
    </w:div>
    <w:div w:id="1378510719">
      <w:bodyDiv w:val="1"/>
      <w:marLeft w:val="0"/>
      <w:marRight w:val="0"/>
      <w:marTop w:val="0"/>
      <w:marBottom w:val="0"/>
      <w:divBdr>
        <w:top w:val="none" w:sz="0" w:space="0" w:color="auto"/>
        <w:left w:val="none" w:sz="0" w:space="0" w:color="auto"/>
        <w:bottom w:val="none" w:sz="0" w:space="0" w:color="auto"/>
        <w:right w:val="none" w:sz="0" w:space="0" w:color="auto"/>
      </w:divBdr>
    </w:div>
    <w:div w:id="1378551750">
      <w:bodyDiv w:val="1"/>
      <w:marLeft w:val="0"/>
      <w:marRight w:val="0"/>
      <w:marTop w:val="0"/>
      <w:marBottom w:val="0"/>
      <w:divBdr>
        <w:top w:val="none" w:sz="0" w:space="0" w:color="auto"/>
        <w:left w:val="none" w:sz="0" w:space="0" w:color="auto"/>
        <w:bottom w:val="none" w:sz="0" w:space="0" w:color="auto"/>
        <w:right w:val="none" w:sz="0" w:space="0" w:color="auto"/>
      </w:divBdr>
    </w:div>
    <w:div w:id="1378703361">
      <w:bodyDiv w:val="1"/>
      <w:marLeft w:val="0"/>
      <w:marRight w:val="0"/>
      <w:marTop w:val="0"/>
      <w:marBottom w:val="0"/>
      <w:divBdr>
        <w:top w:val="none" w:sz="0" w:space="0" w:color="auto"/>
        <w:left w:val="none" w:sz="0" w:space="0" w:color="auto"/>
        <w:bottom w:val="none" w:sz="0" w:space="0" w:color="auto"/>
        <w:right w:val="none" w:sz="0" w:space="0" w:color="auto"/>
      </w:divBdr>
    </w:div>
    <w:div w:id="1380208243">
      <w:bodyDiv w:val="1"/>
      <w:marLeft w:val="0"/>
      <w:marRight w:val="0"/>
      <w:marTop w:val="0"/>
      <w:marBottom w:val="0"/>
      <w:divBdr>
        <w:top w:val="none" w:sz="0" w:space="0" w:color="auto"/>
        <w:left w:val="none" w:sz="0" w:space="0" w:color="auto"/>
        <w:bottom w:val="none" w:sz="0" w:space="0" w:color="auto"/>
        <w:right w:val="none" w:sz="0" w:space="0" w:color="auto"/>
      </w:divBdr>
    </w:div>
    <w:div w:id="1380398914">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382554502">
      <w:bodyDiv w:val="1"/>
      <w:marLeft w:val="0"/>
      <w:marRight w:val="0"/>
      <w:marTop w:val="0"/>
      <w:marBottom w:val="0"/>
      <w:divBdr>
        <w:top w:val="none" w:sz="0" w:space="0" w:color="auto"/>
        <w:left w:val="none" w:sz="0" w:space="0" w:color="auto"/>
        <w:bottom w:val="none" w:sz="0" w:space="0" w:color="auto"/>
        <w:right w:val="none" w:sz="0" w:space="0" w:color="auto"/>
      </w:divBdr>
    </w:div>
    <w:div w:id="1383019226">
      <w:bodyDiv w:val="1"/>
      <w:marLeft w:val="0"/>
      <w:marRight w:val="0"/>
      <w:marTop w:val="0"/>
      <w:marBottom w:val="0"/>
      <w:divBdr>
        <w:top w:val="none" w:sz="0" w:space="0" w:color="auto"/>
        <w:left w:val="none" w:sz="0" w:space="0" w:color="auto"/>
        <w:bottom w:val="none" w:sz="0" w:space="0" w:color="auto"/>
        <w:right w:val="none" w:sz="0" w:space="0" w:color="auto"/>
      </w:divBdr>
    </w:div>
    <w:div w:id="1383217008">
      <w:bodyDiv w:val="1"/>
      <w:marLeft w:val="0"/>
      <w:marRight w:val="0"/>
      <w:marTop w:val="0"/>
      <w:marBottom w:val="0"/>
      <w:divBdr>
        <w:top w:val="none" w:sz="0" w:space="0" w:color="auto"/>
        <w:left w:val="none" w:sz="0" w:space="0" w:color="auto"/>
        <w:bottom w:val="none" w:sz="0" w:space="0" w:color="auto"/>
        <w:right w:val="none" w:sz="0" w:space="0" w:color="auto"/>
      </w:divBdr>
    </w:div>
    <w:div w:id="1383485253">
      <w:bodyDiv w:val="1"/>
      <w:marLeft w:val="0"/>
      <w:marRight w:val="0"/>
      <w:marTop w:val="0"/>
      <w:marBottom w:val="0"/>
      <w:divBdr>
        <w:top w:val="none" w:sz="0" w:space="0" w:color="auto"/>
        <w:left w:val="none" w:sz="0" w:space="0" w:color="auto"/>
        <w:bottom w:val="none" w:sz="0" w:space="0" w:color="auto"/>
        <w:right w:val="none" w:sz="0" w:space="0" w:color="auto"/>
      </w:divBdr>
    </w:div>
    <w:div w:id="1383671784">
      <w:bodyDiv w:val="1"/>
      <w:marLeft w:val="0"/>
      <w:marRight w:val="0"/>
      <w:marTop w:val="0"/>
      <w:marBottom w:val="0"/>
      <w:divBdr>
        <w:top w:val="none" w:sz="0" w:space="0" w:color="auto"/>
        <w:left w:val="none" w:sz="0" w:space="0" w:color="auto"/>
        <w:bottom w:val="none" w:sz="0" w:space="0" w:color="auto"/>
        <w:right w:val="none" w:sz="0" w:space="0" w:color="auto"/>
      </w:divBdr>
    </w:div>
    <w:div w:id="1384674898">
      <w:bodyDiv w:val="1"/>
      <w:marLeft w:val="0"/>
      <w:marRight w:val="0"/>
      <w:marTop w:val="0"/>
      <w:marBottom w:val="0"/>
      <w:divBdr>
        <w:top w:val="none" w:sz="0" w:space="0" w:color="auto"/>
        <w:left w:val="none" w:sz="0" w:space="0" w:color="auto"/>
        <w:bottom w:val="none" w:sz="0" w:space="0" w:color="auto"/>
        <w:right w:val="none" w:sz="0" w:space="0" w:color="auto"/>
      </w:divBdr>
    </w:div>
    <w:div w:id="1384911819">
      <w:bodyDiv w:val="1"/>
      <w:marLeft w:val="0"/>
      <w:marRight w:val="0"/>
      <w:marTop w:val="0"/>
      <w:marBottom w:val="0"/>
      <w:divBdr>
        <w:top w:val="none" w:sz="0" w:space="0" w:color="auto"/>
        <w:left w:val="none" w:sz="0" w:space="0" w:color="auto"/>
        <w:bottom w:val="none" w:sz="0" w:space="0" w:color="auto"/>
        <w:right w:val="none" w:sz="0" w:space="0" w:color="auto"/>
      </w:divBdr>
    </w:div>
    <w:div w:id="1386950392">
      <w:bodyDiv w:val="1"/>
      <w:marLeft w:val="0"/>
      <w:marRight w:val="0"/>
      <w:marTop w:val="0"/>
      <w:marBottom w:val="0"/>
      <w:divBdr>
        <w:top w:val="none" w:sz="0" w:space="0" w:color="auto"/>
        <w:left w:val="none" w:sz="0" w:space="0" w:color="auto"/>
        <w:bottom w:val="none" w:sz="0" w:space="0" w:color="auto"/>
        <w:right w:val="none" w:sz="0" w:space="0" w:color="auto"/>
      </w:divBdr>
    </w:div>
    <w:div w:id="138787896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389642668">
      <w:bodyDiv w:val="1"/>
      <w:marLeft w:val="0"/>
      <w:marRight w:val="0"/>
      <w:marTop w:val="0"/>
      <w:marBottom w:val="0"/>
      <w:divBdr>
        <w:top w:val="none" w:sz="0" w:space="0" w:color="auto"/>
        <w:left w:val="none" w:sz="0" w:space="0" w:color="auto"/>
        <w:bottom w:val="none" w:sz="0" w:space="0" w:color="auto"/>
        <w:right w:val="none" w:sz="0" w:space="0" w:color="auto"/>
      </w:divBdr>
    </w:div>
    <w:div w:id="1389842346">
      <w:bodyDiv w:val="1"/>
      <w:marLeft w:val="0"/>
      <w:marRight w:val="0"/>
      <w:marTop w:val="0"/>
      <w:marBottom w:val="0"/>
      <w:divBdr>
        <w:top w:val="none" w:sz="0" w:space="0" w:color="auto"/>
        <w:left w:val="none" w:sz="0" w:space="0" w:color="auto"/>
        <w:bottom w:val="none" w:sz="0" w:space="0" w:color="auto"/>
        <w:right w:val="none" w:sz="0" w:space="0" w:color="auto"/>
      </w:divBdr>
    </w:div>
    <w:div w:id="1390035550">
      <w:bodyDiv w:val="1"/>
      <w:marLeft w:val="0"/>
      <w:marRight w:val="0"/>
      <w:marTop w:val="0"/>
      <w:marBottom w:val="0"/>
      <w:divBdr>
        <w:top w:val="none" w:sz="0" w:space="0" w:color="auto"/>
        <w:left w:val="none" w:sz="0" w:space="0" w:color="auto"/>
        <w:bottom w:val="none" w:sz="0" w:space="0" w:color="auto"/>
        <w:right w:val="none" w:sz="0" w:space="0" w:color="auto"/>
      </w:divBdr>
    </w:div>
    <w:div w:id="1390112114">
      <w:bodyDiv w:val="1"/>
      <w:marLeft w:val="0"/>
      <w:marRight w:val="0"/>
      <w:marTop w:val="0"/>
      <w:marBottom w:val="0"/>
      <w:divBdr>
        <w:top w:val="none" w:sz="0" w:space="0" w:color="auto"/>
        <w:left w:val="none" w:sz="0" w:space="0" w:color="auto"/>
        <w:bottom w:val="none" w:sz="0" w:space="0" w:color="auto"/>
        <w:right w:val="none" w:sz="0" w:space="0" w:color="auto"/>
      </w:divBdr>
    </w:div>
    <w:div w:id="1390299420">
      <w:bodyDiv w:val="1"/>
      <w:marLeft w:val="0"/>
      <w:marRight w:val="0"/>
      <w:marTop w:val="0"/>
      <w:marBottom w:val="0"/>
      <w:divBdr>
        <w:top w:val="none" w:sz="0" w:space="0" w:color="auto"/>
        <w:left w:val="none" w:sz="0" w:space="0" w:color="auto"/>
        <w:bottom w:val="none" w:sz="0" w:space="0" w:color="auto"/>
        <w:right w:val="none" w:sz="0" w:space="0" w:color="auto"/>
      </w:divBdr>
    </w:div>
    <w:div w:id="1392733542">
      <w:bodyDiv w:val="1"/>
      <w:marLeft w:val="0"/>
      <w:marRight w:val="0"/>
      <w:marTop w:val="0"/>
      <w:marBottom w:val="0"/>
      <w:divBdr>
        <w:top w:val="none" w:sz="0" w:space="0" w:color="auto"/>
        <w:left w:val="none" w:sz="0" w:space="0" w:color="auto"/>
        <w:bottom w:val="none" w:sz="0" w:space="0" w:color="auto"/>
        <w:right w:val="none" w:sz="0" w:space="0" w:color="auto"/>
      </w:divBdr>
    </w:div>
    <w:div w:id="1394935416">
      <w:bodyDiv w:val="1"/>
      <w:marLeft w:val="0"/>
      <w:marRight w:val="0"/>
      <w:marTop w:val="0"/>
      <w:marBottom w:val="0"/>
      <w:divBdr>
        <w:top w:val="none" w:sz="0" w:space="0" w:color="auto"/>
        <w:left w:val="none" w:sz="0" w:space="0" w:color="auto"/>
        <w:bottom w:val="none" w:sz="0" w:space="0" w:color="auto"/>
        <w:right w:val="none" w:sz="0" w:space="0" w:color="auto"/>
      </w:divBdr>
    </w:div>
    <w:div w:id="1395424466">
      <w:bodyDiv w:val="1"/>
      <w:marLeft w:val="0"/>
      <w:marRight w:val="0"/>
      <w:marTop w:val="0"/>
      <w:marBottom w:val="0"/>
      <w:divBdr>
        <w:top w:val="none" w:sz="0" w:space="0" w:color="auto"/>
        <w:left w:val="none" w:sz="0" w:space="0" w:color="auto"/>
        <w:bottom w:val="none" w:sz="0" w:space="0" w:color="auto"/>
        <w:right w:val="none" w:sz="0" w:space="0" w:color="auto"/>
      </w:divBdr>
    </w:div>
    <w:div w:id="1397361581">
      <w:bodyDiv w:val="1"/>
      <w:marLeft w:val="0"/>
      <w:marRight w:val="0"/>
      <w:marTop w:val="0"/>
      <w:marBottom w:val="0"/>
      <w:divBdr>
        <w:top w:val="none" w:sz="0" w:space="0" w:color="auto"/>
        <w:left w:val="none" w:sz="0" w:space="0" w:color="auto"/>
        <w:bottom w:val="none" w:sz="0" w:space="0" w:color="auto"/>
        <w:right w:val="none" w:sz="0" w:space="0" w:color="auto"/>
      </w:divBdr>
    </w:div>
    <w:div w:id="1397895410">
      <w:bodyDiv w:val="1"/>
      <w:marLeft w:val="0"/>
      <w:marRight w:val="0"/>
      <w:marTop w:val="0"/>
      <w:marBottom w:val="0"/>
      <w:divBdr>
        <w:top w:val="none" w:sz="0" w:space="0" w:color="auto"/>
        <w:left w:val="none" w:sz="0" w:space="0" w:color="auto"/>
        <w:bottom w:val="none" w:sz="0" w:space="0" w:color="auto"/>
        <w:right w:val="none" w:sz="0" w:space="0" w:color="auto"/>
      </w:divBdr>
    </w:div>
    <w:div w:id="1398479319">
      <w:bodyDiv w:val="1"/>
      <w:marLeft w:val="0"/>
      <w:marRight w:val="0"/>
      <w:marTop w:val="0"/>
      <w:marBottom w:val="0"/>
      <w:divBdr>
        <w:top w:val="none" w:sz="0" w:space="0" w:color="auto"/>
        <w:left w:val="none" w:sz="0" w:space="0" w:color="auto"/>
        <w:bottom w:val="none" w:sz="0" w:space="0" w:color="auto"/>
        <w:right w:val="none" w:sz="0" w:space="0" w:color="auto"/>
      </w:divBdr>
    </w:div>
    <w:div w:id="1400442134">
      <w:bodyDiv w:val="1"/>
      <w:marLeft w:val="0"/>
      <w:marRight w:val="0"/>
      <w:marTop w:val="0"/>
      <w:marBottom w:val="0"/>
      <w:divBdr>
        <w:top w:val="none" w:sz="0" w:space="0" w:color="auto"/>
        <w:left w:val="none" w:sz="0" w:space="0" w:color="auto"/>
        <w:bottom w:val="none" w:sz="0" w:space="0" w:color="auto"/>
        <w:right w:val="none" w:sz="0" w:space="0" w:color="auto"/>
      </w:divBdr>
    </w:div>
    <w:div w:id="1400833352">
      <w:bodyDiv w:val="1"/>
      <w:marLeft w:val="0"/>
      <w:marRight w:val="0"/>
      <w:marTop w:val="0"/>
      <w:marBottom w:val="0"/>
      <w:divBdr>
        <w:top w:val="none" w:sz="0" w:space="0" w:color="auto"/>
        <w:left w:val="none" w:sz="0" w:space="0" w:color="auto"/>
        <w:bottom w:val="none" w:sz="0" w:space="0" w:color="auto"/>
        <w:right w:val="none" w:sz="0" w:space="0" w:color="auto"/>
      </w:divBdr>
    </w:div>
    <w:div w:id="1401366404">
      <w:bodyDiv w:val="1"/>
      <w:marLeft w:val="0"/>
      <w:marRight w:val="0"/>
      <w:marTop w:val="0"/>
      <w:marBottom w:val="0"/>
      <w:divBdr>
        <w:top w:val="none" w:sz="0" w:space="0" w:color="auto"/>
        <w:left w:val="none" w:sz="0" w:space="0" w:color="auto"/>
        <w:bottom w:val="none" w:sz="0" w:space="0" w:color="auto"/>
        <w:right w:val="none" w:sz="0" w:space="0" w:color="auto"/>
      </w:divBdr>
    </w:div>
    <w:div w:id="1401516677">
      <w:bodyDiv w:val="1"/>
      <w:marLeft w:val="0"/>
      <w:marRight w:val="0"/>
      <w:marTop w:val="0"/>
      <w:marBottom w:val="0"/>
      <w:divBdr>
        <w:top w:val="none" w:sz="0" w:space="0" w:color="auto"/>
        <w:left w:val="none" w:sz="0" w:space="0" w:color="auto"/>
        <w:bottom w:val="none" w:sz="0" w:space="0" w:color="auto"/>
        <w:right w:val="none" w:sz="0" w:space="0" w:color="auto"/>
      </w:divBdr>
    </w:div>
    <w:div w:id="1402602720">
      <w:bodyDiv w:val="1"/>
      <w:marLeft w:val="0"/>
      <w:marRight w:val="0"/>
      <w:marTop w:val="0"/>
      <w:marBottom w:val="0"/>
      <w:divBdr>
        <w:top w:val="none" w:sz="0" w:space="0" w:color="auto"/>
        <w:left w:val="none" w:sz="0" w:space="0" w:color="auto"/>
        <w:bottom w:val="none" w:sz="0" w:space="0" w:color="auto"/>
        <w:right w:val="none" w:sz="0" w:space="0" w:color="auto"/>
      </w:divBdr>
    </w:div>
    <w:div w:id="1402869950">
      <w:bodyDiv w:val="1"/>
      <w:marLeft w:val="0"/>
      <w:marRight w:val="0"/>
      <w:marTop w:val="0"/>
      <w:marBottom w:val="0"/>
      <w:divBdr>
        <w:top w:val="none" w:sz="0" w:space="0" w:color="auto"/>
        <w:left w:val="none" w:sz="0" w:space="0" w:color="auto"/>
        <w:bottom w:val="none" w:sz="0" w:space="0" w:color="auto"/>
        <w:right w:val="none" w:sz="0" w:space="0" w:color="auto"/>
      </w:divBdr>
    </w:div>
    <w:div w:id="1403524879">
      <w:bodyDiv w:val="1"/>
      <w:marLeft w:val="0"/>
      <w:marRight w:val="0"/>
      <w:marTop w:val="0"/>
      <w:marBottom w:val="0"/>
      <w:divBdr>
        <w:top w:val="none" w:sz="0" w:space="0" w:color="auto"/>
        <w:left w:val="none" w:sz="0" w:space="0" w:color="auto"/>
        <w:bottom w:val="none" w:sz="0" w:space="0" w:color="auto"/>
        <w:right w:val="none" w:sz="0" w:space="0" w:color="auto"/>
      </w:divBdr>
    </w:div>
    <w:div w:id="1403529745">
      <w:bodyDiv w:val="1"/>
      <w:marLeft w:val="0"/>
      <w:marRight w:val="0"/>
      <w:marTop w:val="0"/>
      <w:marBottom w:val="0"/>
      <w:divBdr>
        <w:top w:val="none" w:sz="0" w:space="0" w:color="auto"/>
        <w:left w:val="none" w:sz="0" w:space="0" w:color="auto"/>
        <w:bottom w:val="none" w:sz="0" w:space="0" w:color="auto"/>
        <w:right w:val="none" w:sz="0" w:space="0" w:color="auto"/>
      </w:divBdr>
    </w:div>
    <w:div w:id="1404059991">
      <w:bodyDiv w:val="1"/>
      <w:marLeft w:val="0"/>
      <w:marRight w:val="0"/>
      <w:marTop w:val="0"/>
      <w:marBottom w:val="0"/>
      <w:divBdr>
        <w:top w:val="none" w:sz="0" w:space="0" w:color="auto"/>
        <w:left w:val="none" w:sz="0" w:space="0" w:color="auto"/>
        <w:bottom w:val="none" w:sz="0" w:space="0" w:color="auto"/>
        <w:right w:val="none" w:sz="0" w:space="0" w:color="auto"/>
      </w:divBdr>
    </w:div>
    <w:div w:id="1404183924">
      <w:bodyDiv w:val="1"/>
      <w:marLeft w:val="0"/>
      <w:marRight w:val="0"/>
      <w:marTop w:val="0"/>
      <w:marBottom w:val="0"/>
      <w:divBdr>
        <w:top w:val="none" w:sz="0" w:space="0" w:color="auto"/>
        <w:left w:val="none" w:sz="0" w:space="0" w:color="auto"/>
        <w:bottom w:val="none" w:sz="0" w:space="0" w:color="auto"/>
        <w:right w:val="none" w:sz="0" w:space="0" w:color="auto"/>
      </w:divBdr>
    </w:div>
    <w:div w:id="1404377463">
      <w:bodyDiv w:val="1"/>
      <w:marLeft w:val="0"/>
      <w:marRight w:val="0"/>
      <w:marTop w:val="0"/>
      <w:marBottom w:val="0"/>
      <w:divBdr>
        <w:top w:val="none" w:sz="0" w:space="0" w:color="auto"/>
        <w:left w:val="none" w:sz="0" w:space="0" w:color="auto"/>
        <w:bottom w:val="none" w:sz="0" w:space="0" w:color="auto"/>
        <w:right w:val="none" w:sz="0" w:space="0" w:color="auto"/>
      </w:divBdr>
    </w:div>
    <w:div w:id="1404841151">
      <w:bodyDiv w:val="1"/>
      <w:marLeft w:val="0"/>
      <w:marRight w:val="0"/>
      <w:marTop w:val="0"/>
      <w:marBottom w:val="0"/>
      <w:divBdr>
        <w:top w:val="none" w:sz="0" w:space="0" w:color="auto"/>
        <w:left w:val="none" w:sz="0" w:space="0" w:color="auto"/>
        <w:bottom w:val="none" w:sz="0" w:space="0" w:color="auto"/>
        <w:right w:val="none" w:sz="0" w:space="0" w:color="auto"/>
      </w:divBdr>
    </w:div>
    <w:div w:id="1405376727">
      <w:bodyDiv w:val="1"/>
      <w:marLeft w:val="0"/>
      <w:marRight w:val="0"/>
      <w:marTop w:val="0"/>
      <w:marBottom w:val="0"/>
      <w:divBdr>
        <w:top w:val="none" w:sz="0" w:space="0" w:color="auto"/>
        <w:left w:val="none" w:sz="0" w:space="0" w:color="auto"/>
        <w:bottom w:val="none" w:sz="0" w:space="0" w:color="auto"/>
        <w:right w:val="none" w:sz="0" w:space="0" w:color="auto"/>
      </w:divBdr>
    </w:div>
    <w:div w:id="1405641128">
      <w:bodyDiv w:val="1"/>
      <w:marLeft w:val="0"/>
      <w:marRight w:val="0"/>
      <w:marTop w:val="0"/>
      <w:marBottom w:val="0"/>
      <w:divBdr>
        <w:top w:val="none" w:sz="0" w:space="0" w:color="auto"/>
        <w:left w:val="none" w:sz="0" w:space="0" w:color="auto"/>
        <w:bottom w:val="none" w:sz="0" w:space="0" w:color="auto"/>
        <w:right w:val="none" w:sz="0" w:space="0" w:color="auto"/>
      </w:divBdr>
    </w:div>
    <w:div w:id="1406103825">
      <w:bodyDiv w:val="1"/>
      <w:marLeft w:val="0"/>
      <w:marRight w:val="0"/>
      <w:marTop w:val="0"/>
      <w:marBottom w:val="0"/>
      <w:divBdr>
        <w:top w:val="none" w:sz="0" w:space="0" w:color="auto"/>
        <w:left w:val="none" w:sz="0" w:space="0" w:color="auto"/>
        <w:bottom w:val="none" w:sz="0" w:space="0" w:color="auto"/>
        <w:right w:val="none" w:sz="0" w:space="0" w:color="auto"/>
      </w:divBdr>
    </w:div>
    <w:div w:id="1406759587">
      <w:bodyDiv w:val="1"/>
      <w:marLeft w:val="0"/>
      <w:marRight w:val="0"/>
      <w:marTop w:val="0"/>
      <w:marBottom w:val="0"/>
      <w:divBdr>
        <w:top w:val="none" w:sz="0" w:space="0" w:color="auto"/>
        <w:left w:val="none" w:sz="0" w:space="0" w:color="auto"/>
        <w:bottom w:val="none" w:sz="0" w:space="0" w:color="auto"/>
        <w:right w:val="none" w:sz="0" w:space="0" w:color="auto"/>
      </w:divBdr>
    </w:div>
    <w:div w:id="1407266326">
      <w:bodyDiv w:val="1"/>
      <w:marLeft w:val="0"/>
      <w:marRight w:val="0"/>
      <w:marTop w:val="0"/>
      <w:marBottom w:val="0"/>
      <w:divBdr>
        <w:top w:val="none" w:sz="0" w:space="0" w:color="auto"/>
        <w:left w:val="none" w:sz="0" w:space="0" w:color="auto"/>
        <w:bottom w:val="none" w:sz="0" w:space="0" w:color="auto"/>
        <w:right w:val="none" w:sz="0" w:space="0" w:color="auto"/>
      </w:divBdr>
    </w:div>
    <w:div w:id="1408065544">
      <w:bodyDiv w:val="1"/>
      <w:marLeft w:val="0"/>
      <w:marRight w:val="0"/>
      <w:marTop w:val="0"/>
      <w:marBottom w:val="0"/>
      <w:divBdr>
        <w:top w:val="none" w:sz="0" w:space="0" w:color="auto"/>
        <w:left w:val="none" w:sz="0" w:space="0" w:color="auto"/>
        <w:bottom w:val="none" w:sz="0" w:space="0" w:color="auto"/>
        <w:right w:val="none" w:sz="0" w:space="0" w:color="auto"/>
      </w:divBdr>
    </w:div>
    <w:div w:id="1409381029">
      <w:bodyDiv w:val="1"/>
      <w:marLeft w:val="0"/>
      <w:marRight w:val="0"/>
      <w:marTop w:val="0"/>
      <w:marBottom w:val="0"/>
      <w:divBdr>
        <w:top w:val="none" w:sz="0" w:space="0" w:color="auto"/>
        <w:left w:val="none" w:sz="0" w:space="0" w:color="auto"/>
        <w:bottom w:val="none" w:sz="0" w:space="0" w:color="auto"/>
        <w:right w:val="none" w:sz="0" w:space="0" w:color="auto"/>
      </w:divBdr>
    </w:div>
    <w:div w:id="1409881002">
      <w:bodyDiv w:val="1"/>
      <w:marLeft w:val="0"/>
      <w:marRight w:val="0"/>
      <w:marTop w:val="0"/>
      <w:marBottom w:val="0"/>
      <w:divBdr>
        <w:top w:val="none" w:sz="0" w:space="0" w:color="auto"/>
        <w:left w:val="none" w:sz="0" w:space="0" w:color="auto"/>
        <w:bottom w:val="none" w:sz="0" w:space="0" w:color="auto"/>
        <w:right w:val="none" w:sz="0" w:space="0" w:color="auto"/>
      </w:divBdr>
    </w:div>
    <w:div w:id="1410032045">
      <w:bodyDiv w:val="1"/>
      <w:marLeft w:val="0"/>
      <w:marRight w:val="0"/>
      <w:marTop w:val="0"/>
      <w:marBottom w:val="0"/>
      <w:divBdr>
        <w:top w:val="none" w:sz="0" w:space="0" w:color="auto"/>
        <w:left w:val="none" w:sz="0" w:space="0" w:color="auto"/>
        <w:bottom w:val="none" w:sz="0" w:space="0" w:color="auto"/>
        <w:right w:val="none" w:sz="0" w:space="0" w:color="auto"/>
      </w:divBdr>
    </w:div>
    <w:div w:id="1412044040">
      <w:bodyDiv w:val="1"/>
      <w:marLeft w:val="0"/>
      <w:marRight w:val="0"/>
      <w:marTop w:val="0"/>
      <w:marBottom w:val="0"/>
      <w:divBdr>
        <w:top w:val="none" w:sz="0" w:space="0" w:color="auto"/>
        <w:left w:val="none" w:sz="0" w:space="0" w:color="auto"/>
        <w:bottom w:val="none" w:sz="0" w:space="0" w:color="auto"/>
        <w:right w:val="none" w:sz="0" w:space="0" w:color="auto"/>
      </w:divBdr>
    </w:div>
    <w:div w:id="1414202031">
      <w:bodyDiv w:val="1"/>
      <w:marLeft w:val="0"/>
      <w:marRight w:val="0"/>
      <w:marTop w:val="0"/>
      <w:marBottom w:val="0"/>
      <w:divBdr>
        <w:top w:val="none" w:sz="0" w:space="0" w:color="auto"/>
        <w:left w:val="none" w:sz="0" w:space="0" w:color="auto"/>
        <w:bottom w:val="none" w:sz="0" w:space="0" w:color="auto"/>
        <w:right w:val="none" w:sz="0" w:space="0" w:color="auto"/>
      </w:divBdr>
    </w:div>
    <w:div w:id="1415468539">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
    <w:div w:id="1415779738">
      <w:bodyDiv w:val="1"/>
      <w:marLeft w:val="0"/>
      <w:marRight w:val="0"/>
      <w:marTop w:val="0"/>
      <w:marBottom w:val="0"/>
      <w:divBdr>
        <w:top w:val="none" w:sz="0" w:space="0" w:color="auto"/>
        <w:left w:val="none" w:sz="0" w:space="0" w:color="auto"/>
        <w:bottom w:val="none" w:sz="0" w:space="0" w:color="auto"/>
        <w:right w:val="none" w:sz="0" w:space="0" w:color="auto"/>
      </w:divBdr>
    </w:div>
    <w:div w:id="1416782279">
      <w:bodyDiv w:val="1"/>
      <w:marLeft w:val="0"/>
      <w:marRight w:val="0"/>
      <w:marTop w:val="0"/>
      <w:marBottom w:val="0"/>
      <w:divBdr>
        <w:top w:val="none" w:sz="0" w:space="0" w:color="auto"/>
        <w:left w:val="none" w:sz="0" w:space="0" w:color="auto"/>
        <w:bottom w:val="none" w:sz="0" w:space="0" w:color="auto"/>
        <w:right w:val="none" w:sz="0" w:space="0" w:color="auto"/>
      </w:divBdr>
    </w:div>
    <w:div w:id="1417089293">
      <w:bodyDiv w:val="1"/>
      <w:marLeft w:val="0"/>
      <w:marRight w:val="0"/>
      <w:marTop w:val="0"/>
      <w:marBottom w:val="0"/>
      <w:divBdr>
        <w:top w:val="none" w:sz="0" w:space="0" w:color="auto"/>
        <w:left w:val="none" w:sz="0" w:space="0" w:color="auto"/>
        <w:bottom w:val="none" w:sz="0" w:space="0" w:color="auto"/>
        <w:right w:val="none" w:sz="0" w:space="0" w:color="auto"/>
      </w:divBdr>
    </w:div>
    <w:div w:id="1418361385">
      <w:bodyDiv w:val="1"/>
      <w:marLeft w:val="0"/>
      <w:marRight w:val="0"/>
      <w:marTop w:val="0"/>
      <w:marBottom w:val="0"/>
      <w:divBdr>
        <w:top w:val="none" w:sz="0" w:space="0" w:color="auto"/>
        <w:left w:val="none" w:sz="0" w:space="0" w:color="auto"/>
        <w:bottom w:val="none" w:sz="0" w:space="0" w:color="auto"/>
        <w:right w:val="none" w:sz="0" w:space="0" w:color="auto"/>
      </w:divBdr>
    </w:div>
    <w:div w:id="1420181083">
      <w:bodyDiv w:val="1"/>
      <w:marLeft w:val="0"/>
      <w:marRight w:val="0"/>
      <w:marTop w:val="0"/>
      <w:marBottom w:val="0"/>
      <w:divBdr>
        <w:top w:val="none" w:sz="0" w:space="0" w:color="auto"/>
        <w:left w:val="none" w:sz="0" w:space="0" w:color="auto"/>
        <w:bottom w:val="none" w:sz="0" w:space="0" w:color="auto"/>
        <w:right w:val="none" w:sz="0" w:space="0" w:color="auto"/>
      </w:divBdr>
    </w:div>
    <w:div w:id="1421607432">
      <w:bodyDiv w:val="1"/>
      <w:marLeft w:val="0"/>
      <w:marRight w:val="0"/>
      <w:marTop w:val="0"/>
      <w:marBottom w:val="0"/>
      <w:divBdr>
        <w:top w:val="none" w:sz="0" w:space="0" w:color="auto"/>
        <w:left w:val="none" w:sz="0" w:space="0" w:color="auto"/>
        <w:bottom w:val="none" w:sz="0" w:space="0" w:color="auto"/>
        <w:right w:val="none" w:sz="0" w:space="0" w:color="auto"/>
      </w:divBdr>
    </w:div>
    <w:div w:id="1422071688">
      <w:bodyDiv w:val="1"/>
      <w:marLeft w:val="0"/>
      <w:marRight w:val="0"/>
      <w:marTop w:val="0"/>
      <w:marBottom w:val="0"/>
      <w:divBdr>
        <w:top w:val="none" w:sz="0" w:space="0" w:color="auto"/>
        <w:left w:val="none" w:sz="0" w:space="0" w:color="auto"/>
        <w:bottom w:val="none" w:sz="0" w:space="0" w:color="auto"/>
        <w:right w:val="none" w:sz="0" w:space="0" w:color="auto"/>
      </w:divBdr>
    </w:div>
    <w:div w:id="1422524470">
      <w:bodyDiv w:val="1"/>
      <w:marLeft w:val="0"/>
      <w:marRight w:val="0"/>
      <w:marTop w:val="0"/>
      <w:marBottom w:val="0"/>
      <w:divBdr>
        <w:top w:val="none" w:sz="0" w:space="0" w:color="auto"/>
        <w:left w:val="none" w:sz="0" w:space="0" w:color="auto"/>
        <w:bottom w:val="none" w:sz="0" w:space="0" w:color="auto"/>
        <w:right w:val="none" w:sz="0" w:space="0" w:color="auto"/>
      </w:divBdr>
    </w:div>
    <w:div w:id="1423600370">
      <w:bodyDiv w:val="1"/>
      <w:marLeft w:val="0"/>
      <w:marRight w:val="0"/>
      <w:marTop w:val="0"/>
      <w:marBottom w:val="0"/>
      <w:divBdr>
        <w:top w:val="none" w:sz="0" w:space="0" w:color="auto"/>
        <w:left w:val="none" w:sz="0" w:space="0" w:color="auto"/>
        <w:bottom w:val="none" w:sz="0" w:space="0" w:color="auto"/>
        <w:right w:val="none" w:sz="0" w:space="0" w:color="auto"/>
      </w:divBdr>
    </w:div>
    <w:div w:id="1424297685">
      <w:bodyDiv w:val="1"/>
      <w:marLeft w:val="0"/>
      <w:marRight w:val="0"/>
      <w:marTop w:val="0"/>
      <w:marBottom w:val="0"/>
      <w:divBdr>
        <w:top w:val="none" w:sz="0" w:space="0" w:color="auto"/>
        <w:left w:val="none" w:sz="0" w:space="0" w:color="auto"/>
        <w:bottom w:val="none" w:sz="0" w:space="0" w:color="auto"/>
        <w:right w:val="none" w:sz="0" w:space="0" w:color="auto"/>
      </w:divBdr>
    </w:div>
    <w:div w:id="1425416346">
      <w:bodyDiv w:val="1"/>
      <w:marLeft w:val="0"/>
      <w:marRight w:val="0"/>
      <w:marTop w:val="0"/>
      <w:marBottom w:val="0"/>
      <w:divBdr>
        <w:top w:val="none" w:sz="0" w:space="0" w:color="auto"/>
        <w:left w:val="none" w:sz="0" w:space="0" w:color="auto"/>
        <w:bottom w:val="none" w:sz="0" w:space="0" w:color="auto"/>
        <w:right w:val="none" w:sz="0" w:space="0" w:color="auto"/>
      </w:divBdr>
    </w:div>
    <w:div w:id="1426271160">
      <w:bodyDiv w:val="1"/>
      <w:marLeft w:val="0"/>
      <w:marRight w:val="0"/>
      <w:marTop w:val="0"/>
      <w:marBottom w:val="0"/>
      <w:divBdr>
        <w:top w:val="none" w:sz="0" w:space="0" w:color="auto"/>
        <w:left w:val="none" w:sz="0" w:space="0" w:color="auto"/>
        <w:bottom w:val="none" w:sz="0" w:space="0" w:color="auto"/>
        <w:right w:val="none" w:sz="0" w:space="0" w:color="auto"/>
      </w:divBdr>
    </w:div>
    <w:div w:id="1426464057">
      <w:bodyDiv w:val="1"/>
      <w:marLeft w:val="0"/>
      <w:marRight w:val="0"/>
      <w:marTop w:val="0"/>
      <w:marBottom w:val="0"/>
      <w:divBdr>
        <w:top w:val="none" w:sz="0" w:space="0" w:color="auto"/>
        <w:left w:val="none" w:sz="0" w:space="0" w:color="auto"/>
        <w:bottom w:val="none" w:sz="0" w:space="0" w:color="auto"/>
        <w:right w:val="none" w:sz="0" w:space="0" w:color="auto"/>
      </w:divBdr>
    </w:div>
    <w:div w:id="1426801790">
      <w:bodyDiv w:val="1"/>
      <w:marLeft w:val="0"/>
      <w:marRight w:val="0"/>
      <w:marTop w:val="0"/>
      <w:marBottom w:val="0"/>
      <w:divBdr>
        <w:top w:val="none" w:sz="0" w:space="0" w:color="auto"/>
        <w:left w:val="none" w:sz="0" w:space="0" w:color="auto"/>
        <w:bottom w:val="none" w:sz="0" w:space="0" w:color="auto"/>
        <w:right w:val="none" w:sz="0" w:space="0" w:color="auto"/>
      </w:divBdr>
    </w:div>
    <w:div w:id="1427311055">
      <w:bodyDiv w:val="1"/>
      <w:marLeft w:val="0"/>
      <w:marRight w:val="0"/>
      <w:marTop w:val="0"/>
      <w:marBottom w:val="0"/>
      <w:divBdr>
        <w:top w:val="none" w:sz="0" w:space="0" w:color="auto"/>
        <w:left w:val="none" w:sz="0" w:space="0" w:color="auto"/>
        <w:bottom w:val="none" w:sz="0" w:space="0" w:color="auto"/>
        <w:right w:val="none" w:sz="0" w:space="0" w:color="auto"/>
      </w:divBdr>
    </w:div>
    <w:div w:id="1427920346">
      <w:bodyDiv w:val="1"/>
      <w:marLeft w:val="0"/>
      <w:marRight w:val="0"/>
      <w:marTop w:val="0"/>
      <w:marBottom w:val="0"/>
      <w:divBdr>
        <w:top w:val="none" w:sz="0" w:space="0" w:color="auto"/>
        <w:left w:val="none" w:sz="0" w:space="0" w:color="auto"/>
        <w:bottom w:val="none" w:sz="0" w:space="0" w:color="auto"/>
        <w:right w:val="none" w:sz="0" w:space="0" w:color="auto"/>
      </w:divBdr>
    </w:div>
    <w:div w:id="1428697978">
      <w:bodyDiv w:val="1"/>
      <w:marLeft w:val="0"/>
      <w:marRight w:val="0"/>
      <w:marTop w:val="0"/>
      <w:marBottom w:val="0"/>
      <w:divBdr>
        <w:top w:val="none" w:sz="0" w:space="0" w:color="auto"/>
        <w:left w:val="none" w:sz="0" w:space="0" w:color="auto"/>
        <w:bottom w:val="none" w:sz="0" w:space="0" w:color="auto"/>
        <w:right w:val="none" w:sz="0" w:space="0" w:color="auto"/>
      </w:divBdr>
    </w:div>
    <w:div w:id="1429692780">
      <w:bodyDiv w:val="1"/>
      <w:marLeft w:val="0"/>
      <w:marRight w:val="0"/>
      <w:marTop w:val="0"/>
      <w:marBottom w:val="0"/>
      <w:divBdr>
        <w:top w:val="none" w:sz="0" w:space="0" w:color="auto"/>
        <w:left w:val="none" w:sz="0" w:space="0" w:color="auto"/>
        <w:bottom w:val="none" w:sz="0" w:space="0" w:color="auto"/>
        <w:right w:val="none" w:sz="0" w:space="0" w:color="auto"/>
      </w:divBdr>
    </w:div>
    <w:div w:id="1431198151">
      <w:bodyDiv w:val="1"/>
      <w:marLeft w:val="0"/>
      <w:marRight w:val="0"/>
      <w:marTop w:val="0"/>
      <w:marBottom w:val="0"/>
      <w:divBdr>
        <w:top w:val="none" w:sz="0" w:space="0" w:color="auto"/>
        <w:left w:val="none" w:sz="0" w:space="0" w:color="auto"/>
        <w:bottom w:val="none" w:sz="0" w:space="0" w:color="auto"/>
        <w:right w:val="none" w:sz="0" w:space="0" w:color="auto"/>
      </w:divBdr>
    </w:div>
    <w:div w:id="1431580005">
      <w:bodyDiv w:val="1"/>
      <w:marLeft w:val="0"/>
      <w:marRight w:val="0"/>
      <w:marTop w:val="0"/>
      <w:marBottom w:val="0"/>
      <w:divBdr>
        <w:top w:val="none" w:sz="0" w:space="0" w:color="auto"/>
        <w:left w:val="none" w:sz="0" w:space="0" w:color="auto"/>
        <w:bottom w:val="none" w:sz="0" w:space="0" w:color="auto"/>
        <w:right w:val="none" w:sz="0" w:space="0" w:color="auto"/>
      </w:divBdr>
    </w:div>
    <w:div w:id="1433011823">
      <w:bodyDiv w:val="1"/>
      <w:marLeft w:val="0"/>
      <w:marRight w:val="0"/>
      <w:marTop w:val="0"/>
      <w:marBottom w:val="0"/>
      <w:divBdr>
        <w:top w:val="none" w:sz="0" w:space="0" w:color="auto"/>
        <w:left w:val="none" w:sz="0" w:space="0" w:color="auto"/>
        <w:bottom w:val="none" w:sz="0" w:space="0" w:color="auto"/>
        <w:right w:val="none" w:sz="0" w:space="0" w:color="auto"/>
      </w:divBdr>
    </w:div>
    <w:div w:id="1433042164">
      <w:bodyDiv w:val="1"/>
      <w:marLeft w:val="0"/>
      <w:marRight w:val="0"/>
      <w:marTop w:val="0"/>
      <w:marBottom w:val="0"/>
      <w:divBdr>
        <w:top w:val="none" w:sz="0" w:space="0" w:color="auto"/>
        <w:left w:val="none" w:sz="0" w:space="0" w:color="auto"/>
        <w:bottom w:val="none" w:sz="0" w:space="0" w:color="auto"/>
        <w:right w:val="none" w:sz="0" w:space="0" w:color="auto"/>
      </w:divBdr>
    </w:div>
    <w:div w:id="1433042916">
      <w:bodyDiv w:val="1"/>
      <w:marLeft w:val="0"/>
      <w:marRight w:val="0"/>
      <w:marTop w:val="0"/>
      <w:marBottom w:val="0"/>
      <w:divBdr>
        <w:top w:val="none" w:sz="0" w:space="0" w:color="auto"/>
        <w:left w:val="none" w:sz="0" w:space="0" w:color="auto"/>
        <w:bottom w:val="none" w:sz="0" w:space="0" w:color="auto"/>
        <w:right w:val="none" w:sz="0" w:space="0" w:color="auto"/>
      </w:divBdr>
    </w:div>
    <w:div w:id="1434403414">
      <w:bodyDiv w:val="1"/>
      <w:marLeft w:val="0"/>
      <w:marRight w:val="0"/>
      <w:marTop w:val="0"/>
      <w:marBottom w:val="0"/>
      <w:divBdr>
        <w:top w:val="none" w:sz="0" w:space="0" w:color="auto"/>
        <w:left w:val="none" w:sz="0" w:space="0" w:color="auto"/>
        <w:bottom w:val="none" w:sz="0" w:space="0" w:color="auto"/>
        <w:right w:val="none" w:sz="0" w:space="0" w:color="auto"/>
      </w:divBdr>
    </w:div>
    <w:div w:id="1434470671">
      <w:bodyDiv w:val="1"/>
      <w:marLeft w:val="0"/>
      <w:marRight w:val="0"/>
      <w:marTop w:val="0"/>
      <w:marBottom w:val="0"/>
      <w:divBdr>
        <w:top w:val="none" w:sz="0" w:space="0" w:color="auto"/>
        <w:left w:val="none" w:sz="0" w:space="0" w:color="auto"/>
        <w:bottom w:val="none" w:sz="0" w:space="0" w:color="auto"/>
        <w:right w:val="none" w:sz="0" w:space="0" w:color="auto"/>
      </w:divBdr>
    </w:div>
    <w:div w:id="1434518154">
      <w:bodyDiv w:val="1"/>
      <w:marLeft w:val="0"/>
      <w:marRight w:val="0"/>
      <w:marTop w:val="0"/>
      <w:marBottom w:val="0"/>
      <w:divBdr>
        <w:top w:val="none" w:sz="0" w:space="0" w:color="auto"/>
        <w:left w:val="none" w:sz="0" w:space="0" w:color="auto"/>
        <w:bottom w:val="none" w:sz="0" w:space="0" w:color="auto"/>
        <w:right w:val="none" w:sz="0" w:space="0" w:color="auto"/>
      </w:divBdr>
    </w:div>
    <w:div w:id="1435058370">
      <w:bodyDiv w:val="1"/>
      <w:marLeft w:val="0"/>
      <w:marRight w:val="0"/>
      <w:marTop w:val="0"/>
      <w:marBottom w:val="0"/>
      <w:divBdr>
        <w:top w:val="none" w:sz="0" w:space="0" w:color="auto"/>
        <w:left w:val="none" w:sz="0" w:space="0" w:color="auto"/>
        <w:bottom w:val="none" w:sz="0" w:space="0" w:color="auto"/>
        <w:right w:val="none" w:sz="0" w:space="0" w:color="auto"/>
      </w:divBdr>
    </w:div>
    <w:div w:id="1435129675">
      <w:bodyDiv w:val="1"/>
      <w:marLeft w:val="0"/>
      <w:marRight w:val="0"/>
      <w:marTop w:val="0"/>
      <w:marBottom w:val="0"/>
      <w:divBdr>
        <w:top w:val="none" w:sz="0" w:space="0" w:color="auto"/>
        <w:left w:val="none" w:sz="0" w:space="0" w:color="auto"/>
        <w:bottom w:val="none" w:sz="0" w:space="0" w:color="auto"/>
        <w:right w:val="none" w:sz="0" w:space="0" w:color="auto"/>
      </w:divBdr>
    </w:div>
    <w:div w:id="1435445018">
      <w:bodyDiv w:val="1"/>
      <w:marLeft w:val="0"/>
      <w:marRight w:val="0"/>
      <w:marTop w:val="0"/>
      <w:marBottom w:val="0"/>
      <w:divBdr>
        <w:top w:val="none" w:sz="0" w:space="0" w:color="auto"/>
        <w:left w:val="none" w:sz="0" w:space="0" w:color="auto"/>
        <w:bottom w:val="none" w:sz="0" w:space="0" w:color="auto"/>
        <w:right w:val="none" w:sz="0" w:space="0" w:color="auto"/>
      </w:divBdr>
    </w:div>
    <w:div w:id="1437364656">
      <w:bodyDiv w:val="1"/>
      <w:marLeft w:val="0"/>
      <w:marRight w:val="0"/>
      <w:marTop w:val="0"/>
      <w:marBottom w:val="0"/>
      <w:divBdr>
        <w:top w:val="none" w:sz="0" w:space="0" w:color="auto"/>
        <w:left w:val="none" w:sz="0" w:space="0" w:color="auto"/>
        <w:bottom w:val="none" w:sz="0" w:space="0" w:color="auto"/>
        <w:right w:val="none" w:sz="0" w:space="0" w:color="auto"/>
      </w:divBdr>
    </w:div>
    <w:div w:id="1439449846">
      <w:bodyDiv w:val="1"/>
      <w:marLeft w:val="0"/>
      <w:marRight w:val="0"/>
      <w:marTop w:val="0"/>
      <w:marBottom w:val="0"/>
      <w:divBdr>
        <w:top w:val="none" w:sz="0" w:space="0" w:color="auto"/>
        <w:left w:val="none" w:sz="0" w:space="0" w:color="auto"/>
        <w:bottom w:val="none" w:sz="0" w:space="0" w:color="auto"/>
        <w:right w:val="none" w:sz="0" w:space="0" w:color="auto"/>
      </w:divBdr>
    </w:div>
    <w:div w:id="1440877875">
      <w:bodyDiv w:val="1"/>
      <w:marLeft w:val="0"/>
      <w:marRight w:val="0"/>
      <w:marTop w:val="0"/>
      <w:marBottom w:val="0"/>
      <w:divBdr>
        <w:top w:val="none" w:sz="0" w:space="0" w:color="auto"/>
        <w:left w:val="none" w:sz="0" w:space="0" w:color="auto"/>
        <w:bottom w:val="none" w:sz="0" w:space="0" w:color="auto"/>
        <w:right w:val="none" w:sz="0" w:space="0" w:color="auto"/>
      </w:divBdr>
    </w:div>
    <w:div w:id="1441027324">
      <w:bodyDiv w:val="1"/>
      <w:marLeft w:val="0"/>
      <w:marRight w:val="0"/>
      <w:marTop w:val="0"/>
      <w:marBottom w:val="0"/>
      <w:divBdr>
        <w:top w:val="none" w:sz="0" w:space="0" w:color="auto"/>
        <w:left w:val="none" w:sz="0" w:space="0" w:color="auto"/>
        <w:bottom w:val="none" w:sz="0" w:space="0" w:color="auto"/>
        <w:right w:val="none" w:sz="0" w:space="0" w:color="auto"/>
      </w:divBdr>
    </w:div>
    <w:div w:id="1441140791">
      <w:bodyDiv w:val="1"/>
      <w:marLeft w:val="0"/>
      <w:marRight w:val="0"/>
      <w:marTop w:val="0"/>
      <w:marBottom w:val="0"/>
      <w:divBdr>
        <w:top w:val="none" w:sz="0" w:space="0" w:color="auto"/>
        <w:left w:val="none" w:sz="0" w:space="0" w:color="auto"/>
        <w:bottom w:val="none" w:sz="0" w:space="0" w:color="auto"/>
        <w:right w:val="none" w:sz="0" w:space="0" w:color="auto"/>
      </w:divBdr>
    </w:div>
    <w:div w:id="1441294603">
      <w:bodyDiv w:val="1"/>
      <w:marLeft w:val="0"/>
      <w:marRight w:val="0"/>
      <w:marTop w:val="0"/>
      <w:marBottom w:val="0"/>
      <w:divBdr>
        <w:top w:val="none" w:sz="0" w:space="0" w:color="auto"/>
        <w:left w:val="none" w:sz="0" w:space="0" w:color="auto"/>
        <w:bottom w:val="none" w:sz="0" w:space="0" w:color="auto"/>
        <w:right w:val="none" w:sz="0" w:space="0" w:color="auto"/>
      </w:divBdr>
    </w:div>
    <w:div w:id="1441532116">
      <w:bodyDiv w:val="1"/>
      <w:marLeft w:val="0"/>
      <w:marRight w:val="0"/>
      <w:marTop w:val="0"/>
      <w:marBottom w:val="0"/>
      <w:divBdr>
        <w:top w:val="none" w:sz="0" w:space="0" w:color="auto"/>
        <w:left w:val="none" w:sz="0" w:space="0" w:color="auto"/>
        <w:bottom w:val="none" w:sz="0" w:space="0" w:color="auto"/>
        <w:right w:val="none" w:sz="0" w:space="0" w:color="auto"/>
      </w:divBdr>
    </w:div>
    <w:div w:id="1441797045">
      <w:bodyDiv w:val="1"/>
      <w:marLeft w:val="0"/>
      <w:marRight w:val="0"/>
      <w:marTop w:val="0"/>
      <w:marBottom w:val="0"/>
      <w:divBdr>
        <w:top w:val="none" w:sz="0" w:space="0" w:color="auto"/>
        <w:left w:val="none" w:sz="0" w:space="0" w:color="auto"/>
        <w:bottom w:val="none" w:sz="0" w:space="0" w:color="auto"/>
        <w:right w:val="none" w:sz="0" w:space="0" w:color="auto"/>
      </w:divBdr>
    </w:div>
    <w:div w:id="1442413760">
      <w:bodyDiv w:val="1"/>
      <w:marLeft w:val="0"/>
      <w:marRight w:val="0"/>
      <w:marTop w:val="0"/>
      <w:marBottom w:val="0"/>
      <w:divBdr>
        <w:top w:val="none" w:sz="0" w:space="0" w:color="auto"/>
        <w:left w:val="none" w:sz="0" w:space="0" w:color="auto"/>
        <w:bottom w:val="none" w:sz="0" w:space="0" w:color="auto"/>
        <w:right w:val="none" w:sz="0" w:space="0" w:color="auto"/>
      </w:divBdr>
    </w:div>
    <w:div w:id="1444106940">
      <w:bodyDiv w:val="1"/>
      <w:marLeft w:val="0"/>
      <w:marRight w:val="0"/>
      <w:marTop w:val="0"/>
      <w:marBottom w:val="0"/>
      <w:divBdr>
        <w:top w:val="none" w:sz="0" w:space="0" w:color="auto"/>
        <w:left w:val="none" w:sz="0" w:space="0" w:color="auto"/>
        <w:bottom w:val="none" w:sz="0" w:space="0" w:color="auto"/>
        <w:right w:val="none" w:sz="0" w:space="0" w:color="auto"/>
      </w:divBdr>
    </w:div>
    <w:div w:id="1447118004">
      <w:bodyDiv w:val="1"/>
      <w:marLeft w:val="0"/>
      <w:marRight w:val="0"/>
      <w:marTop w:val="0"/>
      <w:marBottom w:val="0"/>
      <w:divBdr>
        <w:top w:val="none" w:sz="0" w:space="0" w:color="auto"/>
        <w:left w:val="none" w:sz="0" w:space="0" w:color="auto"/>
        <w:bottom w:val="none" w:sz="0" w:space="0" w:color="auto"/>
        <w:right w:val="none" w:sz="0" w:space="0" w:color="auto"/>
      </w:divBdr>
    </w:div>
    <w:div w:id="1449426594">
      <w:bodyDiv w:val="1"/>
      <w:marLeft w:val="0"/>
      <w:marRight w:val="0"/>
      <w:marTop w:val="0"/>
      <w:marBottom w:val="0"/>
      <w:divBdr>
        <w:top w:val="none" w:sz="0" w:space="0" w:color="auto"/>
        <w:left w:val="none" w:sz="0" w:space="0" w:color="auto"/>
        <w:bottom w:val="none" w:sz="0" w:space="0" w:color="auto"/>
        <w:right w:val="none" w:sz="0" w:space="0" w:color="auto"/>
      </w:divBdr>
    </w:div>
    <w:div w:id="1450393362">
      <w:bodyDiv w:val="1"/>
      <w:marLeft w:val="0"/>
      <w:marRight w:val="0"/>
      <w:marTop w:val="0"/>
      <w:marBottom w:val="0"/>
      <w:divBdr>
        <w:top w:val="none" w:sz="0" w:space="0" w:color="auto"/>
        <w:left w:val="none" w:sz="0" w:space="0" w:color="auto"/>
        <w:bottom w:val="none" w:sz="0" w:space="0" w:color="auto"/>
        <w:right w:val="none" w:sz="0" w:space="0" w:color="auto"/>
      </w:divBdr>
    </w:div>
    <w:div w:id="1451046931">
      <w:bodyDiv w:val="1"/>
      <w:marLeft w:val="0"/>
      <w:marRight w:val="0"/>
      <w:marTop w:val="0"/>
      <w:marBottom w:val="0"/>
      <w:divBdr>
        <w:top w:val="none" w:sz="0" w:space="0" w:color="auto"/>
        <w:left w:val="none" w:sz="0" w:space="0" w:color="auto"/>
        <w:bottom w:val="none" w:sz="0" w:space="0" w:color="auto"/>
        <w:right w:val="none" w:sz="0" w:space="0" w:color="auto"/>
      </w:divBdr>
    </w:div>
    <w:div w:id="1451052488">
      <w:bodyDiv w:val="1"/>
      <w:marLeft w:val="0"/>
      <w:marRight w:val="0"/>
      <w:marTop w:val="0"/>
      <w:marBottom w:val="0"/>
      <w:divBdr>
        <w:top w:val="none" w:sz="0" w:space="0" w:color="auto"/>
        <w:left w:val="none" w:sz="0" w:space="0" w:color="auto"/>
        <w:bottom w:val="none" w:sz="0" w:space="0" w:color="auto"/>
        <w:right w:val="none" w:sz="0" w:space="0" w:color="auto"/>
      </w:divBdr>
    </w:div>
    <w:div w:id="1454009835">
      <w:bodyDiv w:val="1"/>
      <w:marLeft w:val="0"/>
      <w:marRight w:val="0"/>
      <w:marTop w:val="0"/>
      <w:marBottom w:val="0"/>
      <w:divBdr>
        <w:top w:val="none" w:sz="0" w:space="0" w:color="auto"/>
        <w:left w:val="none" w:sz="0" w:space="0" w:color="auto"/>
        <w:bottom w:val="none" w:sz="0" w:space="0" w:color="auto"/>
        <w:right w:val="none" w:sz="0" w:space="0" w:color="auto"/>
      </w:divBdr>
    </w:div>
    <w:div w:id="1454400773">
      <w:bodyDiv w:val="1"/>
      <w:marLeft w:val="0"/>
      <w:marRight w:val="0"/>
      <w:marTop w:val="0"/>
      <w:marBottom w:val="0"/>
      <w:divBdr>
        <w:top w:val="none" w:sz="0" w:space="0" w:color="auto"/>
        <w:left w:val="none" w:sz="0" w:space="0" w:color="auto"/>
        <w:bottom w:val="none" w:sz="0" w:space="0" w:color="auto"/>
        <w:right w:val="none" w:sz="0" w:space="0" w:color="auto"/>
      </w:divBdr>
    </w:div>
    <w:div w:id="1455561484">
      <w:bodyDiv w:val="1"/>
      <w:marLeft w:val="0"/>
      <w:marRight w:val="0"/>
      <w:marTop w:val="0"/>
      <w:marBottom w:val="0"/>
      <w:divBdr>
        <w:top w:val="none" w:sz="0" w:space="0" w:color="auto"/>
        <w:left w:val="none" w:sz="0" w:space="0" w:color="auto"/>
        <w:bottom w:val="none" w:sz="0" w:space="0" w:color="auto"/>
        <w:right w:val="none" w:sz="0" w:space="0" w:color="auto"/>
      </w:divBdr>
    </w:div>
    <w:div w:id="1456409435">
      <w:bodyDiv w:val="1"/>
      <w:marLeft w:val="0"/>
      <w:marRight w:val="0"/>
      <w:marTop w:val="0"/>
      <w:marBottom w:val="0"/>
      <w:divBdr>
        <w:top w:val="none" w:sz="0" w:space="0" w:color="auto"/>
        <w:left w:val="none" w:sz="0" w:space="0" w:color="auto"/>
        <w:bottom w:val="none" w:sz="0" w:space="0" w:color="auto"/>
        <w:right w:val="none" w:sz="0" w:space="0" w:color="auto"/>
      </w:divBdr>
    </w:div>
    <w:div w:id="1457480365">
      <w:bodyDiv w:val="1"/>
      <w:marLeft w:val="0"/>
      <w:marRight w:val="0"/>
      <w:marTop w:val="0"/>
      <w:marBottom w:val="0"/>
      <w:divBdr>
        <w:top w:val="none" w:sz="0" w:space="0" w:color="auto"/>
        <w:left w:val="none" w:sz="0" w:space="0" w:color="auto"/>
        <w:bottom w:val="none" w:sz="0" w:space="0" w:color="auto"/>
        <w:right w:val="none" w:sz="0" w:space="0" w:color="auto"/>
      </w:divBdr>
    </w:div>
    <w:div w:id="1458184548">
      <w:bodyDiv w:val="1"/>
      <w:marLeft w:val="0"/>
      <w:marRight w:val="0"/>
      <w:marTop w:val="0"/>
      <w:marBottom w:val="0"/>
      <w:divBdr>
        <w:top w:val="none" w:sz="0" w:space="0" w:color="auto"/>
        <w:left w:val="none" w:sz="0" w:space="0" w:color="auto"/>
        <w:bottom w:val="none" w:sz="0" w:space="0" w:color="auto"/>
        <w:right w:val="none" w:sz="0" w:space="0" w:color="auto"/>
      </w:divBdr>
    </w:div>
    <w:div w:id="1459104373">
      <w:bodyDiv w:val="1"/>
      <w:marLeft w:val="0"/>
      <w:marRight w:val="0"/>
      <w:marTop w:val="0"/>
      <w:marBottom w:val="0"/>
      <w:divBdr>
        <w:top w:val="none" w:sz="0" w:space="0" w:color="auto"/>
        <w:left w:val="none" w:sz="0" w:space="0" w:color="auto"/>
        <w:bottom w:val="none" w:sz="0" w:space="0" w:color="auto"/>
        <w:right w:val="none" w:sz="0" w:space="0" w:color="auto"/>
      </w:divBdr>
    </w:div>
    <w:div w:id="1459105659">
      <w:bodyDiv w:val="1"/>
      <w:marLeft w:val="0"/>
      <w:marRight w:val="0"/>
      <w:marTop w:val="0"/>
      <w:marBottom w:val="0"/>
      <w:divBdr>
        <w:top w:val="none" w:sz="0" w:space="0" w:color="auto"/>
        <w:left w:val="none" w:sz="0" w:space="0" w:color="auto"/>
        <w:bottom w:val="none" w:sz="0" w:space="0" w:color="auto"/>
        <w:right w:val="none" w:sz="0" w:space="0" w:color="auto"/>
      </w:divBdr>
    </w:div>
    <w:div w:id="1459183132">
      <w:bodyDiv w:val="1"/>
      <w:marLeft w:val="0"/>
      <w:marRight w:val="0"/>
      <w:marTop w:val="0"/>
      <w:marBottom w:val="0"/>
      <w:divBdr>
        <w:top w:val="none" w:sz="0" w:space="0" w:color="auto"/>
        <w:left w:val="none" w:sz="0" w:space="0" w:color="auto"/>
        <w:bottom w:val="none" w:sz="0" w:space="0" w:color="auto"/>
        <w:right w:val="none" w:sz="0" w:space="0" w:color="auto"/>
      </w:divBdr>
    </w:div>
    <w:div w:id="1462306174">
      <w:bodyDiv w:val="1"/>
      <w:marLeft w:val="0"/>
      <w:marRight w:val="0"/>
      <w:marTop w:val="0"/>
      <w:marBottom w:val="0"/>
      <w:divBdr>
        <w:top w:val="none" w:sz="0" w:space="0" w:color="auto"/>
        <w:left w:val="none" w:sz="0" w:space="0" w:color="auto"/>
        <w:bottom w:val="none" w:sz="0" w:space="0" w:color="auto"/>
        <w:right w:val="none" w:sz="0" w:space="0" w:color="auto"/>
      </w:divBdr>
    </w:div>
    <w:div w:id="1462839761">
      <w:bodyDiv w:val="1"/>
      <w:marLeft w:val="0"/>
      <w:marRight w:val="0"/>
      <w:marTop w:val="0"/>
      <w:marBottom w:val="0"/>
      <w:divBdr>
        <w:top w:val="none" w:sz="0" w:space="0" w:color="auto"/>
        <w:left w:val="none" w:sz="0" w:space="0" w:color="auto"/>
        <w:bottom w:val="none" w:sz="0" w:space="0" w:color="auto"/>
        <w:right w:val="none" w:sz="0" w:space="0" w:color="auto"/>
      </w:divBdr>
    </w:div>
    <w:div w:id="1464541616">
      <w:bodyDiv w:val="1"/>
      <w:marLeft w:val="0"/>
      <w:marRight w:val="0"/>
      <w:marTop w:val="0"/>
      <w:marBottom w:val="0"/>
      <w:divBdr>
        <w:top w:val="none" w:sz="0" w:space="0" w:color="auto"/>
        <w:left w:val="none" w:sz="0" w:space="0" w:color="auto"/>
        <w:bottom w:val="none" w:sz="0" w:space="0" w:color="auto"/>
        <w:right w:val="none" w:sz="0" w:space="0" w:color="auto"/>
      </w:divBdr>
    </w:div>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466042749">
      <w:bodyDiv w:val="1"/>
      <w:marLeft w:val="0"/>
      <w:marRight w:val="0"/>
      <w:marTop w:val="0"/>
      <w:marBottom w:val="0"/>
      <w:divBdr>
        <w:top w:val="none" w:sz="0" w:space="0" w:color="auto"/>
        <w:left w:val="none" w:sz="0" w:space="0" w:color="auto"/>
        <w:bottom w:val="none" w:sz="0" w:space="0" w:color="auto"/>
        <w:right w:val="none" w:sz="0" w:space="0" w:color="auto"/>
      </w:divBdr>
    </w:div>
    <w:div w:id="1468283190">
      <w:bodyDiv w:val="1"/>
      <w:marLeft w:val="0"/>
      <w:marRight w:val="0"/>
      <w:marTop w:val="0"/>
      <w:marBottom w:val="0"/>
      <w:divBdr>
        <w:top w:val="none" w:sz="0" w:space="0" w:color="auto"/>
        <w:left w:val="none" w:sz="0" w:space="0" w:color="auto"/>
        <w:bottom w:val="none" w:sz="0" w:space="0" w:color="auto"/>
        <w:right w:val="none" w:sz="0" w:space="0" w:color="auto"/>
      </w:divBdr>
    </w:div>
    <w:div w:id="1468352847">
      <w:bodyDiv w:val="1"/>
      <w:marLeft w:val="0"/>
      <w:marRight w:val="0"/>
      <w:marTop w:val="0"/>
      <w:marBottom w:val="0"/>
      <w:divBdr>
        <w:top w:val="none" w:sz="0" w:space="0" w:color="auto"/>
        <w:left w:val="none" w:sz="0" w:space="0" w:color="auto"/>
        <w:bottom w:val="none" w:sz="0" w:space="0" w:color="auto"/>
        <w:right w:val="none" w:sz="0" w:space="0" w:color="auto"/>
      </w:divBdr>
    </w:div>
    <w:div w:id="1469854705">
      <w:bodyDiv w:val="1"/>
      <w:marLeft w:val="0"/>
      <w:marRight w:val="0"/>
      <w:marTop w:val="0"/>
      <w:marBottom w:val="0"/>
      <w:divBdr>
        <w:top w:val="none" w:sz="0" w:space="0" w:color="auto"/>
        <w:left w:val="none" w:sz="0" w:space="0" w:color="auto"/>
        <w:bottom w:val="none" w:sz="0" w:space="0" w:color="auto"/>
        <w:right w:val="none" w:sz="0" w:space="0" w:color="auto"/>
      </w:divBdr>
    </w:div>
    <w:div w:id="1469936102">
      <w:bodyDiv w:val="1"/>
      <w:marLeft w:val="0"/>
      <w:marRight w:val="0"/>
      <w:marTop w:val="0"/>
      <w:marBottom w:val="0"/>
      <w:divBdr>
        <w:top w:val="none" w:sz="0" w:space="0" w:color="auto"/>
        <w:left w:val="none" w:sz="0" w:space="0" w:color="auto"/>
        <w:bottom w:val="none" w:sz="0" w:space="0" w:color="auto"/>
        <w:right w:val="none" w:sz="0" w:space="0" w:color="auto"/>
      </w:divBdr>
    </w:div>
    <w:div w:id="1469974476">
      <w:bodyDiv w:val="1"/>
      <w:marLeft w:val="0"/>
      <w:marRight w:val="0"/>
      <w:marTop w:val="0"/>
      <w:marBottom w:val="0"/>
      <w:divBdr>
        <w:top w:val="none" w:sz="0" w:space="0" w:color="auto"/>
        <w:left w:val="none" w:sz="0" w:space="0" w:color="auto"/>
        <w:bottom w:val="none" w:sz="0" w:space="0" w:color="auto"/>
        <w:right w:val="none" w:sz="0" w:space="0" w:color="auto"/>
      </w:divBdr>
    </w:div>
    <w:div w:id="1470853800">
      <w:bodyDiv w:val="1"/>
      <w:marLeft w:val="0"/>
      <w:marRight w:val="0"/>
      <w:marTop w:val="0"/>
      <w:marBottom w:val="0"/>
      <w:divBdr>
        <w:top w:val="none" w:sz="0" w:space="0" w:color="auto"/>
        <w:left w:val="none" w:sz="0" w:space="0" w:color="auto"/>
        <w:bottom w:val="none" w:sz="0" w:space="0" w:color="auto"/>
        <w:right w:val="none" w:sz="0" w:space="0" w:color="auto"/>
      </w:divBdr>
    </w:div>
    <w:div w:id="1473018977">
      <w:bodyDiv w:val="1"/>
      <w:marLeft w:val="0"/>
      <w:marRight w:val="0"/>
      <w:marTop w:val="0"/>
      <w:marBottom w:val="0"/>
      <w:divBdr>
        <w:top w:val="none" w:sz="0" w:space="0" w:color="auto"/>
        <w:left w:val="none" w:sz="0" w:space="0" w:color="auto"/>
        <w:bottom w:val="none" w:sz="0" w:space="0" w:color="auto"/>
        <w:right w:val="none" w:sz="0" w:space="0" w:color="auto"/>
      </w:divBdr>
    </w:div>
    <w:div w:id="1473402339">
      <w:bodyDiv w:val="1"/>
      <w:marLeft w:val="0"/>
      <w:marRight w:val="0"/>
      <w:marTop w:val="0"/>
      <w:marBottom w:val="0"/>
      <w:divBdr>
        <w:top w:val="none" w:sz="0" w:space="0" w:color="auto"/>
        <w:left w:val="none" w:sz="0" w:space="0" w:color="auto"/>
        <w:bottom w:val="none" w:sz="0" w:space="0" w:color="auto"/>
        <w:right w:val="none" w:sz="0" w:space="0" w:color="auto"/>
      </w:divBdr>
    </w:div>
    <w:div w:id="1473669017">
      <w:bodyDiv w:val="1"/>
      <w:marLeft w:val="0"/>
      <w:marRight w:val="0"/>
      <w:marTop w:val="0"/>
      <w:marBottom w:val="0"/>
      <w:divBdr>
        <w:top w:val="none" w:sz="0" w:space="0" w:color="auto"/>
        <w:left w:val="none" w:sz="0" w:space="0" w:color="auto"/>
        <w:bottom w:val="none" w:sz="0" w:space="0" w:color="auto"/>
        <w:right w:val="none" w:sz="0" w:space="0" w:color="auto"/>
      </w:divBdr>
    </w:div>
    <w:div w:id="1474909107">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477336702">
      <w:bodyDiv w:val="1"/>
      <w:marLeft w:val="0"/>
      <w:marRight w:val="0"/>
      <w:marTop w:val="0"/>
      <w:marBottom w:val="0"/>
      <w:divBdr>
        <w:top w:val="none" w:sz="0" w:space="0" w:color="auto"/>
        <w:left w:val="none" w:sz="0" w:space="0" w:color="auto"/>
        <w:bottom w:val="none" w:sz="0" w:space="0" w:color="auto"/>
        <w:right w:val="none" w:sz="0" w:space="0" w:color="auto"/>
      </w:divBdr>
    </w:div>
    <w:div w:id="1477841729">
      <w:bodyDiv w:val="1"/>
      <w:marLeft w:val="0"/>
      <w:marRight w:val="0"/>
      <w:marTop w:val="0"/>
      <w:marBottom w:val="0"/>
      <w:divBdr>
        <w:top w:val="none" w:sz="0" w:space="0" w:color="auto"/>
        <w:left w:val="none" w:sz="0" w:space="0" w:color="auto"/>
        <w:bottom w:val="none" w:sz="0" w:space="0" w:color="auto"/>
        <w:right w:val="none" w:sz="0" w:space="0" w:color="auto"/>
      </w:divBdr>
    </w:div>
    <w:div w:id="1478575248">
      <w:bodyDiv w:val="1"/>
      <w:marLeft w:val="0"/>
      <w:marRight w:val="0"/>
      <w:marTop w:val="0"/>
      <w:marBottom w:val="0"/>
      <w:divBdr>
        <w:top w:val="none" w:sz="0" w:space="0" w:color="auto"/>
        <w:left w:val="none" w:sz="0" w:space="0" w:color="auto"/>
        <w:bottom w:val="none" w:sz="0" w:space="0" w:color="auto"/>
        <w:right w:val="none" w:sz="0" w:space="0" w:color="auto"/>
      </w:divBdr>
    </w:div>
    <w:div w:id="1478838248">
      <w:bodyDiv w:val="1"/>
      <w:marLeft w:val="0"/>
      <w:marRight w:val="0"/>
      <w:marTop w:val="0"/>
      <w:marBottom w:val="0"/>
      <w:divBdr>
        <w:top w:val="none" w:sz="0" w:space="0" w:color="auto"/>
        <w:left w:val="none" w:sz="0" w:space="0" w:color="auto"/>
        <w:bottom w:val="none" w:sz="0" w:space="0" w:color="auto"/>
        <w:right w:val="none" w:sz="0" w:space="0" w:color="auto"/>
      </w:divBdr>
    </w:div>
    <w:div w:id="1479227778">
      <w:bodyDiv w:val="1"/>
      <w:marLeft w:val="0"/>
      <w:marRight w:val="0"/>
      <w:marTop w:val="0"/>
      <w:marBottom w:val="0"/>
      <w:divBdr>
        <w:top w:val="none" w:sz="0" w:space="0" w:color="auto"/>
        <w:left w:val="none" w:sz="0" w:space="0" w:color="auto"/>
        <w:bottom w:val="none" w:sz="0" w:space="0" w:color="auto"/>
        <w:right w:val="none" w:sz="0" w:space="0" w:color="auto"/>
      </w:divBdr>
    </w:div>
    <w:div w:id="1479492062">
      <w:bodyDiv w:val="1"/>
      <w:marLeft w:val="0"/>
      <w:marRight w:val="0"/>
      <w:marTop w:val="0"/>
      <w:marBottom w:val="0"/>
      <w:divBdr>
        <w:top w:val="none" w:sz="0" w:space="0" w:color="auto"/>
        <w:left w:val="none" w:sz="0" w:space="0" w:color="auto"/>
        <w:bottom w:val="none" w:sz="0" w:space="0" w:color="auto"/>
        <w:right w:val="none" w:sz="0" w:space="0" w:color="auto"/>
      </w:divBdr>
    </w:div>
    <w:div w:id="1479761244">
      <w:bodyDiv w:val="1"/>
      <w:marLeft w:val="0"/>
      <w:marRight w:val="0"/>
      <w:marTop w:val="0"/>
      <w:marBottom w:val="0"/>
      <w:divBdr>
        <w:top w:val="none" w:sz="0" w:space="0" w:color="auto"/>
        <w:left w:val="none" w:sz="0" w:space="0" w:color="auto"/>
        <w:bottom w:val="none" w:sz="0" w:space="0" w:color="auto"/>
        <w:right w:val="none" w:sz="0" w:space="0" w:color="auto"/>
      </w:divBdr>
    </w:div>
    <w:div w:id="1483233504">
      <w:bodyDiv w:val="1"/>
      <w:marLeft w:val="0"/>
      <w:marRight w:val="0"/>
      <w:marTop w:val="0"/>
      <w:marBottom w:val="0"/>
      <w:divBdr>
        <w:top w:val="none" w:sz="0" w:space="0" w:color="auto"/>
        <w:left w:val="none" w:sz="0" w:space="0" w:color="auto"/>
        <w:bottom w:val="none" w:sz="0" w:space="0" w:color="auto"/>
        <w:right w:val="none" w:sz="0" w:space="0" w:color="auto"/>
      </w:divBdr>
    </w:div>
    <w:div w:id="1483694971">
      <w:bodyDiv w:val="1"/>
      <w:marLeft w:val="0"/>
      <w:marRight w:val="0"/>
      <w:marTop w:val="0"/>
      <w:marBottom w:val="0"/>
      <w:divBdr>
        <w:top w:val="none" w:sz="0" w:space="0" w:color="auto"/>
        <w:left w:val="none" w:sz="0" w:space="0" w:color="auto"/>
        <w:bottom w:val="none" w:sz="0" w:space="0" w:color="auto"/>
        <w:right w:val="none" w:sz="0" w:space="0" w:color="auto"/>
      </w:divBdr>
    </w:div>
    <w:div w:id="1484154357">
      <w:bodyDiv w:val="1"/>
      <w:marLeft w:val="0"/>
      <w:marRight w:val="0"/>
      <w:marTop w:val="0"/>
      <w:marBottom w:val="0"/>
      <w:divBdr>
        <w:top w:val="none" w:sz="0" w:space="0" w:color="auto"/>
        <w:left w:val="none" w:sz="0" w:space="0" w:color="auto"/>
        <w:bottom w:val="none" w:sz="0" w:space="0" w:color="auto"/>
        <w:right w:val="none" w:sz="0" w:space="0" w:color="auto"/>
      </w:divBdr>
    </w:div>
    <w:div w:id="1484160259">
      <w:bodyDiv w:val="1"/>
      <w:marLeft w:val="0"/>
      <w:marRight w:val="0"/>
      <w:marTop w:val="0"/>
      <w:marBottom w:val="0"/>
      <w:divBdr>
        <w:top w:val="none" w:sz="0" w:space="0" w:color="auto"/>
        <w:left w:val="none" w:sz="0" w:space="0" w:color="auto"/>
        <w:bottom w:val="none" w:sz="0" w:space="0" w:color="auto"/>
        <w:right w:val="none" w:sz="0" w:space="0" w:color="auto"/>
      </w:divBdr>
    </w:div>
    <w:div w:id="1484466922">
      <w:bodyDiv w:val="1"/>
      <w:marLeft w:val="0"/>
      <w:marRight w:val="0"/>
      <w:marTop w:val="0"/>
      <w:marBottom w:val="0"/>
      <w:divBdr>
        <w:top w:val="none" w:sz="0" w:space="0" w:color="auto"/>
        <w:left w:val="none" w:sz="0" w:space="0" w:color="auto"/>
        <w:bottom w:val="none" w:sz="0" w:space="0" w:color="auto"/>
        <w:right w:val="none" w:sz="0" w:space="0" w:color="auto"/>
      </w:divBdr>
    </w:div>
    <w:div w:id="1485702425">
      <w:bodyDiv w:val="1"/>
      <w:marLeft w:val="0"/>
      <w:marRight w:val="0"/>
      <w:marTop w:val="0"/>
      <w:marBottom w:val="0"/>
      <w:divBdr>
        <w:top w:val="none" w:sz="0" w:space="0" w:color="auto"/>
        <w:left w:val="none" w:sz="0" w:space="0" w:color="auto"/>
        <w:bottom w:val="none" w:sz="0" w:space="0" w:color="auto"/>
        <w:right w:val="none" w:sz="0" w:space="0" w:color="auto"/>
      </w:divBdr>
    </w:div>
    <w:div w:id="1486044836">
      <w:bodyDiv w:val="1"/>
      <w:marLeft w:val="0"/>
      <w:marRight w:val="0"/>
      <w:marTop w:val="0"/>
      <w:marBottom w:val="0"/>
      <w:divBdr>
        <w:top w:val="none" w:sz="0" w:space="0" w:color="auto"/>
        <w:left w:val="none" w:sz="0" w:space="0" w:color="auto"/>
        <w:bottom w:val="none" w:sz="0" w:space="0" w:color="auto"/>
        <w:right w:val="none" w:sz="0" w:space="0" w:color="auto"/>
      </w:divBdr>
    </w:div>
    <w:div w:id="1486242400">
      <w:bodyDiv w:val="1"/>
      <w:marLeft w:val="0"/>
      <w:marRight w:val="0"/>
      <w:marTop w:val="0"/>
      <w:marBottom w:val="0"/>
      <w:divBdr>
        <w:top w:val="none" w:sz="0" w:space="0" w:color="auto"/>
        <w:left w:val="none" w:sz="0" w:space="0" w:color="auto"/>
        <w:bottom w:val="none" w:sz="0" w:space="0" w:color="auto"/>
        <w:right w:val="none" w:sz="0" w:space="0" w:color="auto"/>
      </w:divBdr>
    </w:div>
    <w:div w:id="1486436686">
      <w:bodyDiv w:val="1"/>
      <w:marLeft w:val="0"/>
      <w:marRight w:val="0"/>
      <w:marTop w:val="0"/>
      <w:marBottom w:val="0"/>
      <w:divBdr>
        <w:top w:val="none" w:sz="0" w:space="0" w:color="auto"/>
        <w:left w:val="none" w:sz="0" w:space="0" w:color="auto"/>
        <w:bottom w:val="none" w:sz="0" w:space="0" w:color="auto"/>
        <w:right w:val="none" w:sz="0" w:space="0" w:color="auto"/>
      </w:divBdr>
    </w:div>
    <w:div w:id="1486625018">
      <w:bodyDiv w:val="1"/>
      <w:marLeft w:val="0"/>
      <w:marRight w:val="0"/>
      <w:marTop w:val="0"/>
      <w:marBottom w:val="0"/>
      <w:divBdr>
        <w:top w:val="none" w:sz="0" w:space="0" w:color="auto"/>
        <w:left w:val="none" w:sz="0" w:space="0" w:color="auto"/>
        <w:bottom w:val="none" w:sz="0" w:space="0" w:color="auto"/>
        <w:right w:val="none" w:sz="0" w:space="0" w:color="auto"/>
      </w:divBdr>
    </w:div>
    <w:div w:id="1487697118">
      <w:bodyDiv w:val="1"/>
      <w:marLeft w:val="0"/>
      <w:marRight w:val="0"/>
      <w:marTop w:val="0"/>
      <w:marBottom w:val="0"/>
      <w:divBdr>
        <w:top w:val="none" w:sz="0" w:space="0" w:color="auto"/>
        <w:left w:val="none" w:sz="0" w:space="0" w:color="auto"/>
        <w:bottom w:val="none" w:sz="0" w:space="0" w:color="auto"/>
        <w:right w:val="none" w:sz="0" w:space="0" w:color="auto"/>
      </w:divBdr>
    </w:div>
    <w:div w:id="1488399302">
      <w:bodyDiv w:val="1"/>
      <w:marLeft w:val="0"/>
      <w:marRight w:val="0"/>
      <w:marTop w:val="0"/>
      <w:marBottom w:val="0"/>
      <w:divBdr>
        <w:top w:val="none" w:sz="0" w:space="0" w:color="auto"/>
        <w:left w:val="none" w:sz="0" w:space="0" w:color="auto"/>
        <w:bottom w:val="none" w:sz="0" w:space="0" w:color="auto"/>
        <w:right w:val="none" w:sz="0" w:space="0" w:color="auto"/>
      </w:divBdr>
    </w:div>
    <w:div w:id="1490750049">
      <w:bodyDiv w:val="1"/>
      <w:marLeft w:val="0"/>
      <w:marRight w:val="0"/>
      <w:marTop w:val="0"/>
      <w:marBottom w:val="0"/>
      <w:divBdr>
        <w:top w:val="none" w:sz="0" w:space="0" w:color="auto"/>
        <w:left w:val="none" w:sz="0" w:space="0" w:color="auto"/>
        <w:bottom w:val="none" w:sz="0" w:space="0" w:color="auto"/>
        <w:right w:val="none" w:sz="0" w:space="0" w:color="auto"/>
      </w:divBdr>
    </w:div>
    <w:div w:id="1492600301">
      <w:bodyDiv w:val="1"/>
      <w:marLeft w:val="0"/>
      <w:marRight w:val="0"/>
      <w:marTop w:val="0"/>
      <w:marBottom w:val="0"/>
      <w:divBdr>
        <w:top w:val="none" w:sz="0" w:space="0" w:color="auto"/>
        <w:left w:val="none" w:sz="0" w:space="0" w:color="auto"/>
        <w:bottom w:val="none" w:sz="0" w:space="0" w:color="auto"/>
        <w:right w:val="none" w:sz="0" w:space="0" w:color="auto"/>
      </w:divBdr>
    </w:div>
    <w:div w:id="1492868999">
      <w:bodyDiv w:val="1"/>
      <w:marLeft w:val="0"/>
      <w:marRight w:val="0"/>
      <w:marTop w:val="0"/>
      <w:marBottom w:val="0"/>
      <w:divBdr>
        <w:top w:val="none" w:sz="0" w:space="0" w:color="auto"/>
        <w:left w:val="none" w:sz="0" w:space="0" w:color="auto"/>
        <w:bottom w:val="none" w:sz="0" w:space="0" w:color="auto"/>
        <w:right w:val="none" w:sz="0" w:space="0" w:color="auto"/>
      </w:divBdr>
    </w:div>
    <w:div w:id="1493328545">
      <w:bodyDiv w:val="1"/>
      <w:marLeft w:val="0"/>
      <w:marRight w:val="0"/>
      <w:marTop w:val="0"/>
      <w:marBottom w:val="0"/>
      <w:divBdr>
        <w:top w:val="none" w:sz="0" w:space="0" w:color="auto"/>
        <w:left w:val="none" w:sz="0" w:space="0" w:color="auto"/>
        <w:bottom w:val="none" w:sz="0" w:space="0" w:color="auto"/>
        <w:right w:val="none" w:sz="0" w:space="0" w:color="auto"/>
      </w:divBdr>
    </w:div>
    <w:div w:id="1496415850">
      <w:bodyDiv w:val="1"/>
      <w:marLeft w:val="0"/>
      <w:marRight w:val="0"/>
      <w:marTop w:val="0"/>
      <w:marBottom w:val="0"/>
      <w:divBdr>
        <w:top w:val="none" w:sz="0" w:space="0" w:color="auto"/>
        <w:left w:val="none" w:sz="0" w:space="0" w:color="auto"/>
        <w:bottom w:val="none" w:sz="0" w:space="0" w:color="auto"/>
        <w:right w:val="none" w:sz="0" w:space="0" w:color="auto"/>
      </w:divBdr>
    </w:div>
    <w:div w:id="1496720677">
      <w:bodyDiv w:val="1"/>
      <w:marLeft w:val="0"/>
      <w:marRight w:val="0"/>
      <w:marTop w:val="0"/>
      <w:marBottom w:val="0"/>
      <w:divBdr>
        <w:top w:val="none" w:sz="0" w:space="0" w:color="auto"/>
        <w:left w:val="none" w:sz="0" w:space="0" w:color="auto"/>
        <w:bottom w:val="none" w:sz="0" w:space="0" w:color="auto"/>
        <w:right w:val="none" w:sz="0" w:space="0" w:color="auto"/>
      </w:divBdr>
    </w:div>
    <w:div w:id="1496801873">
      <w:bodyDiv w:val="1"/>
      <w:marLeft w:val="0"/>
      <w:marRight w:val="0"/>
      <w:marTop w:val="0"/>
      <w:marBottom w:val="0"/>
      <w:divBdr>
        <w:top w:val="none" w:sz="0" w:space="0" w:color="auto"/>
        <w:left w:val="none" w:sz="0" w:space="0" w:color="auto"/>
        <w:bottom w:val="none" w:sz="0" w:space="0" w:color="auto"/>
        <w:right w:val="none" w:sz="0" w:space="0" w:color="auto"/>
      </w:divBdr>
    </w:div>
    <w:div w:id="1497577439">
      <w:bodyDiv w:val="1"/>
      <w:marLeft w:val="0"/>
      <w:marRight w:val="0"/>
      <w:marTop w:val="0"/>
      <w:marBottom w:val="0"/>
      <w:divBdr>
        <w:top w:val="none" w:sz="0" w:space="0" w:color="auto"/>
        <w:left w:val="none" w:sz="0" w:space="0" w:color="auto"/>
        <w:bottom w:val="none" w:sz="0" w:space="0" w:color="auto"/>
        <w:right w:val="none" w:sz="0" w:space="0" w:color="auto"/>
      </w:divBdr>
    </w:div>
    <w:div w:id="1500340601">
      <w:bodyDiv w:val="1"/>
      <w:marLeft w:val="0"/>
      <w:marRight w:val="0"/>
      <w:marTop w:val="0"/>
      <w:marBottom w:val="0"/>
      <w:divBdr>
        <w:top w:val="none" w:sz="0" w:space="0" w:color="auto"/>
        <w:left w:val="none" w:sz="0" w:space="0" w:color="auto"/>
        <w:bottom w:val="none" w:sz="0" w:space="0" w:color="auto"/>
        <w:right w:val="none" w:sz="0" w:space="0" w:color="auto"/>
      </w:divBdr>
    </w:div>
    <w:div w:id="1501238294">
      <w:bodyDiv w:val="1"/>
      <w:marLeft w:val="0"/>
      <w:marRight w:val="0"/>
      <w:marTop w:val="0"/>
      <w:marBottom w:val="0"/>
      <w:divBdr>
        <w:top w:val="none" w:sz="0" w:space="0" w:color="auto"/>
        <w:left w:val="none" w:sz="0" w:space="0" w:color="auto"/>
        <w:bottom w:val="none" w:sz="0" w:space="0" w:color="auto"/>
        <w:right w:val="none" w:sz="0" w:space="0" w:color="auto"/>
      </w:divBdr>
    </w:div>
    <w:div w:id="1501699675">
      <w:bodyDiv w:val="1"/>
      <w:marLeft w:val="0"/>
      <w:marRight w:val="0"/>
      <w:marTop w:val="0"/>
      <w:marBottom w:val="0"/>
      <w:divBdr>
        <w:top w:val="none" w:sz="0" w:space="0" w:color="auto"/>
        <w:left w:val="none" w:sz="0" w:space="0" w:color="auto"/>
        <w:bottom w:val="none" w:sz="0" w:space="0" w:color="auto"/>
        <w:right w:val="none" w:sz="0" w:space="0" w:color="auto"/>
      </w:divBdr>
    </w:div>
    <w:div w:id="1501775768">
      <w:bodyDiv w:val="1"/>
      <w:marLeft w:val="0"/>
      <w:marRight w:val="0"/>
      <w:marTop w:val="0"/>
      <w:marBottom w:val="0"/>
      <w:divBdr>
        <w:top w:val="none" w:sz="0" w:space="0" w:color="auto"/>
        <w:left w:val="none" w:sz="0" w:space="0" w:color="auto"/>
        <w:bottom w:val="none" w:sz="0" w:space="0" w:color="auto"/>
        <w:right w:val="none" w:sz="0" w:space="0" w:color="auto"/>
      </w:divBdr>
    </w:div>
    <w:div w:id="1503080768">
      <w:bodyDiv w:val="1"/>
      <w:marLeft w:val="0"/>
      <w:marRight w:val="0"/>
      <w:marTop w:val="0"/>
      <w:marBottom w:val="0"/>
      <w:divBdr>
        <w:top w:val="none" w:sz="0" w:space="0" w:color="auto"/>
        <w:left w:val="none" w:sz="0" w:space="0" w:color="auto"/>
        <w:bottom w:val="none" w:sz="0" w:space="0" w:color="auto"/>
        <w:right w:val="none" w:sz="0" w:space="0" w:color="auto"/>
      </w:divBdr>
    </w:div>
    <w:div w:id="1504541794">
      <w:bodyDiv w:val="1"/>
      <w:marLeft w:val="0"/>
      <w:marRight w:val="0"/>
      <w:marTop w:val="0"/>
      <w:marBottom w:val="0"/>
      <w:divBdr>
        <w:top w:val="none" w:sz="0" w:space="0" w:color="auto"/>
        <w:left w:val="none" w:sz="0" w:space="0" w:color="auto"/>
        <w:bottom w:val="none" w:sz="0" w:space="0" w:color="auto"/>
        <w:right w:val="none" w:sz="0" w:space="0" w:color="auto"/>
      </w:divBdr>
    </w:div>
    <w:div w:id="1504707200">
      <w:bodyDiv w:val="1"/>
      <w:marLeft w:val="0"/>
      <w:marRight w:val="0"/>
      <w:marTop w:val="0"/>
      <w:marBottom w:val="0"/>
      <w:divBdr>
        <w:top w:val="none" w:sz="0" w:space="0" w:color="auto"/>
        <w:left w:val="none" w:sz="0" w:space="0" w:color="auto"/>
        <w:bottom w:val="none" w:sz="0" w:space="0" w:color="auto"/>
        <w:right w:val="none" w:sz="0" w:space="0" w:color="auto"/>
      </w:divBdr>
    </w:div>
    <w:div w:id="1505050387">
      <w:bodyDiv w:val="1"/>
      <w:marLeft w:val="0"/>
      <w:marRight w:val="0"/>
      <w:marTop w:val="0"/>
      <w:marBottom w:val="0"/>
      <w:divBdr>
        <w:top w:val="none" w:sz="0" w:space="0" w:color="auto"/>
        <w:left w:val="none" w:sz="0" w:space="0" w:color="auto"/>
        <w:bottom w:val="none" w:sz="0" w:space="0" w:color="auto"/>
        <w:right w:val="none" w:sz="0" w:space="0" w:color="auto"/>
      </w:divBdr>
    </w:div>
    <w:div w:id="1505170217">
      <w:bodyDiv w:val="1"/>
      <w:marLeft w:val="0"/>
      <w:marRight w:val="0"/>
      <w:marTop w:val="0"/>
      <w:marBottom w:val="0"/>
      <w:divBdr>
        <w:top w:val="none" w:sz="0" w:space="0" w:color="auto"/>
        <w:left w:val="none" w:sz="0" w:space="0" w:color="auto"/>
        <w:bottom w:val="none" w:sz="0" w:space="0" w:color="auto"/>
        <w:right w:val="none" w:sz="0" w:space="0" w:color="auto"/>
      </w:divBdr>
    </w:div>
    <w:div w:id="1505584574">
      <w:bodyDiv w:val="1"/>
      <w:marLeft w:val="0"/>
      <w:marRight w:val="0"/>
      <w:marTop w:val="0"/>
      <w:marBottom w:val="0"/>
      <w:divBdr>
        <w:top w:val="none" w:sz="0" w:space="0" w:color="auto"/>
        <w:left w:val="none" w:sz="0" w:space="0" w:color="auto"/>
        <w:bottom w:val="none" w:sz="0" w:space="0" w:color="auto"/>
        <w:right w:val="none" w:sz="0" w:space="0" w:color="auto"/>
      </w:divBdr>
    </w:div>
    <w:div w:id="1506506470">
      <w:bodyDiv w:val="1"/>
      <w:marLeft w:val="0"/>
      <w:marRight w:val="0"/>
      <w:marTop w:val="0"/>
      <w:marBottom w:val="0"/>
      <w:divBdr>
        <w:top w:val="none" w:sz="0" w:space="0" w:color="auto"/>
        <w:left w:val="none" w:sz="0" w:space="0" w:color="auto"/>
        <w:bottom w:val="none" w:sz="0" w:space="0" w:color="auto"/>
        <w:right w:val="none" w:sz="0" w:space="0" w:color="auto"/>
      </w:divBdr>
    </w:div>
    <w:div w:id="1506552914">
      <w:bodyDiv w:val="1"/>
      <w:marLeft w:val="0"/>
      <w:marRight w:val="0"/>
      <w:marTop w:val="0"/>
      <w:marBottom w:val="0"/>
      <w:divBdr>
        <w:top w:val="none" w:sz="0" w:space="0" w:color="auto"/>
        <w:left w:val="none" w:sz="0" w:space="0" w:color="auto"/>
        <w:bottom w:val="none" w:sz="0" w:space="0" w:color="auto"/>
        <w:right w:val="none" w:sz="0" w:space="0" w:color="auto"/>
      </w:divBdr>
    </w:div>
    <w:div w:id="1506633361">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08862381">
      <w:bodyDiv w:val="1"/>
      <w:marLeft w:val="0"/>
      <w:marRight w:val="0"/>
      <w:marTop w:val="0"/>
      <w:marBottom w:val="0"/>
      <w:divBdr>
        <w:top w:val="none" w:sz="0" w:space="0" w:color="auto"/>
        <w:left w:val="none" w:sz="0" w:space="0" w:color="auto"/>
        <w:bottom w:val="none" w:sz="0" w:space="0" w:color="auto"/>
        <w:right w:val="none" w:sz="0" w:space="0" w:color="auto"/>
      </w:divBdr>
    </w:div>
    <w:div w:id="1509099940">
      <w:bodyDiv w:val="1"/>
      <w:marLeft w:val="0"/>
      <w:marRight w:val="0"/>
      <w:marTop w:val="0"/>
      <w:marBottom w:val="0"/>
      <w:divBdr>
        <w:top w:val="none" w:sz="0" w:space="0" w:color="auto"/>
        <w:left w:val="none" w:sz="0" w:space="0" w:color="auto"/>
        <w:bottom w:val="none" w:sz="0" w:space="0" w:color="auto"/>
        <w:right w:val="none" w:sz="0" w:space="0" w:color="auto"/>
      </w:divBdr>
    </w:div>
    <w:div w:id="1511528924">
      <w:bodyDiv w:val="1"/>
      <w:marLeft w:val="0"/>
      <w:marRight w:val="0"/>
      <w:marTop w:val="0"/>
      <w:marBottom w:val="0"/>
      <w:divBdr>
        <w:top w:val="none" w:sz="0" w:space="0" w:color="auto"/>
        <w:left w:val="none" w:sz="0" w:space="0" w:color="auto"/>
        <w:bottom w:val="none" w:sz="0" w:space="0" w:color="auto"/>
        <w:right w:val="none" w:sz="0" w:space="0" w:color="auto"/>
      </w:divBdr>
    </w:div>
    <w:div w:id="1512572165">
      <w:bodyDiv w:val="1"/>
      <w:marLeft w:val="0"/>
      <w:marRight w:val="0"/>
      <w:marTop w:val="0"/>
      <w:marBottom w:val="0"/>
      <w:divBdr>
        <w:top w:val="none" w:sz="0" w:space="0" w:color="auto"/>
        <w:left w:val="none" w:sz="0" w:space="0" w:color="auto"/>
        <w:bottom w:val="none" w:sz="0" w:space="0" w:color="auto"/>
        <w:right w:val="none" w:sz="0" w:space="0" w:color="auto"/>
      </w:divBdr>
    </w:div>
    <w:div w:id="1514342352">
      <w:bodyDiv w:val="1"/>
      <w:marLeft w:val="0"/>
      <w:marRight w:val="0"/>
      <w:marTop w:val="0"/>
      <w:marBottom w:val="0"/>
      <w:divBdr>
        <w:top w:val="none" w:sz="0" w:space="0" w:color="auto"/>
        <w:left w:val="none" w:sz="0" w:space="0" w:color="auto"/>
        <w:bottom w:val="none" w:sz="0" w:space="0" w:color="auto"/>
        <w:right w:val="none" w:sz="0" w:space="0" w:color="auto"/>
      </w:divBdr>
    </w:div>
    <w:div w:id="1516188594">
      <w:bodyDiv w:val="1"/>
      <w:marLeft w:val="0"/>
      <w:marRight w:val="0"/>
      <w:marTop w:val="0"/>
      <w:marBottom w:val="0"/>
      <w:divBdr>
        <w:top w:val="none" w:sz="0" w:space="0" w:color="auto"/>
        <w:left w:val="none" w:sz="0" w:space="0" w:color="auto"/>
        <w:bottom w:val="none" w:sz="0" w:space="0" w:color="auto"/>
        <w:right w:val="none" w:sz="0" w:space="0" w:color="auto"/>
      </w:divBdr>
    </w:div>
    <w:div w:id="1516580773">
      <w:bodyDiv w:val="1"/>
      <w:marLeft w:val="0"/>
      <w:marRight w:val="0"/>
      <w:marTop w:val="0"/>
      <w:marBottom w:val="0"/>
      <w:divBdr>
        <w:top w:val="none" w:sz="0" w:space="0" w:color="auto"/>
        <w:left w:val="none" w:sz="0" w:space="0" w:color="auto"/>
        <w:bottom w:val="none" w:sz="0" w:space="0" w:color="auto"/>
        <w:right w:val="none" w:sz="0" w:space="0" w:color="auto"/>
      </w:divBdr>
    </w:div>
    <w:div w:id="1517190636">
      <w:bodyDiv w:val="1"/>
      <w:marLeft w:val="0"/>
      <w:marRight w:val="0"/>
      <w:marTop w:val="0"/>
      <w:marBottom w:val="0"/>
      <w:divBdr>
        <w:top w:val="none" w:sz="0" w:space="0" w:color="auto"/>
        <w:left w:val="none" w:sz="0" w:space="0" w:color="auto"/>
        <w:bottom w:val="none" w:sz="0" w:space="0" w:color="auto"/>
        <w:right w:val="none" w:sz="0" w:space="0" w:color="auto"/>
      </w:divBdr>
    </w:div>
    <w:div w:id="1519735038">
      <w:bodyDiv w:val="1"/>
      <w:marLeft w:val="0"/>
      <w:marRight w:val="0"/>
      <w:marTop w:val="0"/>
      <w:marBottom w:val="0"/>
      <w:divBdr>
        <w:top w:val="none" w:sz="0" w:space="0" w:color="auto"/>
        <w:left w:val="none" w:sz="0" w:space="0" w:color="auto"/>
        <w:bottom w:val="none" w:sz="0" w:space="0" w:color="auto"/>
        <w:right w:val="none" w:sz="0" w:space="0" w:color="auto"/>
      </w:divBdr>
    </w:div>
    <w:div w:id="1520193415">
      <w:bodyDiv w:val="1"/>
      <w:marLeft w:val="0"/>
      <w:marRight w:val="0"/>
      <w:marTop w:val="0"/>
      <w:marBottom w:val="0"/>
      <w:divBdr>
        <w:top w:val="none" w:sz="0" w:space="0" w:color="auto"/>
        <w:left w:val="none" w:sz="0" w:space="0" w:color="auto"/>
        <w:bottom w:val="none" w:sz="0" w:space="0" w:color="auto"/>
        <w:right w:val="none" w:sz="0" w:space="0" w:color="auto"/>
      </w:divBdr>
    </w:div>
    <w:div w:id="1522744451">
      <w:bodyDiv w:val="1"/>
      <w:marLeft w:val="0"/>
      <w:marRight w:val="0"/>
      <w:marTop w:val="0"/>
      <w:marBottom w:val="0"/>
      <w:divBdr>
        <w:top w:val="none" w:sz="0" w:space="0" w:color="auto"/>
        <w:left w:val="none" w:sz="0" w:space="0" w:color="auto"/>
        <w:bottom w:val="none" w:sz="0" w:space="0" w:color="auto"/>
        <w:right w:val="none" w:sz="0" w:space="0" w:color="auto"/>
      </w:divBdr>
    </w:div>
    <w:div w:id="1523400309">
      <w:bodyDiv w:val="1"/>
      <w:marLeft w:val="0"/>
      <w:marRight w:val="0"/>
      <w:marTop w:val="0"/>
      <w:marBottom w:val="0"/>
      <w:divBdr>
        <w:top w:val="none" w:sz="0" w:space="0" w:color="auto"/>
        <w:left w:val="none" w:sz="0" w:space="0" w:color="auto"/>
        <w:bottom w:val="none" w:sz="0" w:space="0" w:color="auto"/>
        <w:right w:val="none" w:sz="0" w:space="0" w:color="auto"/>
      </w:divBdr>
    </w:div>
    <w:div w:id="1524513961">
      <w:bodyDiv w:val="1"/>
      <w:marLeft w:val="0"/>
      <w:marRight w:val="0"/>
      <w:marTop w:val="0"/>
      <w:marBottom w:val="0"/>
      <w:divBdr>
        <w:top w:val="none" w:sz="0" w:space="0" w:color="auto"/>
        <w:left w:val="none" w:sz="0" w:space="0" w:color="auto"/>
        <w:bottom w:val="none" w:sz="0" w:space="0" w:color="auto"/>
        <w:right w:val="none" w:sz="0" w:space="0" w:color="auto"/>
      </w:divBdr>
    </w:div>
    <w:div w:id="1525509547">
      <w:bodyDiv w:val="1"/>
      <w:marLeft w:val="0"/>
      <w:marRight w:val="0"/>
      <w:marTop w:val="0"/>
      <w:marBottom w:val="0"/>
      <w:divBdr>
        <w:top w:val="none" w:sz="0" w:space="0" w:color="auto"/>
        <w:left w:val="none" w:sz="0" w:space="0" w:color="auto"/>
        <w:bottom w:val="none" w:sz="0" w:space="0" w:color="auto"/>
        <w:right w:val="none" w:sz="0" w:space="0" w:color="auto"/>
      </w:divBdr>
    </w:div>
    <w:div w:id="1526094200">
      <w:bodyDiv w:val="1"/>
      <w:marLeft w:val="0"/>
      <w:marRight w:val="0"/>
      <w:marTop w:val="0"/>
      <w:marBottom w:val="0"/>
      <w:divBdr>
        <w:top w:val="none" w:sz="0" w:space="0" w:color="auto"/>
        <w:left w:val="none" w:sz="0" w:space="0" w:color="auto"/>
        <w:bottom w:val="none" w:sz="0" w:space="0" w:color="auto"/>
        <w:right w:val="none" w:sz="0" w:space="0" w:color="auto"/>
      </w:divBdr>
    </w:div>
    <w:div w:id="1526628157">
      <w:bodyDiv w:val="1"/>
      <w:marLeft w:val="0"/>
      <w:marRight w:val="0"/>
      <w:marTop w:val="0"/>
      <w:marBottom w:val="0"/>
      <w:divBdr>
        <w:top w:val="none" w:sz="0" w:space="0" w:color="auto"/>
        <w:left w:val="none" w:sz="0" w:space="0" w:color="auto"/>
        <w:bottom w:val="none" w:sz="0" w:space="0" w:color="auto"/>
        <w:right w:val="none" w:sz="0" w:space="0" w:color="auto"/>
      </w:divBdr>
    </w:div>
    <w:div w:id="1527132874">
      <w:bodyDiv w:val="1"/>
      <w:marLeft w:val="0"/>
      <w:marRight w:val="0"/>
      <w:marTop w:val="0"/>
      <w:marBottom w:val="0"/>
      <w:divBdr>
        <w:top w:val="none" w:sz="0" w:space="0" w:color="auto"/>
        <w:left w:val="none" w:sz="0" w:space="0" w:color="auto"/>
        <w:bottom w:val="none" w:sz="0" w:space="0" w:color="auto"/>
        <w:right w:val="none" w:sz="0" w:space="0" w:color="auto"/>
      </w:divBdr>
    </w:div>
    <w:div w:id="1528369537">
      <w:bodyDiv w:val="1"/>
      <w:marLeft w:val="0"/>
      <w:marRight w:val="0"/>
      <w:marTop w:val="0"/>
      <w:marBottom w:val="0"/>
      <w:divBdr>
        <w:top w:val="none" w:sz="0" w:space="0" w:color="auto"/>
        <w:left w:val="none" w:sz="0" w:space="0" w:color="auto"/>
        <w:bottom w:val="none" w:sz="0" w:space="0" w:color="auto"/>
        <w:right w:val="none" w:sz="0" w:space="0" w:color="auto"/>
      </w:divBdr>
    </w:div>
    <w:div w:id="1529492604">
      <w:bodyDiv w:val="1"/>
      <w:marLeft w:val="0"/>
      <w:marRight w:val="0"/>
      <w:marTop w:val="0"/>
      <w:marBottom w:val="0"/>
      <w:divBdr>
        <w:top w:val="none" w:sz="0" w:space="0" w:color="auto"/>
        <w:left w:val="none" w:sz="0" w:space="0" w:color="auto"/>
        <w:bottom w:val="none" w:sz="0" w:space="0" w:color="auto"/>
        <w:right w:val="none" w:sz="0" w:space="0" w:color="auto"/>
      </w:divBdr>
    </w:div>
    <w:div w:id="1530756767">
      <w:bodyDiv w:val="1"/>
      <w:marLeft w:val="0"/>
      <w:marRight w:val="0"/>
      <w:marTop w:val="0"/>
      <w:marBottom w:val="0"/>
      <w:divBdr>
        <w:top w:val="none" w:sz="0" w:space="0" w:color="auto"/>
        <w:left w:val="none" w:sz="0" w:space="0" w:color="auto"/>
        <w:bottom w:val="none" w:sz="0" w:space="0" w:color="auto"/>
        <w:right w:val="none" w:sz="0" w:space="0" w:color="auto"/>
      </w:divBdr>
    </w:div>
    <w:div w:id="1531451201">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532691823">
      <w:bodyDiv w:val="1"/>
      <w:marLeft w:val="0"/>
      <w:marRight w:val="0"/>
      <w:marTop w:val="0"/>
      <w:marBottom w:val="0"/>
      <w:divBdr>
        <w:top w:val="none" w:sz="0" w:space="0" w:color="auto"/>
        <w:left w:val="none" w:sz="0" w:space="0" w:color="auto"/>
        <w:bottom w:val="none" w:sz="0" w:space="0" w:color="auto"/>
        <w:right w:val="none" w:sz="0" w:space="0" w:color="auto"/>
      </w:divBdr>
    </w:div>
    <w:div w:id="1533565877">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534419202">
      <w:bodyDiv w:val="1"/>
      <w:marLeft w:val="0"/>
      <w:marRight w:val="0"/>
      <w:marTop w:val="0"/>
      <w:marBottom w:val="0"/>
      <w:divBdr>
        <w:top w:val="none" w:sz="0" w:space="0" w:color="auto"/>
        <w:left w:val="none" w:sz="0" w:space="0" w:color="auto"/>
        <w:bottom w:val="none" w:sz="0" w:space="0" w:color="auto"/>
        <w:right w:val="none" w:sz="0" w:space="0" w:color="auto"/>
      </w:divBdr>
    </w:div>
    <w:div w:id="1534882382">
      <w:bodyDiv w:val="1"/>
      <w:marLeft w:val="0"/>
      <w:marRight w:val="0"/>
      <w:marTop w:val="0"/>
      <w:marBottom w:val="0"/>
      <w:divBdr>
        <w:top w:val="none" w:sz="0" w:space="0" w:color="auto"/>
        <w:left w:val="none" w:sz="0" w:space="0" w:color="auto"/>
        <w:bottom w:val="none" w:sz="0" w:space="0" w:color="auto"/>
        <w:right w:val="none" w:sz="0" w:space="0" w:color="auto"/>
      </w:divBdr>
    </w:div>
    <w:div w:id="1536575608">
      <w:bodyDiv w:val="1"/>
      <w:marLeft w:val="0"/>
      <w:marRight w:val="0"/>
      <w:marTop w:val="0"/>
      <w:marBottom w:val="0"/>
      <w:divBdr>
        <w:top w:val="none" w:sz="0" w:space="0" w:color="auto"/>
        <w:left w:val="none" w:sz="0" w:space="0" w:color="auto"/>
        <w:bottom w:val="none" w:sz="0" w:space="0" w:color="auto"/>
        <w:right w:val="none" w:sz="0" w:space="0" w:color="auto"/>
      </w:divBdr>
    </w:div>
    <w:div w:id="1536696091">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539195131">
      <w:bodyDiv w:val="1"/>
      <w:marLeft w:val="0"/>
      <w:marRight w:val="0"/>
      <w:marTop w:val="0"/>
      <w:marBottom w:val="0"/>
      <w:divBdr>
        <w:top w:val="none" w:sz="0" w:space="0" w:color="auto"/>
        <w:left w:val="none" w:sz="0" w:space="0" w:color="auto"/>
        <w:bottom w:val="none" w:sz="0" w:space="0" w:color="auto"/>
        <w:right w:val="none" w:sz="0" w:space="0" w:color="auto"/>
      </w:divBdr>
    </w:div>
    <w:div w:id="1541165074">
      <w:bodyDiv w:val="1"/>
      <w:marLeft w:val="0"/>
      <w:marRight w:val="0"/>
      <w:marTop w:val="0"/>
      <w:marBottom w:val="0"/>
      <w:divBdr>
        <w:top w:val="none" w:sz="0" w:space="0" w:color="auto"/>
        <w:left w:val="none" w:sz="0" w:space="0" w:color="auto"/>
        <w:bottom w:val="none" w:sz="0" w:space="0" w:color="auto"/>
        <w:right w:val="none" w:sz="0" w:space="0" w:color="auto"/>
      </w:divBdr>
    </w:div>
    <w:div w:id="1541748377">
      <w:bodyDiv w:val="1"/>
      <w:marLeft w:val="0"/>
      <w:marRight w:val="0"/>
      <w:marTop w:val="0"/>
      <w:marBottom w:val="0"/>
      <w:divBdr>
        <w:top w:val="none" w:sz="0" w:space="0" w:color="auto"/>
        <w:left w:val="none" w:sz="0" w:space="0" w:color="auto"/>
        <w:bottom w:val="none" w:sz="0" w:space="0" w:color="auto"/>
        <w:right w:val="none" w:sz="0" w:space="0" w:color="auto"/>
      </w:divBdr>
    </w:div>
    <w:div w:id="1542981820">
      <w:bodyDiv w:val="1"/>
      <w:marLeft w:val="0"/>
      <w:marRight w:val="0"/>
      <w:marTop w:val="0"/>
      <w:marBottom w:val="0"/>
      <w:divBdr>
        <w:top w:val="none" w:sz="0" w:space="0" w:color="auto"/>
        <w:left w:val="none" w:sz="0" w:space="0" w:color="auto"/>
        <w:bottom w:val="none" w:sz="0" w:space="0" w:color="auto"/>
        <w:right w:val="none" w:sz="0" w:space="0" w:color="auto"/>
      </w:divBdr>
    </w:div>
    <w:div w:id="1542982628">
      <w:bodyDiv w:val="1"/>
      <w:marLeft w:val="0"/>
      <w:marRight w:val="0"/>
      <w:marTop w:val="0"/>
      <w:marBottom w:val="0"/>
      <w:divBdr>
        <w:top w:val="none" w:sz="0" w:space="0" w:color="auto"/>
        <w:left w:val="none" w:sz="0" w:space="0" w:color="auto"/>
        <w:bottom w:val="none" w:sz="0" w:space="0" w:color="auto"/>
        <w:right w:val="none" w:sz="0" w:space="0" w:color="auto"/>
      </w:divBdr>
    </w:div>
    <w:div w:id="1543207571">
      <w:bodyDiv w:val="1"/>
      <w:marLeft w:val="0"/>
      <w:marRight w:val="0"/>
      <w:marTop w:val="0"/>
      <w:marBottom w:val="0"/>
      <w:divBdr>
        <w:top w:val="none" w:sz="0" w:space="0" w:color="auto"/>
        <w:left w:val="none" w:sz="0" w:space="0" w:color="auto"/>
        <w:bottom w:val="none" w:sz="0" w:space="0" w:color="auto"/>
        <w:right w:val="none" w:sz="0" w:space="0" w:color="auto"/>
      </w:divBdr>
    </w:div>
    <w:div w:id="1545018534">
      <w:bodyDiv w:val="1"/>
      <w:marLeft w:val="0"/>
      <w:marRight w:val="0"/>
      <w:marTop w:val="0"/>
      <w:marBottom w:val="0"/>
      <w:divBdr>
        <w:top w:val="none" w:sz="0" w:space="0" w:color="auto"/>
        <w:left w:val="none" w:sz="0" w:space="0" w:color="auto"/>
        <w:bottom w:val="none" w:sz="0" w:space="0" w:color="auto"/>
        <w:right w:val="none" w:sz="0" w:space="0" w:color="auto"/>
      </w:divBdr>
    </w:div>
    <w:div w:id="1545218775">
      <w:bodyDiv w:val="1"/>
      <w:marLeft w:val="0"/>
      <w:marRight w:val="0"/>
      <w:marTop w:val="0"/>
      <w:marBottom w:val="0"/>
      <w:divBdr>
        <w:top w:val="none" w:sz="0" w:space="0" w:color="auto"/>
        <w:left w:val="none" w:sz="0" w:space="0" w:color="auto"/>
        <w:bottom w:val="none" w:sz="0" w:space="0" w:color="auto"/>
        <w:right w:val="none" w:sz="0" w:space="0" w:color="auto"/>
      </w:divBdr>
    </w:div>
    <w:div w:id="1545408342">
      <w:bodyDiv w:val="1"/>
      <w:marLeft w:val="0"/>
      <w:marRight w:val="0"/>
      <w:marTop w:val="0"/>
      <w:marBottom w:val="0"/>
      <w:divBdr>
        <w:top w:val="none" w:sz="0" w:space="0" w:color="auto"/>
        <w:left w:val="none" w:sz="0" w:space="0" w:color="auto"/>
        <w:bottom w:val="none" w:sz="0" w:space="0" w:color="auto"/>
        <w:right w:val="none" w:sz="0" w:space="0" w:color="auto"/>
      </w:divBdr>
    </w:div>
    <w:div w:id="1545869502">
      <w:bodyDiv w:val="1"/>
      <w:marLeft w:val="0"/>
      <w:marRight w:val="0"/>
      <w:marTop w:val="0"/>
      <w:marBottom w:val="0"/>
      <w:divBdr>
        <w:top w:val="none" w:sz="0" w:space="0" w:color="auto"/>
        <w:left w:val="none" w:sz="0" w:space="0" w:color="auto"/>
        <w:bottom w:val="none" w:sz="0" w:space="0" w:color="auto"/>
        <w:right w:val="none" w:sz="0" w:space="0" w:color="auto"/>
      </w:divBdr>
    </w:div>
    <w:div w:id="1546139138">
      <w:bodyDiv w:val="1"/>
      <w:marLeft w:val="0"/>
      <w:marRight w:val="0"/>
      <w:marTop w:val="0"/>
      <w:marBottom w:val="0"/>
      <w:divBdr>
        <w:top w:val="none" w:sz="0" w:space="0" w:color="auto"/>
        <w:left w:val="none" w:sz="0" w:space="0" w:color="auto"/>
        <w:bottom w:val="none" w:sz="0" w:space="0" w:color="auto"/>
        <w:right w:val="none" w:sz="0" w:space="0" w:color="auto"/>
      </w:divBdr>
    </w:div>
    <w:div w:id="1547057926">
      <w:bodyDiv w:val="1"/>
      <w:marLeft w:val="0"/>
      <w:marRight w:val="0"/>
      <w:marTop w:val="0"/>
      <w:marBottom w:val="0"/>
      <w:divBdr>
        <w:top w:val="none" w:sz="0" w:space="0" w:color="auto"/>
        <w:left w:val="none" w:sz="0" w:space="0" w:color="auto"/>
        <w:bottom w:val="none" w:sz="0" w:space="0" w:color="auto"/>
        <w:right w:val="none" w:sz="0" w:space="0" w:color="auto"/>
      </w:divBdr>
    </w:div>
    <w:div w:id="1547067132">
      <w:bodyDiv w:val="1"/>
      <w:marLeft w:val="0"/>
      <w:marRight w:val="0"/>
      <w:marTop w:val="0"/>
      <w:marBottom w:val="0"/>
      <w:divBdr>
        <w:top w:val="none" w:sz="0" w:space="0" w:color="auto"/>
        <w:left w:val="none" w:sz="0" w:space="0" w:color="auto"/>
        <w:bottom w:val="none" w:sz="0" w:space="0" w:color="auto"/>
        <w:right w:val="none" w:sz="0" w:space="0" w:color="auto"/>
      </w:divBdr>
    </w:div>
    <w:div w:id="1547334469">
      <w:bodyDiv w:val="1"/>
      <w:marLeft w:val="0"/>
      <w:marRight w:val="0"/>
      <w:marTop w:val="0"/>
      <w:marBottom w:val="0"/>
      <w:divBdr>
        <w:top w:val="none" w:sz="0" w:space="0" w:color="auto"/>
        <w:left w:val="none" w:sz="0" w:space="0" w:color="auto"/>
        <w:bottom w:val="none" w:sz="0" w:space="0" w:color="auto"/>
        <w:right w:val="none" w:sz="0" w:space="0" w:color="auto"/>
      </w:divBdr>
    </w:div>
    <w:div w:id="1548420149">
      <w:bodyDiv w:val="1"/>
      <w:marLeft w:val="0"/>
      <w:marRight w:val="0"/>
      <w:marTop w:val="0"/>
      <w:marBottom w:val="0"/>
      <w:divBdr>
        <w:top w:val="none" w:sz="0" w:space="0" w:color="auto"/>
        <w:left w:val="none" w:sz="0" w:space="0" w:color="auto"/>
        <w:bottom w:val="none" w:sz="0" w:space="0" w:color="auto"/>
        <w:right w:val="none" w:sz="0" w:space="0" w:color="auto"/>
      </w:divBdr>
    </w:div>
    <w:div w:id="1549293355">
      <w:bodyDiv w:val="1"/>
      <w:marLeft w:val="0"/>
      <w:marRight w:val="0"/>
      <w:marTop w:val="0"/>
      <w:marBottom w:val="0"/>
      <w:divBdr>
        <w:top w:val="none" w:sz="0" w:space="0" w:color="auto"/>
        <w:left w:val="none" w:sz="0" w:space="0" w:color="auto"/>
        <w:bottom w:val="none" w:sz="0" w:space="0" w:color="auto"/>
        <w:right w:val="none" w:sz="0" w:space="0" w:color="auto"/>
      </w:divBdr>
    </w:div>
    <w:div w:id="1549493904">
      <w:bodyDiv w:val="1"/>
      <w:marLeft w:val="0"/>
      <w:marRight w:val="0"/>
      <w:marTop w:val="0"/>
      <w:marBottom w:val="0"/>
      <w:divBdr>
        <w:top w:val="none" w:sz="0" w:space="0" w:color="auto"/>
        <w:left w:val="none" w:sz="0" w:space="0" w:color="auto"/>
        <w:bottom w:val="none" w:sz="0" w:space="0" w:color="auto"/>
        <w:right w:val="none" w:sz="0" w:space="0" w:color="auto"/>
      </w:divBdr>
    </w:div>
    <w:div w:id="1550606679">
      <w:bodyDiv w:val="1"/>
      <w:marLeft w:val="0"/>
      <w:marRight w:val="0"/>
      <w:marTop w:val="0"/>
      <w:marBottom w:val="0"/>
      <w:divBdr>
        <w:top w:val="none" w:sz="0" w:space="0" w:color="auto"/>
        <w:left w:val="none" w:sz="0" w:space="0" w:color="auto"/>
        <w:bottom w:val="none" w:sz="0" w:space="0" w:color="auto"/>
        <w:right w:val="none" w:sz="0" w:space="0" w:color="auto"/>
      </w:divBdr>
    </w:div>
    <w:div w:id="1552426356">
      <w:bodyDiv w:val="1"/>
      <w:marLeft w:val="0"/>
      <w:marRight w:val="0"/>
      <w:marTop w:val="0"/>
      <w:marBottom w:val="0"/>
      <w:divBdr>
        <w:top w:val="none" w:sz="0" w:space="0" w:color="auto"/>
        <w:left w:val="none" w:sz="0" w:space="0" w:color="auto"/>
        <w:bottom w:val="none" w:sz="0" w:space="0" w:color="auto"/>
        <w:right w:val="none" w:sz="0" w:space="0" w:color="auto"/>
      </w:divBdr>
    </w:div>
    <w:div w:id="1553425055">
      <w:bodyDiv w:val="1"/>
      <w:marLeft w:val="0"/>
      <w:marRight w:val="0"/>
      <w:marTop w:val="0"/>
      <w:marBottom w:val="0"/>
      <w:divBdr>
        <w:top w:val="none" w:sz="0" w:space="0" w:color="auto"/>
        <w:left w:val="none" w:sz="0" w:space="0" w:color="auto"/>
        <w:bottom w:val="none" w:sz="0" w:space="0" w:color="auto"/>
        <w:right w:val="none" w:sz="0" w:space="0" w:color="auto"/>
      </w:divBdr>
    </w:div>
    <w:div w:id="1554660010">
      <w:bodyDiv w:val="1"/>
      <w:marLeft w:val="0"/>
      <w:marRight w:val="0"/>
      <w:marTop w:val="0"/>
      <w:marBottom w:val="0"/>
      <w:divBdr>
        <w:top w:val="none" w:sz="0" w:space="0" w:color="auto"/>
        <w:left w:val="none" w:sz="0" w:space="0" w:color="auto"/>
        <w:bottom w:val="none" w:sz="0" w:space="0" w:color="auto"/>
        <w:right w:val="none" w:sz="0" w:space="0" w:color="auto"/>
      </w:divBdr>
    </w:div>
    <w:div w:id="1555042451">
      <w:bodyDiv w:val="1"/>
      <w:marLeft w:val="0"/>
      <w:marRight w:val="0"/>
      <w:marTop w:val="0"/>
      <w:marBottom w:val="0"/>
      <w:divBdr>
        <w:top w:val="none" w:sz="0" w:space="0" w:color="auto"/>
        <w:left w:val="none" w:sz="0" w:space="0" w:color="auto"/>
        <w:bottom w:val="none" w:sz="0" w:space="0" w:color="auto"/>
        <w:right w:val="none" w:sz="0" w:space="0" w:color="auto"/>
      </w:divBdr>
    </w:div>
    <w:div w:id="1556507120">
      <w:bodyDiv w:val="1"/>
      <w:marLeft w:val="0"/>
      <w:marRight w:val="0"/>
      <w:marTop w:val="0"/>
      <w:marBottom w:val="0"/>
      <w:divBdr>
        <w:top w:val="none" w:sz="0" w:space="0" w:color="auto"/>
        <w:left w:val="none" w:sz="0" w:space="0" w:color="auto"/>
        <w:bottom w:val="none" w:sz="0" w:space="0" w:color="auto"/>
        <w:right w:val="none" w:sz="0" w:space="0" w:color="auto"/>
      </w:divBdr>
    </w:div>
    <w:div w:id="1557545349">
      <w:bodyDiv w:val="1"/>
      <w:marLeft w:val="0"/>
      <w:marRight w:val="0"/>
      <w:marTop w:val="0"/>
      <w:marBottom w:val="0"/>
      <w:divBdr>
        <w:top w:val="none" w:sz="0" w:space="0" w:color="auto"/>
        <w:left w:val="none" w:sz="0" w:space="0" w:color="auto"/>
        <w:bottom w:val="none" w:sz="0" w:space="0" w:color="auto"/>
        <w:right w:val="none" w:sz="0" w:space="0" w:color="auto"/>
      </w:divBdr>
    </w:div>
    <w:div w:id="1557740060">
      <w:bodyDiv w:val="1"/>
      <w:marLeft w:val="0"/>
      <w:marRight w:val="0"/>
      <w:marTop w:val="0"/>
      <w:marBottom w:val="0"/>
      <w:divBdr>
        <w:top w:val="none" w:sz="0" w:space="0" w:color="auto"/>
        <w:left w:val="none" w:sz="0" w:space="0" w:color="auto"/>
        <w:bottom w:val="none" w:sz="0" w:space="0" w:color="auto"/>
        <w:right w:val="none" w:sz="0" w:space="0" w:color="auto"/>
      </w:divBdr>
    </w:div>
    <w:div w:id="1558280286">
      <w:bodyDiv w:val="1"/>
      <w:marLeft w:val="0"/>
      <w:marRight w:val="0"/>
      <w:marTop w:val="0"/>
      <w:marBottom w:val="0"/>
      <w:divBdr>
        <w:top w:val="none" w:sz="0" w:space="0" w:color="auto"/>
        <w:left w:val="none" w:sz="0" w:space="0" w:color="auto"/>
        <w:bottom w:val="none" w:sz="0" w:space="0" w:color="auto"/>
        <w:right w:val="none" w:sz="0" w:space="0" w:color="auto"/>
      </w:divBdr>
    </w:div>
    <w:div w:id="1558471119">
      <w:bodyDiv w:val="1"/>
      <w:marLeft w:val="0"/>
      <w:marRight w:val="0"/>
      <w:marTop w:val="0"/>
      <w:marBottom w:val="0"/>
      <w:divBdr>
        <w:top w:val="none" w:sz="0" w:space="0" w:color="auto"/>
        <w:left w:val="none" w:sz="0" w:space="0" w:color="auto"/>
        <w:bottom w:val="none" w:sz="0" w:space="0" w:color="auto"/>
        <w:right w:val="none" w:sz="0" w:space="0" w:color="auto"/>
      </w:divBdr>
    </w:div>
    <w:div w:id="1559240766">
      <w:bodyDiv w:val="1"/>
      <w:marLeft w:val="0"/>
      <w:marRight w:val="0"/>
      <w:marTop w:val="0"/>
      <w:marBottom w:val="0"/>
      <w:divBdr>
        <w:top w:val="none" w:sz="0" w:space="0" w:color="auto"/>
        <w:left w:val="none" w:sz="0" w:space="0" w:color="auto"/>
        <w:bottom w:val="none" w:sz="0" w:space="0" w:color="auto"/>
        <w:right w:val="none" w:sz="0" w:space="0" w:color="auto"/>
      </w:divBdr>
    </w:div>
    <w:div w:id="1559438525">
      <w:bodyDiv w:val="1"/>
      <w:marLeft w:val="0"/>
      <w:marRight w:val="0"/>
      <w:marTop w:val="0"/>
      <w:marBottom w:val="0"/>
      <w:divBdr>
        <w:top w:val="none" w:sz="0" w:space="0" w:color="auto"/>
        <w:left w:val="none" w:sz="0" w:space="0" w:color="auto"/>
        <w:bottom w:val="none" w:sz="0" w:space="0" w:color="auto"/>
        <w:right w:val="none" w:sz="0" w:space="0" w:color="auto"/>
      </w:divBdr>
    </w:div>
    <w:div w:id="1560356838">
      <w:bodyDiv w:val="1"/>
      <w:marLeft w:val="0"/>
      <w:marRight w:val="0"/>
      <w:marTop w:val="0"/>
      <w:marBottom w:val="0"/>
      <w:divBdr>
        <w:top w:val="none" w:sz="0" w:space="0" w:color="auto"/>
        <w:left w:val="none" w:sz="0" w:space="0" w:color="auto"/>
        <w:bottom w:val="none" w:sz="0" w:space="0" w:color="auto"/>
        <w:right w:val="none" w:sz="0" w:space="0" w:color="auto"/>
      </w:divBdr>
    </w:div>
    <w:div w:id="1560702359">
      <w:bodyDiv w:val="1"/>
      <w:marLeft w:val="0"/>
      <w:marRight w:val="0"/>
      <w:marTop w:val="0"/>
      <w:marBottom w:val="0"/>
      <w:divBdr>
        <w:top w:val="none" w:sz="0" w:space="0" w:color="auto"/>
        <w:left w:val="none" w:sz="0" w:space="0" w:color="auto"/>
        <w:bottom w:val="none" w:sz="0" w:space="0" w:color="auto"/>
        <w:right w:val="none" w:sz="0" w:space="0" w:color="auto"/>
      </w:divBdr>
    </w:div>
    <w:div w:id="1561675641">
      <w:bodyDiv w:val="1"/>
      <w:marLeft w:val="0"/>
      <w:marRight w:val="0"/>
      <w:marTop w:val="0"/>
      <w:marBottom w:val="0"/>
      <w:divBdr>
        <w:top w:val="none" w:sz="0" w:space="0" w:color="auto"/>
        <w:left w:val="none" w:sz="0" w:space="0" w:color="auto"/>
        <w:bottom w:val="none" w:sz="0" w:space="0" w:color="auto"/>
        <w:right w:val="none" w:sz="0" w:space="0" w:color="auto"/>
      </w:divBdr>
    </w:div>
    <w:div w:id="1562909239">
      <w:bodyDiv w:val="1"/>
      <w:marLeft w:val="0"/>
      <w:marRight w:val="0"/>
      <w:marTop w:val="0"/>
      <w:marBottom w:val="0"/>
      <w:divBdr>
        <w:top w:val="none" w:sz="0" w:space="0" w:color="auto"/>
        <w:left w:val="none" w:sz="0" w:space="0" w:color="auto"/>
        <w:bottom w:val="none" w:sz="0" w:space="0" w:color="auto"/>
        <w:right w:val="none" w:sz="0" w:space="0" w:color="auto"/>
      </w:divBdr>
    </w:div>
    <w:div w:id="1563321685">
      <w:bodyDiv w:val="1"/>
      <w:marLeft w:val="0"/>
      <w:marRight w:val="0"/>
      <w:marTop w:val="0"/>
      <w:marBottom w:val="0"/>
      <w:divBdr>
        <w:top w:val="none" w:sz="0" w:space="0" w:color="auto"/>
        <w:left w:val="none" w:sz="0" w:space="0" w:color="auto"/>
        <w:bottom w:val="none" w:sz="0" w:space="0" w:color="auto"/>
        <w:right w:val="none" w:sz="0" w:space="0" w:color="auto"/>
      </w:divBdr>
    </w:div>
    <w:div w:id="1563515863">
      <w:bodyDiv w:val="1"/>
      <w:marLeft w:val="0"/>
      <w:marRight w:val="0"/>
      <w:marTop w:val="0"/>
      <w:marBottom w:val="0"/>
      <w:divBdr>
        <w:top w:val="none" w:sz="0" w:space="0" w:color="auto"/>
        <w:left w:val="none" w:sz="0" w:space="0" w:color="auto"/>
        <w:bottom w:val="none" w:sz="0" w:space="0" w:color="auto"/>
        <w:right w:val="none" w:sz="0" w:space="0" w:color="auto"/>
      </w:divBdr>
    </w:div>
    <w:div w:id="1564102686">
      <w:bodyDiv w:val="1"/>
      <w:marLeft w:val="0"/>
      <w:marRight w:val="0"/>
      <w:marTop w:val="0"/>
      <w:marBottom w:val="0"/>
      <w:divBdr>
        <w:top w:val="none" w:sz="0" w:space="0" w:color="auto"/>
        <w:left w:val="none" w:sz="0" w:space="0" w:color="auto"/>
        <w:bottom w:val="none" w:sz="0" w:space="0" w:color="auto"/>
        <w:right w:val="none" w:sz="0" w:space="0" w:color="auto"/>
      </w:divBdr>
    </w:div>
    <w:div w:id="1564560740">
      <w:bodyDiv w:val="1"/>
      <w:marLeft w:val="0"/>
      <w:marRight w:val="0"/>
      <w:marTop w:val="0"/>
      <w:marBottom w:val="0"/>
      <w:divBdr>
        <w:top w:val="none" w:sz="0" w:space="0" w:color="auto"/>
        <w:left w:val="none" w:sz="0" w:space="0" w:color="auto"/>
        <w:bottom w:val="none" w:sz="0" w:space="0" w:color="auto"/>
        <w:right w:val="none" w:sz="0" w:space="0" w:color="auto"/>
      </w:divBdr>
    </w:div>
    <w:div w:id="1565481384">
      <w:bodyDiv w:val="1"/>
      <w:marLeft w:val="0"/>
      <w:marRight w:val="0"/>
      <w:marTop w:val="0"/>
      <w:marBottom w:val="0"/>
      <w:divBdr>
        <w:top w:val="none" w:sz="0" w:space="0" w:color="auto"/>
        <w:left w:val="none" w:sz="0" w:space="0" w:color="auto"/>
        <w:bottom w:val="none" w:sz="0" w:space="0" w:color="auto"/>
        <w:right w:val="none" w:sz="0" w:space="0" w:color="auto"/>
      </w:divBdr>
    </w:div>
    <w:div w:id="1566643065">
      <w:bodyDiv w:val="1"/>
      <w:marLeft w:val="0"/>
      <w:marRight w:val="0"/>
      <w:marTop w:val="0"/>
      <w:marBottom w:val="0"/>
      <w:divBdr>
        <w:top w:val="none" w:sz="0" w:space="0" w:color="auto"/>
        <w:left w:val="none" w:sz="0" w:space="0" w:color="auto"/>
        <w:bottom w:val="none" w:sz="0" w:space="0" w:color="auto"/>
        <w:right w:val="none" w:sz="0" w:space="0" w:color="auto"/>
      </w:divBdr>
    </w:div>
    <w:div w:id="1568539785">
      <w:bodyDiv w:val="1"/>
      <w:marLeft w:val="0"/>
      <w:marRight w:val="0"/>
      <w:marTop w:val="0"/>
      <w:marBottom w:val="0"/>
      <w:divBdr>
        <w:top w:val="none" w:sz="0" w:space="0" w:color="auto"/>
        <w:left w:val="none" w:sz="0" w:space="0" w:color="auto"/>
        <w:bottom w:val="none" w:sz="0" w:space="0" w:color="auto"/>
        <w:right w:val="none" w:sz="0" w:space="0" w:color="auto"/>
      </w:divBdr>
    </w:div>
    <w:div w:id="1569146101">
      <w:bodyDiv w:val="1"/>
      <w:marLeft w:val="0"/>
      <w:marRight w:val="0"/>
      <w:marTop w:val="0"/>
      <w:marBottom w:val="0"/>
      <w:divBdr>
        <w:top w:val="none" w:sz="0" w:space="0" w:color="auto"/>
        <w:left w:val="none" w:sz="0" w:space="0" w:color="auto"/>
        <w:bottom w:val="none" w:sz="0" w:space="0" w:color="auto"/>
        <w:right w:val="none" w:sz="0" w:space="0" w:color="auto"/>
      </w:divBdr>
    </w:div>
    <w:div w:id="1570143210">
      <w:bodyDiv w:val="1"/>
      <w:marLeft w:val="0"/>
      <w:marRight w:val="0"/>
      <w:marTop w:val="0"/>
      <w:marBottom w:val="0"/>
      <w:divBdr>
        <w:top w:val="none" w:sz="0" w:space="0" w:color="auto"/>
        <w:left w:val="none" w:sz="0" w:space="0" w:color="auto"/>
        <w:bottom w:val="none" w:sz="0" w:space="0" w:color="auto"/>
        <w:right w:val="none" w:sz="0" w:space="0" w:color="auto"/>
      </w:divBdr>
    </w:div>
    <w:div w:id="1570798565">
      <w:bodyDiv w:val="1"/>
      <w:marLeft w:val="0"/>
      <w:marRight w:val="0"/>
      <w:marTop w:val="0"/>
      <w:marBottom w:val="0"/>
      <w:divBdr>
        <w:top w:val="none" w:sz="0" w:space="0" w:color="auto"/>
        <w:left w:val="none" w:sz="0" w:space="0" w:color="auto"/>
        <w:bottom w:val="none" w:sz="0" w:space="0" w:color="auto"/>
        <w:right w:val="none" w:sz="0" w:space="0" w:color="auto"/>
      </w:divBdr>
    </w:div>
    <w:div w:id="1571689661">
      <w:bodyDiv w:val="1"/>
      <w:marLeft w:val="0"/>
      <w:marRight w:val="0"/>
      <w:marTop w:val="0"/>
      <w:marBottom w:val="0"/>
      <w:divBdr>
        <w:top w:val="none" w:sz="0" w:space="0" w:color="auto"/>
        <w:left w:val="none" w:sz="0" w:space="0" w:color="auto"/>
        <w:bottom w:val="none" w:sz="0" w:space="0" w:color="auto"/>
        <w:right w:val="none" w:sz="0" w:space="0" w:color="auto"/>
      </w:divBdr>
    </w:div>
    <w:div w:id="1571690265">
      <w:bodyDiv w:val="1"/>
      <w:marLeft w:val="0"/>
      <w:marRight w:val="0"/>
      <w:marTop w:val="0"/>
      <w:marBottom w:val="0"/>
      <w:divBdr>
        <w:top w:val="none" w:sz="0" w:space="0" w:color="auto"/>
        <w:left w:val="none" w:sz="0" w:space="0" w:color="auto"/>
        <w:bottom w:val="none" w:sz="0" w:space="0" w:color="auto"/>
        <w:right w:val="none" w:sz="0" w:space="0" w:color="auto"/>
      </w:divBdr>
    </w:div>
    <w:div w:id="1572734487">
      <w:bodyDiv w:val="1"/>
      <w:marLeft w:val="0"/>
      <w:marRight w:val="0"/>
      <w:marTop w:val="0"/>
      <w:marBottom w:val="0"/>
      <w:divBdr>
        <w:top w:val="none" w:sz="0" w:space="0" w:color="auto"/>
        <w:left w:val="none" w:sz="0" w:space="0" w:color="auto"/>
        <w:bottom w:val="none" w:sz="0" w:space="0" w:color="auto"/>
        <w:right w:val="none" w:sz="0" w:space="0" w:color="auto"/>
      </w:divBdr>
    </w:div>
    <w:div w:id="1573468885">
      <w:bodyDiv w:val="1"/>
      <w:marLeft w:val="0"/>
      <w:marRight w:val="0"/>
      <w:marTop w:val="0"/>
      <w:marBottom w:val="0"/>
      <w:divBdr>
        <w:top w:val="none" w:sz="0" w:space="0" w:color="auto"/>
        <w:left w:val="none" w:sz="0" w:space="0" w:color="auto"/>
        <w:bottom w:val="none" w:sz="0" w:space="0" w:color="auto"/>
        <w:right w:val="none" w:sz="0" w:space="0" w:color="auto"/>
      </w:divBdr>
    </w:div>
    <w:div w:id="1576353783">
      <w:bodyDiv w:val="1"/>
      <w:marLeft w:val="0"/>
      <w:marRight w:val="0"/>
      <w:marTop w:val="0"/>
      <w:marBottom w:val="0"/>
      <w:divBdr>
        <w:top w:val="none" w:sz="0" w:space="0" w:color="auto"/>
        <w:left w:val="none" w:sz="0" w:space="0" w:color="auto"/>
        <w:bottom w:val="none" w:sz="0" w:space="0" w:color="auto"/>
        <w:right w:val="none" w:sz="0" w:space="0" w:color="auto"/>
      </w:divBdr>
    </w:div>
    <w:div w:id="1576669074">
      <w:bodyDiv w:val="1"/>
      <w:marLeft w:val="0"/>
      <w:marRight w:val="0"/>
      <w:marTop w:val="0"/>
      <w:marBottom w:val="0"/>
      <w:divBdr>
        <w:top w:val="none" w:sz="0" w:space="0" w:color="auto"/>
        <w:left w:val="none" w:sz="0" w:space="0" w:color="auto"/>
        <w:bottom w:val="none" w:sz="0" w:space="0" w:color="auto"/>
        <w:right w:val="none" w:sz="0" w:space="0" w:color="auto"/>
      </w:divBdr>
    </w:div>
    <w:div w:id="1577399053">
      <w:bodyDiv w:val="1"/>
      <w:marLeft w:val="0"/>
      <w:marRight w:val="0"/>
      <w:marTop w:val="0"/>
      <w:marBottom w:val="0"/>
      <w:divBdr>
        <w:top w:val="none" w:sz="0" w:space="0" w:color="auto"/>
        <w:left w:val="none" w:sz="0" w:space="0" w:color="auto"/>
        <w:bottom w:val="none" w:sz="0" w:space="0" w:color="auto"/>
        <w:right w:val="none" w:sz="0" w:space="0" w:color="auto"/>
      </w:divBdr>
    </w:div>
    <w:div w:id="1577402020">
      <w:bodyDiv w:val="1"/>
      <w:marLeft w:val="0"/>
      <w:marRight w:val="0"/>
      <w:marTop w:val="0"/>
      <w:marBottom w:val="0"/>
      <w:divBdr>
        <w:top w:val="none" w:sz="0" w:space="0" w:color="auto"/>
        <w:left w:val="none" w:sz="0" w:space="0" w:color="auto"/>
        <w:bottom w:val="none" w:sz="0" w:space="0" w:color="auto"/>
        <w:right w:val="none" w:sz="0" w:space="0" w:color="auto"/>
      </w:divBdr>
    </w:div>
    <w:div w:id="1577978840">
      <w:bodyDiv w:val="1"/>
      <w:marLeft w:val="0"/>
      <w:marRight w:val="0"/>
      <w:marTop w:val="0"/>
      <w:marBottom w:val="0"/>
      <w:divBdr>
        <w:top w:val="none" w:sz="0" w:space="0" w:color="auto"/>
        <w:left w:val="none" w:sz="0" w:space="0" w:color="auto"/>
        <w:bottom w:val="none" w:sz="0" w:space="0" w:color="auto"/>
        <w:right w:val="none" w:sz="0" w:space="0" w:color="auto"/>
      </w:divBdr>
    </w:div>
    <w:div w:id="1578247954">
      <w:bodyDiv w:val="1"/>
      <w:marLeft w:val="0"/>
      <w:marRight w:val="0"/>
      <w:marTop w:val="0"/>
      <w:marBottom w:val="0"/>
      <w:divBdr>
        <w:top w:val="none" w:sz="0" w:space="0" w:color="auto"/>
        <w:left w:val="none" w:sz="0" w:space="0" w:color="auto"/>
        <w:bottom w:val="none" w:sz="0" w:space="0" w:color="auto"/>
        <w:right w:val="none" w:sz="0" w:space="0" w:color="auto"/>
      </w:divBdr>
    </w:div>
    <w:div w:id="1579169465">
      <w:bodyDiv w:val="1"/>
      <w:marLeft w:val="0"/>
      <w:marRight w:val="0"/>
      <w:marTop w:val="0"/>
      <w:marBottom w:val="0"/>
      <w:divBdr>
        <w:top w:val="none" w:sz="0" w:space="0" w:color="auto"/>
        <w:left w:val="none" w:sz="0" w:space="0" w:color="auto"/>
        <w:bottom w:val="none" w:sz="0" w:space="0" w:color="auto"/>
        <w:right w:val="none" w:sz="0" w:space="0" w:color="auto"/>
      </w:divBdr>
    </w:div>
    <w:div w:id="1579246599">
      <w:bodyDiv w:val="1"/>
      <w:marLeft w:val="0"/>
      <w:marRight w:val="0"/>
      <w:marTop w:val="0"/>
      <w:marBottom w:val="0"/>
      <w:divBdr>
        <w:top w:val="none" w:sz="0" w:space="0" w:color="auto"/>
        <w:left w:val="none" w:sz="0" w:space="0" w:color="auto"/>
        <w:bottom w:val="none" w:sz="0" w:space="0" w:color="auto"/>
        <w:right w:val="none" w:sz="0" w:space="0" w:color="auto"/>
      </w:divBdr>
    </w:div>
    <w:div w:id="1580822512">
      <w:bodyDiv w:val="1"/>
      <w:marLeft w:val="0"/>
      <w:marRight w:val="0"/>
      <w:marTop w:val="0"/>
      <w:marBottom w:val="0"/>
      <w:divBdr>
        <w:top w:val="none" w:sz="0" w:space="0" w:color="auto"/>
        <w:left w:val="none" w:sz="0" w:space="0" w:color="auto"/>
        <w:bottom w:val="none" w:sz="0" w:space="0" w:color="auto"/>
        <w:right w:val="none" w:sz="0" w:space="0" w:color="auto"/>
      </w:divBdr>
    </w:div>
    <w:div w:id="1582565879">
      <w:bodyDiv w:val="1"/>
      <w:marLeft w:val="0"/>
      <w:marRight w:val="0"/>
      <w:marTop w:val="0"/>
      <w:marBottom w:val="0"/>
      <w:divBdr>
        <w:top w:val="none" w:sz="0" w:space="0" w:color="auto"/>
        <w:left w:val="none" w:sz="0" w:space="0" w:color="auto"/>
        <w:bottom w:val="none" w:sz="0" w:space="0" w:color="auto"/>
        <w:right w:val="none" w:sz="0" w:space="0" w:color="auto"/>
      </w:divBdr>
    </w:div>
    <w:div w:id="1583416439">
      <w:bodyDiv w:val="1"/>
      <w:marLeft w:val="0"/>
      <w:marRight w:val="0"/>
      <w:marTop w:val="0"/>
      <w:marBottom w:val="0"/>
      <w:divBdr>
        <w:top w:val="none" w:sz="0" w:space="0" w:color="auto"/>
        <w:left w:val="none" w:sz="0" w:space="0" w:color="auto"/>
        <w:bottom w:val="none" w:sz="0" w:space="0" w:color="auto"/>
        <w:right w:val="none" w:sz="0" w:space="0" w:color="auto"/>
      </w:divBdr>
    </w:div>
    <w:div w:id="1583446515">
      <w:bodyDiv w:val="1"/>
      <w:marLeft w:val="0"/>
      <w:marRight w:val="0"/>
      <w:marTop w:val="0"/>
      <w:marBottom w:val="0"/>
      <w:divBdr>
        <w:top w:val="none" w:sz="0" w:space="0" w:color="auto"/>
        <w:left w:val="none" w:sz="0" w:space="0" w:color="auto"/>
        <w:bottom w:val="none" w:sz="0" w:space="0" w:color="auto"/>
        <w:right w:val="none" w:sz="0" w:space="0" w:color="auto"/>
      </w:divBdr>
    </w:div>
    <w:div w:id="1583640517">
      <w:bodyDiv w:val="1"/>
      <w:marLeft w:val="0"/>
      <w:marRight w:val="0"/>
      <w:marTop w:val="0"/>
      <w:marBottom w:val="0"/>
      <w:divBdr>
        <w:top w:val="none" w:sz="0" w:space="0" w:color="auto"/>
        <w:left w:val="none" w:sz="0" w:space="0" w:color="auto"/>
        <w:bottom w:val="none" w:sz="0" w:space="0" w:color="auto"/>
        <w:right w:val="none" w:sz="0" w:space="0" w:color="auto"/>
      </w:divBdr>
    </w:div>
    <w:div w:id="1583752909">
      <w:bodyDiv w:val="1"/>
      <w:marLeft w:val="0"/>
      <w:marRight w:val="0"/>
      <w:marTop w:val="0"/>
      <w:marBottom w:val="0"/>
      <w:divBdr>
        <w:top w:val="none" w:sz="0" w:space="0" w:color="auto"/>
        <w:left w:val="none" w:sz="0" w:space="0" w:color="auto"/>
        <w:bottom w:val="none" w:sz="0" w:space="0" w:color="auto"/>
        <w:right w:val="none" w:sz="0" w:space="0" w:color="auto"/>
      </w:divBdr>
    </w:div>
    <w:div w:id="1584685281">
      <w:bodyDiv w:val="1"/>
      <w:marLeft w:val="0"/>
      <w:marRight w:val="0"/>
      <w:marTop w:val="0"/>
      <w:marBottom w:val="0"/>
      <w:divBdr>
        <w:top w:val="none" w:sz="0" w:space="0" w:color="auto"/>
        <w:left w:val="none" w:sz="0" w:space="0" w:color="auto"/>
        <w:bottom w:val="none" w:sz="0" w:space="0" w:color="auto"/>
        <w:right w:val="none" w:sz="0" w:space="0" w:color="auto"/>
      </w:divBdr>
    </w:div>
    <w:div w:id="1585339757">
      <w:bodyDiv w:val="1"/>
      <w:marLeft w:val="0"/>
      <w:marRight w:val="0"/>
      <w:marTop w:val="0"/>
      <w:marBottom w:val="0"/>
      <w:divBdr>
        <w:top w:val="none" w:sz="0" w:space="0" w:color="auto"/>
        <w:left w:val="none" w:sz="0" w:space="0" w:color="auto"/>
        <w:bottom w:val="none" w:sz="0" w:space="0" w:color="auto"/>
        <w:right w:val="none" w:sz="0" w:space="0" w:color="auto"/>
      </w:divBdr>
    </w:div>
    <w:div w:id="1586568139">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588881216">
      <w:bodyDiv w:val="1"/>
      <w:marLeft w:val="0"/>
      <w:marRight w:val="0"/>
      <w:marTop w:val="0"/>
      <w:marBottom w:val="0"/>
      <w:divBdr>
        <w:top w:val="none" w:sz="0" w:space="0" w:color="auto"/>
        <w:left w:val="none" w:sz="0" w:space="0" w:color="auto"/>
        <w:bottom w:val="none" w:sz="0" w:space="0" w:color="auto"/>
        <w:right w:val="none" w:sz="0" w:space="0" w:color="auto"/>
      </w:divBdr>
    </w:div>
    <w:div w:id="1589735268">
      <w:bodyDiv w:val="1"/>
      <w:marLeft w:val="0"/>
      <w:marRight w:val="0"/>
      <w:marTop w:val="0"/>
      <w:marBottom w:val="0"/>
      <w:divBdr>
        <w:top w:val="none" w:sz="0" w:space="0" w:color="auto"/>
        <w:left w:val="none" w:sz="0" w:space="0" w:color="auto"/>
        <w:bottom w:val="none" w:sz="0" w:space="0" w:color="auto"/>
        <w:right w:val="none" w:sz="0" w:space="0" w:color="auto"/>
      </w:divBdr>
    </w:div>
    <w:div w:id="1590699161">
      <w:bodyDiv w:val="1"/>
      <w:marLeft w:val="0"/>
      <w:marRight w:val="0"/>
      <w:marTop w:val="0"/>
      <w:marBottom w:val="0"/>
      <w:divBdr>
        <w:top w:val="none" w:sz="0" w:space="0" w:color="auto"/>
        <w:left w:val="none" w:sz="0" w:space="0" w:color="auto"/>
        <w:bottom w:val="none" w:sz="0" w:space="0" w:color="auto"/>
        <w:right w:val="none" w:sz="0" w:space="0" w:color="auto"/>
      </w:divBdr>
    </w:div>
    <w:div w:id="1590773849">
      <w:bodyDiv w:val="1"/>
      <w:marLeft w:val="0"/>
      <w:marRight w:val="0"/>
      <w:marTop w:val="0"/>
      <w:marBottom w:val="0"/>
      <w:divBdr>
        <w:top w:val="none" w:sz="0" w:space="0" w:color="auto"/>
        <w:left w:val="none" w:sz="0" w:space="0" w:color="auto"/>
        <w:bottom w:val="none" w:sz="0" w:space="0" w:color="auto"/>
        <w:right w:val="none" w:sz="0" w:space="0" w:color="auto"/>
      </w:divBdr>
    </w:div>
    <w:div w:id="1594240536">
      <w:bodyDiv w:val="1"/>
      <w:marLeft w:val="0"/>
      <w:marRight w:val="0"/>
      <w:marTop w:val="0"/>
      <w:marBottom w:val="0"/>
      <w:divBdr>
        <w:top w:val="none" w:sz="0" w:space="0" w:color="auto"/>
        <w:left w:val="none" w:sz="0" w:space="0" w:color="auto"/>
        <w:bottom w:val="none" w:sz="0" w:space="0" w:color="auto"/>
        <w:right w:val="none" w:sz="0" w:space="0" w:color="auto"/>
      </w:divBdr>
    </w:div>
    <w:div w:id="1594901881">
      <w:bodyDiv w:val="1"/>
      <w:marLeft w:val="0"/>
      <w:marRight w:val="0"/>
      <w:marTop w:val="0"/>
      <w:marBottom w:val="0"/>
      <w:divBdr>
        <w:top w:val="none" w:sz="0" w:space="0" w:color="auto"/>
        <w:left w:val="none" w:sz="0" w:space="0" w:color="auto"/>
        <w:bottom w:val="none" w:sz="0" w:space="0" w:color="auto"/>
        <w:right w:val="none" w:sz="0" w:space="0" w:color="auto"/>
      </w:divBdr>
    </w:div>
    <w:div w:id="1596130746">
      <w:bodyDiv w:val="1"/>
      <w:marLeft w:val="0"/>
      <w:marRight w:val="0"/>
      <w:marTop w:val="0"/>
      <w:marBottom w:val="0"/>
      <w:divBdr>
        <w:top w:val="none" w:sz="0" w:space="0" w:color="auto"/>
        <w:left w:val="none" w:sz="0" w:space="0" w:color="auto"/>
        <w:bottom w:val="none" w:sz="0" w:space="0" w:color="auto"/>
        <w:right w:val="none" w:sz="0" w:space="0" w:color="auto"/>
      </w:divBdr>
    </w:div>
    <w:div w:id="1597323063">
      <w:bodyDiv w:val="1"/>
      <w:marLeft w:val="0"/>
      <w:marRight w:val="0"/>
      <w:marTop w:val="0"/>
      <w:marBottom w:val="0"/>
      <w:divBdr>
        <w:top w:val="none" w:sz="0" w:space="0" w:color="auto"/>
        <w:left w:val="none" w:sz="0" w:space="0" w:color="auto"/>
        <w:bottom w:val="none" w:sz="0" w:space="0" w:color="auto"/>
        <w:right w:val="none" w:sz="0" w:space="0" w:color="auto"/>
      </w:divBdr>
    </w:div>
    <w:div w:id="1598103129">
      <w:bodyDiv w:val="1"/>
      <w:marLeft w:val="0"/>
      <w:marRight w:val="0"/>
      <w:marTop w:val="0"/>
      <w:marBottom w:val="0"/>
      <w:divBdr>
        <w:top w:val="none" w:sz="0" w:space="0" w:color="auto"/>
        <w:left w:val="none" w:sz="0" w:space="0" w:color="auto"/>
        <w:bottom w:val="none" w:sz="0" w:space="0" w:color="auto"/>
        <w:right w:val="none" w:sz="0" w:space="0" w:color="auto"/>
      </w:divBdr>
    </w:div>
    <w:div w:id="1598293215">
      <w:bodyDiv w:val="1"/>
      <w:marLeft w:val="0"/>
      <w:marRight w:val="0"/>
      <w:marTop w:val="0"/>
      <w:marBottom w:val="0"/>
      <w:divBdr>
        <w:top w:val="none" w:sz="0" w:space="0" w:color="auto"/>
        <w:left w:val="none" w:sz="0" w:space="0" w:color="auto"/>
        <w:bottom w:val="none" w:sz="0" w:space="0" w:color="auto"/>
        <w:right w:val="none" w:sz="0" w:space="0" w:color="auto"/>
      </w:divBdr>
    </w:div>
    <w:div w:id="1598903035">
      <w:bodyDiv w:val="1"/>
      <w:marLeft w:val="0"/>
      <w:marRight w:val="0"/>
      <w:marTop w:val="0"/>
      <w:marBottom w:val="0"/>
      <w:divBdr>
        <w:top w:val="none" w:sz="0" w:space="0" w:color="auto"/>
        <w:left w:val="none" w:sz="0" w:space="0" w:color="auto"/>
        <w:bottom w:val="none" w:sz="0" w:space="0" w:color="auto"/>
        <w:right w:val="none" w:sz="0" w:space="0" w:color="auto"/>
      </w:divBdr>
    </w:div>
    <w:div w:id="1599942257">
      <w:bodyDiv w:val="1"/>
      <w:marLeft w:val="0"/>
      <w:marRight w:val="0"/>
      <w:marTop w:val="0"/>
      <w:marBottom w:val="0"/>
      <w:divBdr>
        <w:top w:val="none" w:sz="0" w:space="0" w:color="auto"/>
        <w:left w:val="none" w:sz="0" w:space="0" w:color="auto"/>
        <w:bottom w:val="none" w:sz="0" w:space="0" w:color="auto"/>
        <w:right w:val="none" w:sz="0" w:space="0" w:color="auto"/>
      </w:divBdr>
    </w:div>
    <w:div w:id="1600412243">
      <w:bodyDiv w:val="1"/>
      <w:marLeft w:val="0"/>
      <w:marRight w:val="0"/>
      <w:marTop w:val="0"/>
      <w:marBottom w:val="0"/>
      <w:divBdr>
        <w:top w:val="none" w:sz="0" w:space="0" w:color="auto"/>
        <w:left w:val="none" w:sz="0" w:space="0" w:color="auto"/>
        <w:bottom w:val="none" w:sz="0" w:space="0" w:color="auto"/>
        <w:right w:val="none" w:sz="0" w:space="0" w:color="auto"/>
      </w:divBdr>
    </w:div>
    <w:div w:id="1602059933">
      <w:bodyDiv w:val="1"/>
      <w:marLeft w:val="0"/>
      <w:marRight w:val="0"/>
      <w:marTop w:val="0"/>
      <w:marBottom w:val="0"/>
      <w:divBdr>
        <w:top w:val="none" w:sz="0" w:space="0" w:color="auto"/>
        <w:left w:val="none" w:sz="0" w:space="0" w:color="auto"/>
        <w:bottom w:val="none" w:sz="0" w:space="0" w:color="auto"/>
        <w:right w:val="none" w:sz="0" w:space="0" w:color="auto"/>
      </w:divBdr>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
    <w:div w:id="1603105935">
      <w:bodyDiv w:val="1"/>
      <w:marLeft w:val="0"/>
      <w:marRight w:val="0"/>
      <w:marTop w:val="0"/>
      <w:marBottom w:val="0"/>
      <w:divBdr>
        <w:top w:val="none" w:sz="0" w:space="0" w:color="auto"/>
        <w:left w:val="none" w:sz="0" w:space="0" w:color="auto"/>
        <w:bottom w:val="none" w:sz="0" w:space="0" w:color="auto"/>
        <w:right w:val="none" w:sz="0" w:space="0" w:color="auto"/>
      </w:divBdr>
    </w:div>
    <w:div w:id="1603142668">
      <w:bodyDiv w:val="1"/>
      <w:marLeft w:val="0"/>
      <w:marRight w:val="0"/>
      <w:marTop w:val="0"/>
      <w:marBottom w:val="0"/>
      <w:divBdr>
        <w:top w:val="none" w:sz="0" w:space="0" w:color="auto"/>
        <w:left w:val="none" w:sz="0" w:space="0" w:color="auto"/>
        <w:bottom w:val="none" w:sz="0" w:space="0" w:color="auto"/>
        <w:right w:val="none" w:sz="0" w:space="0" w:color="auto"/>
      </w:divBdr>
    </w:div>
    <w:div w:id="1604150401">
      <w:bodyDiv w:val="1"/>
      <w:marLeft w:val="0"/>
      <w:marRight w:val="0"/>
      <w:marTop w:val="0"/>
      <w:marBottom w:val="0"/>
      <w:divBdr>
        <w:top w:val="none" w:sz="0" w:space="0" w:color="auto"/>
        <w:left w:val="none" w:sz="0" w:space="0" w:color="auto"/>
        <w:bottom w:val="none" w:sz="0" w:space="0" w:color="auto"/>
        <w:right w:val="none" w:sz="0" w:space="0" w:color="auto"/>
      </w:divBdr>
    </w:div>
    <w:div w:id="1604269099">
      <w:bodyDiv w:val="1"/>
      <w:marLeft w:val="0"/>
      <w:marRight w:val="0"/>
      <w:marTop w:val="0"/>
      <w:marBottom w:val="0"/>
      <w:divBdr>
        <w:top w:val="none" w:sz="0" w:space="0" w:color="auto"/>
        <w:left w:val="none" w:sz="0" w:space="0" w:color="auto"/>
        <w:bottom w:val="none" w:sz="0" w:space="0" w:color="auto"/>
        <w:right w:val="none" w:sz="0" w:space="0" w:color="auto"/>
      </w:divBdr>
    </w:div>
    <w:div w:id="1605263477">
      <w:bodyDiv w:val="1"/>
      <w:marLeft w:val="0"/>
      <w:marRight w:val="0"/>
      <w:marTop w:val="0"/>
      <w:marBottom w:val="0"/>
      <w:divBdr>
        <w:top w:val="none" w:sz="0" w:space="0" w:color="auto"/>
        <w:left w:val="none" w:sz="0" w:space="0" w:color="auto"/>
        <w:bottom w:val="none" w:sz="0" w:space="0" w:color="auto"/>
        <w:right w:val="none" w:sz="0" w:space="0" w:color="auto"/>
      </w:divBdr>
    </w:div>
    <w:div w:id="1610549457">
      <w:bodyDiv w:val="1"/>
      <w:marLeft w:val="0"/>
      <w:marRight w:val="0"/>
      <w:marTop w:val="0"/>
      <w:marBottom w:val="0"/>
      <w:divBdr>
        <w:top w:val="none" w:sz="0" w:space="0" w:color="auto"/>
        <w:left w:val="none" w:sz="0" w:space="0" w:color="auto"/>
        <w:bottom w:val="none" w:sz="0" w:space="0" w:color="auto"/>
        <w:right w:val="none" w:sz="0" w:space="0" w:color="auto"/>
      </w:divBdr>
    </w:div>
    <w:div w:id="1611351701">
      <w:bodyDiv w:val="1"/>
      <w:marLeft w:val="0"/>
      <w:marRight w:val="0"/>
      <w:marTop w:val="0"/>
      <w:marBottom w:val="0"/>
      <w:divBdr>
        <w:top w:val="none" w:sz="0" w:space="0" w:color="auto"/>
        <w:left w:val="none" w:sz="0" w:space="0" w:color="auto"/>
        <w:bottom w:val="none" w:sz="0" w:space="0" w:color="auto"/>
        <w:right w:val="none" w:sz="0" w:space="0" w:color="auto"/>
      </w:divBdr>
    </w:div>
    <w:div w:id="1612710248">
      <w:bodyDiv w:val="1"/>
      <w:marLeft w:val="0"/>
      <w:marRight w:val="0"/>
      <w:marTop w:val="0"/>
      <w:marBottom w:val="0"/>
      <w:divBdr>
        <w:top w:val="none" w:sz="0" w:space="0" w:color="auto"/>
        <w:left w:val="none" w:sz="0" w:space="0" w:color="auto"/>
        <w:bottom w:val="none" w:sz="0" w:space="0" w:color="auto"/>
        <w:right w:val="none" w:sz="0" w:space="0" w:color="auto"/>
      </w:divBdr>
    </w:div>
    <w:div w:id="1615791657">
      <w:bodyDiv w:val="1"/>
      <w:marLeft w:val="0"/>
      <w:marRight w:val="0"/>
      <w:marTop w:val="0"/>
      <w:marBottom w:val="0"/>
      <w:divBdr>
        <w:top w:val="none" w:sz="0" w:space="0" w:color="auto"/>
        <w:left w:val="none" w:sz="0" w:space="0" w:color="auto"/>
        <w:bottom w:val="none" w:sz="0" w:space="0" w:color="auto"/>
        <w:right w:val="none" w:sz="0" w:space="0" w:color="auto"/>
      </w:divBdr>
    </w:div>
    <w:div w:id="1615944600">
      <w:bodyDiv w:val="1"/>
      <w:marLeft w:val="0"/>
      <w:marRight w:val="0"/>
      <w:marTop w:val="0"/>
      <w:marBottom w:val="0"/>
      <w:divBdr>
        <w:top w:val="none" w:sz="0" w:space="0" w:color="auto"/>
        <w:left w:val="none" w:sz="0" w:space="0" w:color="auto"/>
        <w:bottom w:val="none" w:sz="0" w:space="0" w:color="auto"/>
        <w:right w:val="none" w:sz="0" w:space="0" w:color="auto"/>
      </w:divBdr>
    </w:div>
    <w:div w:id="1616132678">
      <w:bodyDiv w:val="1"/>
      <w:marLeft w:val="0"/>
      <w:marRight w:val="0"/>
      <w:marTop w:val="0"/>
      <w:marBottom w:val="0"/>
      <w:divBdr>
        <w:top w:val="none" w:sz="0" w:space="0" w:color="auto"/>
        <w:left w:val="none" w:sz="0" w:space="0" w:color="auto"/>
        <w:bottom w:val="none" w:sz="0" w:space="0" w:color="auto"/>
        <w:right w:val="none" w:sz="0" w:space="0" w:color="auto"/>
      </w:divBdr>
    </w:div>
    <w:div w:id="1617445545">
      <w:bodyDiv w:val="1"/>
      <w:marLeft w:val="0"/>
      <w:marRight w:val="0"/>
      <w:marTop w:val="0"/>
      <w:marBottom w:val="0"/>
      <w:divBdr>
        <w:top w:val="none" w:sz="0" w:space="0" w:color="auto"/>
        <w:left w:val="none" w:sz="0" w:space="0" w:color="auto"/>
        <w:bottom w:val="none" w:sz="0" w:space="0" w:color="auto"/>
        <w:right w:val="none" w:sz="0" w:space="0" w:color="auto"/>
      </w:divBdr>
    </w:div>
    <w:div w:id="1618246647">
      <w:bodyDiv w:val="1"/>
      <w:marLeft w:val="0"/>
      <w:marRight w:val="0"/>
      <w:marTop w:val="0"/>
      <w:marBottom w:val="0"/>
      <w:divBdr>
        <w:top w:val="none" w:sz="0" w:space="0" w:color="auto"/>
        <w:left w:val="none" w:sz="0" w:space="0" w:color="auto"/>
        <w:bottom w:val="none" w:sz="0" w:space="0" w:color="auto"/>
        <w:right w:val="none" w:sz="0" w:space="0" w:color="auto"/>
      </w:divBdr>
    </w:div>
    <w:div w:id="1618638380">
      <w:bodyDiv w:val="1"/>
      <w:marLeft w:val="0"/>
      <w:marRight w:val="0"/>
      <w:marTop w:val="0"/>
      <w:marBottom w:val="0"/>
      <w:divBdr>
        <w:top w:val="none" w:sz="0" w:space="0" w:color="auto"/>
        <w:left w:val="none" w:sz="0" w:space="0" w:color="auto"/>
        <w:bottom w:val="none" w:sz="0" w:space="0" w:color="auto"/>
        <w:right w:val="none" w:sz="0" w:space="0" w:color="auto"/>
      </w:divBdr>
    </w:div>
    <w:div w:id="1619995530">
      <w:bodyDiv w:val="1"/>
      <w:marLeft w:val="0"/>
      <w:marRight w:val="0"/>
      <w:marTop w:val="0"/>
      <w:marBottom w:val="0"/>
      <w:divBdr>
        <w:top w:val="none" w:sz="0" w:space="0" w:color="auto"/>
        <w:left w:val="none" w:sz="0" w:space="0" w:color="auto"/>
        <w:bottom w:val="none" w:sz="0" w:space="0" w:color="auto"/>
        <w:right w:val="none" w:sz="0" w:space="0" w:color="auto"/>
      </w:divBdr>
    </w:div>
    <w:div w:id="1620918873">
      <w:bodyDiv w:val="1"/>
      <w:marLeft w:val="0"/>
      <w:marRight w:val="0"/>
      <w:marTop w:val="0"/>
      <w:marBottom w:val="0"/>
      <w:divBdr>
        <w:top w:val="none" w:sz="0" w:space="0" w:color="auto"/>
        <w:left w:val="none" w:sz="0" w:space="0" w:color="auto"/>
        <w:bottom w:val="none" w:sz="0" w:space="0" w:color="auto"/>
        <w:right w:val="none" w:sz="0" w:space="0" w:color="auto"/>
      </w:divBdr>
    </w:div>
    <w:div w:id="1621645014">
      <w:bodyDiv w:val="1"/>
      <w:marLeft w:val="0"/>
      <w:marRight w:val="0"/>
      <w:marTop w:val="0"/>
      <w:marBottom w:val="0"/>
      <w:divBdr>
        <w:top w:val="none" w:sz="0" w:space="0" w:color="auto"/>
        <w:left w:val="none" w:sz="0" w:space="0" w:color="auto"/>
        <w:bottom w:val="none" w:sz="0" w:space="0" w:color="auto"/>
        <w:right w:val="none" w:sz="0" w:space="0" w:color="auto"/>
      </w:divBdr>
    </w:div>
    <w:div w:id="1622952001">
      <w:bodyDiv w:val="1"/>
      <w:marLeft w:val="0"/>
      <w:marRight w:val="0"/>
      <w:marTop w:val="0"/>
      <w:marBottom w:val="0"/>
      <w:divBdr>
        <w:top w:val="none" w:sz="0" w:space="0" w:color="auto"/>
        <w:left w:val="none" w:sz="0" w:space="0" w:color="auto"/>
        <w:bottom w:val="none" w:sz="0" w:space="0" w:color="auto"/>
        <w:right w:val="none" w:sz="0" w:space="0" w:color="auto"/>
      </w:divBdr>
    </w:div>
    <w:div w:id="1623612062">
      <w:bodyDiv w:val="1"/>
      <w:marLeft w:val="0"/>
      <w:marRight w:val="0"/>
      <w:marTop w:val="0"/>
      <w:marBottom w:val="0"/>
      <w:divBdr>
        <w:top w:val="none" w:sz="0" w:space="0" w:color="auto"/>
        <w:left w:val="none" w:sz="0" w:space="0" w:color="auto"/>
        <w:bottom w:val="none" w:sz="0" w:space="0" w:color="auto"/>
        <w:right w:val="none" w:sz="0" w:space="0" w:color="auto"/>
      </w:divBdr>
    </w:div>
    <w:div w:id="1623808190">
      <w:bodyDiv w:val="1"/>
      <w:marLeft w:val="0"/>
      <w:marRight w:val="0"/>
      <w:marTop w:val="0"/>
      <w:marBottom w:val="0"/>
      <w:divBdr>
        <w:top w:val="none" w:sz="0" w:space="0" w:color="auto"/>
        <w:left w:val="none" w:sz="0" w:space="0" w:color="auto"/>
        <w:bottom w:val="none" w:sz="0" w:space="0" w:color="auto"/>
        <w:right w:val="none" w:sz="0" w:space="0" w:color="auto"/>
      </w:divBdr>
    </w:div>
    <w:div w:id="1623808990">
      <w:bodyDiv w:val="1"/>
      <w:marLeft w:val="0"/>
      <w:marRight w:val="0"/>
      <w:marTop w:val="0"/>
      <w:marBottom w:val="0"/>
      <w:divBdr>
        <w:top w:val="none" w:sz="0" w:space="0" w:color="auto"/>
        <w:left w:val="none" w:sz="0" w:space="0" w:color="auto"/>
        <w:bottom w:val="none" w:sz="0" w:space="0" w:color="auto"/>
        <w:right w:val="none" w:sz="0" w:space="0" w:color="auto"/>
      </w:divBdr>
    </w:div>
    <w:div w:id="1626540914">
      <w:bodyDiv w:val="1"/>
      <w:marLeft w:val="0"/>
      <w:marRight w:val="0"/>
      <w:marTop w:val="0"/>
      <w:marBottom w:val="0"/>
      <w:divBdr>
        <w:top w:val="none" w:sz="0" w:space="0" w:color="auto"/>
        <w:left w:val="none" w:sz="0" w:space="0" w:color="auto"/>
        <w:bottom w:val="none" w:sz="0" w:space="0" w:color="auto"/>
        <w:right w:val="none" w:sz="0" w:space="0" w:color="auto"/>
      </w:divBdr>
    </w:div>
    <w:div w:id="1627159355">
      <w:bodyDiv w:val="1"/>
      <w:marLeft w:val="0"/>
      <w:marRight w:val="0"/>
      <w:marTop w:val="0"/>
      <w:marBottom w:val="0"/>
      <w:divBdr>
        <w:top w:val="none" w:sz="0" w:space="0" w:color="auto"/>
        <w:left w:val="none" w:sz="0" w:space="0" w:color="auto"/>
        <w:bottom w:val="none" w:sz="0" w:space="0" w:color="auto"/>
        <w:right w:val="none" w:sz="0" w:space="0" w:color="auto"/>
      </w:divBdr>
    </w:div>
    <w:div w:id="1628732402">
      <w:bodyDiv w:val="1"/>
      <w:marLeft w:val="0"/>
      <w:marRight w:val="0"/>
      <w:marTop w:val="0"/>
      <w:marBottom w:val="0"/>
      <w:divBdr>
        <w:top w:val="none" w:sz="0" w:space="0" w:color="auto"/>
        <w:left w:val="none" w:sz="0" w:space="0" w:color="auto"/>
        <w:bottom w:val="none" w:sz="0" w:space="0" w:color="auto"/>
        <w:right w:val="none" w:sz="0" w:space="0" w:color="auto"/>
      </w:divBdr>
    </w:div>
    <w:div w:id="1629313491">
      <w:bodyDiv w:val="1"/>
      <w:marLeft w:val="0"/>
      <w:marRight w:val="0"/>
      <w:marTop w:val="0"/>
      <w:marBottom w:val="0"/>
      <w:divBdr>
        <w:top w:val="none" w:sz="0" w:space="0" w:color="auto"/>
        <w:left w:val="none" w:sz="0" w:space="0" w:color="auto"/>
        <w:bottom w:val="none" w:sz="0" w:space="0" w:color="auto"/>
        <w:right w:val="none" w:sz="0" w:space="0" w:color="auto"/>
      </w:divBdr>
    </w:div>
    <w:div w:id="1629581154">
      <w:bodyDiv w:val="1"/>
      <w:marLeft w:val="0"/>
      <w:marRight w:val="0"/>
      <w:marTop w:val="0"/>
      <w:marBottom w:val="0"/>
      <w:divBdr>
        <w:top w:val="none" w:sz="0" w:space="0" w:color="auto"/>
        <w:left w:val="none" w:sz="0" w:space="0" w:color="auto"/>
        <w:bottom w:val="none" w:sz="0" w:space="0" w:color="auto"/>
        <w:right w:val="none" w:sz="0" w:space="0" w:color="auto"/>
      </w:divBdr>
    </w:div>
    <w:div w:id="1629625286">
      <w:bodyDiv w:val="1"/>
      <w:marLeft w:val="0"/>
      <w:marRight w:val="0"/>
      <w:marTop w:val="0"/>
      <w:marBottom w:val="0"/>
      <w:divBdr>
        <w:top w:val="none" w:sz="0" w:space="0" w:color="auto"/>
        <w:left w:val="none" w:sz="0" w:space="0" w:color="auto"/>
        <w:bottom w:val="none" w:sz="0" w:space="0" w:color="auto"/>
        <w:right w:val="none" w:sz="0" w:space="0" w:color="auto"/>
      </w:divBdr>
    </w:div>
    <w:div w:id="1630167443">
      <w:bodyDiv w:val="1"/>
      <w:marLeft w:val="0"/>
      <w:marRight w:val="0"/>
      <w:marTop w:val="0"/>
      <w:marBottom w:val="0"/>
      <w:divBdr>
        <w:top w:val="none" w:sz="0" w:space="0" w:color="auto"/>
        <w:left w:val="none" w:sz="0" w:space="0" w:color="auto"/>
        <w:bottom w:val="none" w:sz="0" w:space="0" w:color="auto"/>
        <w:right w:val="none" w:sz="0" w:space="0" w:color="auto"/>
      </w:divBdr>
    </w:div>
    <w:div w:id="1631210019">
      <w:bodyDiv w:val="1"/>
      <w:marLeft w:val="0"/>
      <w:marRight w:val="0"/>
      <w:marTop w:val="0"/>
      <w:marBottom w:val="0"/>
      <w:divBdr>
        <w:top w:val="none" w:sz="0" w:space="0" w:color="auto"/>
        <w:left w:val="none" w:sz="0" w:space="0" w:color="auto"/>
        <w:bottom w:val="none" w:sz="0" w:space="0" w:color="auto"/>
        <w:right w:val="none" w:sz="0" w:space="0" w:color="auto"/>
      </w:divBdr>
    </w:div>
    <w:div w:id="1631351577">
      <w:bodyDiv w:val="1"/>
      <w:marLeft w:val="0"/>
      <w:marRight w:val="0"/>
      <w:marTop w:val="0"/>
      <w:marBottom w:val="0"/>
      <w:divBdr>
        <w:top w:val="none" w:sz="0" w:space="0" w:color="auto"/>
        <w:left w:val="none" w:sz="0" w:space="0" w:color="auto"/>
        <w:bottom w:val="none" w:sz="0" w:space="0" w:color="auto"/>
        <w:right w:val="none" w:sz="0" w:space="0" w:color="auto"/>
      </w:divBdr>
    </w:div>
    <w:div w:id="1631400159">
      <w:bodyDiv w:val="1"/>
      <w:marLeft w:val="0"/>
      <w:marRight w:val="0"/>
      <w:marTop w:val="0"/>
      <w:marBottom w:val="0"/>
      <w:divBdr>
        <w:top w:val="none" w:sz="0" w:space="0" w:color="auto"/>
        <w:left w:val="none" w:sz="0" w:space="0" w:color="auto"/>
        <w:bottom w:val="none" w:sz="0" w:space="0" w:color="auto"/>
        <w:right w:val="none" w:sz="0" w:space="0" w:color="auto"/>
      </w:divBdr>
    </w:div>
    <w:div w:id="1632707433">
      <w:bodyDiv w:val="1"/>
      <w:marLeft w:val="0"/>
      <w:marRight w:val="0"/>
      <w:marTop w:val="0"/>
      <w:marBottom w:val="0"/>
      <w:divBdr>
        <w:top w:val="none" w:sz="0" w:space="0" w:color="auto"/>
        <w:left w:val="none" w:sz="0" w:space="0" w:color="auto"/>
        <w:bottom w:val="none" w:sz="0" w:space="0" w:color="auto"/>
        <w:right w:val="none" w:sz="0" w:space="0" w:color="auto"/>
      </w:divBdr>
    </w:div>
    <w:div w:id="1633361109">
      <w:bodyDiv w:val="1"/>
      <w:marLeft w:val="0"/>
      <w:marRight w:val="0"/>
      <w:marTop w:val="0"/>
      <w:marBottom w:val="0"/>
      <w:divBdr>
        <w:top w:val="none" w:sz="0" w:space="0" w:color="auto"/>
        <w:left w:val="none" w:sz="0" w:space="0" w:color="auto"/>
        <w:bottom w:val="none" w:sz="0" w:space="0" w:color="auto"/>
        <w:right w:val="none" w:sz="0" w:space="0" w:color="auto"/>
      </w:divBdr>
    </w:div>
    <w:div w:id="1633557703">
      <w:bodyDiv w:val="1"/>
      <w:marLeft w:val="0"/>
      <w:marRight w:val="0"/>
      <w:marTop w:val="0"/>
      <w:marBottom w:val="0"/>
      <w:divBdr>
        <w:top w:val="none" w:sz="0" w:space="0" w:color="auto"/>
        <w:left w:val="none" w:sz="0" w:space="0" w:color="auto"/>
        <w:bottom w:val="none" w:sz="0" w:space="0" w:color="auto"/>
        <w:right w:val="none" w:sz="0" w:space="0" w:color="auto"/>
      </w:divBdr>
    </w:div>
    <w:div w:id="1635403410">
      <w:bodyDiv w:val="1"/>
      <w:marLeft w:val="0"/>
      <w:marRight w:val="0"/>
      <w:marTop w:val="0"/>
      <w:marBottom w:val="0"/>
      <w:divBdr>
        <w:top w:val="none" w:sz="0" w:space="0" w:color="auto"/>
        <w:left w:val="none" w:sz="0" w:space="0" w:color="auto"/>
        <w:bottom w:val="none" w:sz="0" w:space="0" w:color="auto"/>
        <w:right w:val="none" w:sz="0" w:space="0" w:color="auto"/>
      </w:divBdr>
    </w:div>
    <w:div w:id="1635481037">
      <w:bodyDiv w:val="1"/>
      <w:marLeft w:val="0"/>
      <w:marRight w:val="0"/>
      <w:marTop w:val="0"/>
      <w:marBottom w:val="0"/>
      <w:divBdr>
        <w:top w:val="none" w:sz="0" w:space="0" w:color="auto"/>
        <w:left w:val="none" w:sz="0" w:space="0" w:color="auto"/>
        <w:bottom w:val="none" w:sz="0" w:space="0" w:color="auto"/>
        <w:right w:val="none" w:sz="0" w:space="0" w:color="auto"/>
      </w:divBdr>
    </w:div>
    <w:div w:id="1635865215">
      <w:bodyDiv w:val="1"/>
      <w:marLeft w:val="0"/>
      <w:marRight w:val="0"/>
      <w:marTop w:val="0"/>
      <w:marBottom w:val="0"/>
      <w:divBdr>
        <w:top w:val="none" w:sz="0" w:space="0" w:color="auto"/>
        <w:left w:val="none" w:sz="0" w:space="0" w:color="auto"/>
        <w:bottom w:val="none" w:sz="0" w:space="0" w:color="auto"/>
        <w:right w:val="none" w:sz="0" w:space="0" w:color="auto"/>
      </w:divBdr>
    </w:div>
    <w:div w:id="1636791445">
      <w:bodyDiv w:val="1"/>
      <w:marLeft w:val="0"/>
      <w:marRight w:val="0"/>
      <w:marTop w:val="0"/>
      <w:marBottom w:val="0"/>
      <w:divBdr>
        <w:top w:val="none" w:sz="0" w:space="0" w:color="auto"/>
        <w:left w:val="none" w:sz="0" w:space="0" w:color="auto"/>
        <w:bottom w:val="none" w:sz="0" w:space="0" w:color="auto"/>
        <w:right w:val="none" w:sz="0" w:space="0" w:color="auto"/>
      </w:divBdr>
    </w:div>
    <w:div w:id="1636989057">
      <w:bodyDiv w:val="1"/>
      <w:marLeft w:val="0"/>
      <w:marRight w:val="0"/>
      <w:marTop w:val="0"/>
      <w:marBottom w:val="0"/>
      <w:divBdr>
        <w:top w:val="none" w:sz="0" w:space="0" w:color="auto"/>
        <w:left w:val="none" w:sz="0" w:space="0" w:color="auto"/>
        <w:bottom w:val="none" w:sz="0" w:space="0" w:color="auto"/>
        <w:right w:val="none" w:sz="0" w:space="0" w:color="auto"/>
      </w:divBdr>
    </w:div>
    <w:div w:id="1637564307">
      <w:bodyDiv w:val="1"/>
      <w:marLeft w:val="0"/>
      <w:marRight w:val="0"/>
      <w:marTop w:val="0"/>
      <w:marBottom w:val="0"/>
      <w:divBdr>
        <w:top w:val="none" w:sz="0" w:space="0" w:color="auto"/>
        <w:left w:val="none" w:sz="0" w:space="0" w:color="auto"/>
        <w:bottom w:val="none" w:sz="0" w:space="0" w:color="auto"/>
        <w:right w:val="none" w:sz="0" w:space="0" w:color="auto"/>
      </w:divBdr>
    </w:div>
    <w:div w:id="1638799513">
      <w:bodyDiv w:val="1"/>
      <w:marLeft w:val="0"/>
      <w:marRight w:val="0"/>
      <w:marTop w:val="0"/>
      <w:marBottom w:val="0"/>
      <w:divBdr>
        <w:top w:val="none" w:sz="0" w:space="0" w:color="auto"/>
        <w:left w:val="none" w:sz="0" w:space="0" w:color="auto"/>
        <w:bottom w:val="none" w:sz="0" w:space="0" w:color="auto"/>
        <w:right w:val="none" w:sz="0" w:space="0" w:color="auto"/>
      </w:divBdr>
    </w:div>
    <w:div w:id="1639604988">
      <w:bodyDiv w:val="1"/>
      <w:marLeft w:val="0"/>
      <w:marRight w:val="0"/>
      <w:marTop w:val="0"/>
      <w:marBottom w:val="0"/>
      <w:divBdr>
        <w:top w:val="none" w:sz="0" w:space="0" w:color="auto"/>
        <w:left w:val="none" w:sz="0" w:space="0" w:color="auto"/>
        <w:bottom w:val="none" w:sz="0" w:space="0" w:color="auto"/>
        <w:right w:val="none" w:sz="0" w:space="0" w:color="auto"/>
      </w:divBdr>
    </w:div>
    <w:div w:id="1641232421">
      <w:bodyDiv w:val="1"/>
      <w:marLeft w:val="0"/>
      <w:marRight w:val="0"/>
      <w:marTop w:val="0"/>
      <w:marBottom w:val="0"/>
      <w:divBdr>
        <w:top w:val="none" w:sz="0" w:space="0" w:color="auto"/>
        <w:left w:val="none" w:sz="0" w:space="0" w:color="auto"/>
        <w:bottom w:val="none" w:sz="0" w:space="0" w:color="auto"/>
        <w:right w:val="none" w:sz="0" w:space="0" w:color="auto"/>
      </w:divBdr>
    </w:div>
    <w:div w:id="1643730508">
      <w:bodyDiv w:val="1"/>
      <w:marLeft w:val="0"/>
      <w:marRight w:val="0"/>
      <w:marTop w:val="0"/>
      <w:marBottom w:val="0"/>
      <w:divBdr>
        <w:top w:val="none" w:sz="0" w:space="0" w:color="auto"/>
        <w:left w:val="none" w:sz="0" w:space="0" w:color="auto"/>
        <w:bottom w:val="none" w:sz="0" w:space="0" w:color="auto"/>
        <w:right w:val="none" w:sz="0" w:space="0" w:color="auto"/>
      </w:divBdr>
    </w:div>
    <w:div w:id="1643924053">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5045288">
      <w:bodyDiv w:val="1"/>
      <w:marLeft w:val="0"/>
      <w:marRight w:val="0"/>
      <w:marTop w:val="0"/>
      <w:marBottom w:val="0"/>
      <w:divBdr>
        <w:top w:val="none" w:sz="0" w:space="0" w:color="auto"/>
        <w:left w:val="none" w:sz="0" w:space="0" w:color="auto"/>
        <w:bottom w:val="none" w:sz="0" w:space="0" w:color="auto"/>
        <w:right w:val="none" w:sz="0" w:space="0" w:color="auto"/>
      </w:divBdr>
    </w:div>
    <w:div w:id="1645543871">
      <w:bodyDiv w:val="1"/>
      <w:marLeft w:val="0"/>
      <w:marRight w:val="0"/>
      <w:marTop w:val="0"/>
      <w:marBottom w:val="0"/>
      <w:divBdr>
        <w:top w:val="none" w:sz="0" w:space="0" w:color="auto"/>
        <w:left w:val="none" w:sz="0" w:space="0" w:color="auto"/>
        <w:bottom w:val="none" w:sz="0" w:space="0" w:color="auto"/>
        <w:right w:val="none" w:sz="0" w:space="0" w:color="auto"/>
      </w:divBdr>
    </w:div>
    <w:div w:id="1646466752">
      <w:bodyDiv w:val="1"/>
      <w:marLeft w:val="0"/>
      <w:marRight w:val="0"/>
      <w:marTop w:val="0"/>
      <w:marBottom w:val="0"/>
      <w:divBdr>
        <w:top w:val="none" w:sz="0" w:space="0" w:color="auto"/>
        <w:left w:val="none" w:sz="0" w:space="0" w:color="auto"/>
        <w:bottom w:val="none" w:sz="0" w:space="0" w:color="auto"/>
        <w:right w:val="none" w:sz="0" w:space="0" w:color="auto"/>
      </w:divBdr>
    </w:div>
    <w:div w:id="1647120785">
      <w:bodyDiv w:val="1"/>
      <w:marLeft w:val="0"/>
      <w:marRight w:val="0"/>
      <w:marTop w:val="0"/>
      <w:marBottom w:val="0"/>
      <w:divBdr>
        <w:top w:val="none" w:sz="0" w:space="0" w:color="auto"/>
        <w:left w:val="none" w:sz="0" w:space="0" w:color="auto"/>
        <w:bottom w:val="none" w:sz="0" w:space="0" w:color="auto"/>
        <w:right w:val="none" w:sz="0" w:space="0" w:color="auto"/>
      </w:divBdr>
    </w:div>
    <w:div w:id="1647975345">
      <w:bodyDiv w:val="1"/>
      <w:marLeft w:val="0"/>
      <w:marRight w:val="0"/>
      <w:marTop w:val="0"/>
      <w:marBottom w:val="0"/>
      <w:divBdr>
        <w:top w:val="none" w:sz="0" w:space="0" w:color="auto"/>
        <w:left w:val="none" w:sz="0" w:space="0" w:color="auto"/>
        <w:bottom w:val="none" w:sz="0" w:space="0" w:color="auto"/>
        <w:right w:val="none" w:sz="0" w:space="0" w:color="auto"/>
      </w:divBdr>
    </w:div>
    <w:div w:id="1649506114">
      <w:bodyDiv w:val="1"/>
      <w:marLeft w:val="0"/>
      <w:marRight w:val="0"/>
      <w:marTop w:val="0"/>
      <w:marBottom w:val="0"/>
      <w:divBdr>
        <w:top w:val="none" w:sz="0" w:space="0" w:color="auto"/>
        <w:left w:val="none" w:sz="0" w:space="0" w:color="auto"/>
        <w:bottom w:val="none" w:sz="0" w:space="0" w:color="auto"/>
        <w:right w:val="none" w:sz="0" w:space="0" w:color="auto"/>
      </w:divBdr>
    </w:div>
    <w:div w:id="1650092768">
      <w:bodyDiv w:val="1"/>
      <w:marLeft w:val="0"/>
      <w:marRight w:val="0"/>
      <w:marTop w:val="0"/>
      <w:marBottom w:val="0"/>
      <w:divBdr>
        <w:top w:val="none" w:sz="0" w:space="0" w:color="auto"/>
        <w:left w:val="none" w:sz="0" w:space="0" w:color="auto"/>
        <w:bottom w:val="none" w:sz="0" w:space="0" w:color="auto"/>
        <w:right w:val="none" w:sz="0" w:space="0" w:color="auto"/>
      </w:divBdr>
    </w:div>
    <w:div w:id="1650281628">
      <w:bodyDiv w:val="1"/>
      <w:marLeft w:val="0"/>
      <w:marRight w:val="0"/>
      <w:marTop w:val="0"/>
      <w:marBottom w:val="0"/>
      <w:divBdr>
        <w:top w:val="none" w:sz="0" w:space="0" w:color="auto"/>
        <w:left w:val="none" w:sz="0" w:space="0" w:color="auto"/>
        <w:bottom w:val="none" w:sz="0" w:space="0" w:color="auto"/>
        <w:right w:val="none" w:sz="0" w:space="0" w:color="auto"/>
      </w:divBdr>
    </w:div>
    <w:div w:id="1652977340">
      <w:bodyDiv w:val="1"/>
      <w:marLeft w:val="0"/>
      <w:marRight w:val="0"/>
      <w:marTop w:val="0"/>
      <w:marBottom w:val="0"/>
      <w:divBdr>
        <w:top w:val="none" w:sz="0" w:space="0" w:color="auto"/>
        <w:left w:val="none" w:sz="0" w:space="0" w:color="auto"/>
        <w:bottom w:val="none" w:sz="0" w:space="0" w:color="auto"/>
        <w:right w:val="none" w:sz="0" w:space="0" w:color="auto"/>
      </w:divBdr>
    </w:div>
    <w:div w:id="1653019668">
      <w:bodyDiv w:val="1"/>
      <w:marLeft w:val="0"/>
      <w:marRight w:val="0"/>
      <w:marTop w:val="0"/>
      <w:marBottom w:val="0"/>
      <w:divBdr>
        <w:top w:val="none" w:sz="0" w:space="0" w:color="auto"/>
        <w:left w:val="none" w:sz="0" w:space="0" w:color="auto"/>
        <w:bottom w:val="none" w:sz="0" w:space="0" w:color="auto"/>
        <w:right w:val="none" w:sz="0" w:space="0" w:color="auto"/>
      </w:divBdr>
    </w:div>
    <w:div w:id="1655177486">
      <w:bodyDiv w:val="1"/>
      <w:marLeft w:val="0"/>
      <w:marRight w:val="0"/>
      <w:marTop w:val="0"/>
      <w:marBottom w:val="0"/>
      <w:divBdr>
        <w:top w:val="none" w:sz="0" w:space="0" w:color="auto"/>
        <w:left w:val="none" w:sz="0" w:space="0" w:color="auto"/>
        <w:bottom w:val="none" w:sz="0" w:space="0" w:color="auto"/>
        <w:right w:val="none" w:sz="0" w:space="0" w:color="auto"/>
      </w:divBdr>
    </w:div>
    <w:div w:id="1655603130">
      <w:bodyDiv w:val="1"/>
      <w:marLeft w:val="0"/>
      <w:marRight w:val="0"/>
      <w:marTop w:val="0"/>
      <w:marBottom w:val="0"/>
      <w:divBdr>
        <w:top w:val="none" w:sz="0" w:space="0" w:color="auto"/>
        <w:left w:val="none" w:sz="0" w:space="0" w:color="auto"/>
        <w:bottom w:val="none" w:sz="0" w:space="0" w:color="auto"/>
        <w:right w:val="none" w:sz="0" w:space="0" w:color="auto"/>
      </w:divBdr>
    </w:div>
    <w:div w:id="1655790938">
      <w:bodyDiv w:val="1"/>
      <w:marLeft w:val="0"/>
      <w:marRight w:val="0"/>
      <w:marTop w:val="0"/>
      <w:marBottom w:val="0"/>
      <w:divBdr>
        <w:top w:val="none" w:sz="0" w:space="0" w:color="auto"/>
        <w:left w:val="none" w:sz="0" w:space="0" w:color="auto"/>
        <w:bottom w:val="none" w:sz="0" w:space="0" w:color="auto"/>
        <w:right w:val="none" w:sz="0" w:space="0" w:color="auto"/>
      </w:divBdr>
    </w:div>
    <w:div w:id="1656374017">
      <w:bodyDiv w:val="1"/>
      <w:marLeft w:val="0"/>
      <w:marRight w:val="0"/>
      <w:marTop w:val="0"/>
      <w:marBottom w:val="0"/>
      <w:divBdr>
        <w:top w:val="none" w:sz="0" w:space="0" w:color="auto"/>
        <w:left w:val="none" w:sz="0" w:space="0" w:color="auto"/>
        <w:bottom w:val="none" w:sz="0" w:space="0" w:color="auto"/>
        <w:right w:val="none" w:sz="0" w:space="0" w:color="auto"/>
      </w:divBdr>
    </w:div>
    <w:div w:id="1658414679">
      <w:bodyDiv w:val="1"/>
      <w:marLeft w:val="0"/>
      <w:marRight w:val="0"/>
      <w:marTop w:val="0"/>
      <w:marBottom w:val="0"/>
      <w:divBdr>
        <w:top w:val="none" w:sz="0" w:space="0" w:color="auto"/>
        <w:left w:val="none" w:sz="0" w:space="0" w:color="auto"/>
        <w:bottom w:val="none" w:sz="0" w:space="0" w:color="auto"/>
        <w:right w:val="none" w:sz="0" w:space="0" w:color="auto"/>
      </w:divBdr>
    </w:div>
    <w:div w:id="1658414980">
      <w:bodyDiv w:val="1"/>
      <w:marLeft w:val="0"/>
      <w:marRight w:val="0"/>
      <w:marTop w:val="0"/>
      <w:marBottom w:val="0"/>
      <w:divBdr>
        <w:top w:val="none" w:sz="0" w:space="0" w:color="auto"/>
        <w:left w:val="none" w:sz="0" w:space="0" w:color="auto"/>
        <w:bottom w:val="none" w:sz="0" w:space="0" w:color="auto"/>
        <w:right w:val="none" w:sz="0" w:space="0" w:color="auto"/>
      </w:divBdr>
    </w:div>
    <w:div w:id="1659649865">
      <w:bodyDiv w:val="1"/>
      <w:marLeft w:val="0"/>
      <w:marRight w:val="0"/>
      <w:marTop w:val="0"/>
      <w:marBottom w:val="0"/>
      <w:divBdr>
        <w:top w:val="none" w:sz="0" w:space="0" w:color="auto"/>
        <w:left w:val="none" w:sz="0" w:space="0" w:color="auto"/>
        <w:bottom w:val="none" w:sz="0" w:space="0" w:color="auto"/>
        <w:right w:val="none" w:sz="0" w:space="0" w:color="auto"/>
      </w:divBdr>
    </w:div>
    <w:div w:id="1659915666">
      <w:bodyDiv w:val="1"/>
      <w:marLeft w:val="0"/>
      <w:marRight w:val="0"/>
      <w:marTop w:val="0"/>
      <w:marBottom w:val="0"/>
      <w:divBdr>
        <w:top w:val="none" w:sz="0" w:space="0" w:color="auto"/>
        <w:left w:val="none" w:sz="0" w:space="0" w:color="auto"/>
        <w:bottom w:val="none" w:sz="0" w:space="0" w:color="auto"/>
        <w:right w:val="none" w:sz="0" w:space="0" w:color="auto"/>
      </w:divBdr>
    </w:div>
    <w:div w:id="1659962222">
      <w:bodyDiv w:val="1"/>
      <w:marLeft w:val="0"/>
      <w:marRight w:val="0"/>
      <w:marTop w:val="0"/>
      <w:marBottom w:val="0"/>
      <w:divBdr>
        <w:top w:val="none" w:sz="0" w:space="0" w:color="auto"/>
        <w:left w:val="none" w:sz="0" w:space="0" w:color="auto"/>
        <w:bottom w:val="none" w:sz="0" w:space="0" w:color="auto"/>
        <w:right w:val="none" w:sz="0" w:space="0" w:color="auto"/>
      </w:divBdr>
    </w:div>
    <w:div w:id="1661033982">
      <w:bodyDiv w:val="1"/>
      <w:marLeft w:val="0"/>
      <w:marRight w:val="0"/>
      <w:marTop w:val="0"/>
      <w:marBottom w:val="0"/>
      <w:divBdr>
        <w:top w:val="none" w:sz="0" w:space="0" w:color="auto"/>
        <w:left w:val="none" w:sz="0" w:space="0" w:color="auto"/>
        <w:bottom w:val="none" w:sz="0" w:space="0" w:color="auto"/>
        <w:right w:val="none" w:sz="0" w:space="0" w:color="auto"/>
      </w:divBdr>
    </w:div>
    <w:div w:id="1662738186">
      <w:bodyDiv w:val="1"/>
      <w:marLeft w:val="0"/>
      <w:marRight w:val="0"/>
      <w:marTop w:val="0"/>
      <w:marBottom w:val="0"/>
      <w:divBdr>
        <w:top w:val="none" w:sz="0" w:space="0" w:color="auto"/>
        <w:left w:val="none" w:sz="0" w:space="0" w:color="auto"/>
        <w:bottom w:val="none" w:sz="0" w:space="0" w:color="auto"/>
        <w:right w:val="none" w:sz="0" w:space="0" w:color="auto"/>
      </w:divBdr>
    </w:div>
    <w:div w:id="1663391442">
      <w:bodyDiv w:val="1"/>
      <w:marLeft w:val="0"/>
      <w:marRight w:val="0"/>
      <w:marTop w:val="0"/>
      <w:marBottom w:val="0"/>
      <w:divBdr>
        <w:top w:val="none" w:sz="0" w:space="0" w:color="auto"/>
        <w:left w:val="none" w:sz="0" w:space="0" w:color="auto"/>
        <w:bottom w:val="none" w:sz="0" w:space="0" w:color="auto"/>
        <w:right w:val="none" w:sz="0" w:space="0" w:color="auto"/>
      </w:divBdr>
    </w:div>
    <w:div w:id="1663503964">
      <w:bodyDiv w:val="1"/>
      <w:marLeft w:val="0"/>
      <w:marRight w:val="0"/>
      <w:marTop w:val="0"/>
      <w:marBottom w:val="0"/>
      <w:divBdr>
        <w:top w:val="none" w:sz="0" w:space="0" w:color="auto"/>
        <w:left w:val="none" w:sz="0" w:space="0" w:color="auto"/>
        <w:bottom w:val="none" w:sz="0" w:space="0" w:color="auto"/>
        <w:right w:val="none" w:sz="0" w:space="0" w:color="auto"/>
      </w:divBdr>
    </w:div>
    <w:div w:id="1663655722">
      <w:bodyDiv w:val="1"/>
      <w:marLeft w:val="0"/>
      <w:marRight w:val="0"/>
      <w:marTop w:val="0"/>
      <w:marBottom w:val="0"/>
      <w:divBdr>
        <w:top w:val="none" w:sz="0" w:space="0" w:color="auto"/>
        <w:left w:val="none" w:sz="0" w:space="0" w:color="auto"/>
        <w:bottom w:val="none" w:sz="0" w:space="0" w:color="auto"/>
        <w:right w:val="none" w:sz="0" w:space="0" w:color="auto"/>
      </w:divBdr>
    </w:div>
    <w:div w:id="1664384104">
      <w:bodyDiv w:val="1"/>
      <w:marLeft w:val="0"/>
      <w:marRight w:val="0"/>
      <w:marTop w:val="0"/>
      <w:marBottom w:val="0"/>
      <w:divBdr>
        <w:top w:val="none" w:sz="0" w:space="0" w:color="auto"/>
        <w:left w:val="none" w:sz="0" w:space="0" w:color="auto"/>
        <w:bottom w:val="none" w:sz="0" w:space="0" w:color="auto"/>
        <w:right w:val="none" w:sz="0" w:space="0" w:color="auto"/>
      </w:divBdr>
    </w:div>
    <w:div w:id="1664775212">
      <w:bodyDiv w:val="1"/>
      <w:marLeft w:val="0"/>
      <w:marRight w:val="0"/>
      <w:marTop w:val="0"/>
      <w:marBottom w:val="0"/>
      <w:divBdr>
        <w:top w:val="none" w:sz="0" w:space="0" w:color="auto"/>
        <w:left w:val="none" w:sz="0" w:space="0" w:color="auto"/>
        <w:bottom w:val="none" w:sz="0" w:space="0" w:color="auto"/>
        <w:right w:val="none" w:sz="0" w:space="0" w:color="auto"/>
      </w:divBdr>
    </w:div>
    <w:div w:id="1666929687">
      <w:bodyDiv w:val="1"/>
      <w:marLeft w:val="0"/>
      <w:marRight w:val="0"/>
      <w:marTop w:val="0"/>
      <w:marBottom w:val="0"/>
      <w:divBdr>
        <w:top w:val="none" w:sz="0" w:space="0" w:color="auto"/>
        <w:left w:val="none" w:sz="0" w:space="0" w:color="auto"/>
        <w:bottom w:val="none" w:sz="0" w:space="0" w:color="auto"/>
        <w:right w:val="none" w:sz="0" w:space="0" w:color="auto"/>
      </w:divBdr>
    </w:div>
    <w:div w:id="1668897236">
      <w:bodyDiv w:val="1"/>
      <w:marLeft w:val="0"/>
      <w:marRight w:val="0"/>
      <w:marTop w:val="0"/>
      <w:marBottom w:val="0"/>
      <w:divBdr>
        <w:top w:val="none" w:sz="0" w:space="0" w:color="auto"/>
        <w:left w:val="none" w:sz="0" w:space="0" w:color="auto"/>
        <w:bottom w:val="none" w:sz="0" w:space="0" w:color="auto"/>
        <w:right w:val="none" w:sz="0" w:space="0" w:color="auto"/>
      </w:divBdr>
    </w:div>
    <w:div w:id="1670063392">
      <w:bodyDiv w:val="1"/>
      <w:marLeft w:val="0"/>
      <w:marRight w:val="0"/>
      <w:marTop w:val="0"/>
      <w:marBottom w:val="0"/>
      <w:divBdr>
        <w:top w:val="none" w:sz="0" w:space="0" w:color="auto"/>
        <w:left w:val="none" w:sz="0" w:space="0" w:color="auto"/>
        <w:bottom w:val="none" w:sz="0" w:space="0" w:color="auto"/>
        <w:right w:val="none" w:sz="0" w:space="0" w:color="auto"/>
      </w:divBdr>
    </w:div>
    <w:div w:id="1670865406">
      <w:bodyDiv w:val="1"/>
      <w:marLeft w:val="0"/>
      <w:marRight w:val="0"/>
      <w:marTop w:val="0"/>
      <w:marBottom w:val="0"/>
      <w:divBdr>
        <w:top w:val="none" w:sz="0" w:space="0" w:color="auto"/>
        <w:left w:val="none" w:sz="0" w:space="0" w:color="auto"/>
        <w:bottom w:val="none" w:sz="0" w:space="0" w:color="auto"/>
        <w:right w:val="none" w:sz="0" w:space="0" w:color="auto"/>
      </w:divBdr>
    </w:div>
    <w:div w:id="1673216351">
      <w:bodyDiv w:val="1"/>
      <w:marLeft w:val="0"/>
      <w:marRight w:val="0"/>
      <w:marTop w:val="0"/>
      <w:marBottom w:val="0"/>
      <w:divBdr>
        <w:top w:val="none" w:sz="0" w:space="0" w:color="auto"/>
        <w:left w:val="none" w:sz="0" w:space="0" w:color="auto"/>
        <w:bottom w:val="none" w:sz="0" w:space="0" w:color="auto"/>
        <w:right w:val="none" w:sz="0" w:space="0" w:color="auto"/>
      </w:divBdr>
    </w:div>
    <w:div w:id="1674067763">
      <w:bodyDiv w:val="1"/>
      <w:marLeft w:val="0"/>
      <w:marRight w:val="0"/>
      <w:marTop w:val="0"/>
      <w:marBottom w:val="0"/>
      <w:divBdr>
        <w:top w:val="none" w:sz="0" w:space="0" w:color="auto"/>
        <w:left w:val="none" w:sz="0" w:space="0" w:color="auto"/>
        <w:bottom w:val="none" w:sz="0" w:space="0" w:color="auto"/>
        <w:right w:val="none" w:sz="0" w:space="0" w:color="auto"/>
      </w:divBdr>
    </w:div>
    <w:div w:id="167550019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6110128">
      <w:bodyDiv w:val="1"/>
      <w:marLeft w:val="0"/>
      <w:marRight w:val="0"/>
      <w:marTop w:val="0"/>
      <w:marBottom w:val="0"/>
      <w:divBdr>
        <w:top w:val="none" w:sz="0" w:space="0" w:color="auto"/>
        <w:left w:val="none" w:sz="0" w:space="0" w:color="auto"/>
        <w:bottom w:val="none" w:sz="0" w:space="0" w:color="auto"/>
        <w:right w:val="none" w:sz="0" w:space="0" w:color="auto"/>
      </w:divBdr>
    </w:div>
    <w:div w:id="1676877652">
      <w:bodyDiv w:val="1"/>
      <w:marLeft w:val="0"/>
      <w:marRight w:val="0"/>
      <w:marTop w:val="0"/>
      <w:marBottom w:val="0"/>
      <w:divBdr>
        <w:top w:val="none" w:sz="0" w:space="0" w:color="auto"/>
        <w:left w:val="none" w:sz="0" w:space="0" w:color="auto"/>
        <w:bottom w:val="none" w:sz="0" w:space="0" w:color="auto"/>
        <w:right w:val="none" w:sz="0" w:space="0" w:color="auto"/>
      </w:divBdr>
    </w:div>
    <w:div w:id="1678578898">
      <w:bodyDiv w:val="1"/>
      <w:marLeft w:val="0"/>
      <w:marRight w:val="0"/>
      <w:marTop w:val="0"/>
      <w:marBottom w:val="0"/>
      <w:divBdr>
        <w:top w:val="none" w:sz="0" w:space="0" w:color="auto"/>
        <w:left w:val="none" w:sz="0" w:space="0" w:color="auto"/>
        <w:bottom w:val="none" w:sz="0" w:space="0" w:color="auto"/>
        <w:right w:val="none" w:sz="0" w:space="0" w:color="auto"/>
      </w:divBdr>
    </w:div>
    <w:div w:id="1678801645">
      <w:bodyDiv w:val="1"/>
      <w:marLeft w:val="0"/>
      <w:marRight w:val="0"/>
      <w:marTop w:val="0"/>
      <w:marBottom w:val="0"/>
      <w:divBdr>
        <w:top w:val="none" w:sz="0" w:space="0" w:color="auto"/>
        <w:left w:val="none" w:sz="0" w:space="0" w:color="auto"/>
        <w:bottom w:val="none" w:sz="0" w:space="0" w:color="auto"/>
        <w:right w:val="none" w:sz="0" w:space="0" w:color="auto"/>
      </w:divBdr>
    </w:div>
    <w:div w:id="1679193349">
      <w:bodyDiv w:val="1"/>
      <w:marLeft w:val="0"/>
      <w:marRight w:val="0"/>
      <w:marTop w:val="0"/>
      <w:marBottom w:val="0"/>
      <w:divBdr>
        <w:top w:val="none" w:sz="0" w:space="0" w:color="auto"/>
        <w:left w:val="none" w:sz="0" w:space="0" w:color="auto"/>
        <w:bottom w:val="none" w:sz="0" w:space="0" w:color="auto"/>
        <w:right w:val="none" w:sz="0" w:space="0" w:color="auto"/>
      </w:divBdr>
    </w:div>
    <w:div w:id="1679237734">
      <w:bodyDiv w:val="1"/>
      <w:marLeft w:val="0"/>
      <w:marRight w:val="0"/>
      <w:marTop w:val="0"/>
      <w:marBottom w:val="0"/>
      <w:divBdr>
        <w:top w:val="none" w:sz="0" w:space="0" w:color="auto"/>
        <w:left w:val="none" w:sz="0" w:space="0" w:color="auto"/>
        <w:bottom w:val="none" w:sz="0" w:space="0" w:color="auto"/>
        <w:right w:val="none" w:sz="0" w:space="0" w:color="auto"/>
      </w:divBdr>
    </w:div>
    <w:div w:id="1679693011">
      <w:bodyDiv w:val="1"/>
      <w:marLeft w:val="0"/>
      <w:marRight w:val="0"/>
      <w:marTop w:val="0"/>
      <w:marBottom w:val="0"/>
      <w:divBdr>
        <w:top w:val="none" w:sz="0" w:space="0" w:color="auto"/>
        <w:left w:val="none" w:sz="0" w:space="0" w:color="auto"/>
        <w:bottom w:val="none" w:sz="0" w:space="0" w:color="auto"/>
        <w:right w:val="none" w:sz="0" w:space="0" w:color="auto"/>
      </w:divBdr>
    </w:div>
    <w:div w:id="1679697516">
      <w:bodyDiv w:val="1"/>
      <w:marLeft w:val="0"/>
      <w:marRight w:val="0"/>
      <w:marTop w:val="0"/>
      <w:marBottom w:val="0"/>
      <w:divBdr>
        <w:top w:val="none" w:sz="0" w:space="0" w:color="auto"/>
        <w:left w:val="none" w:sz="0" w:space="0" w:color="auto"/>
        <w:bottom w:val="none" w:sz="0" w:space="0" w:color="auto"/>
        <w:right w:val="none" w:sz="0" w:space="0" w:color="auto"/>
      </w:divBdr>
    </w:div>
    <w:div w:id="1682051223">
      <w:bodyDiv w:val="1"/>
      <w:marLeft w:val="0"/>
      <w:marRight w:val="0"/>
      <w:marTop w:val="0"/>
      <w:marBottom w:val="0"/>
      <w:divBdr>
        <w:top w:val="none" w:sz="0" w:space="0" w:color="auto"/>
        <w:left w:val="none" w:sz="0" w:space="0" w:color="auto"/>
        <w:bottom w:val="none" w:sz="0" w:space="0" w:color="auto"/>
        <w:right w:val="none" w:sz="0" w:space="0" w:color="auto"/>
      </w:divBdr>
    </w:div>
    <w:div w:id="1683320293">
      <w:bodyDiv w:val="1"/>
      <w:marLeft w:val="0"/>
      <w:marRight w:val="0"/>
      <w:marTop w:val="0"/>
      <w:marBottom w:val="0"/>
      <w:divBdr>
        <w:top w:val="none" w:sz="0" w:space="0" w:color="auto"/>
        <w:left w:val="none" w:sz="0" w:space="0" w:color="auto"/>
        <w:bottom w:val="none" w:sz="0" w:space="0" w:color="auto"/>
        <w:right w:val="none" w:sz="0" w:space="0" w:color="auto"/>
      </w:divBdr>
    </w:div>
    <w:div w:id="1683361175">
      <w:bodyDiv w:val="1"/>
      <w:marLeft w:val="0"/>
      <w:marRight w:val="0"/>
      <w:marTop w:val="0"/>
      <w:marBottom w:val="0"/>
      <w:divBdr>
        <w:top w:val="none" w:sz="0" w:space="0" w:color="auto"/>
        <w:left w:val="none" w:sz="0" w:space="0" w:color="auto"/>
        <w:bottom w:val="none" w:sz="0" w:space="0" w:color="auto"/>
        <w:right w:val="none" w:sz="0" w:space="0" w:color="auto"/>
      </w:divBdr>
    </w:div>
    <w:div w:id="1684161593">
      <w:bodyDiv w:val="1"/>
      <w:marLeft w:val="0"/>
      <w:marRight w:val="0"/>
      <w:marTop w:val="0"/>
      <w:marBottom w:val="0"/>
      <w:divBdr>
        <w:top w:val="none" w:sz="0" w:space="0" w:color="auto"/>
        <w:left w:val="none" w:sz="0" w:space="0" w:color="auto"/>
        <w:bottom w:val="none" w:sz="0" w:space="0" w:color="auto"/>
        <w:right w:val="none" w:sz="0" w:space="0" w:color="auto"/>
      </w:divBdr>
    </w:div>
    <w:div w:id="1684163288">
      <w:bodyDiv w:val="1"/>
      <w:marLeft w:val="0"/>
      <w:marRight w:val="0"/>
      <w:marTop w:val="0"/>
      <w:marBottom w:val="0"/>
      <w:divBdr>
        <w:top w:val="none" w:sz="0" w:space="0" w:color="auto"/>
        <w:left w:val="none" w:sz="0" w:space="0" w:color="auto"/>
        <w:bottom w:val="none" w:sz="0" w:space="0" w:color="auto"/>
        <w:right w:val="none" w:sz="0" w:space="0" w:color="auto"/>
      </w:divBdr>
    </w:div>
    <w:div w:id="1684699373">
      <w:bodyDiv w:val="1"/>
      <w:marLeft w:val="0"/>
      <w:marRight w:val="0"/>
      <w:marTop w:val="0"/>
      <w:marBottom w:val="0"/>
      <w:divBdr>
        <w:top w:val="none" w:sz="0" w:space="0" w:color="auto"/>
        <w:left w:val="none" w:sz="0" w:space="0" w:color="auto"/>
        <w:bottom w:val="none" w:sz="0" w:space="0" w:color="auto"/>
        <w:right w:val="none" w:sz="0" w:space="0" w:color="auto"/>
      </w:divBdr>
    </w:div>
    <w:div w:id="1686446444">
      <w:bodyDiv w:val="1"/>
      <w:marLeft w:val="0"/>
      <w:marRight w:val="0"/>
      <w:marTop w:val="0"/>
      <w:marBottom w:val="0"/>
      <w:divBdr>
        <w:top w:val="none" w:sz="0" w:space="0" w:color="auto"/>
        <w:left w:val="none" w:sz="0" w:space="0" w:color="auto"/>
        <w:bottom w:val="none" w:sz="0" w:space="0" w:color="auto"/>
        <w:right w:val="none" w:sz="0" w:space="0" w:color="auto"/>
      </w:divBdr>
    </w:div>
    <w:div w:id="1687176896">
      <w:bodyDiv w:val="1"/>
      <w:marLeft w:val="0"/>
      <w:marRight w:val="0"/>
      <w:marTop w:val="0"/>
      <w:marBottom w:val="0"/>
      <w:divBdr>
        <w:top w:val="none" w:sz="0" w:space="0" w:color="auto"/>
        <w:left w:val="none" w:sz="0" w:space="0" w:color="auto"/>
        <w:bottom w:val="none" w:sz="0" w:space="0" w:color="auto"/>
        <w:right w:val="none" w:sz="0" w:space="0" w:color="auto"/>
      </w:divBdr>
    </w:div>
    <w:div w:id="1689016805">
      <w:bodyDiv w:val="1"/>
      <w:marLeft w:val="0"/>
      <w:marRight w:val="0"/>
      <w:marTop w:val="0"/>
      <w:marBottom w:val="0"/>
      <w:divBdr>
        <w:top w:val="none" w:sz="0" w:space="0" w:color="auto"/>
        <w:left w:val="none" w:sz="0" w:space="0" w:color="auto"/>
        <w:bottom w:val="none" w:sz="0" w:space="0" w:color="auto"/>
        <w:right w:val="none" w:sz="0" w:space="0" w:color="auto"/>
      </w:divBdr>
    </w:div>
    <w:div w:id="1689673225">
      <w:bodyDiv w:val="1"/>
      <w:marLeft w:val="0"/>
      <w:marRight w:val="0"/>
      <w:marTop w:val="0"/>
      <w:marBottom w:val="0"/>
      <w:divBdr>
        <w:top w:val="none" w:sz="0" w:space="0" w:color="auto"/>
        <w:left w:val="none" w:sz="0" w:space="0" w:color="auto"/>
        <w:bottom w:val="none" w:sz="0" w:space="0" w:color="auto"/>
        <w:right w:val="none" w:sz="0" w:space="0" w:color="auto"/>
      </w:divBdr>
    </w:div>
    <w:div w:id="1689866692">
      <w:bodyDiv w:val="1"/>
      <w:marLeft w:val="0"/>
      <w:marRight w:val="0"/>
      <w:marTop w:val="0"/>
      <w:marBottom w:val="0"/>
      <w:divBdr>
        <w:top w:val="none" w:sz="0" w:space="0" w:color="auto"/>
        <w:left w:val="none" w:sz="0" w:space="0" w:color="auto"/>
        <w:bottom w:val="none" w:sz="0" w:space="0" w:color="auto"/>
        <w:right w:val="none" w:sz="0" w:space="0" w:color="auto"/>
      </w:divBdr>
    </w:div>
    <w:div w:id="1690445171">
      <w:bodyDiv w:val="1"/>
      <w:marLeft w:val="0"/>
      <w:marRight w:val="0"/>
      <w:marTop w:val="0"/>
      <w:marBottom w:val="0"/>
      <w:divBdr>
        <w:top w:val="none" w:sz="0" w:space="0" w:color="auto"/>
        <w:left w:val="none" w:sz="0" w:space="0" w:color="auto"/>
        <w:bottom w:val="none" w:sz="0" w:space="0" w:color="auto"/>
        <w:right w:val="none" w:sz="0" w:space="0" w:color="auto"/>
      </w:divBdr>
    </w:div>
    <w:div w:id="1691057006">
      <w:bodyDiv w:val="1"/>
      <w:marLeft w:val="0"/>
      <w:marRight w:val="0"/>
      <w:marTop w:val="0"/>
      <w:marBottom w:val="0"/>
      <w:divBdr>
        <w:top w:val="none" w:sz="0" w:space="0" w:color="auto"/>
        <w:left w:val="none" w:sz="0" w:space="0" w:color="auto"/>
        <w:bottom w:val="none" w:sz="0" w:space="0" w:color="auto"/>
        <w:right w:val="none" w:sz="0" w:space="0" w:color="auto"/>
      </w:divBdr>
    </w:div>
    <w:div w:id="1692493460">
      <w:bodyDiv w:val="1"/>
      <w:marLeft w:val="0"/>
      <w:marRight w:val="0"/>
      <w:marTop w:val="0"/>
      <w:marBottom w:val="0"/>
      <w:divBdr>
        <w:top w:val="none" w:sz="0" w:space="0" w:color="auto"/>
        <w:left w:val="none" w:sz="0" w:space="0" w:color="auto"/>
        <w:bottom w:val="none" w:sz="0" w:space="0" w:color="auto"/>
        <w:right w:val="none" w:sz="0" w:space="0" w:color="auto"/>
      </w:divBdr>
    </w:div>
    <w:div w:id="1693149924">
      <w:bodyDiv w:val="1"/>
      <w:marLeft w:val="0"/>
      <w:marRight w:val="0"/>
      <w:marTop w:val="0"/>
      <w:marBottom w:val="0"/>
      <w:divBdr>
        <w:top w:val="none" w:sz="0" w:space="0" w:color="auto"/>
        <w:left w:val="none" w:sz="0" w:space="0" w:color="auto"/>
        <w:bottom w:val="none" w:sz="0" w:space="0" w:color="auto"/>
        <w:right w:val="none" w:sz="0" w:space="0" w:color="auto"/>
      </w:divBdr>
    </w:div>
    <w:div w:id="1693649628">
      <w:bodyDiv w:val="1"/>
      <w:marLeft w:val="0"/>
      <w:marRight w:val="0"/>
      <w:marTop w:val="0"/>
      <w:marBottom w:val="0"/>
      <w:divBdr>
        <w:top w:val="none" w:sz="0" w:space="0" w:color="auto"/>
        <w:left w:val="none" w:sz="0" w:space="0" w:color="auto"/>
        <w:bottom w:val="none" w:sz="0" w:space="0" w:color="auto"/>
        <w:right w:val="none" w:sz="0" w:space="0" w:color="auto"/>
      </w:divBdr>
    </w:div>
    <w:div w:id="1694067446">
      <w:bodyDiv w:val="1"/>
      <w:marLeft w:val="0"/>
      <w:marRight w:val="0"/>
      <w:marTop w:val="0"/>
      <w:marBottom w:val="0"/>
      <w:divBdr>
        <w:top w:val="none" w:sz="0" w:space="0" w:color="auto"/>
        <w:left w:val="none" w:sz="0" w:space="0" w:color="auto"/>
        <w:bottom w:val="none" w:sz="0" w:space="0" w:color="auto"/>
        <w:right w:val="none" w:sz="0" w:space="0" w:color="auto"/>
      </w:divBdr>
    </w:div>
    <w:div w:id="1694184728">
      <w:bodyDiv w:val="1"/>
      <w:marLeft w:val="0"/>
      <w:marRight w:val="0"/>
      <w:marTop w:val="0"/>
      <w:marBottom w:val="0"/>
      <w:divBdr>
        <w:top w:val="none" w:sz="0" w:space="0" w:color="auto"/>
        <w:left w:val="none" w:sz="0" w:space="0" w:color="auto"/>
        <w:bottom w:val="none" w:sz="0" w:space="0" w:color="auto"/>
        <w:right w:val="none" w:sz="0" w:space="0" w:color="auto"/>
      </w:divBdr>
    </w:div>
    <w:div w:id="1694384676">
      <w:bodyDiv w:val="1"/>
      <w:marLeft w:val="0"/>
      <w:marRight w:val="0"/>
      <w:marTop w:val="0"/>
      <w:marBottom w:val="0"/>
      <w:divBdr>
        <w:top w:val="none" w:sz="0" w:space="0" w:color="auto"/>
        <w:left w:val="none" w:sz="0" w:space="0" w:color="auto"/>
        <w:bottom w:val="none" w:sz="0" w:space="0" w:color="auto"/>
        <w:right w:val="none" w:sz="0" w:space="0" w:color="auto"/>
      </w:divBdr>
    </w:div>
    <w:div w:id="1694723101">
      <w:bodyDiv w:val="1"/>
      <w:marLeft w:val="0"/>
      <w:marRight w:val="0"/>
      <w:marTop w:val="0"/>
      <w:marBottom w:val="0"/>
      <w:divBdr>
        <w:top w:val="none" w:sz="0" w:space="0" w:color="auto"/>
        <w:left w:val="none" w:sz="0" w:space="0" w:color="auto"/>
        <w:bottom w:val="none" w:sz="0" w:space="0" w:color="auto"/>
        <w:right w:val="none" w:sz="0" w:space="0" w:color="auto"/>
      </w:divBdr>
    </w:div>
    <w:div w:id="1695034875">
      <w:bodyDiv w:val="1"/>
      <w:marLeft w:val="0"/>
      <w:marRight w:val="0"/>
      <w:marTop w:val="0"/>
      <w:marBottom w:val="0"/>
      <w:divBdr>
        <w:top w:val="none" w:sz="0" w:space="0" w:color="auto"/>
        <w:left w:val="none" w:sz="0" w:space="0" w:color="auto"/>
        <w:bottom w:val="none" w:sz="0" w:space="0" w:color="auto"/>
        <w:right w:val="none" w:sz="0" w:space="0" w:color="auto"/>
      </w:divBdr>
    </w:div>
    <w:div w:id="1696031019">
      <w:bodyDiv w:val="1"/>
      <w:marLeft w:val="0"/>
      <w:marRight w:val="0"/>
      <w:marTop w:val="0"/>
      <w:marBottom w:val="0"/>
      <w:divBdr>
        <w:top w:val="none" w:sz="0" w:space="0" w:color="auto"/>
        <w:left w:val="none" w:sz="0" w:space="0" w:color="auto"/>
        <w:bottom w:val="none" w:sz="0" w:space="0" w:color="auto"/>
        <w:right w:val="none" w:sz="0" w:space="0" w:color="auto"/>
      </w:divBdr>
    </w:div>
    <w:div w:id="1696347694">
      <w:bodyDiv w:val="1"/>
      <w:marLeft w:val="0"/>
      <w:marRight w:val="0"/>
      <w:marTop w:val="0"/>
      <w:marBottom w:val="0"/>
      <w:divBdr>
        <w:top w:val="none" w:sz="0" w:space="0" w:color="auto"/>
        <w:left w:val="none" w:sz="0" w:space="0" w:color="auto"/>
        <w:bottom w:val="none" w:sz="0" w:space="0" w:color="auto"/>
        <w:right w:val="none" w:sz="0" w:space="0" w:color="auto"/>
      </w:divBdr>
    </w:div>
    <w:div w:id="1696416612">
      <w:bodyDiv w:val="1"/>
      <w:marLeft w:val="0"/>
      <w:marRight w:val="0"/>
      <w:marTop w:val="0"/>
      <w:marBottom w:val="0"/>
      <w:divBdr>
        <w:top w:val="none" w:sz="0" w:space="0" w:color="auto"/>
        <w:left w:val="none" w:sz="0" w:space="0" w:color="auto"/>
        <w:bottom w:val="none" w:sz="0" w:space="0" w:color="auto"/>
        <w:right w:val="none" w:sz="0" w:space="0" w:color="auto"/>
      </w:divBdr>
    </w:div>
    <w:div w:id="1697002102">
      <w:bodyDiv w:val="1"/>
      <w:marLeft w:val="0"/>
      <w:marRight w:val="0"/>
      <w:marTop w:val="0"/>
      <w:marBottom w:val="0"/>
      <w:divBdr>
        <w:top w:val="none" w:sz="0" w:space="0" w:color="auto"/>
        <w:left w:val="none" w:sz="0" w:space="0" w:color="auto"/>
        <w:bottom w:val="none" w:sz="0" w:space="0" w:color="auto"/>
        <w:right w:val="none" w:sz="0" w:space="0" w:color="auto"/>
      </w:divBdr>
    </w:div>
    <w:div w:id="1697271049">
      <w:bodyDiv w:val="1"/>
      <w:marLeft w:val="0"/>
      <w:marRight w:val="0"/>
      <w:marTop w:val="0"/>
      <w:marBottom w:val="0"/>
      <w:divBdr>
        <w:top w:val="none" w:sz="0" w:space="0" w:color="auto"/>
        <w:left w:val="none" w:sz="0" w:space="0" w:color="auto"/>
        <w:bottom w:val="none" w:sz="0" w:space="0" w:color="auto"/>
        <w:right w:val="none" w:sz="0" w:space="0" w:color="auto"/>
      </w:divBdr>
    </w:div>
    <w:div w:id="1697384724">
      <w:bodyDiv w:val="1"/>
      <w:marLeft w:val="0"/>
      <w:marRight w:val="0"/>
      <w:marTop w:val="0"/>
      <w:marBottom w:val="0"/>
      <w:divBdr>
        <w:top w:val="none" w:sz="0" w:space="0" w:color="auto"/>
        <w:left w:val="none" w:sz="0" w:space="0" w:color="auto"/>
        <w:bottom w:val="none" w:sz="0" w:space="0" w:color="auto"/>
        <w:right w:val="none" w:sz="0" w:space="0" w:color="auto"/>
      </w:divBdr>
    </w:div>
    <w:div w:id="1698702574">
      <w:bodyDiv w:val="1"/>
      <w:marLeft w:val="0"/>
      <w:marRight w:val="0"/>
      <w:marTop w:val="0"/>
      <w:marBottom w:val="0"/>
      <w:divBdr>
        <w:top w:val="none" w:sz="0" w:space="0" w:color="auto"/>
        <w:left w:val="none" w:sz="0" w:space="0" w:color="auto"/>
        <w:bottom w:val="none" w:sz="0" w:space="0" w:color="auto"/>
        <w:right w:val="none" w:sz="0" w:space="0" w:color="auto"/>
      </w:divBdr>
    </w:div>
    <w:div w:id="1700470058">
      <w:bodyDiv w:val="1"/>
      <w:marLeft w:val="0"/>
      <w:marRight w:val="0"/>
      <w:marTop w:val="0"/>
      <w:marBottom w:val="0"/>
      <w:divBdr>
        <w:top w:val="none" w:sz="0" w:space="0" w:color="auto"/>
        <w:left w:val="none" w:sz="0" w:space="0" w:color="auto"/>
        <w:bottom w:val="none" w:sz="0" w:space="0" w:color="auto"/>
        <w:right w:val="none" w:sz="0" w:space="0" w:color="auto"/>
      </w:divBdr>
    </w:div>
    <w:div w:id="1702130130">
      <w:bodyDiv w:val="1"/>
      <w:marLeft w:val="0"/>
      <w:marRight w:val="0"/>
      <w:marTop w:val="0"/>
      <w:marBottom w:val="0"/>
      <w:divBdr>
        <w:top w:val="none" w:sz="0" w:space="0" w:color="auto"/>
        <w:left w:val="none" w:sz="0" w:space="0" w:color="auto"/>
        <w:bottom w:val="none" w:sz="0" w:space="0" w:color="auto"/>
        <w:right w:val="none" w:sz="0" w:space="0" w:color="auto"/>
      </w:divBdr>
    </w:div>
    <w:div w:id="1703365176">
      <w:bodyDiv w:val="1"/>
      <w:marLeft w:val="0"/>
      <w:marRight w:val="0"/>
      <w:marTop w:val="0"/>
      <w:marBottom w:val="0"/>
      <w:divBdr>
        <w:top w:val="none" w:sz="0" w:space="0" w:color="auto"/>
        <w:left w:val="none" w:sz="0" w:space="0" w:color="auto"/>
        <w:bottom w:val="none" w:sz="0" w:space="0" w:color="auto"/>
        <w:right w:val="none" w:sz="0" w:space="0" w:color="auto"/>
      </w:divBdr>
    </w:div>
    <w:div w:id="1704289523">
      <w:bodyDiv w:val="1"/>
      <w:marLeft w:val="0"/>
      <w:marRight w:val="0"/>
      <w:marTop w:val="0"/>
      <w:marBottom w:val="0"/>
      <w:divBdr>
        <w:top w:val="none" w:sz="0" w:space="0" w:color="auto"/>
        <w:left w:val="none" w:sz="0" w:space="0" w:color="auto"/>
        <w:bottom w:val="none" w:sz="0" w:space="0" w:color="auto"/>
        <w:right w:val="none" w:sz="0" w:space="0" w:color="auto"/>
      </w:divBdr>
    </w:div>
    <w:div w:id="1706059394">
      <w:bodyDiv w:val="1"/>
      <w:marLeft w:val="0"/>
      <w:marRight w:val="0"/>
      <w:marTop w:val="0"/>
      <w:marBottom w:val="0"/>
      <w:divBdr>
        <w:top w:val="none" w:sz="0" w:space="0" w:color="auto"/>
        <w:left w:val="none" w:sz="0" w:space="0" w:color="auto"/>
        <w:bottom w:val="none" w:sz="0" w:space="0" w:color="auto"/>
        <w:right w:val="none" w:sz="0" w:space="0" w:color="auto"/>
      </w:divBdr>
    </w:div>
    <w:div w:id="1706250343">
      <w:bodyDiv w:val="1"/>
      <w:marLeft w:val="0"/>
      <w:marRight w:val="0"/>
      <w:marTop w:val="0"/>
      <w:marBottom w:val="0"/>
      <w:divBdr>
        <w:top w:val="none" w:sz="0" w:space="0" w:color="auto"/>
        <w:left w:val="none" w:sz="0" w:space="0" w:color="auto"/>
        <w:bottom w:val="none" w:sz="0" w:space="0" w:color="auto"/>
        <w:right w:val="none" w:sz="0" w:space="0" w:color="auto"/>
      </w:divBdr>
    </w:div>
    <w:div w:id="1707101705">
      <w:bodyDiv w:val="1"/>
      <w:marLeft w:val="0"/>
      <w:marRight w:val="0"/>
      <w:marTop w:val="0"/>
      <w:marBottom w:val="0"/>
      <w:divBdr>
        <w:top w:val="none" w:sz="0" w:space="0" w:color="auto"/>
        <w:left w:val="none" w:sz="0" w:space="0" w:color="auto"/>
        <w:bottom w:val="none" w:sz="0" w:space="0" w:color="auto"/>
        <w:right w:val="none" w:sz="0" w:space="0" w:color="auto"/>
      </w:divBdr>
    </w:div>
    <w:div w:id="1707634753">
      <w:bodyDiv w:val="1"/>
      <w:marLeft w:val="0"/>
      <w:marRight w:val="0"/>
      <w:marTop w:val="0"/>
      <w:marBottom w:val="0"/>
      <w:divBdr>
        <w:top w:val="none" w:sz="0" w:space="0" w:color="auto"/>
        <w:left w:val="none" w:sz="0" w:space="0" w:color="auto"/>
        <w:bottom w:val="none" w:sz="0" w:space="0" w:color="auto"/>
        <w:right w:val="none" w:sz="0" w:space="0" w:color="auto"/>
      </w:divBdr>
    </w:div>
    <w:div w:id="1708216388">
      <w:bodyDiv w:val="1"/>
      <w:marLeft w:val="0"/>
      <w:marRight w:val="0"/>
      <w:marTop w:val="0"/>
      <w:marBottom w:val="0"/>
      <w:divBdr>
        <w:top w:val="none" w:sz="0" w:space="0" w:color="auto"/>
        <w:left w:val="none" w:sz="0" w:space="0" w:color="auto"/>
        <w:bottom w:val="none" w:sz="0" w:space="0" w:color="auto"/>
        <w:right w:val="none" w:sz="0" w:space="0" w:color="auto"/>
      </w:divBdr>
    </w:div>
    <w:div w:id="1709254250">
      <w:bodyDiv w:val="1"/>
      <w:marLeft w:val="0"/>
      <w:marRight w:val="0"/>
      <w:marTop w:val="0"/>
      <w:marBottom w:val="0"/>
      <w:divBdr>
        <w:top w:val="none" w:sz="0" w:space="0" w:color="auto"/>
        <w:left w:val="none" w:sz="0" w:space="0" w:color="auto"/>
        <w:bottom w:val="none" w:sz="0" w:space="0" w:color="auto"/>
        <w:right w:val="none" w:sz="0" w:space="0" w:color="auto"/>
      </w:divBdr>
    </w:div>
    <w:div w:id="1709840003">
      <w:bodyDiv w:val="1"/>
      <w:marLeft w:val="0"/>
      <w:marRight w:val="0"/>
      <w:marTop w:val="0"/>
      <w:marBottom w:val="0"/>
      <w:divBdr>
        <w:top w:val="none" w:sz="0" w:space="0" w:color="auto"/>
        <w:left w:val="none" w:sz="0" w:space="0" w:color="auto"/>
        <w:bottom w:val="none" w:sz="0" w:space="0" w:color="auto"/>
        <w:right w:val="none" w:sz="0" w:space="0" w:color="auto"/>
      </w:divBdr>
    </w:div>
    <w:div w:id="1710181129">
      <w:bodyDiv w:val="1"/>
      <w:marLeft w:val="0"/>
      <w:marRight w:val="0"/>
      <w:marTop w:val="0"/>
      <w:marBottom w:val="0"/>
      <w:divBdr>
        <w:top w:val="none" w:sz="0" w:space="0" w:color="auto"/>
        <w:left w:val="none" w:sz="0" w:space="0" w:color="auto"/>
        <w:bottom w:val="none" w:sz="0" w:space="0" w:color="auto"/>
        <w:right w:val="none" w:sz="0" w:space="0" w:color="auto"/>
      </w:divBdr>
    </w:div>
    <w:div w:id="1712807170">
      <w:bodyDiv w:val="1"/>
      <w:marLeft w:val="0"/>
      <w:marRight w:val="0"/>
      <w:marTop w:val="0"/>
      <w:marBottom w:val="0"/>
      <w:divBdr>
        <w:top w:val="none" w:sz="0" w:space="0" w:color="auto"/>
        <w:left w:val="none" w:sz="0" w:space="0" w:color="auto"/>
        <w:bottom w:val="none" w:sz="0" w:space="0" w:color="auto"/>
        <w:right w:val="none" w:sz="0" w:space="0" w:color="auto"/>
      </w:divBdr>
    </w:div>
    <w:div w:id="1712879635">
      <w:bodyDiv w:val="1"/>
      <w:marLeft w:val="0"/>
      <w:marRight w:val="0"/>
      <w:marTop w:val="0"/>
      <w:marBottom w:val="0"/>
      <w:divBdr>
        <w:top w:val="none" w:sz="0" w:space="0" w:color="auto"/>
        <w:left w:val="none" w:sz="0" w:space="0" w:color="auto"/>
        <w:bottom w:val="none" w:sz="0" w:space="0" w:color="auto"/>
        <w:right w:val="none" w:sz="0" w:space="0" w:color="auto"/>
      </w:divBdr>
    </w:div>
    <w:div w:id="1712921936">
      <w:bodyDiv w:val="1"/>
      <w:marLeft w:val="0"/>
      <w:marRight w:val="0"/>
      <w:marTop w:val="0"/>
      <w:marBottom w:val="0"/>
      <w:divBdr>
        <w:top w:val="none" w:sz="0" w:space="0" w:color="auto"/>
        <w:left w:val="none" w:sz="0" w:space="0" w:color="auto"/>
        <w:bottom w:val="none" w:sz="0" w:space="0" w:color="auto"/>
        <w:right w:val="none" w:sz="0" w:space="0" w:color="auto"/>
      </w:divBdr>
    </w:div>
    <w:div w:id="1712994865">
      <w:bodyDiv w:val="1"/>
      <w:marLeft w:val="0"/>
      <w:marRight w:val="0"/>
      <w:marTop w:val="0"/>
      <w:marBottom w:val="0"/>
      <w:divBdr>
        <w:top w:val="none" w:sz="0" w:space="0" w:color="auto"/>
        <w:left w:val="none" w:sz="0" w:space="0" w:color="auto"/>
        <w:bottom w:val="none" w:sz="0" w:space="0" w:color="auto"/>
        <w:right w:val="none" w:sz="0" w:space="0" w:color="auto"/>
      </w:divBdr>
    </w:div>
    <w:div w:id="1713383211">
      <w:bodyDiv w:val="1"/>
      <w:marLeft w:val="0"/>
      <w:marRight w:val="0"/>
      <w:marTop w:val="0"/>
      <w:marBottom w:val="0"/>
      <w:divBdr>
        <w:top w:val="none" w:sz="0" w:space="0" w:color="auto"/>
        <w:left w:val="none" w:sz="0" w:space="0" w:color="auto"/>
        <w:bottom w:val="none" w:sz="0" w:space="0" w:color="auto"/>
        <w:right w:val="none" w:sz="0" w:space="0" w:color="auto"/>
      </w:divBdr>
    </w:div>
    <w:div w:id="1713921953">
      <w:bodyDiv w:val="1"/>
      <w:marLeft w:val="0"/>
      <w:marRight w:val="0"/>
      <w:marTop w:val="0"/>
      <w:marBottom w:val="0"/>
      <w:divBdr>
        <w:top w:val="none" w:sz="0" w:space="0" w:color="auto"/>
        <w:left w:val="none" w:sz="0" w:space="0" w:color="auto"/>
        <w:bottom w:val="none" w:sz="0" w:space="0" w:color="auto"/>
        <w:right w:val="none" w:sz="0" w:space="0" w:color="auto"/>
      </w:divBdr>
    </w:div>
    <w:div w:id="1716735025">
      <w:bodyDiv w:val="1"/>
      <w:marLeft w:val="0"/>
      <w:marRight w:val="0"/>
      <w:marTop w:val="0"/>
      <w:marBottom w:val="0"/>
      <w:divBdr>
        <w:top w:val="none" w:sz="0" w:space="0" w:color="auto"/>
        <w:left w:val="none" w:sz="0" w:space="0" w:color="auto"/>
        <w:bottom w:val="none" w:sz="0" w:space="0" w:color="auto"/>
        <w:right w:val="none" w:sz="0" w:space="0" w:color="auto"/>
      </w:divBdr>
    </w:div>
    <w:div w:id="1718702874">
      <w:bodyDiv w:val="1"/>
      <w:marLeft w:val="0"/>
      <w:marRight w:val="0"/>
      <w:marTop w:val="0"/>
      <w:marBottom w:val="0"/>
      <w:divBdr>
        <w:top w:val="none" w:sz="0" w:space="0" w:color="auto"/>
        <w:left w:val="none" w:sz="0" w:space="0" w:color="auto"/>
        <w:bottom w:val="none" w:sz="0" w:space="0" w:color="auto"/>
        <w:right w:val="none" w:sz="0" w:space="0" w:color="auto"/>
      </w:divBdr>
    </w:div>
    <w:div w:id="1718972413">
      <w:bodyDiv w:val="1"/>
      <w:marLeft w:val="0"/>
      <w:marRight w:val="0"/>
      <w:marTop w:val="0"/>
      <w:marBottom w:val="0"/>
      <w:divBdr>
        <w:top w:val="none" w:sz="0" w:space="0" w:color="auto"/>
        <w:left w:val="none" w:sz="0" w:space="0" w:color="auto"/>
        <w:bottom w:val="none" w:sz="0" w:space="0" w:color="auto"/>
        <w:right w:val="none" w:sz="0" w:space="0" w:color="auto"/>
      </w:divBdr>
    </w:div>
    <w:div w:id="1719014348">
      <w:bodyDiv w:val="1"/>
      <w:marLeft w:val="0"/>
      <w:marRight w:val="0"/>
      <w:marTop w:val="0"/>
      <w:marBottom w:val="0"/>
      <w:divBdr>
        <w:top w:val="none" w:sz="0" w:space="0" w:color="auto"/>
        <w:left w:val="none" w:sz="0" w:space="0" w:color="auto"/>
        <w:bottom w:val="none" w:sz="0" w:space="0" w:color="auto"/>
        <w:right w:val="none" w:sz="0" w:space="0" w:color="auto"/>
      </w:divBdr>
    </w:div>
    <w:div w:id="1719474068">
      <w:bodyDiv w:val="1"/>
      <w:marLeft w:val="0"/>
      <w:marRight w:val="0"/>
      <w:marTop w:val="0"/>
      <w:marBottom w:val="0"/>
      <w:divBdr>
        <w:top w:val="none" w:sz="0" w:space="0" w:color="auto"/>
        <w:left w:val="none" w:sz="0" w:space="0" w:color="auto"/>
        <w:bottom w:val="none" w:sz="0" w:space="0" w:color="auto"/>
        <w:right w:val="none" w:sz="0" w:space="0" w:color="auto"/>
      </w:divBdr>
    </w:div>
    <w:div w:id="1719474253">
      <w:bodyDiv w:val="1"/>
      <w:marLeft w:val="0"/>
      <w:marRight w:val="0"/>
      <w:marTop w:val="0"/>
      <w:marBottom w:val="0"/>
      <w:divBdr>
        <w:top w:val="none" w:sz="0" w:space="0" w:color="auto"/>
        <w:left w:val="none" w:sz="0" w:space="0" w:color="auto"/>
        <w:bottom w:val="none" w:sz="0" w:space="0" w:color="auto"/>
        <w:right w:val="none" w:sz="0" w:space="0" w:color="auto"/>
      </w:divBdr>
    </w:div>
    <w:div w:id="1719548467">
      <w:bodyDiv w:val="1"/>
      <w:marLeft w:val="0"/>
      <w:marRight w:val="0"/>
      <w:marTop w:val="0"/>
      <w:marBottom w:val="0"/>
      <w:divBdr>
        <w:top w:val="none" w:sz="0" w:space="0" w:color="auto"/>
        <w:left w:val="none" w:sz="0" w:space="0" w:color="auto"/>
        <w:bottom w:val="none" w:sz="0" w:space="0" w:color="auto"/>
        <w:right w:val="none" w:sz="0" w:space="0" w:color="auto"/>
      </w:divBdr>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
    <w:div w:id="1722512468">
      <w:bodyDiv w:val="1"/>
      <w:marLeft w:val="0"/>
      <w:marRight w:val="0"/>
      <w:marTop w:val="0"/>
      <w:marBottom w:val="0"/>
      <w:divBdr>
        <w:top w:val="none" w:sz="0" w:space="0" w:color="auto"/>
        <w:left w:val="none" w:sz="0" w:space="0" w:color="auto"/>
        <w:bottom w:val="none" w:sz="0" w:space="0" w:color="auto"/>
        <w:right w:val="none" w:sz="0" w:space="0" w:color="auto"/>
      </w:divBdr>
    </w:div>
    <w:div w:id="1722631162">
      <w:bodyDiv w:val="1"/>
      <w:marLeft w:val="0"/>
      <w:marRight w:val="0"/>
      <w:marTop w:val="0"/>
      <w:marBottom w:val="0"/>
      <w:divBdr>
        <w:top w:val="none" w:sz="0" w:space="0" w:color="auto"/>
        <w:left w:val="none" w:sz="0" w:space="0" w:color="auto"/>
        <w:bottom w:val="none" w:sz="0" w:space="0" w:color="auto"/>
        <w:right w:val="none" w:sz="0" w:space="0" w:color="auto"/>
      </w:divBdr>
    </w:div>
    <w:div w:id="1723754127">
      <w:bodyDiv w:val="1"/>
      <w:marLeft w:val="0"/>
      <w:marRight w:val="0"/>
      <w:marTop w:val="0"/>
      <w:marBottom w:val="0"/>
      <w:divBdr>
        <w:top w:val="none" w:sz="0" w:space="0" w:color="auto"/>
        <w:left w:val="none" w:sz="0" w:space="0" w:color="auto"/>
        <w:bottom w:val="none" w:sz="0" w:space="0" w:color="auto"/>
        <w:right w:val="none" w:sz="0" w:space="0" w:color="auto"/>
      </w:divBdr>
    </w:div>
    <w:div w:id="1725063018">
      <w:bodyDiv w:val="1"/>
      <w:marLeft w:val="0"/>
      <w:marRight w:val="0"/>
      <w:marTop w:val="0"/>
      <w:marBottom w:val="0"/>
      <w:divBdr>
        <w:top w:val="none" w:sz="0" w:space="0" w:color="auto"/>
        <w:left w:val="none" w:sz="0" w:space="0" w:color="auto"/>
        <w:bottom w:val="none" w:sz="0" w:space="0" w:color="auto"/>
        <w:right w:val="none" w:sz="0" w:space="0" w:color="auto"/>
      </w:divBdr>
    </w:div>
    <w:div w:id="1725447645">
      <w:bodyDiv w:val="1"/>
      <w:marLeft w:val="0"/>
      <w:marRight w:val="0"/>
      <w:marTop w:val="0"/>
      <w:marBottom w:val="0"/>
      <w:divBdr>
        <w:top w:val="none" w:sz="0" w:space="0" w:color="auto"/>
        <w:left w:val="none" w:sz="0" w:space="0" w:color="auto"/>
        <w:bottom w:val="none" w:sz="0" w:space="0" w:color="auto"/>
        <w:right w:val="none" w:sz="0" w:space="0" w:color="auto"/>
      </w:divBdr>
    </w:div>
    <w:div w:id="1725983641">
      <w:bodyDiv w:val="1"/>
      <w:marLeft w:val="0"/>
      <w:marRight w:val="0"/>
      <w:marTop w:val="0"/>
      <w:marBottom w:val="0"/>
      <w:divBdr>
        <w:top w:val="none" w:sz="0" w:space="0" w:color="auto"/>
        <w:left w:val="none" w:sz="0" w:space="0" w:color="auto"/>
        <w:bottom w:val="none" w:sz="0" w:space="0" w:color="auto"/>
        <w:right w:val="none" w:sz="0" w:space="0" w:color="auto"/>
      </w:divBdr>
    </w:div>
    <w:div w:id="1727341380">
      <w:bodyDiv w:val="1"/>
      <w:marLeft w:val="0"/>
      <w:marRight w:val="0"/>
      <w:marTop w:val="0"/>
      <w:marBottom w:val="0"/>
      <w:divBdr>
        <w:top w:val="none" w:sz="0" w:space="0" w:color="auto"/>
        <w:left w:val="none" w:sz="0" w:space="0" w:color="auto"/>
        <w:bottom w:val="none" w:sz="0" w:space="0" w:color="auto"/>
        <w:right w:val="none" w:sz="0" w:space="0" w:color="auto"/>
      </w:divBdr>
    </w:div>
    <w:div w:id="1728530370">
      <w:bodyDiv w:val="1"/>
      <w:marLeft w:val="0"/>
      <w:marRight w:val="0"/>
      <w:marTop w:val="0"/>
      <w:marBottom w:val="0"/>
      <w:divBdr>
        <w:top w:val="none" w:sz="0" w:space="0" w:color="auto"/>
        <w:left w:val="none" w:sz="0" w:space="0" w:color="auto"/>
        <w:bottom w:val="none" w:sz="0" w:space="0" w:color="auto"/>
        <w:right w:val="none" w:sz="0" w:space="0" w:color="auto"/>
      </w:divBdr>
    </w:div>
    <w:div w:id="1729038802">
      <w:bodyDiv w:val="1"/>
      <w:marLeft w:val="0"/>
      <w:marRight w:val="0"/>
      <w:marTop w:val="0"/>
      <w:marBottom w:val="0"/>
      <w:divBdr>
        <w:top w:val="none" w:sz="0" w:space="0" w:color="auto"/>
        <w:left w:val="none" w:sz="0" w:space="0" w:color="auto"/>
        <w:bottom w:val="none" w:sz="0" w:space="0" w:color="auto"/>
        <w:right w:val="none" w:sz="0" w:space="0" w:color="auto"/>
      </w:divBdr>
    </w:div>
    <w:div w:id="1729648355">
      <w:bodyDiv w:val="1"/>
      <w:marLeft w:val="0"/>
      <w:marRight w:val="0"/>
      <w:marTop w:val="0"/>
      <w:marBottom w:val="0"/>
      <w:divBdr>
        <w:top w:val="none" w:sz="0" w:space="0" w:color="auto"/>
        <w:left w:val="none" w:sz="0" w:space="0" w:color="auto"/>
        <w:bottom w:val="none" w:sz="0" w:space="0" w:color="auto"/>
        <w:right w:val="none" w:sz="0" w:space="0" w:color="auto"/>
      </w:divBdr>
    </w:div>
    <w:div w:id="1730179668">
      <w:bodyDiv w:val="1"/>
      <w:marLeft w:val="0"/>
      <w:marRight w:val="0"/>
      <w:marTop w:val="0"/>
      <w:marBottom w:val="0"/>
      <w:divBdr>
        <w:top w:val="none" w:sz="0" w:space="0" w:color="auto"/>
        <w:left w:val="none" w:sz="0" w:space="0" w:color="auto"/>
        <w:bottom w:val="none" w:sz="0" w:space="0" w:color="auto"/>
        <w:right w:val="none" w:sz="0" w:space="0" w:color="auto"/>
      </w:divBdr>
    </w:div>
    <w:div w:id="1730685027">
      <w:bodyDiv w:val="1"/>
      <w:marLeft w:val="0"/>
      <w:marRight w:val="0"/>
      <w:marTop w:val="0"/>
      <w:marBottom w:val="0"/>
      <w:divBdr>
        <w:top w:val="none" w:sz="0" w:space="0" w:color="auto"/>
        <w:left w:val="none" w:sz="0" w:space="0" w:color="auto"/>
        <w:bottom w:val="none" w:sz="0" w:space="0" w:color="auto"/>
        <w:right w:val="none" w:sz="0" w:space="0" w:color="auto"/>
      </w:divBdr>
    </w:div>
    <w:div w:id="1730690605">
      <w:bodyDiv w:val="1"/>
      <w:marLeft w:val="0"/>
      <w:marRight w:val="0"/>
      <w:marTop w:val="0"/>
      <w:marBottom w:val="0"/>
      <w:divBdr>
        <w:top w:val="none" w:sz="0" w:space="0" w:color="auto"/>
        <w:left w:val="none" w:sz="0" w:space="0" w:color="auto"/>
        <w:bottom w:val="none" w:sz="0" w:space="0" w:color="auto"/>
        <w:right w:val="none" w:sz="0" w:space="0" w:color="auto"/>
      </w:divBdr>
    </w:div>
    <w:div w:id="1731609699">
      <w:bodyDiv w:val="1"/>
      <w:marLeft w:val="0"/>
      <w:marRight w:val="0"/>
      <w:marTop w:val="0"/>
      <w:marBottom w:val="0"/>
      <w:divBdr>
        <w:top w:val="none" w:sz="0" w:space="0" w:color="auto"/>
        <w:left w:val="none" w:sz="0" w:space="0" w:color="auto"/>
        <w:bottom w:val="none" w:sz="0" w:space="0" w:color="auto"/>
        <w:right w:val="none" w:sz="0" w:space="0" w:color="auto"/>
      </w:divBdr>
    </w:div>
    <w:div w:id="1731614119">
      <w:bodyDiv w:val="1"/>
      <w:marLeft w:val="0"/>
      <w:marRight w:val="0"/>
      <w:marTop w:val="0"/>
      <w:marBottom w:val="0"/>
      <w:divBdr>
        <w:top w:val="none" w:sz="0" w:space="0" w:color="auto"/>
        <w:left w:val="none" w:sz="0" w:space="0" w:color="auto"/>
        <w:bottom w:val="none" w:sz="0" w:space="0" w:color="auto"/>
        <w:right w:val="none" w:sz="0" w:space="0" w:color="auto"/>
      </w:divBdr>
    </w:div>
    <w:div w:id="1731921083">
      <w:bodyDiv w:val="1"/>
      <w:marLeft w:val="0"/>
      <w:marRight w:val="0"/>
      <w:marTop w:val="0"/>
      <w:marBottom w:val="0"/>
      <w:divBdr>
        <w:top w:val="none" w:sz="0" w:space="0" w:color="auto"/>
        <w:left w:val="none" w:sz="0" w:space="0" w:color="auto"/>
        <w:bottom w:val="none" w:sz="0" w:space="0" w:color="auto"/>
        <w:right w:val="none" w:sz="0" w:space="0" w:color="auto"/>
      </w:divBdr>
    </w:div>
    <w:div w:id="1733967591">
      <w:bodyDiv w:val="1"/>
      <w:marLeft w:val="0"/>
      <w:marRight w:val="0"/>
      <w:marTop w:val="0"/>
      <w:marBottom w:val="0"/>
      <w:divBdr>
        <w:top w:val="none" w:sz="0" w:space="0" w:color="auto"/>
        <w:left w:val="none" w:sz="0" w:space="0" w:color="auto"/>
        <w:bottom w:val="none" w:sz="0" w:space="0" w:color="auto"/>
        <w:right w:val="none" w:sz="0" w:space="0" w:color="auto"/>
      </w:divBdr>
    </w:div>
    <w:div w:id="1734158377">
      <w:bodyDiv w:val="1"/>
      <w:marLeft w:val="0"/>
      <w:marRight w:val="0"/>
      <w:marTop w:val="0"/>
      <w:marBottom w:val="0"/>
      <w:divBdr>
        <w:top w:val="none" w:sz="0" w:space="0" w:color="auto"/>
        <w:left w:val="none" w:sz="0" w:space="0" w:color="auto"/>
        <w:bottom w:val="none" w:sz="0" w:space="0" w:color="auto"/>
        <w:right w:val="none" w:sz="0" w:space="0" w:color="auto"/>
      </w:divBdr>
    </w:div>
    <w:div w:id="1735005003">
      <w:bodyDiv w:val="1"/>
      <w:marLeft w:val="0"/>
      <w:marRight w:val="0"/>
      <w:marTop w:val="0"/>
      <w:marBottom w:val="0"/>
      <w:divBdr>
        <w:top w:val="none" w:sz="0" w:space="0" w:color="auto"/>
        <w:left w:val="none" w:sz="0" w:space="0" w:color="auto"/>
        <w:bottom w:val="none" w:sz="0" w:space="0" w:color="auto"/>
        <w:right w:val="none" w:sz="0" w:space="0" w:color="auto"/>
      </w:divBdr>
    </w:div>
    <w:div w:id="1736007657">
      <w:bodyDiv w:val="1"/>
      <w:marLeft w:val="0"/>
      <w:marRight w:val="0"/>
      <w:marTop w:val="0"/>
      <w:marBottom w:val="0"/>
      <w:divBdr>
        <w:top w:val="none" w:sz="0" w:space="0" w:color="auto"/>
        <w:left w:val="none" w:sz="0" w:space="0" w:color="auto"/>
        <w:bottom w:val="none" w:sz="0" w:space="0" w:color="auto"/>
        <w:right w:val="none" w:sz="0" w:space="0" w:color="auto"/>
      </w:divBdr>
    </w:div>
    <w:div w:id="1736859580">
      <w:bodyDiv w:val="1"/>
      <w:marLeft w:val="0"/>
      <w:marRight w:val="0"/>
      <w:marTop w:val="0"/>
      <w:marBottom w:val="0"/>
      <w:divBdr>
        <w:top w:val="none" w:sz="0" w:space="0" w:color="auto"/>
        <w:left w:val="none" w:sz="0" w:space="0" w:color="auto"/>
        <w:bottom w:val="none" w:sz="0" w:space="0" w:color="auto"/>
        <w:right w:val="none" w:sz="0" w:space="0" w:color="auto"/>
      </w:divBdr>
    </w:div>
    <w:div w:id="1738548876">
      <w:bodyDiv w:val="1"/>
      <w:marLeft w:val="0"/>
      <w:marRight w:val="0"/>
      <w:marTop w:val="0"/>
      <w:marBottom w:val="0"/>
      <w:divBdr>
        <w:top w:val="none" w:sz="0" w:space="0" w:color="auto"/>
        <w:left w:val="none" w:sz="0" w:space="0" w:color="auto"/>
        <w:bottom w:val="none" w:sz="0" w:space="0" w:color="auto"/>
        <w:right w:val="none" w:sz="0" w:space="0" w:color="auto"/>
      </w:divBdr>
    </w:div>
    <w:div w:id="1738630355">
      <w:bodyDiv w:val="1"/>
      <w:marLeft w:val="0"/>
      <w:marRight w:val="0"/>
      <w:marTop w:val="0"/>
      <w:marBottom w:val="0"/>
      <w:divBdr>
        <w:top w:val="none" w:sz="0" w:space="0" w:color="auto"/>
        <w:left w:val="none" w:sz="0" w:space="0" w:color="auto"/>
        <w:bottom w:val="none" w:sz="0" w:space="0" w:color="auto"/>
        <w:right w:val="none" w:sz="0" w:space="0" w:color="auto"/>
      </w:divBdr>
    </w:div>
    <w:div w:id="1739131675">
      <w:bodyDiv w:val="1"/>
      <w:marLeft w:val="0"/>
      <w:marRight w:val="0"/>
      <w:marTop w:val="0"/>
      <w:marBottom w:val="0"/>
      <w:divBdr>
        <w:top w:val="none" w:sz="0" w:space="0" w:color="auto"/>
        <w:left w:val="none" w:sz="0" w:space="0" w:color="auto"/>
        <w:bottom w:val="none" w:sz="0" w:space="0" w:color="auto"/>
        <w:right w:val="none" w:sz="0" w:space="0" w:color="auto"/>
      </w:divBdr>
    </w:div>
    <w:div w:id="1739472477">
      <w:bodyDiv w:val="1"/>
      <w:marLeft w:val="0"/>
      <w:marRight w:val="0"/>
      <w:marTop w:val="0"/>
      <w:marBottom w:val="0"/>
      <w:divBdr>
        <w:top w:val="none" w:sz="0" w:space="0" w:color="auto"/>
        <w:left w:val="none" w:sz="0" w:space="0" w:color="auto"/>
        <w:bottom w:val="none" w:sz="0" w:space="0" w:color="auto"/>
        <w:right w:val="none" w:sz="0" w:space="0" w:color="auto"/>
      </w:divBdr>
    </w:div>
    <w:div w:id="1739861041">
      <w:bodyDiv w:val="1"/>
      <w:marLeft w:val="0"/>
      <w:marRight w:val="0"/>
      <w:marTop w:val="0"/>
      <w:marBottom w:val="0"/>
      <w:divBdr>
        <w:top w:val="none" w:sz="0" w:space="0" w:color="auto"/>
        <w:left w:val="none" w:sz="0" w:space="0" w:color="auto"/>
        <w:bottom w:val="none" w:sz="0" w:space="0" w:color="auto"/>
        <w:right w:val="none" w:sz="0" w:space="0" w:color="auto"/>
      </w:divBdr>
    </w:div>
    <w:div w:id="1740977838">
      <w:bodyDiv w:val="1"/>
      <w:marLeft w:val="0"/>
      <w:marRight w:val="0"/>
      <w:marTop w:val="0"/>
      <w:marBottom w:val="0"/>
      <w:divBdr>
        <w:top w:val="none" w:sz="0" w:space="0" w:color="auto"/>
        <w:left w:val="none" w:sz="0" w:space="0" w:color="auto"/>
        <w:bottom w:val="none" w:sz="0" w:space="0" w:color="auto"/>
        <w:right w:val="none" w:sz="0" w:space="0" w:color="auto"/>
      </w:divBdr>
    </w:div>
    <w:div w:id="1741438017">
      <w:bodyDiv w:val="1"/>
      <w:marLeft w:val="0"/>
      <w:marRight w:val="0"/>
      <w:marTop w:val="0"/>
      <w:marBottom w:val="0"/>
      <w:divBdr>
        <w:top w:val="none" w:sz="0" w:space="0" w:color="auto"/>
        <w:left w:val="none" w:sz="0" w:space="0" w:color="auto"/>
        <w:bottom w:val="none" w:sz="0" w:space="0" w:color="auto"/>
        <w:right w:val="none" w:sz="0" w:space="0" w:color="auto"/>
      </w:divBdr>
    </w:div>
    <w:div w:id="1741948712">
      <w:bodyDiv w:val="1"/>
      <w:marLeft w:val="0"/>
      <w:marRight w:val="0"/>
      <w:marTop w:val="0"/>
      <w:marBottom w:val="0"/>
      <w:divBdr>
        <w:top w:val="none" w:sz="0" w:space="0" w:color="auto"/>
        <w:left w:val="none" w:sz="0" w:space="0" w:color="auto"/>
        <w:bottom w:val="none" w:sz="0" w:space="0" w:color="auto"/>
        <w:right w:val="none" w:sz="0" w:space="0" w:color="auto"/>
      </w:divBdr>
    </w:div>
    <w:div w:id="1742288353">
      <w:bodyDiv w:val="1"/>
      <w:marLeft w:val="0"/>
      <w:marRight w:val="0"/>
      <w:marTop w:val="0"/>
      <w:marBottom w:val="0"/>
      <w:divBdr>
        <w:top w:val="none" w:sz="0" w:space="0" w:color="auto"/>
        <w:left w:val="none" w:sz="0" w:space="0" w:color="auto"/>
        <w:bottom w:val="none" w:sz="0" w:space="0" w:color="auto"/>
        <w:right w:val="none" w:sz="0" w:space="0" w:color="auto"/>
      </w:divBdr>
    </w:div>
    <w:div w:id="1742677695">
      <w:bodyDiv w:val="1"/>
      <w:marLeft w:val="0"/>
      <w:marRight w:val="0"/>
      <w:marTop w:val="0"/>
      <w:marBottom w:val="0"/>
      <w:divBdr>
        <w:top w:val="none" w:sz="0" w:space="0" w:color="auto"/>
        <w:left w:val="none" w:sz="0" w:space="0" w:color="auto"/>
        <w:bottom w:val="none" w:sz="0" w:space="0" w:color="auto"/>
        <w:right w:val="none" w:sz="0" w:space="0" w:color="auto"/>
      </w:divBdr>
    </w:div>
    <w:div w:id="1743212164">
      <w:bodyDiv w:val="1"/>
      <w:marLeft w:val="0"/>
      <w:marRight w:val="0"/>
      <w:marTop w:val="0"/>
      <w:marBottom w:val="0"/>
      <w:divBdr>
        <w:top w:val="none" w:sz="0" w:space="0" w:color="auto"/>
        <w:left w:val="none" w:sz="0" w:space="0" w:color="auto"/>
        <w:bottom w:val="none" w:sz="0" w:space="0" w:color="auto"/>
        <w:right w:val="none" w:sz="0" w:space="0" w:color="auto"/>
      </w:divBdr>
    </w:div>
    <w:div w:id="1743869867">
      <w:bodyDiv w:val="1"/>
      <w:marLeft w:val="0"/>
      <w:marRight w:val="0"/>
      <w:marTop w:val="0"/>
      <w:marBottom w:val="0"/>
      <w:divBdr>
        <w:top w:val="none" w:sz="0" w:space="0" w:color="auto"/>
        <w:left w:val="none" w:sz="0" w:space="0" w:color="auto"/>
        <w:bottom w:val="none" w:sz="0" w:space="0" w:color="auto"/>
        <w:right w:val="none" w:sz="0" w:space="0" w:color="auto"/>
      </w:divBdr>
    </w:div>
    <w:div w:id="1744060693">
      <w:bodyDiv w:val="1"/>
      <w:marLeft w:val="0"/>
      <w:marRight w:val="0"/>
      <w:marTop w:val="0"/>
      <w:marBottom w:val="0"/>
      <w:divBdr>
        <w:top w:val="none" w:sz="0" w:space="0" w:color="auto"/>
        <w:left w:val="none" w:sz="0" w:space="0" w:color="auto"/>
        <w:bottom w:val="none" w:sz="0" w:space="0" w:color="auto"/>
        <w:right w:val="none" w:sz="0" w:space="0" w:color="auto"/>
      </w:divBdr>
    </w:div>
    <w:div w:id="1744525476">
      <w:bodyDiv w:val="1"/>
      <w:marLeft w:val="0"/>
      <w:marRight w:val="0"/>
      <w:marTop w:val="0"/>
      <w:marBottom w:val="0"/>
      <w:divBdr>
        <w:top w:val="none" w:sz="0" w:space="0" w:color="auto"/>
        <w:left w:val="none" w:sz="0" w:space="0" w:color="auto"/>
        <w:bottom w:val="none" w:sz="0" w:space="0" w:color="auto"/>
        <w:right w:val="none" w:sz="0" w:space="0" w:color="auto"/>
      </w:divBdr>
    </w:div>
    <w:div w:id="1745376792">
      <w:bodyDiv w:val="1"/>
      <w:marLeft w:val="0"/>
      <w:marRight w:val="0"/>
      <w:marTop w:val="0"/>
      <w:marBottom w:val="0"/>
      <w:divBdr>
        <w:top w:val="none" w:sz="0" w:space="0" w:color="auto"/>
        <w:left w:val="none" w:sz="0" w:space="0" w:color="auto"/>
        <w:bottom w:val="none" w:sz="0" w:space="0" w:color="auto"/>
        <w:right w:val="none" w:sz="0" w:space="0" w:color="auto"/>
      </w:divBdr>
    </w:div>
    <w:div w:id="1745834187">
      <w:bodyDiv w:val="1"/>
      <w:marLeft w:val="0"/>
      <w:marRight w:val="0"/>
      <w:marTop w:val="0"/>
      <w:marBottom w:val="0"/>
      <w:divBdr>
        <w:top w:val="none" w:sz="0" w:space="0" w:color="auto"/>
        <w:left w:val="none" w:sz="0" w:space="0" w:color="auto"/>
        <w:bottom w:val="none" w:sz="0" w:space="0" w:color="auto"/>
        <w:right w:val="none" w:sz="0" w:space="0" w:color="auto"/>
      </w:divBdr>
    </w:div>
    <w:div w:id="1746486659">
      <w:bodyDiv w:val="1"/>
      <w:marLeft w:val="0"/>
      <w:marRight w:val="0"/>
      <w:marTop w:val="0"/>
      <w:marBottom w:val="0"/>
      <w:divBdr>
        <w:top w:val="none" w:sz="0" w:space="0" w:color="auto"/>
        <w:left w:val="none" w:sz="0" w:space="0" w:color="auto"/>
        <w:bottom w:val="none" w:sz="0" w:space="0" w:color="auto"/>
        <w:right w:val="none" w:sz="0" w:space="0" w:color="auto"/>
      </w:divBdr>
    </w:div>
    <w:div w:id="1746804808">
      <w:bodyDiv w:val="1"/>
      <w:marLeft w:val="0"/>
      <w:marRight w:val="0"/>
      <w:marTop w:val="0"/>
      <w:marBottom w:val="0"/>
      <w:divBdr>
        <w:top w:val="none" w:sz="0" w:space="0" w:color="auto"/>
        <w:left w:val="none" w:sz="0" w:space="0" w:color="auto"/>
        <w:bottom w:val="none" w:sz="0" w:space="0" w:color="auto"/>
        <w:right w:val="none" w:sz="0" w:space="0" w:color="auto"/>
      </w:divBdr>
    </w:div>
    <w:div w:id="1747342895">
      <w:bodyDiv w:val="1"/>
      <w:marLeft w:val="0"/>
      <w:marRight w:val="0"/>
      <w:marTop w:val="0"/>
      <w:marBottom w:val="0"/>
      <w:divBdr>
        <w:top w:val="none" w:sz="0" w:space="0" w:color="auto"/>
        <w:left w:val="none" w:sz="0" w:space="0" w:color="auto"/>
        <w:bottom w:val="none" w:sz="0" w:space="0" w:color="auto"/>
        <w:right w:val="none" w:sz="0" w:space="0" w:color="auto"/>
      </w:divBdr>
    </w:div>
    <w:div w:id="1748186860">
      <w:bodyDiv w:val="1"/>
      <w:marLeft w:val="0"/>
      <w:marRight w:val="0"/>
      <w:marTop w:val="0"/>
      <w:marBottom w:val="0"/>
      <w:divBdr>
        <w:top w:val="none" w:sz="0" w:space="0" w:color="auto"/>
        <w:left w:val="none" w:sz="0" w:space="0" w:color="auto"/>
        <w:bottom w:val="none" w:sz="0" w:space="0" w:color="auto"/>
        <w:right w:val="none" w:sz="0" w:space="0" w:color="auto"/>
      </w:divBdr>
    </w:div>
    <w:div w:id="1749382299">
      <w:bodyDiv w:val="1"/>
      <w:marLeft w:val="0"/>
      <w:marRight w:val="0"/>
      <w:marTop w:val="0"/>
      <w:marBottom w:val="0"/>
      <w:divBdr>
        <w:top w:val="none" w:sz="0" w:space="0" w:color="auto"/>
        <w:left w:val="none" w:sz="0" w:space="0" w:color="auto"/>
        <w:bottom w:val="none" w:sz="0" w:space="0" w:color="auto"/>
        <w:right w:val="none" w:sz="0" w:space="0" w:color="auto"/>
      </w:divBdr>
    </w:div>
    <w:div w:id="1750078322">
      <w:bodyDiv w:val="1"/>
      <w:marLeft w:val="0"/>
      <w:marRight w:val="0"/>
      <w:marTop w:val="0"/>
      <w:marBottom w:val="0"/>
      <w:divBdr>
        <w:top w:val="none" w:sz="0" w:space="0" w:color="auto"/>
        <w:left w:val="none" w:sz="0" w:space="0" w:color="auto"/>
        <w:bottom w:val="none" w:sz="0" w:space="0" w:color="auto"/>
        <w:right w:val="none" w:sz="0" w:space="0" w:color="auto"/>
      </w:divBdr>
    </w:div>
    <w:div w:id="1751267001">
      <w:bodyDiv w:val="1"/>
      <w:marLeft w:val="0"/>
      <w:marRight w:val="0"/>
      <w:marTop w:val="0"/>
      <w:marBottom w:val="0"/>
      <w:divBdr>
        <w:top w:val="none" w:sz="0" w:space="0" w:color="auto"/>
        <w:left w:val="none" w:sz="0" w:space="0" w:color="auto"/>
        <w:bottom w:val="none" w:sz="0" w:space="0" w:color="auto"/>
        <w:right w:val="none" w:sz="0" w:space="0" w:color="auto"/>
      </w:divBdr>
    </w:div>
    <w:div w:id="1753044101">
      <w:bodyDiv w:val="1"/>
      <w:marLeft w:val="0"/>
      <w:marRight w:val="0"/>
      <w:marTop w:val="0"/>
      <w:marBottom w:val="0"/>
      <w:divBdr>
        <w:top w:val="none" w:sz="0" w:space="0" w:color="auto"/>
        <w:left w:val="none" w:sz="0" w:space="0" w:color="auto"/>
        <w:bottom w:val="none" w:sz="0" w:space="0" w:color="auto"/>
        <w:right w:val="none" w:sz="0" w:space="0" w:color="auto"/>
      </w:divBdr>
    </w:div>
    <w:div w:id="1753311930">
      <w:bodyDiv w:val="1"/>
      <w:marLeft w:val="0"/>
      <w:marRight w:val="0"/>
      <w:marTop w:val="0"/>
      <w:marBottom w:val="0"/>
      <w:divBdr>
        <w:top w:val="none" w:sz="0" w:space="0" w:color="auto"/>
        <w:left w:val="none" w:sz="0" w:space="0" w:color="auto"/>
        <w:bottom w:val="none" w:sz="0" w:space="0" w:color="auto"/>
        <w:right w:val="none" w:sz="0" w:space="0" w:color="auto"/>
      </w:divBdr>
    </w:div>
    <w:div w:id="1754666041">
      <w:bodyDiv w:val="1"/>
      <w:marLeft w:val="0"/>
      <w:marRight w:val="0"/>
      <w:marTop w:val="0"/>
      <w:marBottom w:val="0"/>
      <w:divBdr>
        <w:top w:val="none" w:sz="0" w:space="0" w:color="auto"/>
        <w:left w:val="none" w:sz="0" w:space="0" w:color="auto"/>
        <w:bottom w:val="none" w:sz="0" w:space="0" w:color="auto"/>
        <w:right w:val="none" w:sz="0" w:space="0" w:color="auto"/>
      </w:divBdr>
    </w:div>
    <w:div w:id="1755277811">
      <w:bodyDiv w:val="1"/>
      <w:marLeft w:val="0"/>
      <w:marRight w:val="0"/>
      <w:marTop w:val="0"/>
      <w:marBottom w:val="0"/>
      <w:divBdr>
        <w:top w:val="none" w:sz="0" w:space="0" w:color="auto"/>
        <w:left w:val="none" w:sz="0" w:space="0" w:color="auto"/>
        <w:bottom w:val="none" w:sz="0" w:space="0" w:color="auto"/>
        <w:right w:val="none" w:sz="0" w:space="0" w:color="auto"/>
      </w:divBdr>
    </w:div>
    <w:div w:id="1756441481">
      <w:bodyDiv w:val="1"/>
      <w:marLeft w:val="0"/>
      <w:marRight w:val="0"/>
      <w:marTop w:val="0"/>
      <w:marBottom w:val="0"/>
      <w:divBdr>
        <w:top w:val="none" w:sz="0" w:space="0" w:color="auto"/>
        <w:left w:val="none" w:sz="0" w:space="0" w:color="auto"/>
        <w:bottom w:val="none" w:sz="0" w:space="0" w:color="auto"/>
        <w:right w:val="none" w:sz="0" w:space="0" w:color="auto"/>
      </w:divBdr>
    </w:div>
    <w:div w:id="1756827022">
      <w:bodyDiv w:val="1"/>
      <w:marLeft w:val="0"/>
      <w:marRight w:val="0"/>
      <w:marTop w:val="0"/>
      <w:marBottom w:val="0"/>
      <w:divBdr>
        <w:top w:val="none" w:sz="0" w:space="0" w:color="auto"/>
        <w:left w:val="none" w:sz="0" w:space="0" w:color="auto"/>
        <w:bottom w:val="none" w:sz="0" w:space="0" w:color="auto"/>
        <w:right w:val="none" w:sz="0" w:space="0" w:color="auto"/>
      </w:divBdr>
    </w:div>
    <w:div w:id="1757094381">
      <w:bodyDiv w:val="1"/>
      <w:marLeft w:val="0"/>
      <w:marRight w:val="0"/>
      <w:marTop w:val="0"/>
      <w:marBottom w:val="0"/>
      <w:divBdr>
        <w:top w:val="none" w:sz="0" w:space="0" w:color="auto"/>
        <w:left w:val="none" w:sz="0" w:space="0" w:color="auto"/>
        <w:bottom w:val="none" w:sz="0" w:space="0" w:color="auto"/>
        <w:right w:val="none" w:sz="0" w:space="0" w:color="auto"/>
      </w:divBdr>
    </w:div>
    <w:div w:id="1758402644">
      <w:bodyDiv w:val="1"/>
      <w:marLeft w:val="0"/>
      <w:marRight w:val="0"/>
      <w:marTop w:val="0"/>
      <w:marBottom w:val="0"/>
      <w:divBdr>
        <w:top w:val="none" w:sz="0" w:space="0" w:color="auto"/>
        <w:left w:val="none" w:sz="0" w:space="0" w:color="auto"/>
        <w:bottom w:val="none" w:sz="0" w:space="0" w:color="auto"/>
        <w:right w:val="none" w:sz="0" w:space="0" w:color="auto"/>
      </w:divBdr>
    </w:div>
    <w:div w:id="1758597268">
      <w:bodyDiv w:val="1"/>
      <w:marLeft w:val="0"/>
      <w:marRight w:val="0"/>
      <w:marTop w:val="0"/>
      <w:marBottom w:val="0"/>
      <w:divBdr>
        <w:top w:val="none" w:sz="0" w:space="0" w:color="auto"/>
        <w:left w:val="none" w:sz="0" w:space="0" w:color="auto"/>
        <w:bottom w:val="none" w:sz="0" w:space="0" w:color="auto"/>
        <w:right w:val="none" w:sz="0" w:space="0" w:color="auto"/>
      </w:divBdr>
    </w:div>
    <w:div w:id="1758669948">
      <w:bodyDiv w:val="1"/>
      <w:marLeft w:val="0"/>
      <w:marRight w:val="0"/>
      <w:marTop w:val="0"/>
      <w:marBottom w:val="0"/>
      <w:divBdr>
        <w:top w:val="none" w:sz="0" w:space="0" w:color="auto"/>
        <w:left w:val="none" w:sz="0" w:space="0" w:color="auto"/>
        <w:bottom w:val="none" w:sz="0" w:space="0" w:color="auto"/>
        <w:right w:val="none" w:sz="0" w:space="0" w:color="auto"/>
      </w:divBdr>
    </w:div>
    <w:div w:id="1758821450">
      <w:bodyDiv w:val="1"/>
      <w:marLeft w:val="0"/>
      <w:marRight w:val="0"/>
      <w:marTop w:val="0"/>
      <w:marBottom w:val="0"/>
      <w:divBdr>
        <w:top w:val="none" w:sz="0" w:space="0" w:color="auto"/>
        <w:left w:val="none" w:sz="0" w:space="0" w:color="auto"/>
        <w:bottom w:val="none" w:sz="0" w:space="0" w:color="auto"/>
        <w:right w:val="none" w:sz="0" w:space="0" w:color="auto"/>
      </w:divBdr>
    </w:div>
    <w:div w:id="1760322315">
      <w:bodyDiv w:val="1"/>
      <w:marLeft w:val="0"/>
      <w:marRight w:val="0"/>
      <w:marTop w:val="0"/>
      <w:marBottom w:val="0"/>
      <w:divBdr>
        <w:top w:val="none" w:sz="0" w:space="0" w:color="auto"/>
        <w:left w:val="none" w:sz="0" w:space="0" w:color="auto"/>
        <w:bottom w:val="none" w:sz="0" w:space="0" w:color="auto"/>
        <w:right w:val="none" w:sz="0" w:space="0" w:color="auto"/>
      </w:divBdr>
    </w:div>
    <w:div w:id="1760908537">
      <w:bodyDiv w:val="1"/>
      <w:marLeft w:val="0"/>
      <w:marRight w:val="0"/>
      <w:marTop w:val="0"/>
      <w:marBottom w:val="0"/>
      <w:divBdr>
        <w:top w:val="none" w:sz="0" w:space="0" w:color="auto"/>
        <w:left w:val="none" w:sz="0" w:space="0" w:color="auto"/>
        <w:bottom w:val="none" w:sz="0" w:space="0" w:color="auto"/>
        <w:right w:val="none" w:sz="0" w:space="0" w:color="auto"/>
      </w:divBdr>
    </w:div>
    <w:div w:id="1761411644">
      <w:bodyDiv w:val="1"/>
      <w:marLeft w:val="0"/>
      <w:marRight w:val="0"/>
      <w:marTop w:val="0"/>
      <w:marBottom w:val="0"/>
      <w:divBdr>
        <w:top w:val="none" w:sz="0" w:space="0" w:color="auto"/>
        <w:left w:val="none" w:sz="0" w:space="0" w:color="auto"/>
        <w:bottom w:val="none" w:sz="0" w:space="0" w:color="auto"/>
        <w:right w:val="none" w:sz="0" w:space="0" w:color="auto"/>
      </w:divBdr>
    </w:div>
    <w:div w:id="1761489735">
      <w:bodyDiv w:val="1"/>
      <w:marLeft w:val="0"/>
      <w:marRight w:val="0"/>
      <w:marTop w:val="0"/>
      <w:marBottom w:val="0"/>
      <w:divBdr>
        <w:top w:val="none" w:sz="0" w:space="0" w:color="auto"/>
        <w:left w:val="none" w:sz="0" w:space="0" w:color="auto"/>
        <w:bottom w:val="none" w:sz="0" w:space="0" w:color="auto"/>
        <w:right w:val="none" w:sz="0" w:space="0" w:color="auto"/>
      </w:divBdr>
    </w:div>
    <w:div w:id="1763842212">
      <w:bodyDiv w:val="1"/>
      <w:marLeft w:val="0"/>
      <w:marRight w:val="0"/>
      <w:marTop w:val="0"/>
      <w:marBottom w:val="0"/>
      <w:divBdr>
        <w:top w:val="none" w:sz="0" w:space="0" w:color="auto"/>
        <w:left w:val="none" w:sz="0" w:space="0" w:color="auto"/>
        <w:bottom w:val="none" w:sz="0" w:space="0" w:color="auto"/>
        <w:right w:val="none" w:sz="0" w:space="0" w:color="auto"/>
      </w:divBdr>
    </w:div>
    <w:div w:id="1765301710">
      <w:bodyDiv w:val="1"/>
      <w:marLeft w:val="0"/>
      <w:marRight w:val="0"/>
      <w:marTop w:val="0"/>
      <w:marBottom w:val="0"/>
      <w:divBdr>
        <w:top w:val="none" w:sz="0" w:space="0" w:color="auto"/>
        <w:left w:val="none" w:sz="0" w:space="0" w:color="auto"/>
        <w:bottom w:val="none" w:sz="0" w:space="0" w:color="auto"/>
        <w:right w:val="none" w:sz="0" w:space="0" w:color="auto"/>
      </w:divBdr>
    </w:div>
    <w:div w:id="1766724633">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69887807">
      <w:bodyDiv w:val="1"/>
      <w:marLeft w:val="0"/>
      <w:marRight w:val="0"/>
      <w:marTop w:val="0"/>
      <w:marBottom w:val="0"/>
      <w:divBdr>
        <w:top w:val="none" w:sz="0" w:space="0" w:color="auto"/>
        <w:left w:val="none" w:sz="0" w:space="0" w:color="auto"/>
        <w:bottom w:val="none" w:sz="0" w:space="0" w:color="auto"/>
        <w:right w:val="none" w:sz="0" w:space="0" w:color="auto"/>
      </w:divBdr>
    </w:div>
    <w:div w:id="1770349754">
      <w:bodyDiv w:val="1"/>
      <w:marLeft w:val="0"/>
      <w:marRight w:val="0"/>
      <w:marTop w:val="0"/>
      <w:marBottom w:val="0"/>
      <w:divBdr>
        <w:top w:val="none" w:sz="0" w:space="0" w:color="auto"/>
        <w:left w:val="none" w:sz="0" w:space="0" w:color="auto"/>
        <w:bottom w:val="none" w:sz="0" w:space="0" w:color="auto"/>
        <w:right w:val="none" w:sz="0" w:space="0" w:color="auto"/>
      </w:divBdr>
    </w:div>
    <w:div w:id="1771198747">
      <w:bodyDiv w:val="1"/>
      <w:marLeft w:val="0"/>
      <w:marRight w:val="0"/>
      <w:marTop w:val="0"/>
      <w:marBottom w:val="0"/>
      <w:divBdr>
        <w:top w:val="none" w:sz="0" w:space="0" w:color="auto"/>
        <w:left w:val="none" w:sz="0" w:space="0" w:color="auto"/>
        <w:bottom w:val="none" w:sz="0" w:space="0" w:color="auto"/>
        <w:right w:val="none" w:sz="0" w:space="0" w:color="auto"/>
      </w:divBdr>
    </w:div>
    <w:div w:id="1771659905">
      <w:bodyDiv w:val="1"/>
      <w:marLeft w:val="0"/>
      <w:marRight w:val="0"/>
      <w:marTop w:val="0"/>
      <w:marBottom w:val="0"/>
      <w:divBdr>
        <w:top w:val="none" w:sz="0" w:space="0" w:color="auto"/>
        <w:left w:val="none" w:sz="0" w:space="0" w:color="auto"/>
        <w:bottom w:val="none" w:sz="0" w:space="0" w:color="auto"/>
        <w:right w:val="none" w:sz="0" w:space="0" w:color="auto"/>
      </w:divBdr>
    </w:div>
    <w:div w:id="1773164885">
      <w:bodyDiv w:val="1"/>
      <w:marLeft w:val="0"/>
      <w:marRight w:val="0"/>
      <w:marTop w:val="0"/>
      <w:marBottom w:val="0"/>
      <w:divBdr>
        <w:top w:val="none" w:sz="0" w:space="0" w:color="auto"/>
        <w:left w:val="none" w:sz="0" w:space="0" w:color="auto"/>
        <w:bottom w:val="none" w:sz="0" w:space="0" w:color="auto"/>
        <w:right w:val="none" w:sz="0" w:space="0" w:color="auto"/>
      </w:divBdr>
    </w:div>
    <w:div w:id="1773477236">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4550818">
      <w:bodyDiv w:val="1"/>
      <w:marLeft w:val="0"/>
      <w:marRight w:val="0"/>
      <w:marTop w:val="0"/>
      <w:marBottom w:val="0"/>
      <w:divBdr>
        <w:top w:val="none" w:sz="0" w:space="0" w:color="auto"/>
        <w:left w:val="none" w:sz="0" w:space="0" w:color="auto"/>
        <w:bottom w:val="none" w:sz="0" w:space="0" w:color="auto"/>
        <w:right w:val="none" w:sz="0" w:space="0" w:color="auto"/>
      </w:divBdr>
    </w:div>
    <w:div w:id="1775588205">
      <w:bodyDiv w:val="1"/>
      <w:marLeft w:val="0"/>
      <w:marRight w:val="0"/>
      <w:marTop w:val="0"/>
      <w:marBottom w:val="0"/>
      <w:divBdr>
        <w:top w:val="none" w:sz="0" w:space="0" w:color="auto"/>
        <w:left w:val="none" w:sz="0" w:space="0" w:color="auto"/>
        <w:bottom w:val="none" w:sz="0" w:space="0" w:color="auto"/>
        <w:right w:val="none" w:sz="0" w:space="0" w:color="auto"/>
      </w:divBdr>
    </w:div>
    <w:div w:id="1776169016">
      <w:bodyDiv w:val="1"/>
      <w:marLeft w:val="0"/>
      <w:marRight w:val="0"/>
      <w:marTop w:val="0"/>
      <w:marBottom w:val="0"/>
      <w:divBdr>
        <w:top w:val="none" w:sz="0" w:space="0" w:color="auto"/>
        <w:left w:val="none" w:sz="0" w:space="0" w:color="auto"/>
        <w:bottom w:val="none" w:sz="0" w:space="0" w:color="auto"/>
        <w:right w:val="none" w:sz="0" w:space="0" w:color="auto"/>
      </w:divBdr>
    </w:div>
    <w:div w:id="1777482023">
      <w:bodyDiv w:val="1"/>
      <w:marLeft w:val="0"/>
      <w:marRight w:val="0"/>
      <w:marTop w:val="0"/>
      <w:marBottom w:val="0"/>
      <w:divBdr>
        <w:top w:val="none" w:sz="0" w:space="0" w:color="auto"/>
        <w:left w:val="none" w:sz="0" w:space="0" w:color="auto"/>
        <w:bottom w:val="none" w:sz="0" w:space="0" w:color="auto"/>
        <w:right w:val="none" w:sz="0" w:space="0" w:color="auto"/>
      </w:divBdr>
    </w:div>
    <w:div w:id="1778060192">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 w:id="1779136621">
      <w:bodyDiv w:val="1"/>
      <w:marLeft w:val="0"/>
      <w:marRight w:val="0"/>
      <w:marTop w:val="0"/>
      <w:marBottom w:val="0"/>
      <w:divBdr>
        <w:top w:val="none" w:sz="0" w:space="0" w:color="auto"/>
        <w:left w:val="none" w:sz="0" w:space="0" w:color="auto"/>
        <w:bottom w:val="none" w:sz="0" w:space="0" w:color="auto"/>
        <w:right w:val="none" w:sz="0" w:space="0" w:color="auto"/>
      </w:divBdr>
    </w:div>
    <w:div w:id="1780490830">
      <w:bodyDiv w:val="1"/>
      <w:marLeft w:val="0"/>
      <w:marRight w:val="0"/>
      <w:marTop w:val="0"/>
      <w:marBottom w:val="0"/>
      <w:divBdr>
        <w:top w:val="none" w:sz="0" w:space="0" w:color="auto"/>
        <w:left w:val="none" w:sz="0" w:space="0" w:color="auto"/>
        <w:bottom w:val="none" w:sz="0" w:space="0" w:color="auto"/>
        <w:right w:val="none" w:sz="0" w:space="0" w:color="auto"/>
      </w:divBdr>
    </w:div>
    <w:div w:id="1782068741">
      <w:bodyDiv w:val="1"/>
      <w:marLeft w:val="0"/>
      <w:marRight w:val="0"/>
      <w:marTop w:val="0"/>
      <w:marBottom w:val="0"/>
      <w:divBdr>
        <w:top w:val="none" w:sz="0" w:space="0" w:color="auto"/>
        <w:left w:val="none" w:sz="0" w:space="0" w:color="auto"/>
        <w:bottom w:val="none" w:sz="0" w:space="0" w:color="auto"/>
        <w:right w:val="none" w:sz="0" w:space="0" w:color="auto"/>
      </w:divBdr>
    </w:div>
    <w:div w:id="1783113409">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83955985">
      <w:bodyDiv w:val="1"/>
      <w:marLeft w:val="0"/>
      <w:marRight w:val="0"/>
      <w:marTop w:val="0"/>
      <w:marBottom w:val="0"/>
      <w:divBdr>
        <w:top w:val="none" w:sz="0" w:space="0" w:color="auto"/>
        <w:left w:val="none" w:sz="0" w:space="0" w:color="auto"/>
        <w:bottom w:val="none" w:sz="0" w:space="0" w:color="auto"/>
        <w:right w:val="none" w:sz="0" w:space="0" w:color="auto"/>
      </w:divBdr>
    </w:div>
    <w:div w:id="1784957594">
      <w:bodyDiv w:val="1"/>
      <w:marLeft w:val="0"/>
      <w:marRight w:val="0"/>
      <w:marTop w:val="0"/>
      <w:marBottom w:val="0"/>
      <w:divBdr>
        <w:top w:val="none" w:sz="0" w:space="0" w:color="auto"/>
        <w:left w:val="none" w:sz="0" w:space="0" w:color="auto"/>
        <w:bottom w:val="none" w:sz="0" w:space="0" w:color="auto"/>
        <w:right w:val="none" w:sz="0" w:space="0" w:color="auto"/>
      </w:divBdr>
    </w:div>
    <w:div w:id="1786382386">
      <w:bodyDiv w:val="1"/>
      <w:marLeft w:val="0"/>
      <w:marRight w:val="0"/>
      <w:marTop w:val="0"/>
      <w:marBottom w:val="0"/>
      <w:divBdr>
        <w:top w:val="none" w:sz="0" w:space="0" w:color="auto"/>
        <w:left w:val="none" w:sz="0" w:space="0" w:color="auto"/>
        <w:bottom w:val="none" w:sz="0" w:space="0" w:color="auto"/>
        <w:right w:val="none" w:sz="0" w:space="0" w:color="auto"/>
      </w:divBdr>
    </w:div>
    <w:div w:id="1786382638">
      <w:bodyDiv w:val="1"/>
      <w:marLeft w:val="0"/>
      <w:marRight w:val="0"/>
      <w:marTop w:val="0"/>
      <w:marBottom w:val="0"/>
      <w:divBdr>
        <w:top w:val="none" w:sz="0" w:space="0" w:color="auto"/>
        <w:left w:val="none" w:sz="0" w:space="0" w:color="auto"/>
        <w:bottom w:val="none" w:sz="0" w:space="0" w:color="auto"/>
        <w:right w:val="none" w:sz="0" w:space="0" w:color="auto"/>
      </w:divBdr>
    </w:div>
    <w:div w:id="1786654084">
      <w:bodyDiv w:val="1"/>
      <w:marLeft w:val="0"/>
      <w:marRight w:val="0"/>
      <w:marTop w:val="0"/>
      <w:marBottom w:val="0"/>
      <w:divBdr>
        <w:top w:val="none" w:sz="0" w:space="0" w:color="auto"/>
        <w:left w:val="none" w:sz="0" w:space="0" w:color="auto"/>
        <w:bottom w:val="none" w:sz="0" w:space="0" w:color="auto"/>
        <w:right w:val="none" w:sz="0" w:space="0" w:color="auto"/>
      </w:divBdr>
    </w:div>
    <w:div w:id="1787041976">
      <w:bodyDiv w:val="1"/>
      <w:marLeft w:val="0"/>
      <w:marRight w:val="0"/>
      <w:marTop w:val="0"/>
      <w:marBottom w:val="0"/>
      <w:divBdr>
        <w:top w:val="none" w:sz="0" w:space="0" w:color="auto"/>
        <w:left w:val="none" w:sz="0" w:space="0" w:color="auto"/>
        <w:bottom w:val="none" w:sz="0" w:space="0" w:color="auto"/>
        <w:right w:val="none" w:sz="0" w:space="0" w:color="auto"/>
      </w:divBdr>
    </w:div>
    <w:div w:id="1787694924">
      <w:bodyDiv w:val="1"/>
      <w:marLeft w:val="0"/>
      <w:marRight w:val="0"/>
      <w:marTop w:val="0"/>
      <w:marBottom w:val="0"/>
      <w:divBdr>
        <w:top w:val="none" w:sz="0" w:space="0" w:color="auto"/>
        <w:left w:val="none" w:sz="0" w:space="0" w:color="auto"/>
        <w:bottom w:val="none" w:sz="0" w:space="0" w:color="auto"/>
        <w:right w:val="none" w:sz="0" w:space="0" w:color="auto"/>
      </w:divBdr>
    </w:div>
    <w:div w:id="1788813632">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467510">
      <w:bodyDiv w:val="1"/>
      <w:marLeft w:val="0"/>
      <w:marRight w:val="0"/>
      <w:marTop w:val="0"/>
      <w:marBottom w:val="0"/>
      <w:divBdr>
        <w:top w:val="none" w:sz="0" w:space="0" w:color="auto"/>
        <w:left w:val="none" w:sz="0" w:space="0" w:color="auto"/>
        <w:bottom w:val="none" w:sz="0" w:space="0" w:color="auto"/>
        <w:right w:val="none" w:sz="0" w:space="0" w:color="auto"/>
      </w:divBdr>
    </w:div>
    <w:div w:id="1789624114">
      <w:bodyDiv w:val="1"/>
      <w:marLeft w:val="0"/>
      <w:marRight w:val="0"/>
      <w:marTop w:val="0"/>
      <w:marBottom w:val="0"/>
      <w:divBdr>
        <w:top w:val="none" w:sz="0" w:space="0" w:color="auto"/>
        <w:left w:val="none" w:sz="0" w:space="0" w:color="auto"/>
        <w:bottom w:val="none" w:sz="0" w:space="0" w:color="auto"/>
        <w:right w:val="none" w:sz="0" w:space="0" w:color="auto"/>
      </w:divBdr>
    </w:div>
    <w:div w:id="1789736357">
      <w:bodyDiv w:val="1"/>
      <w:marLeft w:val="0"/>
      <w:marRight w:val="0"/>
      <w:marTop w:val="0"/>
      <w:marBottom w:val="0"/>
      <w:divBdr>
        <w:top w:val="none" w:sz="0" w:space="0" w:color="auto"/>
        <w:left w:val="none" w:sz="0" w:space="0" w:color="auto"/>
        <w:bottom w:val="none" w:sz="0" w:space="0" w:color="auto"/>
        <w:right w:val="none" w:sz="0" w:space="0" w:color="auto"/>
      </w:divBdr>
    </w:div>
    <w:div w:id="1789931659">
      <w:bodyDiv w:val="1"/>
      <w:marLeft w:val="0"/>
      <w:marRight w:val="0"/>
      <w:marTop w:val="0"/>
      <w:marBottom w:val="0"/>
      <w:divBdr>
        <w:top w:val="none" w:sz="0" w:space="0" w:color="auto"/>
        <w:left w:val="none" w:sz="0" w:space="0" w:color="auto"/>
        <w:bottom w:val="none" w:sz="0" w:space="0" w:color="auto"/>
        <w:right w:val="none" w:sz="0" w:space="0" w:color="auto"/>
      </w:divBdr>
    </w:div>
    <w:div w:id="1790509909">
      <w:bodyDiv w:val="1"/>
      <w:marLeft w:val="0"/>
      <w:marRight w:val="0"/>
      <w:marTop w:val="0"/>
      <w:marBottom w:val="0"/>
      <w:divBdr>
        <w:top w:val="none" w:sz="0" w:space="0" w:color="auto"/>
        <w:left w:val="none" w:sz="0" w:space="0" w:color="auto"/>
        <w:bottom w:val="none" w:sz="0" w:space="0" w:color="auto"/>
        <w:right w:val="none" w:sz="0" w:space="0" w:color="auto"/>
      </w:divBdr>
    </w:div>
    <w:div w:id="1790586812">
      <w:bodyDiv w:val="1"/>
      <w:marLeft w:val="0"/>
      <w:marRight w:val="0"/>
      <w:marTop w:val="0"/>
      <w:marBottom w:val="0"/>
      <w:divBdr>
        <w:top w:val="none" w:sz="0" w:space="0" w:color="auto"/>
        <w:left w:val="none" w:sz="0" w:space="0" w:color="auto"/>
        <w:bottom w:val="none" w:sz="0" w:space="0" w:color="auto"/>
        <w:right w:val="none" w:sz="0" w:space="0" w:color="auto"/>
      </w:divBdr>
    </w:div>
    <w:div w:id="1791239759">
      <w:bodyDiv w:val="1"/>
      <w:marLeft w:val="0"/>
      <w:marRight w:val="0"/>
      <w:marTop w:val="0"/>
      <w:marBottom w:val="0"/>
      <w:divBdr>
        <w:top w:val="none" w:sz="0" w:space="0" w:color="auto"/>
        <w:left w:val="none" w:sz="0" w:space="0" w:color="auto"/>
        <w:bottom w:val="none" w:sz="0" w:space="0" w:color="auto"/>
        <w:right w:val="none" w:sz="0" w:space="0" w:color="auto"/>
      </w:divBdr>
    </w:div>
    <w:div w:id="1791585600">
      <w:bodyDiv w:val="1"/>
      <w:marLeft w:val="0"/>
      <w:marRight w:val="0"/>
      <w:marTop w:val="0"/>
      <w:marBottom w:val="0"/>
      <w:divBdr>
        <w:top w:val="none" w:sz="0" w:space="0" w:color="auto"/>
        <w:left w:val="none" w:sz="0" w:space="0" w:color="auto"/>
        <w:bottom w:val="none" w:sz="0" w:space="0" w:color="auto"/>
        <w:right w:val="none" w:sz="0" w:space="0" w:color="auto"/>
      </w:divBdr>
    </w:div>
    <w:div w:id="1792093419">
      <w:bodyDiv w:val="1"/>
      <w:marLeft w:val="0"/>
      <w:marRight w:val="0"/>
      <w:marTop w:val="0"/>
      <w:marBottom w:val="0"/>
      <w:divBdr>
        <w:top w:val="none" w:sz="0" w:space="0" w:color="auto"/>
        <w:left w:val="none" w:sz="0" w:space="0" w:color="auto"/>
        <w:bottom w:val="none" w:sz="0" w:space="0" w:color="auto"/>
        <w:right w:val="none" w:sz="0" w:space="0" w:color="auto"/>
      </w:divBdr>
    </w:div>
    <w:div w:id="1792430120">
      <w:bodyDiv w:val="1"/>
      <w:marLeft w:val="0"/>
      <w:marRight w:val="0"/>
      <w:marTop w:val="0"/>
      <w:marBottom w:val="0"/>
      <w:divBdr>
        <w:top w:val="none" w:sz="0" w:space="0" w:color="auto"/>
        <w:left w:val="none" w:sz="0" w:space="0" w:color="auto"/>
        <w:bottom w:val="none" w:sz="0" w:space="0" w:color="auto"/>
        <w:right w:val="none" w:sz="0" w:space="0" w:color="auto"/>
      </w:divBdr>
    </w:div>
    <w:div w:id="1792747111">
      <w:bodyDiv w:val="1"/>
      <w:marLeft w:val="0"/>
      <w:marRight w:val="0"/>
      <w:marTop w:val="0"/>
      <w:marBottom w:val="0"/>
      <w:divBdr>
        <w:top w:val="none" w:sz="0" w:space="0" w:color="auto"/>
        <w:left w:val="none" w:sz="0" w:space="0" w:color="auto"/>
        <w:bottom w:val="none" w:sz="0" w:space="0" w:color="auto"/>
        <w:right w:val="none" w:sz="0" w:space="0" w:color="auto"/>
      </w:divBdr>
    </w:div>
    <w:div w:id="1793356498">
      <w:bodyDiv w:val="1"/>
      <w:marLeft w:val="0"/>
      <w:marRight w:val="0"/>
      <w:marTop w:val="0"/>
      <w:marBottom w:val="0"/>
      <w:divBdr>
        <w:top w:val="none" w:sz="0" w:space="0" w:color="auto"/>
        <w:left w:val="none" w:sz="0" w:space="0" w:color="auto"/>
        <w:bottom w:val="none" w:sz="0" w:space="0" w:color="auto"/>
        <w:right w:val="none" w:sz="0" w:space="0" w:color="auto"/>
      </w:divBdr>
    </w:div>
    <w:div w:id="1793817291">
      <w:bodyDiv w:val="1"/>
      <w:marLeft w:val="0"/>
      <w:marRight w:val="0"/>
      <w:marTop w:val="0"/>
      <w:marBottom w:val="0"/>
      <w:divBdr>
        <w:top w:val="none" w:sz="0" w:space="0" w:color="auto"/>
        <w:left w:val="none" w:sz="0" w:space="0" w:color="auto"/>
        <w:bottom w:val="none" w:sz="0" w:space="0" w:color="auto"/>
        <w:right w:val="none" w:sz="0" w:space="0" w:color="auto"/>
      </w:divBdr>
    </w:div>
    <w:div w:id="1795634814">
      <w:bodyDiv w:val="1"/>
      <w:marLeft w:val="0"/>
      <w:marRight w:val="0"/>
      <w:marTop w:val="0"/>
      <w:marBottom w:val="0"/>
      <w:divBdr>
        <w:top w:val="none" w:sz="0" w:space="0" w:color="auto"/>
        <w:left w:val="none" w:sz="0" w:space="0" w:color="auto"/>
        <w:bottom w:val="none" w:sz="0" w:space="0" w:color="auto"/>
        <w:right w:val="none" w:sz="0" w:space="0" w:color="auto"/>
      </w:divBdr>
    </w:div>
    <w:div w:id="1797409054">
      <w:bodyDiv w:val="1"/>
      <w:marLeft w:val="0"/>
      <w:marRight w:val="0"/>
      <w:marTop w:val="0"/>
      <w:marBottom w:val="0"/>
      <w:divBdr>
        <w:top w:val="none" w:sz="0" w:space="0" w:color="auto"/>
        <w:left w:val="none" w:sz="0" w:space="0" w:color="auto"/>
        <w:bottom w:val="none" w:sz="0" w:space="0" w:color="auto"/>
        <w:right w:val="none" w:sz="0" w:space="0" w:color="auto"/>
      </w:divBdr>
    </w:div>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 w:id="1798839697">
      <w:bodyDiv w:val="1"/>
      <w:marLeft w:val="0"/>
      <w:marRight w:val="0"/>
      <w:marTop w:val="0"/>
      <w:marBottom w:val="0"/>
      <w:divBdr>
        <w:top w:val="none" w:sz="0" w:space="0" w:color="auto"/>
        <w:left w:val="none" w:sz="0" w:space="0" w:color="auto"/>
        <w:bottom w:val="none" w:sz="0" w:space="0" w:color="auto"/>
        <w:right w:val="none" w:sz="0" w:space="0" w:color="auto"/>
      </w:divBdr>
    </w:div>
    <w:div w:id="1798908956">
      <w:bodyDiv w:val="1"/>
      <w:marLeft w:val="0"/>
      <w:marRight w:val="0"/>
      <w:marTop w:val="0"/>
      <w:marBottom w:val="0"/>
      <w:divBdr>
        <w:top w:val="none" w:sz="0" w:space="0" w:color="auto"/>
        <w:left w:val="none" w:sz="0" w:space="0" w:color="auto"/>
        <w:bottom w:val="none" w:sz="0" w:space="0" w:color="auto"/>
        <w:right w:val="none" w:sz="0" w:space="0" w:color="auto"/>
      </w:divBdr>
    </w:div>
    <w:div w:id="1798910025">
      <w:bodyDiv w:val="1"/>
      <w:marLeft w:val="0"/>
      <w:marRight w:val="0"/>
      <w:marTop w:val="0"/>
      <w:marBottom w:val="0"/>
      <w:divBdr>
        <w:top w:val="none" w:sz="0" w:space="0" w:color="auto"/>
        <w:left w:val="none" w:sz="0" w:space="0" w:color="auto"/>
        <w:bottom w:val="none" w:sz="0" w:space="0" w:color="auto"/>
        <w:right w:val="none" w:sz="0" w:space="0" w:color="auto"/>
      </w:divBdr>
    </w:div>
    <w:div w:id="1799301683">
      <w:bodyDiv w:val="1"/>
      <w:marLeft w:val="0"/>
      <w:marRight w:val="0"/>
      <w:marTop w:val="0"/>
      <w:marBottom w:val="0"/>
      <w:divBdr>
        <w:top w:val="none" w:sz="0" w:space="0" w:color="auto"/>
        <w:left w:val="none" w:sz="0" w:space="0" w:color="auto"/>
        <w:bottom w:val="none" w:sz="0" w:space="0" w:color="auto"/>
        <w:right w:val="none" w:sz="0" w:space="0" w:color="auto"/>
      </w:divBdr>
    </w:div>
    <w:div w:id="1799488882">
      <w:bodyDiv w:val="1"/>
      <w:marLeft w:val="0"/>
      <w:marRight w:val="0"/>
      <w:marTop w:val="0"/>
      <w:marBottom w:val="0"/>
      <w:divBdr>
        <w:top w:val="none" w:sz="0" w:space="0" w:color="auto"/>
        <w:left w:val="none" w:sz="0" w:space="0" w:color="auto"/>
        <w:bottom w:val="none" w:sz="0" w:space="0" w:color="auto"/>
        <w:right w:val="none" w:sz="0" w:space="0" w:color="auto"/>
      </w:divBdr>
    </w:div>
    <w:div w:id="1800803140">
      <w:bodyDiv w:val="1"/>
      <w:marLeft w:val="0"/>
      <w:marRight w:val="0"/>
      <w:marTop w:val="0"/>
      <w:marBottom w:val="0"/>
      <w:divBdr>
        <w:top w:val="none" w:sz="0" w:space="0" w:color="auto"/>
        <w:left w:val="none" w:sz="0" w:space="0" w:color="auto"/>
        <w:bottom w:val="none" w:sz="0" w:space="0" w:color="auto"/>
        <w:right w:val="none" w:sz="0" w:space="0" w:color="auto"/>
      </w:divBdr>
    </w:div>
    <w:div w:id="1800954986">
      <w:bodyDiv w:val="1"/>
      <w:marLeft w:val="0"/>
      <w:marRight w:val="0"/>
      <w:marTop w:val="0"/>
      <w:marBottom w:val="0"/>
      <w:divBdr>
        <w:top w:val="none" w:sz="0" w:space="0" w:color="auto"/>
        <w:left w:val="none" w:sz="0" w:space="0" w:color="auto"/>
        <w:bottom w:val="none" w:sz="0" w:space="0" w:color="auto"/>
        <w:right w:val="none" w:sz="0" w:space="0" w:color="auto"/>
      </w:divBdr>
    </w:div>
    <w:div w:id="1801531399">
      <w:bodyDiv w:val="1"/>
      <w:marLeft w:val="0"/>
      <w:marRight w:val="0"/>
      <w:marTop w:val="0"/>
      <w:marBottom w:val="0"/>
      <w:divBdr>
        <w:top w:val="none" w:sz="0" w:space="0" w:color="auto"/>
        <w:left w:val="none" w:sz="0" w:space="0" w:color="auto"/>
        <w:bottom w:val="none" w:sz="0" w:space="0" w:color="auto"/>
        <w:right w:val="none" w:sz="0" w:space="0" w:color="auto"/>
      </w:divBdr>
    </w:div>
    <w:div w:id="1801611712">
      <w:bodyDiv w:val="1"/>
      <w:marLeft w:val="0"/>
      <w:marRight w:val="0"/>
      <w:marTop w:val="0"/>
      <w:marBottom w:val="0"/>
      <w:divBdr>
        <w:top w:val="none" w:sz="0" w:space="0" w:color="auto"/>
        <w:left w:val="none" w:sz="0" w:space="0" w:color="auto"/>
        <w:bottom w:val="none" w:sz="0" w:space="0" w:color="auto"/>
        <w:right w:val="none" w:sz="0" w:space="0" w:color="auto"/>
      </w:divBdr>
    </w:div>
    <w:div w:id="1802073243">
      <w:bodyDiv w:val="1"/>
      <w:marLeft w:val="0"/>
      <w:marRight w:val="0"/>
      <w:marTop w:val="0"/>
      <w:marBottom w:val="0"/>
      <w:divBdr>
        <w:top w:val="none" w:sz="0" w:space="0" w:color="auto"/>
        <w:left w:val="none" w:sz="0" w:space="0" w:color="auto"/>
        <w:bottom w:val="none" w:sz="0" w:space="0" w:color="auto"/>
        <w:right w:val="none" w:sz="0" w:space="0" w:color="auto"/>
      </w:divBdr>
    </w:div>
    <w:div w:id="1802576814">
      <w:bodyDiv w:val="1"/>
      <w:marLeft w:val="0"/>
      <w:marRight w:val="0"/>
      <w:marTop w:val="0"/>
      <w:marBottom w:val="0"/>
      <w:divBdr>
        <w:top w:val="none" w:sz="0" w:space="0" w:color="auto"/>
        <w:left w:val="none" w:sz="0" w:space="0" w:color="auto"/>
        <w:bottom w:val="none" w:sz="0" w:space="0" w:color="auto"/>
        <w:right w:val="none" w:sz="0" w:space="0" w:color="auto"/>
      </w:divBdr>
    </w:div>
    <w:div w:id="1802993400">
      <w:bodyDiv w:val="1"/>
      <w:marLeft w:val="0"/>
      <w:marRight w:val="0"/>
      <w:marTop w:val="0"/>
      <w:marBottom w:val="0"/>
      <w:divBdr>
        <w:top w:val="none" w:sz="0" w:space="0" w:color="auto"/>
        <w:left w:val="none" w:sz="0" w:space="0" w:color="auto"/>
        <w:bottom w:val="none" w:sz="0" w:space="0" w:color="auto"/>
        <w:right w:val="none" w:sz="0" w:space="0" w:color="auto"/>
      </w:divBdr>
    </w:div>
    <w:div w:id="1804762194">
      <w:bodyDiv w:val="1"/>
      <w:marLeft w:val="0"/>
      <w:marRight w:val="0"/>
      <w:marTop w:val="0"/>
      <w:marBottom w:val="0"/>
      <w:divBdr>
        <w:top w:val="none" w:sz="0" w:space="0" w:color="auto"/>
        <w:left w:val="none" w:sz="0" w:space="0" w:color="auto"/>
        <w:bottom w:val="none" w:sz="0" w:space="0" w:color="auto"/>
        <w:right w:val="none" w:sz="0" w:space="0" w:color="auto"/>
      </w:divBdr>
    </w:div>
    <w:div w:id="1805153017">
      <w:bodyDiv w:val="1"/>
      <w:marLeft w:val="0"/>
      <w:marRight w:val="0"/>
      <w:marTop w:val="0"/>
      <w:marBottom w:val="0"/>
      <w:divBdr>
        <w:top w:val="none" w:sz="0" w:space="0" w:color="auto"/>
        <w:left w:val="none" w:sz="0" w:space="0" w:color="auto"/>
        <w:bottom w:val="none" w:sz="0" w:space="0" w:color="auto"/>
        <w:right w:val="none" w:sz="0" w:space="0" w:color="auto"/>
      </w:divBdr>
    </w:div>
    <w:div w:id="1805734657">
      <w:bodyDiv w:val="1"/>
      <w:marLeft w:val="0"/>
      <w:marRight w:val="0"/>
      <w:marTop w:val="0"/>
      <w:marBottom w:val="0"/>
      <w:divBdr>
        <w:top w:val="none" w:sz="0" w:space="0" w:color="auto"/>
        <w:left w:val="none" w:sz="0" w:space="0" w:color="auto"/>
        <w:bottom w:val="none" w:sz="0" w:space="0" w:color="auto"/>
        <w:right w:val="none" w:sz="0" w:space="0" w:color="auto"/>
      </w:divBdr>
    </w:div>
    <w:div w:id="1805805612">
      <w:bodyDiv w:val="1"/>
      <w:marLeft w:val="0"/>
      <w:marRight w:val="0"/>
      <w:marTop w:val="0"/>
      <w:marBottom w:val="0"/>
      <w:divBdr>
        <w:top w:val="none" w:sz="0" w:space="0" w:color="auto"/>
        <w:left w:val="none" w:sz="0" w:space="0" w:color="auto"/>
        <w:bottom w:val="none" w:sz="0" w:space="0" w:color="auto"/>
        <w:right w:val="none" w:sz="0" w:space="0" w:color="auto"/>
      </w:divBdr>
    </w:div>
    <w:div w:id="1806508116">
      <w:bodyDiv w:val="1"/>
      <w:marLeft w:val="0"/>
      <w:marRight w:val="0"/>
      <w:marTop w:val="0"/>
      <w:marBottom w:val="0"/>
      <w:divBdr>
        <w:top w:val="none" w:sz="0" w:space="0" w:color="auto"/>
        <w:left w:val="none" w:sz="0" w:space="0" w:color="auto"/>
        <w:bottom w:val="none" w:sz="0" w:space="0" w:color="auto"/>
        <w:right w:val="none" w:sz="0" w:space="0" w:color="auto"/>
      </w:divBdr>
    </w:div>
    <w:div w:id="1807353304">
      <w:bodyDiv w:val="1"/>
      <w:marLeft w:val="0"/>
      <w:marRight w:val="0"/>
      <w:marTop w:val="0"/>
      <w:marBottom w:val="0"/>
      <w:divBdr>
        <w:top w:val="none" w:sz="0" w:space="0" w:color="auto"/>
        <w:left w:val="none" w:sz="0" w:space="0" w:color="auto"/>
        <w:bottom w:val="none" w:sz="0" w:space="0" w:color="auto"/>
        <w:right w:val="none" w:sz="0" w:space="0" w:color="auto"/>
      </w:divBdr>
    </w:div>
    <w:div w:id="1808204925">
      <w:bodyDiv w:val="1"/>
      <w:marLeft w:val="0"/>
      <w:marRight w:val="0"/>
      <w:marTop w:val="0"/>
      <w:marBottom w:val="0"/>
      <w:divBdr>
        <w:top w:val="none" w:sz="0" w:space="0" w:color="auto"/>
        <w:left w:val="none" w:sz="0" w:space="0" w:color="auto"/>
        <w:bottom w:val="none" w:sz="0" w:space="0" w:color="auto"/>
        <w:right w:val="none" w:sz="0" w:space="0" w:color="auto"/>
      </w:divBdr>
    </w:div>
    <w:div w:id="1808429615">
      <w:bodyDiv w:val="1"/>
      <w:marLeft w:val="0"/>
      <w:marRight w:val="0"/>
      <w:marTop w:val="0"/>
      <w:marBottom w:val="0"/>
      <w:divBdr>
        <w:top w:val="none" w:sz="0" w:space="0" w:color="auto"/>
        <w:left w:val="none" w:sz="0" w:space="0" w:color="auto"/>
        <w:bottom w:val="none" w:sz="0" w:space="0" w:color="auto"/>
        <w:right w:val="none" w:sz="0" w:space="0" w:color="auto"/>
      </w:divBdr>
    </w:div>
    <w:div w:id="1809393812">
      <w:bodyDiv w:val="1"/>
      <w:marLeft w:val="0"/>
      <w:marRight w:val="0"/>
      <w:marTop w:val="0"/>
      <w:marBottom w:val="0"/>
      <w:divBdr>
        <w:top w:val="none" w:sz="0" w:space="0" w:color="auto"/>
        <w:left w:val="none" w:sz="0" w:space="0" w:color="auto"/>
        <w:bottom w:val="none" w:sz="0" w:space="0" w:color="auto"/>
        <w:right w:val="none" w:sz="0" w:space="0" w:color="auto"/>
      </w:divBdr>
    </w:div>
    <w:div w:id="1811092264">
      <w:bodyDiv w:val="1"/>
      <w:marLeft w:val="0"/>
      <w:marRight w:val="0"/>
      <w:marTop w:val="0"/>
      <w:marBottom w:val="0"/>
      <w:divBdr>
        <w:top w:val="none" w:sz="0" w:space="0" w:color="auto"/>
        <w:left w:val="none" w:sz="0" w:space="0" w:color="auto"/>
        <w:bottom w:val="none" w:sz="0" w:space="0" w:color="auto"/>
        <w:right w:val="none" w:sz="0" w:space="0" w:color="auto"/>
      </w:divBdr>
    </w:div>
    <w:div w:id="1812212356">
      <w:bodyDiv w:val="1"/>
      <w:marLeft w:val="0"/>
      <w:marRight w:val="0"/>
      <w:marTop w:val="0"/>
      <w:marBottom w:val="0"/>
      <w:divBdr>
        <w:top w:val="none" w:sz="0" w:space="0" w:color="auto"/>
        <w:left w:val="none" w:sz="0" w:space="0" w:color="auto"/>
        <w:bottom w:val="none" w:sz="0" w:space="0" w:color="auto"/>
        <w:right w:val="none" w:sz="0" w:space="0" w:color="auto"/>
      </w:divBdr>
    </w:div>
    <w:div w:id="1812482375">
      <w:bodyDiv w:val="1"/>
      <w:marLeft w:val="0"/>
      <w:marRight w:val="0"/>
      <w:marTop w:val="0"/>
      <w:marBottom w:val="0"/>
      <w:divBdr>
        <w:top w:val="none" w:sz="0" w:space="0" w:color="auto"/>
        <w:left w:val="none" w:sz="0" w:space="0" w:color="auto"/>
        <w:bottom w:val="none" w:sz="0" w:space="0" w:color="auto"/>
        <w:right w:val="none" w:sz="0" w:space="0" w:color="auto"/>
      </w:divBdr>
    </w:div>
    <w:div w:id="1813593673">
      <w:bodyDiv w:val="1"/>
      <w:marLeft w:val="0"/>
      <w:marRight w:val="0"/>
      <w:marTop w:val="0"/>
      <w:marBottom w:val="0"/>
      <w:divBdr>
        <w:top w:val="none" w:sz="0" w:space="0" w:color="auto"/>
        <w:left w:val="none" w:sz="0" w:space="0" w:color="auto"/>
        <w:bottom w:val="none" w:sz="0" w:space="0" w:color="auto"/>
        <w:right w:val="none" w:sz="0" w:space="0" w:color="auto"/>
      </w:divBdr>
    </w:div>
    <w:div w:id="1814174170">
      <w:bodyDiv w:val="1"/>
      <w:marLeft w:val="0"/>
      <w:marRight w:val="0"/>
      <w:marTop w:val="0"/>
      <w:marBottom w:val="0"/>
      <w:divBdr>
        <w:top w:val="none" w:sz="0" w:space="0" w:color="auto"/>
        <w:left w:val="none" w:sz="0" w:space="0" w:color="auto"/>
        <w:bottom w:val="none" w:sz="0" w:space="0" w:color="auto"/>
        <w:right w:val="none" w:sz="0" w:space="0" w:color="auto"/>
      </w:divBdr>
    </w:div>
    <w:div w:id="1815373235">
      <w:bodyDiv w:val="1"/>
      <w:marLeft w:val="0"/>
      <w:marRight w:val="0"/>
      <w:marTop w:val="0"/>
      <w:marBottom w:val="0"/>
      <w:divBdr>
        <w:top w:val="none" w:sz="0" w:space="0" w:color="auto"/>
        <w:left w:val="none" w:sz="0" w:space="0" w:color="auto"/>
        <w:bottom w:val="none" w:sz="0" w:space="0" w:color="auto"/>
        <w:right w:val="none" w:sz="0" w:space="0" w:color="auto"/>
      </w:divBdr>
    </w:div>
    <w:div w:id="1816877062">
      <w:bodyDiv w:val="1"/>
      <w:marLeft w:val="0"/>
      <w:marRight w:val="0"/>
      <w:marTop w:val="0"/>
      <w:marBottom w:val="0"/>
      <w:divBdr>
        <w:top w:val="none" w:sz="0" w:space="0" w:color="auto"/>
        <w:left w:val="none" w:sz="0" w:space="0" w:color="auto"/>
        <w:bottom w:val="none" w:sz="0" w:space="0" w:color="auto"/>
        <w:right w:val="none" w:sz="0" w:space="0" w:color="auto"/>
      </w:divBdr>
    </w:div>
    <w:div w:id="1818449642">
      <w:bodyDiv w:val="1"/>
      <w:marLeft w:val="0"/>
      <w:marRight w:val="0"/>
      <w:marTop w:val="0"/>
      <w:marBottom w:val="0"/>
      <w:divBdr>
        <w:top w:val="none" w:sz="0" w:space="0" w:color="auto"/>
        <w:left w:val="none" w:sz="0" w:space="0" w:color="auto"/>
        <w:bottom w:val="none" w:sz="0" w:space="0" w:color="auto"/>
        <w:right w:val="none" w:sz="0" w:space="0" w:color="auto"/>
      </w:divBdr>
    </w:div>
    <w:div w:id="1818572582">
      <w:bodyDiv w:val="1"/>
      <w:marLeft w:val="0"/>
      <w:marRight w:val="0"/>
      <w:marTop w:val="0"/>
      <w:marBottom w:val="0"/>
      <w:divBdr>
        <w:top w:val="none" w:sz="0" w:space="0" w:color="auto"/>
        <w:left w:val="none" w:sz="0" w:space="0" w:color="auto"/>
        <w:bottom w:val="none" w:sz="0" w:space="0" w:color="auto"/>
        <w:right w:val="none" w:sz="0" w:space="0" w:color="auto"/>
      </w:divBdr>
    </w:div>
    <w:div w:id="1819498217">
      <w:bodyDiv w:val="1"/>
      <w:marLeft w:val="0"/>
      <w:marRight w:val="0"/>
      <w:marTop w:val="0"/>
      <w:marBottom w:val="0"/>
      <w:divBdr>
        <w:top w:val="none" w:sz="0" w:space="0" w:color="auto"/>
        <w:left w:val="none" w:sz="0" w:space="0" w:color="auto"/>
        <w:bottom w:val="none" w:sz="0" w:space="0" w:color="auto"/>
        <w:right w:val="none" w:sz="0" w:space="0" w:color="auto"/>
      </w:divBdr>
    </w:div>
    <w:div w:id="1820222998">
      <w:bodyDiv w:val="1"/>
      <w:marLeft w:val="0"/>
      <w:marRight w:val="0"/>
      <w:marTop w:val="0"/>
      <w:marBottom w:val="0"/>
      <w:divBdr>
        <w:top w:val="none" w:sz="0" w:space="0" w:color="auto"/>
        <w:left w:val="none" w:sz="0" w:space="0" w:color="auto"/>
        <w:bottom w:val="none" w:sz="0" w:space="0" w:color="auto"/>
        <w:right w:val="none" w:sz="0" w:space="0" w:color="auto"/>
      </w:divBdr>
    </w:div>
    <w:div w:id="1820875154">
      <w:bodyDiv w:val="1"/>
      <w:marLeft w:val="0"/>
      <w:marRight w:val="0"/>
      <w:marTop w:val="0"/>
      <w:marBottom w:val="0"/>
      <w:divBdr>
        <w:top w:val="none" w:sz="0" w:space="0" w:color="auto"/>
        <w:left w:val="none" w:sz="0" w:space="0" w:color="auto"/>
        <w:bottom w:val="none" w:sz="0" w:space="0" w:color="auto"/>
        <w:right w:val="none" w:sz="0" w:space="0" w:color="auto"/>
      </w:divBdr>
    </w:div>
    <w:div w:id="1822766040">
      <w:bodyDiv w:val="1"/>
      <w:marLeft w:val="0"/>
      <w:marRight w:val="0"/>
      <w:marTop w:val="0"/>
      <w:marBottom w:val="0"/>
      <w:divBdr>
        <w:top w:val="none" w:sz="0" w:space="0" w:color="auto"/>
        <w:left w:val="none" w:sz="0" w:space="0" w:color="auto"/>
        <w:bottom w:val="none" w:sz="0" w:space="0" w:color="auto"/>
        <w:right w:val="none" w:sz="0" w:space="0" w:color="auto"/>
      </w:divBdr>
    </w:div>
    <w:div w:id="1823352511">
      <w:bodyDiv w:val="1"/>
      <w:marLeft w:val="0"/>
      <w:marRight w:val="0"/>
      <w:marTop w:val="0"/>
      <w:marBottom w:val="0"/>
      <w:divBdr>
        <w:top w:val="none" w:sz="0" w:space="0" w:color="auto"/>
        <w:left w:val="none" w:sz="0" w:space="0" w:color="auto"/>
        <w:bottom w:val="none" w:sz="0" w:space="0" w:color="auto"/>
        <w:right w:val="none" w:sz="0" w:space="0" w:color="auto"/>
      </w:divBdr>
    </w:div>
    <w:div w:id="1823421834">
      <w:bodyDiv w:val="1"/>
      <w:marLeft w:val="0"/>
      <w:marRight w:val="0"/>
      <w:marTop w:val="0"/>
      <w:marBottom w:val="0"/>
      <w:divBdr>
        <w:top w:val="none" w:sz="0" w:space="0" w:color="auto"/>
        <w:left w:val="none" w:sz="0" w:space="0" w:color="auto"/>
        <w:bottom w:val="none" w:sz="0" w:space="0" w:color="auto"/>
        <w:right w:val="none" w:sz="0" w:space="0" w:color="auto"/>
      </w:divBdr>
    </w:div>
    <w:div w:id="1823961631">
      <w:bodyDiv w:val="1"/>
      <w:marLeft w:val="0"/>
      <w:marRight w:val="0"/>
      <w:marTop w:val="0"/>
      <w:marBottom w:val="0"/>
      <w:divBdr>
        <w:top w:val="none" w:sz="0" w:space="0" w:color="auto"/>
        <w:left w:val="none" w:sz="0" w:space="0" w:color="auto"/>
        <w:bottom w:val="none" w:sz="0" w:space="0" w:color="auto"/>
        <w:right w:val="none" w:sz="0" w:space="0" w:color="auto"/>
      </w:divBdr>
    </w:div>
    <w:div w:id="1824274487">
      <w:bodyDiv w:val="1"/>
      <w:marLeft w:val="0"/>
      <w:marRight w:val="0"/>
      <w:marTop w:val="0"/>
      <w:marBottom w:val="0"/>
      <w:divBdr>
        <w:top w:val="none" w:sz="0" w:space="0" w:color="auto"/>
        <w:left w:val="none" w:sz="0" w:space="0" w:color="auto"/>
        <w:bottom w:val="none" w:sz="0" w:space="0" w:color="auto"/>
        <w:right w:val="none" w:sz="0" w:space="0" w:color="auto"/>
      </w:divBdr>
    </w:div>
    <w:div w:id="1824929639">
      <w:bodyDiv w:val="1"/>
      <w:marLeft w:val="0"/>
      <w:marRight w:val="0"/>
      <w:marTop w:val="0"/>
      <w:marBottom w:val="0"/>
      <w:divBdr>
        <w:top w:val="none" w:sz="0" w:space="0" w:color="auto"/>
        <w:left w:val="none" w:sz="0" w:space="0" w:color="auto"/>
        <w:bottom w:val="none" w:sz="0" w:space="0" w:color="auto"/>
        <w:right w:val="none" w:sz="0" w:space="0" w:color="auto"/>
      </w:divBdr>
    </w:div>
    <w:div w:id="1825274770">
      <w:bodyDiv w:val="1"/>
      <w:marLeft w:val="0"/>
      <w:marRight w:val="0"/>
      <w:marTop w:val="0"/>
      <w:marBottom w:val="0"/>
      <w:divBdr>
        <w:top w:val="none" w:sz="0" w:space="0" w:color="auto"/>
        <w:left w:val="none" w:sz="0" w:space="0" w:color="auto"/>
        <w:bottom w:val="none" w:sz="0" w:space="0" w:color="auto"/>
        <w:right w:val="none" w:sz="0" w:space="0" w:color="auto"/>
      </w:divBdr>
    </w:div>
    <w:div w:id="1825511290">
      <w:bodyDiv w:val="1"/>
      <w:marLeft w:val="0"/>
      <w:marRight w:val="0"/>
      <w:marTop w:val="0"/>
      <w:marBottom w:val="0"/>
      <w:divBdr>
        <w:top w:val="none" w:sz="0" w:space="0" w:color="auto"/>
        <w:left w:val="none" w:sz="0" w:space="0" w:color="auto"/>
        <w:bottom w:val="none" w:sz="0" w:space="0" w:color="auto"/>
        <w:right w:val="none" w:sz="0" w:space="0" w:color="auto"/>
      </w:divBdr>
    </w:div>
    <w:div w:id="1825929201">
      <w:bodyDiv w:val="1"/>
      <w:marLeft w:val="0"/>
      <w:marRight w:val="0"/>
      <w:marTop w:val="0"/>
      <w:marBottom w:val="0"/>
      <w:divBdr>
        <w:top w:val="none" w:sz="0" w:space="0" w:color="auto"/>
        <w:left w:val="none" w:sz="0" w:space="0" w:color="auto"/>
        <w:bottom w:val="none" w:sz="0" w:space="0" w:color="auto"/>
        <w:right w:val="none" w:sz="0" w:space="0" w:color="auto"/>
      </w:divBdr>
    </w:div>
    <w:div w:id="1826429284">
      <w:bodyDiv w:val="1"/>
      <w:marLeft w:val="0"/>
      <w:marRight w:val="0"/>
      <w:marTop w:val="0"/>
      <w:marBottom w:val="0"/>
      <w:divBdr>
        <w:top w:val="none" w:sz="0" w:space="0" w:color="auto"/>
        <w:left w:val="none" w:sz="0" w:space="0" w:color="auto"/>
        <w:bottom w:val="none" w:sz="0" w:space="0" w:color="auto"/>
        <w:right w:val="none" w:sz="0" w:space="0" w:color="auto"/>
      </w:divBdr>
    </w:div>
    <w:div w:id="1826431743">
      <w:bodyDiv w:val="1"/>
      <w:marLeft w:val="0"/>
      <w:marRight w:val="0"/>
      <w:marTop w:val="0"/>
      <w:marBottom w:val="0"/>
      <w:divBdr>
        <w:top w:val="none" w:sz="0" w:space="0" w:color="auto"/>
        <w:left w:val="none" w:sz="0" w:space="0" w:color="auto"/>
        <w:bottom w:val="none" w:sz="0" w:space="0" w:color="auto"/>
        <w:right w:val="none" w:sz="0" w:space="0" w:color="auto"/>
      </w:divBdr>
    </w:div>
    <w:div w:id="1828325832">
      <w:bodyDiv w:val="1"/>
      <w:marLeft w:val="0"/>
      <w:marRight w:val="0"/>
      <w:marTop w:val="0"/>
      <w:marBottom w:val="0"/>
      <w:divBdr>
        <w:top w:val="none" w:sz="0" w:space="0" w:color="auto"/>
        <w:left w:val="none" w:sz="0" w:space="0" w:color="auto"/>
        <w:bottom w:val="none" w:sz="0" w:space="0" w:color="auto"/>
        <w:right w:val="none" w:sz="0" w:space="0" w:color="auto"/>
      </w:divBdr>
    </w:div>
    <w:div w:id="1830290344">
      <w:bodyDiv w:val="1"/>
      <w:marLeft w:val="0"/>
      <w:marRight w:val="0"/>
      <w:marTop w:val="0"/>
      <w:marBottom w:val="0"/>
      <w:divBdr>
        <w:top w:val="none" w:sz="0" w:space="0" w:color="auto"/>
        <w:left w:val="none" w:sz="0" w:space="0" w:color="auto"/>
        <w:bottom w:val="none" w:sz="0" w:space="0" w:color="auto"/>
        <w:right w:val="none" w:sz="0" w:space="0" w:color="auto"/>
      </w:divBdr>
    </w:div>
    <w:div w:id="1830515091">
      <w:bodyDiv w:val="1"/>
      <w:marLeft w:val="0"/>
      <w:marRight w:val="0"/>
      <w:marTop w:val="0"/>
      <w:marBottom w:val="0"/>
      <w:divBdr>
        <w:top w:val="none" w:sz="0" w:space="0" w:color="auto"/>
        <w:left w:val="none" w:sz="0" w:space="0" w:color="auto"/>
        <w:bottom w:val="none" w:sz="0" w:space="0" w:color="auto"/>
        <w:right w:val="none" w:sz="0" w:space="0" w:color="auto"/>
      </w:divBdr>
    </w:div>
    <w:div w:id="1830752898">
      <w:bodyDiv w:val="1"/>
      <w:marLeft w:val="0"/>
      <w:marRight w:val="0"/>
      <w:marTop w:val="0"/>
      <w:marBottom w:val="0"/>
      <w:divBdr>
        <w:top w:val="none" w:sz="0" w:space="0" w:color="auto"/>
        <w:left w:val="none" w:sz="0" w:space="0" w:color="auto"/>
        <w:bottom w:val="none" w:sz="0" w:space="0" w:color="auto"/>
        <w:right w:val="none" w:sz="0" w:space="0" w:color="auto"/>
      </w:divBdr>
    </w:div>
    <w:div w:id="1831870816">
      <w:bodyDiv w:val="1"/>
      <w:marLeft w:val="0"/>
      <w:marRight w:val="0"/>
      <w:marTop w:val="0"/>
      <w:marBottom w:val="0"/>
      <w:divBdr>
        <w:top w:val="none" w:sz="0" w:space="0" w:color="auto"/>
        <w:left w:val="none" w:sz="0" w:space="0" w:color="auto"/>
        <w:bottom w:val="none" w:sz="0" w:space="0" w:color="auto"/>
        <w:right w:val="none" w:sz="0" w:space="0" w:color="auto"/>
      </w:divBdr>
    </w:div>
    <w:div w:id="1832212885">
      <w:bodyDiv w:val="1"/>
      <w:marLeft w:val="0"/>
      <w:marRight w:val="0"/>
      <w:marTop w:val="0"/>
      <w:marBottom w:val="0"/>
      <w:divBdr>
        <w:top w:val="none" w:sz="0" w:space="0" w:color="auto"/>
        <w:left w:val="none" w:sz="0" w:space="0" w:color="auto"/>
        <w:bottom w:val="none" w:sz="0" w:space="0" w:color="auto"/>
        <w:right w:val="none" w:sz="0" w:space="0" w:color="auto"/>
      </w:divBdr>
    </w:div>
    <w:div w:id="1832599418">
      <w:bodyDiv w:val="1"/>
      <w:marLeft w:val="0"/>
      <w:marRight w:val="0"/>
      <w:marTop w:val="0"/>
      <w:marBottom w:val="0"/>
      <w:divBdr>
        <w:top w:val="none" w:sz="0" w:space="0" w:color="auto"/>
        <w:left w:val="none" w:sz="0" w:space="0" w:color="auto"/>
        <w:bottom w:val="none" w:sz="0" w:space="0" w:color="auto"/>
        <w:right w:val="none" w:sz="0" w:space="0" w:color="auto"/>
      </w:divBdr>
    </w:div>
    <w:div w:id="1833789179">
      <w:bodyDiv w:val="1"/>
      <w:marLeft w:val="0"/>
      <w:marRight w:val="0"/>
      <w:marTop w:val="0"/>
      <w:marBottom w:val="0"/>
      <w:divBdr>
        <w:top w:val="none" w:sz="0" w:space="0" w:color="auto"/>
        <w:left w:val="none" w:sz="0" w:space="0" w:color="auto"/>
        <w:bottom w:val="none" w:sz="0" w:space="0" w:color="auto"/>
        <w:right w:val="none" w:sz="0" w:space="0" w:color="auto"/>
      </w:divBdr>
    </w:div>
    <w:div w:id="1836412898">
      <w:bodyDiv w:val="1"/>
      <w:marLeft w:val="0"/>
      <w:marRight w:val="0"/>
      <w:marTop w:val="0"/>
      <w:marBottom w:val="0"/>
      <w:divBdr>
        <w:top w:val="none" w:sz="0" w:space="0" w:color="auto"/>
        <w:left w:val="none" w:sz="0" w:space="0" w:color="auto"/>
        <w:bottom w:val="none" w:sz="0" w:space="0" w:color="auto"/>
        <w:right w:val="none" w:sz="0" w:space="0" w:color="auto"/>
      </w:divBdr>
    </w:div>
    <w:div w:id="1836450872">
      <w:bodyDiv w:val="1"/>
      <w:marLeft w:val="0"/>
      <w:marRight w:val="0"/>
      <w:marTop w:val="0"/>
      <w:marBottom w:val="0"/>
      <w:divBdr>
        <w:top w:val="none" w:sz="0" w:space="0" w:color="auto"/>
        <w:left w:val="none" w:sz="0" w:space="0" w:color="auto"/>
        <w:bottom w:val="none" w:sz="0" w:space="0" w:color="auto"/>
        <w:right w:val="none" w:sz="0" w:space="0" w:color="auto"/>
      </w:divBdr>
    </w:div>
    <w:div w:id="1836607951">
      <w:bodyDiv w:val="1"/>
      <w:marLeft w:val="0"/>
      <w:marRight w:val="0"/>
      <w:marTop w:val="0"/>
      <w:marBottom w:val="0"/>
      <w:divBdr>
        <w:top w:val="none" w:sz="0" w:space="0" w:color="auto"/>
        <w:left w:val="none" w:sz="0" w:space="0" w:color="auto"/>
        <w:bottom w:val="none" w:sz="0" w:space="0" w:color="auto"/>
        <w:right w:val="none" w:sz="0" w:space="0" w:color="auto"/>
      </w:divBdr>
    </w:div>
    <w:div w:id="1837308296">
      <w:bodyDiv w:val="1"/>
      <w:marLeft w:val="0"/>
      <w:marRight w:val="0"/>
      <w:marTop w:val="0"/>
      <w:marBottom w:val="0"/>
      <w:divBdr>
        <w:top w:val="none" w:sz="0" w:space="0" w:color="auto"/>
        <w:left w:val="none" w:sz="0" w:space="0" w:color="auto"/>
        <w:bottom w:val="none" w:sz="0" w:space="0" w:color="auto"/>
        <w:right w:val="none" w:sz="0" w:space="0" w:color="auto"/>
      </w:divBdr>
    </w:div>
    <w:div w:id="1837644380">
      <w:bodyDiv w:val="1"/>
      <w:marLeft w:val="0"/>
      <w:marRight w:val="0"/>
      <w:marTop w:val="0"/>
      <w:marBottom w:val="0"/>
      <w:divBdr>
        <w:top w:val="none" w:sz="0" w:space="0" w:color="auto"/>
        <w:left w:val="none" w:sz="0" w:space="0" w:color="auto"/>
        <w:bottom w:val="none" w:sz="0" w:space="0" w:color="auto"/>
        <w:right w:val="none" w:sz="0" w:space="0" w:color="auto"/>
      </w:divBdr>
    </w:div>
    <w:div w:id="1839226454">
      <w:bodyDiv w:val="1"/>
      <w:marLeft w:val="0"/>
      <w:marRight w:val="0"/>
      <w:marTop w:val="0"/>
      <w:marBottom w:val="0"/>
      <w:divBdr>
        <w:top w:val="none" w:sz="0" w:space="0" w:color="auto"/>
        <w:left w:val="none" w:sz="0" w:space="0" w:color="auto"/>
        <w:bottom w:val="none" w:sz="0" w:space="0" w:color="auto"/>
        <w:right w:val="none" w:sz="0" w:space="0" w:color="auto"/>
      </w:divBdr>
    </w:div>
    <w:div w:id="1839618524">
      <w:bodyDiv w:val="1"/>
      <w:marLeft w:val="0"/>
      <w:marRight w:val="0"/>
      <w:marTop w:val="0"/>
      <w:marBottom w:val="0"/>
      <w:divBdr>
        <w:top w:val="none" w:sz="0" w:space="0" w:color="auto"/>
        <w:left w:val="none" w:sz="0" w:space="0" w:color="auto"/>
        <w:bottom w:val="none" w:sz="0" w:space="0" w:color="auto"/>
        <w:right w:val="none" w:sz="0" w:space="0" w:color="auto"/>
      </w:divBdr>
    </w:div>
    <w:div w:id="1840121798">
      <w:bodyDiv w:val="1"/>
      <w:marLeft w:val="0"/>
      <w:marRight w:val="0"/>
      <w:marTop w:val="0"/>
      <w:marBottom w:val="0"/>
      <w:divBdr>
        <w:top w:val="none" w:sz="0" w:space="0" w:color="auto"/>
        <w:left w:val="none" w:sz="0" w:space="0" w:color="auto"/>
        <w:bottom w:val="none" w:sz="0" w:space="0" w:color="auto"/>
        <w:right w:val="none" w:sz="0" w:space="0" w:color="auto"/>
      </w:divBdr>
    </w:div>
    <w:div w:id="1840848762">
      <w:bodyDiv w:val="1"/>
      <w:marLeft w:val="0"/>
      <w:marRight w:val="0"/>
      <w:marTop w:val="0"/>
      <w:marBottom w:val="0"/>
      <w:divBdr>
        <w:top w:val="none" w:sz="0" w:space="0" w:color="auto"/>
        <w:left w:val="none" w:sz="0" w:space="0" w:color="auto"/>
        <w:bottom w:val="none" w:sz="0" w:space="0" w:color="auto"/>
        <w:right w:val="none" w:sz="0" w:space="0" w:color="auto"/>
      </w:divBdr>
    </w:div>
    <w:div w:id="1841695909">
      <w:bodyDiv w:val="1"/>
      <w:marLeft w:val="0"/>
      <w:marRight w:val="0"/>
      <w:marTop w:val="0"/>
      <w:marBottom w:val="0"/>
      <w:divBdr>
        <w:top w:val="none" w:sz="0" w:space="0" w:color="auto"/>
        <w:left w:val="none" w:sz="0" w:space="0" w:color="auto"/>
        <w:bottom w:val="none" w:sz="0" w:space="0" w:color="auto"/>
        <w:right w:val="none" w:sz="0" w:space="0" w:color="auto"/>
      </w:divBdr>
    </w:div>
    <w:div w:id="1841969919">
      <w:bodyDiv w:val="1"/>
      <w:marLeft w:val="0"/>
      <w:marRight w:val="0"/>
      <w:marTop w:val="0"/>
      <w:marBottom w:val="0"/>
      <w:divBdr>
        <w:top w:val="none" w:sz="0" w:space="0" w:color="auto"/>
        <w:left w:val="none" w:sz="0" w:space="0" w:color="auto"/>
        <w:bottom w:val="none" w:sz="0" w:space="0" w:color="auto"/>
        <w:right w:val="none" w:sz="0" w:space="0" w:color="auto"/>
      </w:divBdr>
    </w:div>
    <w:div w:id="1842963790">
      <w:bodyDiv w:val="1"/>
      <w:marLeft w:val="0"/>
      <w:marRight w:val="0"/>
      <w:marTop w:val="0"/>
      <w:marBottom w:val="0"/>
      <w:divBdr>
        <w:top w:val="none" w:sz="0" w:space="0" w:color="auto"/>
        <w:left w:val="none" w:sz="0" w:space="0" w:color="auto"/>
        <w:bottom w:val="none" w:sz="0" w:space="0" w:color="auto"/>
        <w:right w:val="none" w:sz="0" w:space="0" w:color="auto"/>
      </w:divBdr>
    </w:div>
    <w:div w:id="1843230529">
      <w:bodyDiv w:val="1"/>
      <w:marLeft w:val="0"/>
      <w:marRight w:val="0"/>
      <w:marTop w:val="0"/>
      <w:marBottom w:val="0"/>
      <w:divBdr>
        <w:top w:val="none" w:sz="0" w:space="0" w:color="auto"/>
        <w:left w:val="none" w:sz="0" w:space="0" w:color="auto"/>
        <w:bottom w:val="none" w:sz="0" w:space="0" w:color="auto"/>
        <w:right w:val="none" w:sz="0" w:space="0" w:color="auto"/>
      </w:divBdr>
    </w:div>
    <w:div w:id="1843398536">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45708255">
      <w:bodyDiv w:val="1"/>
      <w:marLeft w:val="0"/>
      <w:marRight w:val="0"/>
      <w:marTop w:val="0"/>
      <w:marBottom w:val="0"/>
      <w:divBdr>
        <w:top w:val="none" w:sz="0" w:space="0" w:color="auto"/>
        <w:left w:val="none" w:sz="0" w:space="0" w:color="auto"/>
        <w:bottom w:val="none" w:sz="0" w:space="0" w:color="auto"/>
        <w:right w:val="none" w:sz="0" w:space="0" w:color="auto"/>
      </w:divBdr>
    </w:div>
    <w:div w:id="1846477105">
      <w:bodyDiv w:val="1"/>
      <w:marLeft w:val="0"/>
      <w:marRight w:val="0"/>
      <w:marTop w:val="0"/>
      <w:marBottom w:val="0"/>
      <w:divBdr>
        <w:top w:val="none" w:sz="0" w:space="0" w:color="auto"/>
        <w:left w:val="none" w:sz="0" w:space="0" w:color="auto"/>
        <w:bottom w:val="none" w:sz="0" w:space="0" w:color="auto"/>
        <w:right w:val="none" w:sz="0" w:space="0" w:color="auto"/>
      </w:divBdr>
    </w:div>
    <w:div w:id="1847788937">
      <w:bodyDiv w:val="1"/>
      <w:marLeft w:val="0"/>
      <w:marRight w:val="0"/>
      <w:marTop w:val="0"/>
      <w:marBottom w:val="0"/>
      <w:divBdr>
        <w:top w:val="none" w:sz="0" w:space="0" w:color="auto"/>
        <w:left w:val="none" w:sz="0" w:space="0" w:color="auto"/>
        <w:bottom w:val="none" w:sz="0" w:space="0" w:color="auto"/>
        <w:right w:val="none" w:sz="0" w:space="0" w:color="auto"/>
      </w:divBdr>
    </w:div>
    <w:div w:id="1848518183">
      <w:bodyDiv w:val="1"/>
      <w:marLeft w:val="0"/>
      <w:marRight w:val="0"/>
      <w:marTop w:val="0"/>
      <w:marBottom w:val="0"/>
      <w:divBdr>
        <w:top w:val="none" w:sz="0" w:space="0" w:color="auto"/>
        <w:left w:val="none" w:sz="0" w:space="0" w:color="auto"/>
        <w:bottom w:val="none" w:sz="0" w:space="0" w:color="auto"/>
        <w:right w:val="none" w:sz="0" w:space="0" w:color="auto"/>
      </w:divBdr>
    </w:div>
    <w:div w:id="1848791457">
      <w:bodyDiv w:val="1"/>
      <w:marLeft w:val="0"/>
      <w:marRight w:val="0"/>
      <w:marTop w:val="0"/>
      <w:marBottom w:val="0"/>
      <w:divBdr>
        <w:top w:val="none" w:sz="0" w:space="0" w:color="auto"/>
        <w:left w:val="none" w:sz="0" w:space="0" w:color="auto"/>
        <w:bottom w:val="none" w:sz="0" w:space="0" w:color="auto"/>
        <w:right w:val="none" w:sz="0" w:space="0" w:color="auto"/>
      </w:divBdr>
    </w:div>
    <w:div w:id="1849171260">
      <w:bodyDiv w:val="1"/>
      <w:marLeft w:val="0"/>
      <w:marRight w:val="0"/>
      <w:marTop w:val="0"/>
      <w:marBottom w:val="0"/>
      <w:divBdr>
        <w:top w:val="none" w:sz="0" w:space="0" w:color="auto"/>
        <w:left w:val="none" w:sz="0" w:space="0" w:color="auto"/>
        <w:bottom w:val="none" w:sz="0" w:space="0" w:color="auto"/>
        <w:right w:val="none" w:sz="0" w:space="0" w:color="auto"/>
      </w:divBdr>
    </w:div>
    <w:div w:id="1849908669">
      <w:bodyDiv w:val="1"/>
      <w:marLeft w:val="0"/>
      <w:marRight w:val="0"/>
      <w:marTop w:val="0"/>
      <w:marBottom w:val="0"/>
      <w:divBdr>
        <w:top w:val="none" w:sz="0" w:space="0" w:color="auto"/>
        <w:left w:val="none" w:sz="0" w:space="0" w:color="auto"/>
        <w:bottom w:val="none" w:sz="0" w:space="0" w:color="auto"/>
        <w:right w:val="none" w:sz="0" w:space="0" w:color="auto"/>
      </w:divBdr>
    </w:div>
    <w:div w:id="1850757380">
      <w:bodyDiv w:val="1"/>
      <w:marLeft w:val="0"/>
      <w:marRight w:val="0"/>
      <w:marTop w:val="0"/>
      <w:marBottom w:val="0"/>
      <w:divBdr>
        <w:top w:val="none" w:sz="0" w:space="0" w:color="auto"/>
        <w:left w:val="none" w:sz="0" w:space="0" w:color="auto"/>
        <w:bottom w:val="none" w:sz="0" w:space="0" w:color="auto"/>
        <w:right w:val="none" w:sz="0" w:space="0" w:color="auto"/>
      </w:divBdr>
    </w:div>
    <w:div w:id="1851212347">
      <w:bodyDiv w:val="1"/>
      <w:marLeft w:val="0"/>
      <w:marRight w:val="0"/>
      <w:marTop w:val="0"/>
      <w:marBottom w:val="0"/>
      <w:divBdr>
        <w:top w:val="none" w:sz="0" w:space="0" w:color="auto"/>
        <w:left w:val="none" w:sz="0" w:space="0" w:color="auto"/>
        <w:bottom w:val="none" w:sz="0" w:space="0" w:color="auto"/>
        <w:right w:val="none" w:sz="0" w:space="0" w:color="auto"/>
      </w:divBdr>
    </w:div>
    <w:div w:id="1851791129">
      <w:bodyDiv w:val="1"/>
      <w:marLeft w:val="0"/>
      <w:marRight w:val="0"/>
      <w:marTop w:val="0"/>
      <w:marBottom w:val="0"/>
      <w:divBdr>
        <w:top w:val="none" w:sz="0" w:space="0" w:color="auto"/>
        <w:left w:val="none" w:sz="0" w:space="0" w:color="auto"/>
        <w:bottom w:val="none" w:sz="0" w:space="0" w:color="auto"/>
        <w:right w:val="none" w:sz="0" w:space="0" w:color="auto"/>
      </w:divBdr>
    </w:div>
    <w:div w:id="1853103176">
      <w:bodyDiv w:val="1"/>
      <w:marLeft w:val="0"/>
      <w:marRight w:val="0"/>
      <w:marTop w:val="0"/>
      <w:marBottom w:val="0"/>
      <w:divBdr>
        <w:top w:val="none" w:sz="0" w:space="0" w:color="auto"/>
        <w:left w:val="none" w:sz="0" w:space="0" w:color="auto"/>
        <w:bottom w:val="none" w:sz="0" w:space="0" w:color="auto"/>
        <w:right w:val="none" w:sz="0" w:space="0" w:color="auto"/>
      </w:divBdr>
    </w:div>
    <w:div w:id="1854371627">
      <w:bodyDiv w:val="1"/>
      <w:marLeft w:val="0"/>
      <w:marRight w:val="0"/>
      <w:marTop w:val="0"/>
      <w:marBottom w:val="0"/>
      <w:divBdr>
        <w:top w:val="none" w:sz="0" w:space="0" w:color="auto"/>
        <w:left w:val="none" w:sz="0" w:space="0" w:color="auto"/>
        <w:bottom w:val="none" w:sz="0" w:space="0" w:color="auto"/>
        <w:right w:val="none" w:sz="0" w:space="0" w:color="auto"/>
      </w:divBdr>
    </w:div>
    <w:div w:id="1855803953">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 w:id="1856185181">
      <w:bodyDiv w:val="1"/>
      <w:marLeft w:val="0"/>
      <w:marRight w:val="0"/>
      <w:marTop w:val="0"/>
      <w:marBottom w:val="0"/>
      <w:divBdr>
        <w:top w:val="none" w:sz="0" w:space="0" w:color="auto"/>
        <w:left w:val="none" w:sz="0" w:space="0" w:color="auto"/>
        <w:bottom w:val="none" w:sz="0" w:space="0" w:color="auto"/>
        <w:right w:val="none" w:sz="0" w:space="0" w:color="auto"/>
      </w:divBdr>
    </w:div>
    <w:div w:id="1857302565">
      <w:bodyDiv w:val="1"/>
      <w:marLeft w:val="0"/>
      <w:marRight w:val="0"/>
      <w:marTop w:val="0"/>
      <w:marBottom w:val="0"/>
      <w:divBdr>
        <w:top w:val="none" w:sz="0" w:space="0" w:color="auto"/>
        <w:left w:val="none" w:sz="0" w:space="0" w:color="auto"/>
        <w:bottom w:val="none" w:sz="0" w:space="0" w:color="auto"/>
        <w:right w:val="none" w:sz="0" w:space="0" w:color="auto"/>
      </w:divBdr>
    </w:div>
    <w:div w:id="1859661833">
      <w:bodyDiv w:val="1"/>
      <w:marLeft w:val="0"/>
      <w:marRight w:val="0"/>
      <w:marTop w:val="0"/>
      <w:marBottom w:val="0"/>
      <w:divBdr>
        <w:top w:val="none" w:sz="0" w:space="0" w:color="auto"/>
        <w:left w:val="none" w:sz="0" w:space="0" w:color="auto"/>
        <w:bottom w:val="none" w:sz="0" w:space="0" w:color="auto"/>
        <w:right w:val="none" w:sz="0" w:space="0" w:color="auto"/>
      </w:divBdr>
    </w:div>
    <w:div w:id="1860119989">
      <w:bodyDiv w:val="1"/>
      <w:marLeft w:val="0"/>
      <w:marRight w:val="0"/>
      <w:marTop w:val="0"/>
      <w:marBottom w:val="0"/>
      <w:divBdr>
        <w:top w:val="none" w:sz="0" w:space="0" w:color="auto"/>
        <w:left w:val="none" w:sz="0" w:space="0" w:color="auto"/>
        <w:bottom w:val="none" w:sz="0" w:space="0" w:color="auto"/>
        <w:right w:val="none" w:sz="0" w:space="0" w:color="auto"/>
      </w:divBdr>
    </w:div>
    <w:div w:id="1861047951">
      <w:bodyDiv w:val="1"/>
      <w:marLeft w:val="0"/>
      <w:marRight w:val="0"/>
      <w:marTop w:val="0"/>
      <w:marBottom w:val="0"/>
      <w:divBdr>
        <w:top w:val="none" w:sz="0" w:space="0" w:color="auto"/>
        <w:left w:val="none" w:sz="0" w:space="0" w:color="auto"/>
        <w:bottom w:val="none" w:sz="0" w:space="0" w:color="auto"/>
        <w:right w:val="none" w:sz="0" w:space="0" w:color="auto"/>
      </w:divBdr>
    </w:div>
    <w:div w:id="1862543924">
      <w:bodyDiv w:val="1"/>
      <w:marLeft w:val="0"/>
      <w:marRight w:val="0"/>
      <w:marTop w:val="0"/>
      <w:marBottom w:val="0"/>
      <w:divBdr>
        <w:top w:val="none" w:sz="0" w:space="0" w:color="auto"/>
        <w:left w:val="none" w:sz="0" w:space="0" w:color="auto"/>
        <w:bottom w:val="none" w:sz="0" w:space="0" w:color="auto"/>
        <w:right w:val="none" w:sz="0" w:space="0" w:color="auto"/>
      </w:divBdr>
    </w:div>
    <w:div w:id="1863739017">
      <w:bodyDiv w:val="1"/>
      <w:marLeft w:val="0"/>
      <w:marRight w:val="0"/>
      <w:marTop w:val="0"/>
      <w:marBottom w:val="0"/>
      <w:divBdr>
        <w:top w:val="none" w:sz="0" w:space="0" w:color="auto"/>
        <w:left w:val="none" w:sz="0" w:space="0" w:color="auto"/>
        <w:bottom w:val="none" w:sz="0" w:space="0" w:color="auto"/>
        <w:right w:val="none" w:sz="0" w:space="0" w:color="auto"/>
      </w:divBdr>
    </w:div>
    <w:div w:id="1864130293">
      <w:bodyDiv w:val="1"/>
      <w:marLeft w:val="0"/>
      <w:marRight w:val="0"/>
      <w:marTop w:val="0"/>
      <w:marBottom w:val="0"/>
      <w:divBdr>
        <w:top w:val="none" w:sz="0" w:space="0" w:color="auto"/>
        <w:left w:val="none" w:sz="0" w:space="0" w:color="auto"/>
        <w:bottom w:val="none" w:sz="0" w:space="0" w:color="auto"/>
        <w:right w:val="none" w:sz="0" w:space="0" w:color="auto"/>
      </w:divBdr>
    </w:div>
    <w:div w:id="1864250345">
      <w:bodyDiv w:val="1"/>
      <w:marLeft w:val="0"/>
      <w:marRight w:val="0"/>
      <w:marTop w:val="0"/>
      <w:marBottom w:val="0"/>
      <w:divBdr>
        <w:top w:val="none" w:sz="0" w:space="0" w:color="auto"/>
        <w:left w:val="none" w:sz="0" w:space="0" w:color="auto"/>
        <w:bottom w:val="none" w:sz="0" w:space="0" w:color="auto"/>
        <w:right w:val="none" w:sz="0" w:space="0" w:color="auto"/>
      </w:divBdr>
    </w:div>
    <w:div w:id="1864971790">
      <w:bodyDiv w:val="1"/>
      <w:marLeft w:val="0"/>
      <w:marRight w:val="0"/>
      <w:marTop w:val="0"/>
      <w:marBottom w:val="0"/>
      <w:divBdr>
        <w:top w:val="none" w:sz="0" w:space="0" w:color="auto"/>
        <w:left w:val="none" w:sz="0" w:space="0" w:color="auto"/>
        <w:bottom w:val="none" w:sz="0" w:space="0" w:color="auto"/>
        <w:right w:val="none" w:sz="0" w:space="0" w:color="auto"/>
      </w:divBdr>
    </w:div>
    <w:div w:id="1865440255">
      <w:bodyDiv w:val="1"/>
      <w:marLeft w:val="0"/>
      <w:marRight w:val="0"/>
      <w:marTop w:val="0"/>
      <w:marBottom w:val="0"/>
      <w:divBdr>
        <w:top w:val="none" w:sz="0" w:space="0" w:color="auto"/>
        <w:left w:val="none" w:sz="0" w:space="0" w:color="auto"/>
        <w:bottom w:val="none" w:sz="0" w:space="0" w:color="auto"/>
        <w:right w:val="none" w:sz="0" w:space="0" w:color="auto"/>
      </w:divBdr>
    </w:div>
    <w:div w:id="1866021223">
      <w:bodyDiv w:val="1"/>
      <w:marLeft w:val="0"/>
      <w:marRight w:val="0"/>
      <w:marTop w:val="0"/>
      <w:marBottom w:val="0"/>
      <w:divBdr>
        <w:top w:val="none" w:sz="0" w:space="0" w:color="auto"/>
        <w:left w:val="none" w:sz="0" w:space="0" w:color="auto"/>
        <w:bottom w:val="none" w:sz="0" w:space="0" w:color="auto"/>
        <w:right w:val="none" w:sz="0" w:space="0" w:color="auto"/>
      </w:divBdr>
    </w:div>
    <w:div w:id="1866210508">
      <w:bodyDiv w:val="1"/>
      <w:marLeft w:val="0"/>
      <w:marRight w:val="0"/>
      <w:marTop w:val="0"/>
      <w:marBottom w:val="0"/>
      <w:divBdr>
        <w:top w:val="none" w:sz="0" w:space="0" w:color="auto"/>
        <w:left w:val="none" w:sz="0" w:space="0" w:color="auto"/>
        <w:bottom w:val="none" w:sz="0" w:space="0" w:color="auto"/>
        <w:right w:val="none" w:sz="0" w:space="0" w:color="auto"/>
      </w:divBdr>
    </w:div>
    <w:div w:id="1866477283">
      <w:bodyDiv w:val="1"/>
      <w:marLeft w:val="0"/>
      <w:marRight w:val="0"/>
      <w:marTop w:val="0"/>
      <w:marBottom w:val="0"/>
      <w:divBdr>
        <w:top w:val="none" w:sz="0" w:space="0" w:color="auto"/>
        <w:left w:val="none" w:sz="0" w:space="0" w:color="auto"/>
        <w:bottom w:val="none" w:sz="0" w:space="0" w:color="auto"/>
        <w:right w:val="none" w:sz="0" w:space="0" w:color="auto"/>
      </w:divBdr>
    </w:div>
    <w:div w:id="1866675613">
      <w:bodyDiv w:val="1"/>
      <w:marLeft w:val="0"/>
      <w:marRight w:val="0"/>
      <w:marTop w:val="0"/>
      <w:marBottom w:val="0"/>
      <w:divBdr>
        <w:top w:val="none" w:sz="0" w:space="0" w:color="auto"/>
        <w:left w:val="none" w:sz="0" w:space="0" w:color="auto"/>
        <w:bottom w:val="none" w:sz="0" w:space="0" w:color="auto"/>
        <w:right w:val="none" w:sz="0" w:space="0" w:color="auto"/>
      </w:divBdr>
    </w:div>
    <w:div w:id="1867979225">
      <w:bodyDiv w:val="1"/>
      <w:marLeft w:val="0"/>
      <w:marRight w:val="0"/>
      <w:marTop w:val="0"/>
      <w:marBottom w:val="0"/>
      <w:divBdr>
        <w:top w:val="none" w:sz="0" w:space="0" w:color="auto"/>
        <w:left w:val="none" w:sz="0" w:space="0" w:color="auto"/>
        <w:bottom w:val="none" w:sz="0" w:space="0" w:color="auto"/>
        <w:right w:val="none" w:sz="0" w:space="0" w:color="auto"/>
      </w:divBdr>
    </w:div>
    <w:div w:id="1868521793">
      <w:bodyDiv w:val="1"/>
      <w:marLeft w:val="0"/>
      <w:marRight w:val="0"/>
      <w:marTop w:val="0"/>
      <w:marBottom w:val="0"/>
      <w:divBdr>
        <w:top w:val="none" w:sz="0" w:space="0" w:color="auto"/>
        <w:left w:val="none" w:sz="0" w:space="0" w:color="auto"/>
        <w:bottom w:val="none" w:sz="0" w:space="0" w:color="auto"/>
        <w:right w:val="none" w:sz="0" w:space="0" w:color="auto"/>
      </w:divBdr>
    </w:div>
    <w:div w:id="1869366416">
      <w:bodyDiv w:val="1"/>
      <w:marLeft w:val="0"/>
      <w:marRight w:val="0"/>
      <w:marTop w:val="0"/>
      <w:marBottom w:val="0"/>
      <w:divBdr>
        <w:top w:val="none" w:sz="0" w:space="0" w:color="auto"/>
        <w:left w:val="none" w:sz="0" w:space="0" w:color="auto"/>
        <w:bottom w:val="none" w:sz="0" w:space="0" w:color="auto"/>
        <w:right w:val="none" w:sz="0" w:space="0" w:color="auto"/>
      </w:divBdr>
    </w:div>
    <w:div w:id="1869487792">
      <w:bodyDiv w:val="1"/>
      <w:marLeft w:val="0"/>
      <w:marRight w:val="0"/>
      <w:marTop w:val="0"/>
      <w:marBottom w:val="0"/>
      <w:divBdr>
        <w:top w:val="none" w:sz="0" w:space="0" w:color="auto"/>
        <w:left w:val="none" w:sz="0" w:space="0" w:color="auto"/>
        <w:bottom w:val="none" w:sz="0" w:space="0" w:color="auto"/>
        <w:right w:val="none" w:sz="0" w:space="0" w:color="auto"/>
      </w:divBdr>
    </w:div>
    <w:div w:id="1869875071">
      <w:bodyDiv w:val="1"/>
      <w:marLeft w:val="0"/>
      <w:marRight w:val="0"/>
      <w:marTop w:val="0"/>
      <w:marBottom w:val="0"/>
      <w:divBdr>
        <w:top w:val="none" w:sz="0" w:space="0" w:color="auto"/>
        <w:left w:val="none" w:sz="0" w:space="0" w:color="auto"/>
        <w:bottom w:val="none" w:sz="0" w:space="0" w:color="auto"/>
        <w:right w:val="none" w:sz="0" w:space="0" w:color="auto"/>
      </w:divBdr>
    </w:div>
    <w:div w:id="1869945966">
      <w:bodyDiv w:val="1"/>
      <w:marLeft w:val="0"/>
      <w:marRight w:val="0"/>
      <w:marTop w:val="0"/>
      <w:marBottom w:val="0"/>
      <w:divBdr>
        <w:top w:val="none" w:sz="0" w:space="0" w:color="auto"/>
        <w:left w:val="none" w:sz="0" w:space="0" w:color="auto"/>
        <w:bottom w:val="none" w:sz="0" w:space="0" w:color="auto"/>
        <w:right w:val="none" w:sz="0" w:space="0" w:color="auto"/>
      </w:divBdr>
    </w:div>
    <w:div w:id="1870413520">
      <w:bodyDiv w:val="1"/>
      <w:marLeft w:val="0"/>
      <w:marRight w:val="0"/>
      <w:marTop w:val="0"/>
      <w:marBottom w:val="0"/>
      <w:divBdr>
        <w:top w:val="none" w:sz="0" w:space="0" w:color="auto"/>
        <w:left w:val="none" w:sz="0" w:space="0" w:color="auto"/>
        <w:bottom w:val="none" w:sz="0" w:space="0" w:color="auto"/>
        <w:right w:val="none" w:sz="0" w:space="0" w:color="auto"/>
      </w:divBdr>
    </w:div>
    <w:div w:id="1872377207">
      <w:bodyDiv w:val="1"/>
      <w:marLeft w:val="0"/>
      <w:marRight w:val="0"/>
      <w:marTop w:val="0"/>
      <w:marBottom w:val="0"/>
      <w:divBdr>
        <w:top w:val="none" w:sz="0" w:space="0" w:color="auto"/>
        <w:left w:val="none" w:sz="0" w:space="0" w:color="auto"/>
        <w:bottom w:val="none" w:sz="0" w:space="0" w:color="auto"/>
        <w:right w:val="none" w:sz="0" w:space="0" w:color="auto"/>
      </w:divBdr>
    </w:div>
    <w:div w:id="1880581820">
      <w:bodyDiv w:val="1"/>
      <w:marLeft w:val="0"/>
      <w:marRight w:val="0"/>
      <w:marTop w:val="0"/>
      <w:marBottom w:val="0"/>
      <w:divBdr>
        <w:top w:val="none" w:sz="0" w:space="0" w:color="auto"/>
        <w:left w:val="none" w:sz="0" w:space="0" w:color="auto"/>
        <w:bottom w:val="none" w:sz="0" w:space="0" w:color="auto"/>
        <w:right w:val="none" w:sz="0" w:space="0" w:color="auto"/>
      </w:divBdr>
    </w:div>
    <w:div w:id="1880817827">
      <w:bodyDiv w:val="1"/>
      <w:marLeft w:val="0"/>
      <w:marRight w:val="0"/>
      <w:marTop w:val="0"/>
      <w:marBottom w:val="0"/>
      <w:divBdr>
        <w:top w:val="none" w:sz="0" w:space="0" w:color="auto"/>
        <w:left w:val="none" w:sz="0" w:space="0" w:color="auto"/>
        <w:bottom w:val="none" w:sz="0" w:space="0" w:color="auto"/>
        <w:right w:val="none" w:sz="0" w:space="0" w:color="auto"/>
      </w:divBdr>
    </w:div>
    <w:div w:id="1881546540">
      <w:bodyDiv w:val="1"/>
      <w:marLeft w:val="0"/>
      <w:marRight w:val="0"/>
      <w:marTop w:val="0"/>
      <w:marBottom w:val="0"/>
      <w:divBdr>
        <w:top w:val="none" w:sz="0" w:space="0" w:color="auto"/>
        <w:left w:val="none" w:sz="0" w:space="0" w:color="auto"/>
        <w:bottom w:val="none" w:sz="0" w:space="0" w:color="auto"/>
        <w:right w:val="none" w:sz="0" w:space="0" w:color="auto"/>
      </w:divBdr>
    </w:div>
    <w:div w:id="1882277280">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3251984">
      <w:bodyDiv w:val="1"/>
      <w:marLeft w:val="0"/>
      <w:marRight w:val="0"/>
      <w:marTop w:val="0"/>
      <w:marBottom w:val="0"/>
      <w:divBdr>
        <w:top w:val="none" w:sz="0" w:space="0" w:color="auto"/>
        <w:left w:val="none" w:sz="0" w:space="0" w:color="auto"/>
        <w:bottom w:val="none" w:sz="0" w:space="0" w:color="auto"/>
        <w:right w:val="none" w:sz="0" w:space="0" w:color="auto"/>
      </w:divBdr>
    </w:div>
    <w:div w:id="1886601497">
      <w:bodyDiv w:val="1"/>
      <w:marLeft w:val="0"/>
      <w:marRight w:val="0"/>
      <w:marTop w:val="0"/>
      <w:marBottom w:val="0"/>
      <w:divBdr>
        <w:top w:val="none" w:sz="0" w:space="0" w:color="auto"/>
        <w:left w:val="none" w:sz="0" w:space="0" w:color="auto"/>
        <w:bottom w:val="none" w:sz="0" w:space="0" w:color="auto"/>
        <w:right w:val="none" w:sz="0" w:space="0" w:color="auto"/>
      </w:divBdr>
    </w:div>
    <w:div w:id="1887448129">
      <w:bodyDiv w:val="1"/>
      <w:marLeft w:val="0"/>
      <w:marRight w:val="0"/>
      <w:marTop w:val="0"/>
      <w:marBottom w:val="0"/>
      <w:divBdr>
        <w:top w:val="none" w:sz="0" w:space="0" w:color="auto"/>
        <w:left w:val="none" w:sz="0" w:space="0" w:color="auto"/>
        <w:bottom w:val="none" w:sz="0" w:space="0" w:color="auto"/>
        <w:right w:val="none" w:sz="0" w:space="0" w:color="auto"/>
      </w:divBdr>
    </w:div>
    <w:div w:id="1890417016">
      <w:bodyDiv w:val="1"/>
      <w:marLeft w:val="0"/>
      <w:marRight w:val="0"/>
      <w:marTop w:val="0"/>
      <w:marBottom w:val="0"/>
      <w:divBdr>
        <w:top w:val="none" w:sz="0" w:space="0" w:color="auto"/>
        <w:left w:val="none" w:sz="0" w:space="0" w:color="auto"/>
        <w:bottom w:val="none" w:sz="0" w:space="0" w:color="auto"/>
        <w:right w:val="none" w:sz="0" w:space="0" w:color="auto"/>
      </w:divBdr>
    </w:div>
    <w:div w:id="1890456962">
      <w:bodyDiv w:val="1"/>
      <w:marLeft w:val="0"/>
      <w:marRight w:val="0"/>
      <w:marTop w:val="0"/>
      <w:marBottom w:val="0"/>
      <w:divBdr>
        <w:top w:val="none" w:sz="0" w:space="0" w:color="auto"/>
        <w:left w:val="none" w:sz="0" w:space="0" w:color="auto"/>
        <w:bottom w:val="none" w:sz="0" w:space="0" w:color="auto"/>
        <w:right w:val="none" w:sz="0" w:space="0" w:color="auto"/>
      </w:divBdr>
    </w:div>
    <w:div w:id="1892887225">
      <w:bodyDiv w:val="1"/>
      <w:marLeft w:val="0"/>
      <w:marRight w:val="0"/>
      <w:marTop w:val="0"/>
      <w:marBottom w:val="0"/>
      <w:divBdr>
        <w:top w:val="none" w:sz="0" w:space="0" w:color="auto"/>
        <w:left w:val="none" w:sz="0" w:space="0" w:color="auto"/>
        <w:bottom w:val="none" w:sz="0" w:space="0" w:color="auto"/>
        <w:right w:val="none" w:sz="0" w:space="0" w:color="auto"/>
      </w:divBdr>
    </w:div>
    <w:div w:id="1893299188">
      <w:bodyDiv w:val="1"/>
      <w:marLeft w:val="0"/>
      <w:marRight w:val="0"/>
      <w:marTop w:val="0"/>
      <w:marBottom w:val="0"/>
      <w:divBdr>
        <w:top w:val="none" w:sz="0" w:space="0" w:color="auto"/>
        <w:left w:val="none" w:sz="0" w:space="0" w:color="auto"/>
        <w:bottom w:val="none" w:sz="0" w:space="0" w:color="auto"/>
        <w:right w:val="none" w:sz="0" w:space="0" w:color="auto"/>
      </w:divBdr>
    </w:div>
    <w:div w:id="1893466630">
      <w:bodyDiv w:val="1"/>
      <w:marLeft w:val="0"/>
      <w:marRight w:val="0"/>
      <w:marTop w:val="0"/>
      <w:marBottom w:val="0"/>
      <w:divBdr>
        <w:top w:val="none" w:sz="0" w:space="0" w:color="auto"/>
        <w:left w:val="none" w:sz="0" w:space="0" w:color="auto"/>
        <w:bottom w:val="none" w:sz="0" w:space="0" w:color="auto"/>
        <w:right w:val="none" w:sz="0" w:space="0" w:color="auto"/>
      </w:divBdr>
    </w:div>
    <w:div w:id="1894807980">
      <w:bodyDiv w:val="1"/>
      <w:marLeft w:val="0"/>
      <w:marRight w:val="0"/>
      <w:marTop w:val="0"/>
      <w:marBottom w:val="0"/>
      <w:divBdr>
        <w:top w:val="none" w:sz="0" w:space="0" w:color="auto"/>
        <w:left w:val="none" w:sz="0" w:space="0" w:color="auto"/>
        <w:bottom w:val="none" w:sz="0" w:space="0" w:color="auto"/>
        <w:right w:val="none" w:sz="0" w:space="0" w:color="auto"/>
      </w:divBdr>
    </w:div>
    <w:div w:id="1894846216">
      <w:bodyDiv w:val="1"/>
      <w:marLeft w:val="0"/>
      <w:marRight w:val="0"/>
      <w:marTop w:val="0"/>
      <w:marBottom w:val="0"/>
      <w:divBdr>
        <w:top w:val="none" w:sz="0" w:space="0" w:color="auto"/>
        <w:left w:val="none" w:sz="0" w:space="0" w:color="auto"/>
        <w:bottom w:val="none" w:sz="0" w:space="0" w:color="auto"/>
        <w:right w:val="none" w:sz="0" w:space="0" w:color="auto"/>
      </w:divBdr>
    </w:div>
    <w:div w:id="1895508464">
      <w:bodyDiv w:val="1"/>
      <w:marLeft w:val="0"/>
      <w:marRight w:val="0"/>
      <w:marTop w:val="0"/>
      <w:marBottom w:val="0"/>
      <w:divBdr>
        <w:top w:val="none" w:sz="0" w:space="0" w:color="auto"/>
        <w:left w:val="none" w:sz="0" w:space="0" w:color="auto"/>
        <w:bottom w:val="none" w:sz="0" w:space="0" w:color="auto"/>
        <w:right w:val="none" w:sz="0" w:space="0" w:color="auto"/>
      </w:divBdr>
    </w:div>
    <w:div w:id="1896308599">
      <w:bodyDiv w:val="1"/>
      <w:marLeft w:val="0"/>
      <w:marRight w:val="0"/>
      <w:marTop w:val="0"/>
      <w:marBottom w:val="0"/>
      <w:divBdr>
        <w:top w:val="none" w:sz="0" w:space="0" w:color="auto"/>
        <w:left w:val="none" w:sz="0" w:space="0" w:color="auto"/>
        <w:bottom w:val="none" w:sz="0" w:space="0" w:color="auto"/>
        <w:right w:val="none" w:sz="0" w:space="0" w:color="auto"/>
      </w:divBdr>
    </w:div>
    <w:div w:id="1897551081">
      <w:bodyDiv w:val="1"/>
      <w:marLeft w:val="0"/>
      <w:marRight w:val="0"/>
      <w:marTop w:val="0"/>
      <w:marBottom w:val="0"/>
      <w:divBdr>
        <w:top w:val="none" w:sz="0" w:space="0" w:color="auto"/>
        <w:left w:val="none" w:sz="0" w:space="0" w:color="auto"/>
        <w:bottom w:val="none" w:sz="0" w:space="0" w:color="auto"/>
        <w:right w:val="none" w:sz="0" w:space="0" w:color="auto"/>
      </w:divBdr>
    </w:div>
    <w:div w:id="1898780619">
      <w:bodyDiv w:val="1"/>
      <w:marLeft w:val="0"/>
      <w:marRight w:val="0"/>
      <w:marTop w:val="0"/>
      <w:marBottom w:val="0"/>
      <w:divBdr>
        <w:top w:val="none" w:sz="0" w:space="0" w:color="auto"/>
        <w:left w:val="none" w:sz="0" w:space="0" w:color="auto"/>
        <w:bottom w:val="none" w:sz="0" w:space="0" w:color="auto"/>
        <w:right w:val="none" w:sz="0" w:space="0" w:color="auto"/>
      </w:divBdr>
    </w:div>
    <w:div w:id="1899823603">
      <w:bodyDiv w:val="1"/>
      <w:marLeft w:val="0"/>
      <w:marRight w:val="0"/>
      <w:marTop w:val="0"/>
      <w:marBottom w:val="0"/>
      <w:divBdr>
        <w:top w:val="none" w:sz="0" w:space="0" w:color="auto"/>
        <w:left w:val="none" w:sz="0" w:space="0" w:color="auto"/>
        <w:bottom w:val="none" w:sz="0" w:space="0" w:color="auto"/>
        <w:right w:val="none" w:sz="0" w:space="0" w:color="auto"/>
      </w:divBdr>
    </w:div>
    <w:div w:id="1901331550">
      <w:bodyDiv w:val="1"/>
      <w:marLeft w:val="0"/>
      <w:marRight w:val="0"/>
      <w:marTop w:val="0"/>
      <w:marBottom w:val="0"/>
      <w:divBdr>
        <w:top w:val="none" w:sz="0" w:space="0" w:color="auto"/>
        <w:left w:val="none" w:sz="0" w:space="0" w:color="auto"/>
        <w:bottom w:val="none" w:sz="0" w:space="0" w:color="auto"/>
        <w:right w:val="none" w:sz="0" w:space="0" w:color="auto"/>
      </w:divBdr>
    </w:div>
    <w:div w:id="1901556233">
      <w:bodyDiv w:val="1"/>
      <w:marLeft w:val="0"/>
      <w:marRight w:val="0"/>
      <w:marTop w:val="0"/>
      <w:marBottom w:val="0"/>
      <w:divBdr>
        <w:top w:val="none" w:sz="0" w:space="0" w:color="auto"/>
        <w:left w:val="none" w:sz="0" w:space="0" w:color="auto"/>
        <w:bottom w:val="none" w:sz="0" w:space="0" w:color="auto"/>
        <w:right w:val="none" w:sz="0" w:space="0" w:color="auto"/>
      </w:divBdr>
    </w:div>
    <w:div w:id="1901866544">
      <w:bodyDiv w:val="1"/>
      <w:marLeft w:val="0"/>
      <w:marRight w:val="0"/>
      <w:marTop w:val="0"/>
      <w:marBottom w:val="0"/>
      <w:divBdr>
        <w:top w:val="none" w:sz="0" w:space="0" w:color="auto"/>
        <w:left w:val="none" w:sz="0" w:space="0" w:color="auto"/>
        <w:bottom w:val="none" w:sz="0" w:space="0" w:color="auto"/>
        <w:right w:val="none" w:sz="0" w:space="0" w:color="auto"/>
      </w:divBdr>
    </w:div>
    <w:div w:id="1902328722">
      <w:bodyDiv w:val="1"/>
      <w:marLeft w:val="0"/>
      <w:marRight w:val="0"/>
      <w:marTop w:val="0"/>
      <w:marBottom w:val="0"/>
      <w:divBdr>
        <w:top w:val="none" w:sz="0" w:space="0" w:color="auto"/>
        <w:left w:val="none" w:sz="0" w:space="0" w:color="auto"/>
        <w:bottom w:val="none" w:sz="0" w:space="0" w:color="auto"/>
        <w:right w:val="none" w:sz="0" w:space="0" w:color="auto"/>
      </w:divBdr>
    </w:div>
    <w:div w:id="1902406418">
      <w:bodyDiv w:val="1"/>
      <w:marLeft w:val="0"/>
      <w:marRight w:val="0"/>
      <w:marTop w:val="0"/>
      <w:marBottom w:val="0"/>
      <w:divBdr>
        <w:top w:val="none" w:sz="0" w:space="0" w:color="auto"/>
        <w:left w:val="none" w:sz="0" w:space="0" w:color="auto"/>
        <w:bottom w:val="none" w:sz="0" w:space="0" w:color="auto"/>
        <w:right w:val="none" w:sz="0" w:space="0" w:color="auto"/>
      </w:divBdr>
    </w:div>
    <w:div w:id="1905215069">
      <w:bodyDiv w:val="1"/>
      <w:marLeft w:val="0"/>
      <w:marRight w:val="0"/>
      <w:marTop w:val="0"/>
      <w:marBottom w:val="0"/>
      <w:divBdr>
        <w:top w:val="none" w:sz="0" w:space="0" w:color="auto"/>
        <w:left w:val="none" w:sz="0" w:space="0" w:color="auto"/>
        <w:bottom w:val="none" w:sz="0" w:space="0" w:color="auto"/>
        <w:right w:val="none" w:sz="0" w:space="0" w:color="auto"/>
      </w:divBdr>
    </w:div>
    <w:div w:id="1905483609">
      <w:bodyDiv w:val="1"/>
      <w:marLeft w:val="0"/>
      <w:marRight w:val="0"/>
      <w:marTop w:val="0"/>
      <w:marBottom w:val="0"/>
      <w:divBdr>
        <w:top w:val="none" w:sz="0" w:space="0" w:color="auto"/>
        <w:left w:val="none" w:sz="0" w:space="0" w:color="auto"/>
        <w:bottom w:val="none" w:sz="0" w:space="0" w:color="auto"/>
        <w:right w:val="none" w:sz="0" w:space="0" w:color="auto"/>
      </w:divBdr>
    </w:div>
    <w:div w:id="1906647770">
      <w:bodyDiv w:val="1"/>
      <w:marLeft w:val="0"/>
      <w:marRight w:val="0"/>
      <w:marTop w:val="0"/>
      <w:marBottom w:val="0"/>
      <w:divBdr>
        <w:top w:val="none" w:sz="0" w:space="0" w:color="auto"/>
        <w:left w:val="none" w:sz="0" w:space="0" w:color="auto"/>
        <w:bottom w:val="none" w:sz="0" w:space="0" w:color="auto"/>
        <w:right w:val="none" w:sz="0" w:space="0" w:color="auto"/>
      </w:divBdr>
    </w:div>
    <w:div w:id="1909609568">
      <w:bodyDiv w:val="1"/>
      <w:marLeft w:val="0"/>
      <w:marRight w:val="0"/>
      <w:marTop w:val="0"/>
      <w:marBottom w:val="0"/>
      <w:divBdr>
        <w:top w:val="none" w:sz="0" w:space="0" w:color="auto"/>
        <w:left w:val="none" w:sz="0" w:space="0" w:color="auto"/>
        <w:bottom w:val="none" w:sz="0" w:space="0" w:color="auto"/>
        <w:right w:val="none" w:sz="0" w:space="0" w:color="auto"/>
      </w:divBdr>
    </w:div>
    <w:div w:id="1910068330">
      <w:bodyDiv w:val="1"/>
      <w:marLeft w:val="0"/>
      <w:marRight w:val="0"/>
      <w:marTop w:val="0"/>
      <w:marBottom w:val="0"/>
      <w:divBdr>
        <w:top w:val="none" w:sz="0" w:space="0" w:color="auto"/>
        <w:left w:val="none" w:sz="0" w:space="0" w:color="auto"/>
        <w:bottom w:val="none" w:sz="0" w:space="0" w:color="auto"/>
        <w:right w:val="none" w:sz="0" w:space="0" w:color="auto"/>
      </w:divBdr>
    </w:div>
    <w:div w:id="1910534861">
      <w:bodyDiv w:val="1"/>
      <w:marLeft w:val="0"/>
      <w:marRight w:val="0"/>
      <w:marTop w:val="0"/>
      <w:marBottom w:val="0"/>
      <w:divBdr>
        <w:top w:val="none" w:sz="0" w:space="0" w:color="auto"/>
        <w:left w:val="none" w:sz="0" w:space="0" w:color="auto"/>
        <w:bottom w:val="none" w:sz="0" w:space="0" w:color="auto"/>
        <w:right w:val="none" w:sz="0" w:space="0" w:color="auto"/>
      </w:divBdr>
    </w:div>
    <w:div w:id="1910799880">
      <w:bodyDiv w:val="1"/>
      <w:marLeft w:val="0"/>
      <w:marRight w:val="0"/>
      <w:marTop w:val="0"/>
      <w:marBottom w:val="0"/>
      <w:divBdr>
        <w:top w:val="none" w:sz="0" w:space="0" w:color="auto"/>
        <w:left w:val="none" w:sz="0" w:space="0" w:color="auto"/>
        <w:bottom w:val="none" w:sz="0" w:space="0" w:color="auto"/>
        <w:right w:val="none" w:sz="0" w:space="0" w:color="auto"/>
      </w:divBdr>
    </w:div>
    <w:div w:id="1911228147">
      <w:bodyDiv w:val="1"/>
      <w:marLeft w:val="0"/>
      <w:marRight w:val="0"/>
      <w:marTop w:val="0"/>
      <w:marBottom w:val="0"/>
      <w:divBdr>
        <w:top w:val="none" w:sz="0" w:space="0" w:color="auto"/>
        <w:left w:val="none" w:sz="0" w:space="0" w:color="auto"/>
        <w:bottom w:val="none" w:sz="0" w:space="0" w:color="auto"/>
        <w:right w:val="none" w:sz="0" w:space="0" w:color="auto"/>
      </w:divBdr>
    </w:div>
    <w:div w:id="1911577188">
      <w:bodyDiv w:val="1"/>
      <w:marLeft w:val="0"/>
      <w:marRight w:val="0"/>
      <w:marTop w:val="0"/>
      <w:marBottom w:val="0"/>
      <w:divBdr>
        <w:top w:val="none" w:sz="0" w:space="0" w:color="auto"/>
        <w:left w:val="none" w:sz="0" w:space="0" w:color="auto"/>
        <w:bottom w:val="none" w:sz="0" w:space="0" w:color="auto"/>
        <w:right w:val="none" w:sz="0" w:space="0" w:color="auto"/>
      </w:divBdr>
    </w:div>
    <w:div w:id="1911766844">
      <w:bodyDiv w:val="1"/>
      <w:marLeft w:val="0"/>
      <w:marRight w:val="0"/>
      <w:marTop w:val="0"/>
      <w:marBottom w:val="0"/>
      <w:divBdr>
        <w:top w:val="none" w:sz="0" w:space="0" w:color="auto"/>
        <w:left w:val="none" w:sz="0" w:space="0" w:color="auto"/>
        <w:bottom w:val="none" w:sz="0" w:space="0" w:color="auto"/>
        <w:right w:val="none" w:sz="0" w:space="0" w:color="auto"/>
      </w:divBdr>
    </w:div>
    <w:div w:id="1912152467">
      <w:bodyDiv w:val="1"/>
      <w:marLeft w:val="0"/>
      <w:marRight w:val="0"/>
      <w:marTop w:val="0"/>
      <w:marBottom w:val="0"/>
      <w:divBdr>
        <w:top w:val="none" w:sz="0" w:space="0" w:color="auto"/>
        <w:left w:val="none" w:sz="0" w:space="0" w:color="auto"/>
        <w:bottom w:val="none" w:sz="0" w:space="0" w:color="auto"/>
        <w:right w:val="none" w:sz="0" w:space="0" w:color="auto"/>
      </w:divBdr>
    </w:div>
    <w:div w:id="1912227301">
      <w:bodyDiv w:val="1"/>
      <w:marLeft w:val="0"/>
      <w:marRight w:val="0"/>
      <w:marTop w:val="0"/>
      <w:marBottom w:val="0"/>
      <w:divBdr>
        <w:top w:val="none" w:sz="0" w:space="0" w:color="auto"/>
        <w:left w:val="none" w:sz="0" w:space="0" w:color="auto"/>
        <w:bottom w:val="none" w:sz="0" w:space="0" w:color="auto"/>
        <w:right w:val="none" w:sz="0" w:space="0" w:color="auto"/>
      </w:divBdr>
    </w:div>
    <w:div w:id="1912228237">
      <w:bodyDiv w:val="1"/>
      <w:marLeft w:val="0"/>
      <w:marRight w:val="0"/>
      <w:marTop w:val="0"/>
      <w:marBottom w:val="0"/>
      <w:divBdr>
        <w:top w:val="none" w:sz="0" w:space="0" w:color="auto"/>
        <w:left w:val="none" w:sz="0" w:space="0" w:color="auto"/>
        <w:bottom w:val="none" w:sz="0" w:space="0" w:color="auto"/>
        <w:right w:val="none" w:sz="0" w:space="0" w:color="auto"/>
      </w:divBdr>
    </w:div>
    <w:div w:id="1912930806">
      <w:bodyDiv w:val="1"/>
      <w:marLeft w:val="0"/>
      <w:marRight w:val="0"/>
      <w:marTop w:val="0"/>
      <w:marBottom w:val="0"/>
      <w:divBdr>
        <w:top w:val="none" w:sz="0" w:space="0" w:color="auto"/>
        <w:left w:val="none" w:sz="0" w:space="0" w:color="auto"/>
        <w:bottom w:val="none" w:sz="0" w:space="0" w:color="auto"/>
        <w:right w:val="none" w:sz="0" w:space="0" w:color="auto"/>
      </w:divBdr>
    </w:div>
    <w:div w:id="1913003338">
      <w:bodyDiv w:val="1"/>
      <w:marLeft w:val="0"/>
      <w:marRight w:val="0"/>
      <w:marTop w:val="0"/>
      <w:marBottom w:val="0"/>
      <w:divBdr>
        <w:top w:val="none" w:sz="0" w:space="0" w:color="auto"/>
        <w:left w:val="none" w:sz="0" w:space="0" w:color="auto"/>
        <w:bottom w:val="none" w:sz="0" w:space="0" w:color="auto"/>
        <w:right w:val="none" w:sz="0" w:space="0" w:color="auto"/>
      </w:divBdr>
    </w:div>
    <w:div w:id="1913390485">
      <w:bodyDiv w:val="1"/>
      <w:marLeft w:val="0"/>
      <w:marRight w:val="0"/>
      <w:marTop w:val="0"/>
      <w:marBottom w:val="0"/>
      <w:divBdr>
        <w:top w:val="none" w:sz="0" w:space="0" w:color="auto"/>
        <w:left w:val="none" w:sz="0" w:space="0" w:color="auto"/>
        <w:bottom w:val="none" w:sz="0" w:space="0" w:color="auto"/>
        <w:right w:val="none" w:sz="0" w:space="0" w:color="auto"/>
      </w:divBdr>
    </w:div>
    <w:div w:id="1913810025">
      <w:bodyDiv w:val="1"/>
      <w:marLeft w:val="0"/>
      <w:marRight w:val="0"/>
      <w:marTop w:val="0"/>
      <w:marBottom w:val="0"/>
      <w:divBdr>
        <w:top w:val="none" w:sz="0" w:space="0" w:color="auto"/>
        <w:left w:val="none" w:sz="0" w:space="0" w:color="auto"/>
        <w:bottom w:val="none" w:sz="0" w:space="0" w:color="auto"/>
        <w:right w:val="none" w:sz="0" w:space="0" w:color="auto"/>
      </w:divBdr>
    </w:div>
    <w:div w:id="1916354372">
      <w:bodyDiv w:val="1"/>
      <w:marLeft w:val="0"/>
      <w:marRight w:val="0"/>
      <w:marTop w:val="0"/>
      <w:marBottom w:val="0"/>
      <w:divBdr>
        <w:top w:val="none" w:sz="0" w:space="0" w:color="auto"/>
        <w:left w:val="none" w:sz="0" w:space="0" w:color="auto"/>
        <w:bottom w:val="none" w:sz="0" w:space="0" w:color="auto"/>
        <w:right w:val="none" w:sz="0" w:space="0" w:color="auto"/>
      </w:divBdr>
    </w:div>
    <w:div w:id="1917326848">
      <w:bodyDiv w:val="1"/>
      <w:marLeft w:val="0"/>
      <w:marRight w:val="0"/>
      <w:marTop w:val="0"/>
      <w:marBottom w:val="0"/>
      <w:divBdr>
        <w:top w:val="none" w:sz="0" w:space="0" w:color="auto"/>
        <w:left w:val="none" w:sz="0" w:space="0" w:color="auto"/>
        <w:bottom w:val="none" w:sz="0" w:space="0" w:color="auto"/>
        <w:right w:val="none" w:sz="0" w:space="0" w:color="auto"/>
      </w:divBdr>
    </w:div>
    <w:div w:id="1918854563">
      <w:bodyDiv w:val="1"/>
      <w:marLeft w:val="0"/>
      <w:marRight w:val="0"/>
      <w:marTop w:val="0"/>
      <w:marBottom w:val="0"/>
      <w:divBdr>
        <w:top w:val="none" w:sz="0" w:space="0" w:color="auto"/>
        <w:left w:val="none" w:sz="0" w:space="0" w:color="auto"/>
        <w:bottom w:val="none" w:sz="0" w:space="0" w:color="auto"/>
        <w:right w:val="none" w:sz="0" w:space="0" w:color="auto"/>
      </w:divBdr>
    </w:div>
    <w:div w:id="1919095487">
      <w:bodyDiv w:val="1"/>
      <w:marLeft w:val="0"/>
      <w:marRight w:val="0"/>
      <w:marTop w:val="0"/>
      <w:marBottom w:val="0"/>
      <w:divBdr>
        <w:top w:val="none" w:sz="0" w:space="0" w:color="auto"/>
        <w:left w:val="none" w:sz="0" w:space="0" w:color="auto"/>
        <w:bottom w:val="none" w:sz="0" w:space="0" w:color="auto"/>
        <w:right w:val="none" w:sz="0" w:space="0" w:color="auto"/>
      </w:divBdr>
    </w:div>
    <w:div w:id="1919712366">
      <w:bodyDiv w:val="1"/>
      <w:marLeft w:val="0"/>
      <w:marRight w:val="0"/>
      <w:marTop w:val="0"/>
      <w:marBottom w:val="0"/>
      <w:divBdr>
        <w:top w:val="none" w:sz="0" w:space="0" w:color="auto"/>
        <w:left w:val="none" w:sz="0" w:space="0" w:color="auto"/>
        <w:bottom w:val="none" w:sz="0" w:space="0" w:color="auto"/>
        <w:right w:val="none" w:sz="0" w:space="0" w:color="auto"/>
      </w:divBdr>
    </w:div>
    <w:div w:id="1919747953">
      <w:bodyDiv w:val="1"/>
      <w:marLeft w:val="0"/>
      <w:marRight w:val="0"/>
      <w:marTop w:val="0"/>
      <w:marBottom w:val="0"/>
      <w:divBdr>
        <w:top w:val="none" w:sz="0" w:space="0" w:color="auto"/>
        <w:left w:val="none" w:sz="0" w:space="0" w:color="auto"/>
        <w:bottom w:val="none" w:sz="0" w:space="0" w:color="auto"/>
        <w:right w:val="none" w:sz="0" w:space="0" w:color="auto"/>
      </w:divBdr>
    </w:div>
    <w:div w:id="1919752981">
      <w:bodyDiv w:val="1"/>
      <w:marLeft w:val="0"/>
      <w:marRight w:val="0"/>
      <w:marTop w:val="0"/>
      <w:marBottom w:val="0"/>
      <w:divBdr>
        <w:top w:val="none" w:sz="0" w:space="0" w:color="auto"/>
        <w:left w:val="none" w:sz="0" w:space="0" w:color="auto"/>
        <w:bottom w:val="none" w:sz="0" w:space="0" w:color="auto"/>
        <w:right w:val="none" w:sz="0" w:space="0" w:color="auto"/>
      </w:divBdr>
    </w:div>
    <w:div w:id="1920824135">
      <w:bodyDiv w:val="1"/>
      <w:marLeft w:val="0"/>
      <w:marRight w:val="0"/>
      <w:marTop w:val="0"/>
      <w:marBottom w:val="0"/>
      <w:divBdr>
        <w:top w:val="none" w:sz="0" w:space="0" w:color="auto"/>
        <w:left w:val="none" w:sz="0" w:space="0" w:color="auto"/>
        <w:bottom w:val="none" w:sz="0" w:space="0" w:color="auto"/>
        <w:right w:val="none" w:sz="0" w:space="0" w:color="auto"/>
      </w:divBdr>
    </w:div>
    <w:div w:id="1920945349">
      <w:bodyDiv w:val="1"/>
      <w:marLeft w:val="0"/>
      <w:marRight w:val="0"/>
      <w:marTop w:val="0"/>
      <w:marBottom w:val="0"/>
      <w:divBdr>
        <w:top w:val="none" w:sz="0" w:space="0" w:color="auto"/>
        <w:left w:val="none" w:sz="0" w:space="0" w:color="auto"/>
        <w:bottom w:val="none" w:sz="0" w:space="0" w:color="auto"/>
        <w:right w:val="none" w:sz="0" w:space="0" w:color="auto"/>
      </w:divBdr>
    </w:div>
    <w:div w:id="1921064394">
      <w:bodyDiv w:val="1"/>
      <w:marLeft w:val="0"/>
      <w:marRight w:val="0"/>
      <w:marTop w:val="0"/>
      <w:marBottom w:val="0"/>
      <w:divBdr>
        <w:top w:val="none" w:sz="0" w:space="0" w:color="auto"/>
        <w:left w:val="none" w:sz="0" w:space="0" w:color="auto"/>
        <w:bottom w:val="none" w:sz="0" w:space="0" w:color="auto"/>
        <w:right w:val="none" w:sz="0" w:space="0" w:color="auto"/>
      </w:divBdr>
    </w:div>
    <w:div w:id="1922136851">
      <w:bodyDiv w:val="1"/>
      <w:marLeft w:val="0"/>
      <w:marRight w:val="0"/>
      <w:marTop w:val="0"/>
      <w:marBottom w:val="0"/>
      <w:divBdr>
        <w:top w:val="none" w:sz="0" w:space="0" w:color="auto"/>
        <w:left w:val="none" w:sz="0" w:space="0" w:color="auto"/>
        <w:bottom w:val="none" w:sz="0" w:space="0" w:color="auto"/>
        <w:right w:val="none" w:sz="0" w:space="0" w:color="auto"/>
      </w:divBdr>
    </w:div>
    <w:div w:id="1922173664">
      <w:bodyDiv w:val="1"/>
      <w:marLeft w:val="0"/>
      <w:marRight w:val="0"/>
      <w:marTop w:val="0"/>
      <w:marBottom w:val="0"/>
      <w:divBdr>
        <w:top w:val="none" w:sz="0" w:space="0" w:color="auto"/>
        <w:left w:val="none" w:sz="0" w:space="0" w:color="auto"/>
        <w:bottom w:val="none" w:sz="0" w:space="0" w:color="auto"/>
        <w:right w:val="none" w:sz="0" w:space="0" w:color="auto"/>
      </w:divBdr>
    </w:div>
    <w:div w:id="1923055427">
      <w:bodyDiv w:val="1"/>
      <w:marLeft w:val="0"/>
      <w:marRight w:val="0"/>
      <w:marTop w:val="0"/>
      <w:marBottom w:val="0"/>
      <w:divBdr>
        <w:top w:val="none" w:sz="0" w:space="0" w:color="auto"/>
        <w:left w:val="none" w:sz="0" w:space="0" w:color="auto"/>
        <w:bottom w:val="none" w:sz="0" w:space="0" w:color="auto"/>
        <w:right w:val="none" w:sz="0" w:space="0" w:color="auto"/>
      </w:divBdr>
    </w:div>
    <w:div w:id="1923249229">
      <w:bodyDiv w:val="1"/>
      <w:marLeft w:val="0"/>
      <w:marRight w:val="0"/>
      <w:marTop w:val="0"/>
      <w:marBottom w:val="0"/>
      <w:divBdr>
        <w:top w:val="none" w:sz="0" w:space="0" w:color="auto"/>
        <w:left w:val="none" w:sz="0" w:space="0" w:color="auto"/>
        <w:bottom w:val="none" w:sz="0" w:space="0" w:color="auto"/>
        <w:right w:val="none" w:sz="0" w:space="0" w:color="auto"/>
      </w:divBdr>
    </w:div>
    <w:div w:id="1923903679">
      <w:bodyDiv w:val="1"/>
      <w:marLeft w:val="0"/>
      <w:marRight w:val="0"/>
      <w:marTop w:val="0"/>
      <w:marBottom w:val="0"/>
      <w:divBdr>
        <w:top w:val="none" w:sz="0" w:space="0" w:color="auto"/>
        <w:left w:val="none" w:sz="0" w:space="0" w:color="auto"/>
        <w:bottom w:val="none" w:sz="0" w:space="0" w:color="auto"/>
        <w:right w:val="none" w:sz="0" w:space="0" w:color="auto"/>
      </w:divBdr>
    </w:div>
    <w:div w:id="1924103474">
      <w:bodyDiv w:val="1"/>
      <w:marLeft w:val="0"/>
      <w:marRight w:val="0"/>
      <w:marTop w:val="0"/>
      <w:marBottom w:val="0"/>
      <w:divBdr>
        <w:top w:val="none" w:sz="0" w:space="0" w:color="auto"/>
        <w:left w:val="none" w:sz="0" w:space="0" w:color="auto"/>
        <w:bottom w:val="none" w:sz="0" w:space="0" w:color="auto"/>
        <w:right w:val="none" w:sz="0" w:space="0" w:color="auto"/>
      </w:divBdr>
    </w:div>
    <w:div w:id="1925452290">
      <w:bodyDiv w:val="1"/>
      <w:marLeft w:val="0"/>
      <w:marRight w:val="0"/>
      <w:marTop w:val="0"/>
      <w:marBottom w:val="0"/>
      <w:divBdr>
        <w:top w:val="none" w:sz="0" w:space="0" w:color="auto"/>
        <w:left w:val="none" w:sz="0" w:space="0" w:color="auto"/>
        <w:bottom w:val="none" w:sz="0" w:space="0" w:color="auto"/>
        <w:right w:val="none" w:sz="0" w:space="0" w:color="auto"/>
      </w:divBdr>
    </w:div>
    <w:div w:id="1925459095">
      <w:bodyDiv w:val="1"/>
      <w:marLeft w:val="0"/>
      <w:marRight w:val="0"/>
      <w:marTop w:val="0"/>
      <w:marBottom w:val="0"/>
      <w:divBdr>
        <w:top w:val="none" w:sz="0" w:space="0" w:color="auto"/>
        <w:left w:val="none" w:sz="0" w:space="0" w:color="auto"/>
        <w:bottom w:val="none" w:sz="0" w:space="0" w:color="auto"/>
        <w:right w:val="none" w:sz="0" w:space="0" w:color="auto"/>
      </w:divBdr>
    </w:div>
    <w:div w:id="1925990493">
      <w:bodyDiv w:val="1"/>
      <w:marLeft w:val="0"/>
      <w:marRight w:val="0"/>
      <w:marTop w:val="0"/>
      <w:marBottom w:val="0"/>
      <w:divBdr>
        <w:top w:val="none" w:sz="0" w:space="0" w:color="auto"/>
        <w:left w:val="none" w:sz="0" w:space="0" w:color="auto"/>
        <w:bottom w:val="none" w:sz="0" w:space="0" w:color="auto"/>
        <w:right w:val="none" w:sz="0" w:space="0" w:color="auto"/>
      </w:divBdr>
    </w:div>
    <w:div w:id="1926720120">
      <w:bodyDiv w:val="1"/>
      <w:marLeft w:val="0"/>
      <w:marRight w:val="0"/>
      <w:marTop w:val="0"/>
      <w:marBottom w:val="0"/>
      <w:divBdr>
        <w:top w:val="none" w:sz="0" w:space="0" w:color="auto"/>
        <w:left w:val="none" w:sz="0" w:space="0" w:color="auto"/>
        <w:bottom w:val="none" w:sz="0" w:space="0" w:color="auto"/>
        <w:right w:val="none" w:sz="0" w:space="0" w:color="auto"/>
      </w:divBdr>
    </w:div>
    <w:div w:id="1926764854">
      <w:bodyDiv w:val="1"/>
      <w:marLeft w:val="0"/>
      <w:marRight w:val="0"/>
      <w:marTop w:val="0"/>
      <w:marBottom w:val="0"/>
      <w:divBdr>
        <w:top w:val="none" w:sz="0" w:space="0" w:color="auto"/>
        <w:left w:val="none" w:sz="0" w:space="0" w:color="auto"/>
        <w:bottom w:val="none" w:sz="0" w:space="0" w:color="auto"/>
        <w:right w:val="none" w:sz="0" w:space="0" w:color="auto"/>
      </w:divBdr>
    </w:div>
    <w:div w:id="1927959503">
      <w:bodyDiv w:val="1"/>
      <w:marLeft w:val="0"/>
      <w:marRight w:val="0"/>
      <w:marTop w:val="0"/>
      <w:marBottom w:val="0"/>
      <w:divBdr>
        <w:top w:val="none" w:sz="0" w:space="0" w:color="auto"/>
        <w:left w:val="none" w:sz="0" w:space="0" w:color="auto"/>
        <w:bottom w:val="none" w:sz="0" w:space="0" w:color="auto"/>
        <w:right w:val="none" w:sz="0" w:space="0" w:color="auto"/>
      </w:divBdr>
    </w:div>
    <w:div w:id="1928270421">
      <w:bodyDiv w:val="1"/>
      <w:marLeft w:val="0"/>
      <w:marRight w:val="0"/>
      <w:marTop w:val="0"/>
      <w:marBottom w:val="0"/>
      <w:divBdr>
        <w:top w:val="none" w:sz="0" w:space="0" w:color="auto"/>
        <w:left w:val="none" w:sz="0" w:space="0" w:color="auto"/>
        <w:bottom w:val="none" w:sz="0" w:space="0" w:color="auto"/>
        <w:right w:val="none" w:sz="0" w:space="0" w:color="auto"/>
      </w:divBdr>
    </w:div>
    <w:div w:id="1928729463">
      <w:bodyDiv w:val="1"/>
      <w:marLeft w:val="0"/>
      <w:marRight w:val="0"/>
      <w:marTop w:val="0"/>
      <w:marBottom w:val="0"/>
      <w:divBdr>
        <w:top w:val="none" w:sz="0" w:space="0" w:color="auto"/>
        <w:left w:val="none" w:sz="0" w:space="0" w:color="auto"/>
        <w:bottom w:val="none" w:sz="0" w:space="0" w:color="auto"/>
        <w:right w:val="none" w:sz="0" w:space="0" w:color="auto"/>
      </w:divBdr>
    </w:div>
    <w:div w:id="1930768738">
      <w:bodyDiv w:val="1"/>
      <w:marLeft w:val="0"/>
      <w:marRight w:val="0"/>
      <w:marTop w:val="0"/>
      <w:marBottom w:val="0"/>
      <w:divBdr>
        <w:top w:val="none" w:sz="0" w:space="0" w:color="auto"/>
        <w:left w:val="none" w:sz="0" w:space="0" w:color="auto"/>
        <w:bottom w:val="none" w:sz="0" w:space="0" w:color="auto"/>
        <w:right w:val="none" w:sz="0" w:space="0" w:color="auto"/>
      </w:divBdr>
    </w:div>
    <w:div w:id="1931545677">
      <w:bodyDiv w:val="1"/>
      <w:marLeft w:val="0"/>
      <w:marRight w:val="0"/>
      <w:marTop w:val="0"/>
      <w:marBottom w:val="0"/>
      <w:divBdr>
        <w:top w:val="none" w:sz="0" w:space="0" w:color="auto"/>
        <w:left w:val="none" w:sz="0" w:space="0" w:color="auto"/>
        <w:bottom w:val="none" w:sz="0" w:space="0" w:color="auto"/>
        <w:right w:val="none" w:sz="0" w:space="0" w:color="auto"/>
      </w:divBdr>
    </w:div>
    <w:div w:id="1931889381">
      <w:bodyDiv w:val="1"/>
      <w:marLeft w:val="0"/>
      <w:marRight w:val="0"/>
      <w:marTop w:val="0"/>
      <w:marBottom w:val="0"/>
      <w:divBdr>
        <w:top w:val="none" w:sz="0" w:space="0" w:color="auto"/>
        <w:left w:val="none" w:sz="0" w:space="0" w:color="auto"/>
        <w:bottom w:val="none" w:sz="0" w:space="0" w:color="auto"/>
        <w:right w:val="none" w:sz="0" w:space="0" w:color="auto"/>
      </w:divBdr>
    </w:div>
    <w:div w:id="1933127411">
      <w:bodyDiv w:val="1"/>
      <w:marLeft w:val="0"/>
      <w:marRight w:val="0"/>
      <w:marTop w:val="0"/>
      <w:marBottom w:val="0"/>
      <w:divBdr>
        <w:top w:val="none" w:sz="0" w:space="0" w:color="auto"/>
        <w:left w:val="none" w:sz="0" w:space="0" w:color="auto"/>
        <w:bottom w:val="none" w:sz="0" w:space="0" w:color="auto"/>
        <w:right w:val="none" w:sz="0" w:space="0" w:color="auto"/>
      </w:divBdr>
    </w:div>
    <w:div w:id="1933975796">
      <w:bodyDiv w:val="1"/>
      <w:marLeft w:val="0"/>
      <w:marRight w:val="0"/>
      <w:marTop w:val="0"/>
      <w:marBottom w:val="0"/>
      <w:divBdr>
        <w:top w:val="none" w:sz="0" w:space="0" w:color="auto"/>
        <w:left w:val="none" w:sz="0" w:space="0" w:color="auto"/>
        <w:bottom w:val="none" w:sz="0" w:space="0" w:color="auto"/>
        <w:right w:val="none" w:sz="0" w:space="0" w:color="auto"/>
      </w:divBdr>
    </w:div>
    <w:div w:id="1934122204">
      <w:bodyDiv w:val="1"/>
      <w:marLeft w:val="0"/>
      <w:marRight w:val="0"/>
      <w:marTop w:val="0"/>
      <w:marBottom w:val="0"/>
      <w:divBdr>
        <w:top w:val="none" w:sz="0" w:space="0" w:color="auto"/>
        <w:left w:val="none" w:sz="0" w:space="0" w:color="auto"/>
        <w:bottom w:val="none" w:sz="0" w:space="0" w:color="auto"/>
        <w:right w:val="none" w:sz="0" w:space="0" w:color="auto"/>
      </w:divBdr>
    </w:div>
    <w:div w:id="1937517039">
      <w:bodyDiv w:val="1"/>
      <w:marLeft w:val="0"/>
      <w:marRight w:val="0"/>
      <w:marTop w:val="0"/>
      <w:marBottom w:val="0"/>
      <w:divBdr>
        <w:top w:val="none" w:sz="0" w:space="0" w:color="auto"/>
        <w:left w:val="none" w:sz="0" w:space="0" w:color="auto"/>
        <w:bottom w:val="none" w:sz="0" w:space="0" w:color="auto"/>
        <w:right w:val="none" w:sz="0" w:space="0" w:color="auto"/>
      </w:divBdr>
    </w:div>
    <w:div w:id="1942448351">
      <w:bodyDiv w:val="1"/>
      <w:marLeft w:val="0"/>
      <w:marRight w:val="0"/>
      <w:marTop w:val="0"/>
      <w:marBottom w:val="0"/>
      <w:divBdr>
        <w:top w:val="none" w:sz="0" w:space="0" w:color="auto"/>
        <w:left w:val="none" w:sz="0" w:space="0" w:color="auto"/>
        <w:bottom w:val="none" w:sz="0" w:space="0" w:color="auto"/>
        <w:right w:val="none" w:sz="0" w:space="0" w:color="auto"/>
      </w:divBdr>
    </w:div>
    <w:div w:id="1944220803">
      <w:bodyDiv w:val="1"/>
      <w:marLeft w:val="0"/>
      <w:marRight w:val="0"/>
      <w:marTop w:val="0"/>
      <w:marBottom w:val="0"/>
      <w:divBdr>
        <w:top w:val="none" w:sz="0" w:space="0" w:color="auto"/>
        <w:left w:val="none" w:sz="0" w:space="0" w:color="auto"/>
        <w:bottom w:val="none" w:sz="0" w:space="0" w:color="auto"/>
        <w:right w:val="none" w:sz="0" w:space="0" w:color="auto"/>
      </w:divBdr>
    </w:div>
    <w:div w:id="1944223007">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44923141">
      <w:bodyDiv w:val="1"/>
      <w:marLeft w:val="0"/>
      <w:marRight w:val="0"/>
      <w:marTop w:val="0"/>
      <w:marBottom w:val="0"/>
      <w:divBdr>
        <w:top w:val="none" w:sz="0" w:space="0" w:color="auto"/>
        <w:left w:val="none" w:sz="0" w:space="0" w:color="auto"/>
        <w:bottom w:val="none" w:sz="0" w:space="0" w:color="auto"/>
        <w:right w:val="none" w:sz="0" w:space="0" w:color="auto"/>
      </w:divBdr>
    </w:div>
    <w:div w:id="1944992452">
      <w:bodyDiv w:val="1"/>
      <w:marLeft w:val="0"/>
      <w:marRight w:val="0"/>
      <w:marTop w:val="0"/>
      <w:marBottom w:val="0"/>
      <w:divBdr>
        <w:top w:val="none" w:sz="0" w:space="0" w:color="auto"/>
        <w:left w:val="none" w:sz="0" w:space="0" w:color="auto"/>
        <w:bottom w:val="none" w:sz="0" w:space="0" w:color="auto"/>
        <w:right w:val="none" w:sz="0" w:space="0" w:color="auto"/>
      </w:divBdr>
    </w:div>
    <w:div w:id="1945460673">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46571310">
      <w:bodyDiv w:val="1"/>
      <w:marLeft w:val="0"/>
      <w:marRight w:val="0"/>
      <w:marTop w:val="0"/>
      <w:marBottom w:val="0"/>
      <w:divBdr>
        <w:top w:val="none" w:sz="0" w:space="0" w:color="auto"/>
        <w:left w:val="none" w:sz="0" w:space="0" w:color="auto"/>
        <w:bottom w:val="none" w:sz="0" w:space="0" w:color="auto"/>
        <w:right w:val="none" w:sz="0" w:space="0" w:color="auto"/>
      </w:divBdr>
    </w:div>
    <w:div w:id="1949047926">
      <w:bodyDiv w:val="1"/>
      <w:marLeft w:val="0"/>
      <w:marRight w:val="0"/>
      <w:marTop w:val="0"/>
      <w:marBottom w:val="0"/>
      <w:divBdr>
        <w:top w:val="none" w:sz="0" w:space="0" w:color="auto"/>
        <w:left w:val="none" w:sz="0" w:space="0" w:color="auto"/>
        <w:bottom w:val="none" w:sz="0" w:space="0" w:color="auto"/>
        <w:right w:val="none" w:sz="0" w:space="0" w:color="auto"/>
      </w:divBdr>
    </w:div>
    <w:div w:id="1950316767">
      <w:bodyDiv w:val="1"/>
      <w:marLeft w:val="0"/>
      <w:marRight w:val="0"/>
      <w:marTop w:val="0"/>
      <w:marBottom w:val="0"/>
      <w:divBdr>
        <w:top w:val="none" w:sz="0" w:space="0" w:color="auto"/>
        <w:left w:val="none" w:sz="0" w:space="0" w:color="auto"/>
        <w:bottom w:val="none" w:sz="0" w:space="0" w:color="auto"/>
        <w:right w:val="none" w:sz="0" w:space="0" w:color="auto"/>
      </w:divBdr>
    </w:div>
    <w:div w:id="1951428646">
      <w:bodyDiv w:val="1"/>
      <w:marLeft w:val="0"/>
      <w:marRight w:val="0"/>
      <w:marTop w:val="0"/>
      <w:marBottom w:val="0"/>
      <w:divBdr>
        <w:top w:val="none" w:sz="0" w:space="0" w:color="auto"/>
        <w:left w:val="none" w:sz="0" w:space="0" w:color="auto"/>
        <w:bottom w:val="none" w:sz="0" w:space="0" w:color="auto"/>
        <w:right w:val="none" w:sz="0" w:space="0" w:color="auto"/>
      </w:divBdr>
    </w:div>
    <w:div w:id="1953047154">
      <w:bodyDiv w:val="1"/>
      <w:marLeft w:val="0"/>
      <w:marRight w:val="0"/>
      <w:marTop w:val="0"/>
      <w:marBottom w:val="0"/>
      <w:divBdr>
        <w:top w:val="none" w:sz="0" w:space="0" w:color="auto"/>
        <w:left w:val="none" w:sz="0" w:space="0" w:color="auto"/>
        <w:bottom w:val="none" w:sz="0" w:space="0" w:color="auto"/>
        <w:right w:val="none" w:sz="0" w:space="0" w:color="auto"/>
      </w:divBdr>
    </w:div>
    <w:div w:id="1955166889">
      <w:bodyDiv w:val="1"/>
      <w:marLeft w:val="0"/>
      <w:marRight w:val="0"/>
      <w:marTop w:val="0"/>
      <w:marBottom w:val="0"/>
      <w:divBdr>
        <w:top w:val="none" w:sz="0" w:space="0" w:color="auto"/>
        <w:left w:val="none" w:sz="0" w:space="0" w:color="auto"/>
        <w:bottom w:val="none" w:sz="0" w:space="0" w:color="auto"/>
        <w:right w:val="none" w:sz="0" w:space="0" w:color="auto"/>
      </w:divBdr>
    </w:div>
    <w:div w:id="1957982911">
      <w:bodyDiv w:val="1"/>
      <w:marLeft w:val="0"/>
      <w:marRight w:val="0"/>
      <w:marTop w:val="0"/>
      <w:marBottom w:val="0"/>
      <w:divBdr>
        <w:top w:val="none" w:sz="0" w:space="0" w:color="auto"/>
        <w:left w:val="none" w:sz="0" w:space="0" w:color="auto"/>
        <w:bottom w:val="none" w:sz="0" w:space="0" w:color="auto"/>
        <w:right w:val="none" w:sz="0" w:space="0" w:color="auto"/>
      </w:divBdr>
    </w:div>
    <w:div w:id="1958246000">
      <w:bodyDiv w:val="1"/>
      <w:marLeft w:val="0"/>
      <w:marRight w:val="0"/>
      <w:marTop w:val="0"/>
      <w:marBottom w:val="0"/>
      <w:divBdr>
        <w:top w:val="none" w:sz="0" w:space="0" w:color="auto"/>
        <w:left w:val="none" w:sz="0" w:space="0" w:color="auto"/>
        <w:bottom w:val="none" w:sz="0" w:space="0" w:color="auto"/>
        <w:right w:val="none" w:sz="0" w:space="0" w:color="auto"/>
      </w:divBdr>
    </w:div>
    <w:div w:id="1959410813">
      <w:bodyDiv w:val="1"/>
      <w:marLeft w:val="0"/>
      <w:marRight w:val="0"/>
      <w:marTop w:val="0"/>
      <w:marBottom w:val="0"/>
      <w:divBdr>
        <w:top w:val="none" w:sz="0" w:space="0" w:color="auto"/>
        <w:left w:val="none" w:sz="0" w:space="0" w:color="auto"/>
        <w:bottom w:val="none" w:sz="0" w:space="0" w:color="auto"/>
        <w:right w:val="none" w:sz="0" w:space="0" w:color="auto"/>
      </w:divBdr>
    </w:div>
    <w:div w:id="1959480883">
      <w:bodyDiv w:val="1"/>
      <w:marLeft w:val="0"/>
      <w:marRight w:val="0"/>
      <w:marTop w:val="0"/>
      <w:marBottom w:val="0"/>
      <w:divBdr>
        <w:top w:val="none" w:sz="0" w:space="0" w:color="auto"/>
        <w:left w:val="none" w:sz="0" w:space="0" w:color="auto"/>
        <w:bottom w:val="none" w:sz="0" w:space="0" w:color="auto"/>
        <w:right w:val="none" w:sz="0" w:space="0" w:color="auto"/>
      </w:divBdr>
    </w:div>
    <w:div w:id="1960407092">
      <w:bodyDiv w:val="1"/>
      <w:marLeft w:val="0"/>
      <w:marRight w:val="0"/>
      <w:marTop w:val="0"/>
      <w:marBottom w:val="0"/>
      <w:divBdr>
        <w:top w:val="none" w:sz="0" w:space="0" w:color="auto"/>
        <w:left w:val="none" w:sz="0" w:space="0" w:color="auto"/>
        <w:bottom w:val="none" w:sz="0" w:space="0" w:color="auto"/>
        <w:right w:val="none" w:sz="0" w:space="0" w:color="auto"/>
      </w:divBdr>
    </w:div>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 w:id="1961715643">
      <w:bodyDiv w:val="1"/>
      <w:marLeft w:val="0"/>
      <w:marRight w:val="0"/>
      <w:marTop w:val="0"/>
      <w:marBottom w:val="0"/>
      <w:divBdr>
        <w:top w:val="none" w:sz="0" w:space="0" w:color="auto"/>
        <w:left w:val="none" w:sz="0" w:space="0" w:color="auto"/>
        <w:bottom w:val="none" w:sz="0" w:space="0" w:color="auto"/>
        <w:right w:val="none" w:sz="0" w:space="0" w:color="auto"/>
      </w:divBdr>
    </w:div>
    <w:div w:id="1961765734">
      <w:bodyDiv w:val="1"/>
      <w:marLeft w:val="0"/>
      <w:marRight w:val="0"/>
      <w:marTop w:val="0"/>
      <w:marBottom w:val="0"/>
      <w:divBdr>
        <w:top w:val="none" w:sz="0" w:space="0" w:color="auto"/>
        <w:left w:val="none" w:sz="0" w:space="0" w:color="auto"/>
        <w:bottom w:val="none" w:sz="0" w:space="0" w:color="auto"/>
        <w:right w:val="none" w:sz="0" w:space="0" w:color="auto"/>
      </w:divBdr>
    </w:div>
    <w:div w:id="1962835371">
      <w:bodyDiv w:val="1"/>
      <w:marLeft w:val="0"/>
      <w:marRight w:val="0"/>
      <w:marTop w:val="0"/>
      <w:marBottom w:val="0"/>
      <w:divBdr>
        <w:top w:val="none" w:sz="0" w:space="0" w:color="auto"/>
        <w:left w:val="none" w:sz="0" w:space="0" w:color="auto"/>
        <w:bottom w:val="none" w:sz="0" w:space="0" w:color="auto"/>
        <w:right w:val="none" w:sz="0" w:space="0" w:color="auto"/>
      </w:divBdr>
    </w:div>
    <w:div w:id="1963800264">
      <w:bodyDiv w:val="1"/>
      <w:marLeft w:val="0"/>
      <w:marRight w:val="0"/>
      <w:marTop w:val="0"/>
      <w:marBottom w:val="0"/>
      <w:divBdr>
        <w:top w:val="none" w:sz="0" w:space="0" w:color="auto"/>
        <w:left w:val="none" w:sz="0" w:space="0" w:color="auto"/>
        <w:bottom w:val="none" w:sz="0" w:space="0" w:color="auto"/>
        <w:right w:val="none" w:sz="0" w:space="0" w:color="auto"/>
      </w:divBdr>
    </w:div>
    <w:div w:id="1964966377">
      <w:bodyDiv w:val="1"/>
      <w:marLeft w:val="0"/>
      <w:marRight w:val="0"/>
      <w:marTop w:val="0"/>
      <w:marBottom w:val="0"/>
      <w:divBdr>
        <w:top w:val="none" w:sz="0" w:space="0" w:color="auto"/>
        <w:left w:val="none" w:sz="0" w:space="0" w:color="auto"/>
        <w:bottom w:val="none" w:sz="0" w:space="0" w:color="auto"/>
        <w:right w:val="none" w:sz="0" w:space="0" w:color="auto"/>
      </w:divBdr>
    </w:div>
    <w:div w:id="1966035773">
      <w:bodyDiv w:val="1"/>
      <w:marLeft w:val="0"/>
      <w:marRight w:val="0"/>
      <w:marTop w:val="0"/>
      <w:marBottom w:val="0"/>
      <w:divBdr>
        <w:top w:val="none" w:sz="0" w:space="0" w:color="auto"/>
        <w:left w:val="none" w:sz="0" w:space="0" w:color="auto"/>
        <w:bottom w:val="none" w:sz="0" w:space="0" w:color="auto"/>
        <w:right w:val="none" w:sz="0" w:space="0" w:color="auto"/>
      </w:divBdr>
    </w:div>
    <w:div w:id="1966233753">
      <w:bodyDiv w:val="1"/>
      <w:marLeft w:val="0"/>
      <w:marRight w:val="0"/>
      <w:marTop w:val="0"/>
      <w:marBottom w:val="0"/>
      <w:divBdr>
        <w:top w:val="none" w:sz="0" w:space="0" w:color="auto"/>
        <w:left w:val="none" w:sz="0" w:space="0" w:color="auto"/>
        <w:bottom w:val="none" w:sz="0" w:space="0" w:color="auto"/>
        <w:right w:val="none" w:sz="0" w:space="0" w:color="auto"/>
      </w:divBdr>
    </w:div>
    <w:div w:id="1966303159">
      <w:bodyDiv w:val="1"/>
      <w:marLeft w:val="0"/>
      <w:marRight w:val="0"/>
      <w:marTop w:val="0"/>
      <w:marBottom w:val="0"/>
      <w:divBdr>
        <w:top w:val="none" w:sz="0" w:space="0" w:color="auto"/>
        <w:left w:val="none" w:sz="0" w:space="0" w:color="auto"/>
        <w:bottom w:val="none" w:sz="0" w:space="0" w:color="auto"/>
        <w:right w:val="none" w:sz="0" w:space="0" w:color="auto"/>
      </w:divBdr>
    </w:div>
    <w:div w:id="1967857430">
      <w:bodyDiv w:val="1"/>
      <w:marLeft w:val="0"/>
      <w:marRight w:val="0"/>
      <w:marTop w:val="0"/>
      <w:marBottom w:val="0"/>
      <w:divBdr>
        <w:top w:val="none" w:sz="0" w:space="0" w:color="auto"/>
        <w:left w:val="none" w:sz="0" w:space="0" w:color="auto"/>
        <w:bottom w:val="none" w:sz="0" w:space="0" w:color="auto"/>
        <w:right w:val="none" w:sz="0" w:space="0" w:color="auto"/>
      </w:divBdr>
    </w:div>
    <w:div w:id="1968582307">
      <w:bodyDiv w:val="1"/>
      <w:marLeft w:val="0"/>
      <w:marRight w:val="0"/>
      <w:marTop w:val="0"/>
      <w:marBottom w:val="0"/>
      <w:divBdr>
        <w:top w:val="none" w:sz="0" w:space="0" w:color="auto"/>
        <w:left w:val="none" w:sz="0" w:space="0" w:color="auto"/>
        <w:bottom w:val="none" w:sz="0" w:space="0" w:color="auto"/>
        <w:right w:val="none" w:sz="0" w:space="0" w:color="auto"/>
      </w:divBdr>
    </w:div>
    <w:div w:id="1968656326">
      <w:bodyDiv w:val="1"/>
      <w:marLeft w:val="0"/>
      <w:marRight w:val="0"/>
      <w:marTop w:val="0"/>
      <w:marBottom w:val="0"/>
      <w:divBdr>
        <w:top w:val="none" w:sz="0" w:space="0" w:color="auto"/>
        <w:left w:val="none" w:sz="0" w:space="0" w:color="auto"/>
        <w:bottom w:val="none" w:sz="0" w:space="0" w:color="auto"/>
        <w:right w:val="none" w:sz="0" w:space="0" w:color="auto"/>
      </w:divBdr>
    </w:div>
    <w:div w:id="1969313881">
      <w:bodyDiv w:val="1"/>
      <w:marLeft w:val="0"/>
      <w:marRight w:val="0"/>
      <w:marTop w:val="0"/>
      <w:marBottom w:val="0"/>
      <w:divBdr>
        <w:top w:val="none" w:sz="0" w:space="0" w:color="auto"/>
        <w:left w:val="none" w:sz="0" w:space="0" w:color="auto"/>
        <w:bottom w:val="none" w:sz="0" w:space="0" w:color="auto"/>
        <w:right w:val="none" w:sz="0" w:space="0" w:color="auto"/>
      </w:divBdr>
    </w:div>
    <w:div w:id="1972437924">
      <w:bodyDiv w:val="1"/>
      <w:marLeft w:val="0"/>
      <w:marRight w:val="0"/>
      <w:marTop w:val="0"/>
      <w:marBottom w:val="0"/>
      <w:divBdr>
        <w:top w:val="none" w:sz="0" w:space="0" w:color="auto"/>
        <w:left w:val="none" w:sz="0" w:space="0" w:color="auto"/>
        <w:bottom w:val="none" w:sz="0" w:space="0" w:color="auto"/>
        <w:right w:val="none" w:sz="0" w:space="0" w:color="auto"/>
      </w:divBdr>
    </w:div>
    <w:div w:id="1972510820">
      <w:bodyDiv w:val="1"/>
      <w:marLeft w:val="0"/>
      <w:marRight w:val="0"/>
      <w:marTop w:val="0"/>
      <w:marBottom w:val="0"/>
      <w:divBdr>
        <w:top w:val="none" w:sz="0" w:space="0" w:color="auto"/>
        <w:left w:val="none" w:sz="0" w:space="0" w:color="auto"/>
        <w:bottom w:val="none" w:sz="0" w:space="0" w:color="auto"/>
        <w:right w:val="none" w:sz="0" w:space="0" w:color="auto"/>
      </w:divBdr>
    </w:div>
    <w:div w:id="1973166997">
      <w:bodyDiv w:val="1"/>
      <w:marLeft w:val="0"/>
      <w:marRight w:val="0"/>
      <w:marTop w:val="0"/>
      <w:marBottom w:val="0"/>
      <w:divBdr>
        <w:top w:val="none" w:sz="0" w:space="0" w:color="auto"/>
        <w:left w:val="none" w:sz="0" w:space="0" w:color="auto"/>
        <w:bottom w:val="none" w:sz="0" w:space="0" w:color="auto"/>
        <w:right w:val="none" w:sz="0" w:space="0" w:color="auto"/>
      </w:divBdr>
    </w:div>
    <w:div w:id="1973903504">
      <w:bodyDiv w:val="1"/>
      <w:marLeft w:val="0"/>
      <w:marRight w:val="0"/>
      <w:marTop w:val="0"/>
      <w:marBottom w:val="0"/>
      <w:divBdr>
        <w:top w:val="none" w:sz="0" w:space="0" w:color="auto"/>
        <w:left w:val="none" w:sz="0" w:space="0" w:color="auto"/>
        <w:bottom w:val="none" w:sz="0" w:space="0" w:color="auto"/>
        <w:right w:val="none" w:sz="0" w:space="0" w:color="auto"/>
      </w:divBdr>
    </w:div>
    <w:div w:id="1974092094">
      <w:bodyDiv w:val="1"/>
      <w:marLeft w:val="0"/>
      <w:marRight w:val="0"/>
      <w:marTop w:val="0"/>
      <w:marBottom w:val="0"/>
      <w:divBdr>
        <w:top w:val="none" w:sz="0" w:space="0" w:color="auto"/>
        <w:left w:val="none" w:sz="0" w:space="0" w:color="auto"/>
        <w:bottom w:val="none" w:sz="0" w:space="0" w:color="auto"/>
        <w:right w:val="none" w:sz="0" w:space="0" w:color="auto"/>
      </w:divBdr>
    </w:div>
    <w:div w:id="1974479060">
      <w:bodyDiv w:val="1"/>
      <w:marLeft w:val="0"/>
      <w:marRight w:val="0"/>
      <w:marTop w:val="0"/>
      <w:marBottom w:val="0"/>
      <w:divBdr>
        <w:top w:val="none" w:sz="0" w:space="0" w:color="auto"/>
        <w:left w:val="none" w:sz="0" w:space="0" w:color="auto"/>
        <w:bottom w:val="none" w:sz="0" w:space="0" w:color="auto"/>
        <w:right w:val="none" w:sz="0" w:space="0" w:color="auto"/>
      </w:divBdr>
    </w:div>
    <w:div w:id="1975287498">
      <w:bodyDiv w:val="1"/>
      <w:marLeft w:val="0"/>
      <w:marRight w:val="0"/>
      <w:marTop w:val="0"/>
      <w:marBottom w:val="0"/>
      <w:divBdr>
        <w:top w:val="none" w:sz="0" w:space="0" w:color="auto"/>
        <w:left w:val="none" w:sz="0" w:space="0" w:color="auto"/>
        <w:bottom w:val="none" w:sz="0" w:space="0" w:color="auto"/>
        <w:right w:val="none" w:sz="0" w:space="0" w:color="auto"/>
      </w:divBdr>
    </w:div>
    <w:div w:id="1976057068">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641812">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1980450354">
      <w:bodyDiv w:val="1"/>
      <w:marLeft w:val="0"/>
      <w:marRight w:val="0"/>
      <w:marTop w:val="0"/>
      <w:marBottom w:val="0"/>
      <w:divBdr>
        <w:top w:val="none" w:sz="0" w:space="0" w:color="auto"/>
        <w:left w:val="none" w:sz="0" w:space="0" w:color="auto"/>
        <w:bottom w:val="none" w:sz="0" w:space="0" w:color="auto"/>
        <w:right w:val="none" w:sz="0" w:space="0" w:color="auto"/>
      </w:divBdr>
    </w:div>
    <w:div w:id="1982030467">
      <w:bodyDiv w:val="1"/>
      <w:marLeft w:val="0"/>
      <w:marRight w:val="0"/>
      <w:marTop w:val="0"/>
      <w:marBottom w:val="0"/>
      <w:divBdr>
        <w:top w:val="none" w:sz="0" w:space="0" w:color="auto"/>
        <w:left w:val="none" w:sz="0" w:space="0" w:color="auto"/>
        <w:bottom w:val="none" w:sz="0" w:space="0" w:color="auto"/>
        <w:right w:val="none" w:sz="0" w:space="0" w:color="auto"/>
      </w:divBdr>
    </w:div>
    <w:div w:id="1982686427">
      <w:bodyDiv w:val="1"/>
      <w:marLeft w:val="0"/>
      <w:marRight w:val="0"/>
      <w:marTop w:val="0"/>
      <w:marBottom w:val="0"/>
      <w:divBdr>
        <w:top w:val="none" w:sz="0" w:space="0" w:color="auto"/>
        <w:left w:val="none" w:sz="0" w:space="0" w:color="auto"/>
        <w:bottom w:val="none" w:sz="0" w:space="0" w:color="auto"/>
        <w:right w:val="none" w:sz="0" w:space="0" w:color="auto"/>
      </w:divBdr>
    </w:div>
    <w:div w:id="1984576382">
      <w:bodyDiv w:val="1"/>
      <w:marLeft w:val="0"/>
      <w:marRight w:val="0"/>
      <w:marTop w:val="0"/>
      <w:marBottom w:val="0"/>
      <w:divBdr>
        <w:top w:val="none" w:sz="0" w:space="0" w:color="auto"/>
        <w:left w:val="none" w:sz="0" w:space="0" w:color="auto"/>
        <w:bottom w:val="none" w:sz="0" w:space="0" w:color="auto"/>
        <w:right w:val="none" w:sz="0" w:space="0" w:color="auto"/>
      </w:divBdr>
    </w:div>
    <w:div w:id="1985036980">
      <w:bodyDiv w:val="1"/>
      <w:marLeft w:val="0"/>
      <w:marRight w:val="0"/>
      <w:marTop w:val="0"/>
      <w:marBottom w:val="0"/>
      <w:divBdr>
        <w:top w:val="none" w:sz="0" w:space="0" w:color="auto"/>
        <w:left w:val="none" w:sz="0" w:space="0" w:color="auto"/>
        <w:bottom w:val="none" w:sz="0" w:space="0" w:color="auto"/>
        <w:right w:val="none" w:sz="0" w:space="0" w:color="auto"/>
      </w:divBdr>
    </w:div>
    <w:div w:id="1985038154">
      <w:bodyDiv w:val="1"/>
      <w:marLeft w:val="0"/>
      <w:marRight w:val="0"/>
      <w:marTop w:val="0"/>
      <w:marBottom w:val="0"/>
      <w:divBdr>
        <w:top w:val="none" w:sz="0" w:space="0" w:color="auto"/>
        <w:left w:val="none" w:sz="0" w:space="0" w:color="auto"/>
        <w:bottom w:val="none" w:sz="0" w:space="0" w:color="auto"/>
        <w:right w:val="none" w:sz="0" w:space="0" w:color="auto"/>
      </w:divBdr>
    </w:div>
    <w:div w:id="1986547861">
      <w:bodyDiv w:val="1"/>
      <w:marLeft w:val="0"/>
      <w:marRight w:val="0"/>
      <w:marTop w:val="0"/>
      <w:marBottom w:val="0"/>
      <w:divBdr>
        <w:top w:val="none" w:sz="0" w:space="0" w:color="auto"/>
        <w:left w:val="none" w:sz="0" w:space="0" w:color="auto"/>
        <w:bottom w:val="none" w:sz="0" w:space="0" w:color="auto"/>
        <w:right w:val="none" w:sz="0" w:space="0" w:color="auto"/>
      </w:divBdr>
    </w:div>
    <w:div w:id="1987009320">
      <w:bodyDiv w:val="1"/>
      <w:marLeft w:val="0"/>
      <w:marRight w:val="0"/>
      <w:marTop w:val="0"/>
      <w:marBottom w:val="0"/>
      <w:divBdr>
        <w:top w:val="none" w:sz="0" w:space="0" w:color="auto"/>
        <w:left w:val="none" w:sz="0" w:space="0" w:color="auto"/>
        <w:bottom w:val="none" w:sz="0" w:space="0" w:color="auto"/>
        <w:right w:val="none" w:sz="0" w:space="0" w:color="auto"/>
      </w:divBdr>
    </w:div>
    <w:div w:id="1988432888">
      <w:bodyDiv w:val="1"/>
      <w:marLeft w:val="0"/>
      <w:marRight w:val="0"/>
      <w:marTop w:val="0"/>
      <w:marBottom w:val="0"/>
      <w:divBdr>
        <w:top w:val="none" w:sz="0" w:space="0" w:color="auto"/>
        <w:left w:val="none" w:sz="0" w:space="0" w:color="auto"/>
        <w:bottom w:val="none" w:sz="0" w:space="0" w:color="auto"/>
        <w:right w:val="none" w:sz="0" w:space="0" w:color="auto"/>
      </w:divBdr>
    </w:div>
    <w:div w:id="1988705402">
      <w:bodyDiv w:val="1"/>
      <w:marLeft w:val="0"/>
      <w:marRight w:val="0"/>
      <w:marTop w:val="0"/>
      <w:marBottom w:val="0"/>
      <w:divBdr>
        <w:top w:val="none" w:sz="0" w:space="0" w:color="auto"/>
        <w:left w:val="none" w:sz="0" w:space="0" w:color="auto"/>
        <w:bottom w:val="none" w:sz="0" w:space="0" w:color="auto"/>
        <w:right w:val="none" w:sz="0" w:space="0" w:color="auto"/>
      </w:divBdr>
    </w:div>
    <w:div w:id="1989941503">
      <w:bodyDiv w:val="1"/>
      <w:marLeft w:val="0"/>
      <w:marRight w:val="0"/>
      <w:marTop w:val="0"/>
      <w:marBottom w:val="0"/>
      <w:divBdr>
        <w:top w:val="none" w:sz="0" w:space="0" w:color="auto"/>
        <w:left w:val="none" w:sz="0" w:space="0" w:color="auto"/>
        <w:bottom w:val="none" w:sz="0" w:space="0" w:color="auto"/>
        <w:right w:val="none" w:sz="0" w:space="0" w:color="auto"/>
      </w:divBdr>
    </w:div>
    <w:div w:id="1990131735">
      <w:bodyDiv w:val="1"/>
      <w:marLeft w:val="0"/>
      <w:marRight w:val="0"/>
      <w:marTop w:val="0"/>
      <w:marBottom w:val="0"/>
      <w:divBdr>
        <w:top w:val="none" w:sz="0" w:space="0" w:color="auto"/>
        <w:left w:val="none" w:sz="0" w:space="0" w:color="auto"/>
        <w:bottom w:val="none" w:sz="0" w:space="0" w:color="auto"/>
        <w:right w:val="none" w:sz="0" w:space="0" w:color="auto"/>
      </w:divBdr>
    </w:div>
    <w:div w:id="1992515826">
      <w:bodyDiv w:val="1"/>
      <w:marLeft w:val="0"/>
      <w:marRight w:val="0"/>
      <w:marTop w:val="0"/>
      <w:marBottom w:val="0"/>
      <w:divBdr>
        <w:top w:val="none" w:sz="0" w:space="0" w:color="auto"/>
        <w:left w:val="none" w:sz="0" w:space="0" w:color="auto"/>
        <w:bottom w:val="none" w:sz="0" w:space="0" w:color="auto"/>
        <w:right w:val="none" w:sz="0" w:space="0" w:color="auto"/>
      </w:divBdr>
    </w:div>
    <w:div w:id="1993026716">
      <w:bodyDiv w:val="1"/>
      <w:marLeft w:val="0"/>
      <w:marRight w:val="0"/>
      <w:marTop w:val="0"/>
      <w:marBottom w:val="0"/>
      <w:divBdr>
        <w:top w:val="none" w:sz="0" w:space="0" w:color="auto"/>
        <w:left w:val="none" w:sz="0" w:space="0" w:color="auto"/>
        <w:bottom w:val="none" w:sz="0" w:space="0" w:color="auto"/>
        <w:right w:val="none" w:sz="0" w:space="0" w:color="auto"/>
      </w:divBdr>
    </w:div>
    <w:div w:id="1993875311">
      <w:bodyDiv w:val="1"/>
      <w:marLeft w:val="0"/>
      <w:marRight w:val="0"/>
      <w:marTop w:val="0"/>
      <w:marBottom w:val="0"/>
      <w:divBdr>
        <w:top w:val="none" w:sz="0" w:space="0" w:color="auto"/>
        <w:left w:val="none" w:sz="0" w:space="0" w:color="auto"/>
        <w:bottom w:val="none" w:sz="0" w:space="0" w:color="auto"/>
        <w:right w:val="none" w:sz="0" w:space="0" w:color="auto"/>
      </w:divBdr>
    </w:div>
    <w:div w:id="1995256102">
      <w:bodyDiv w:val="1"/>
      <w:marLeft w:val="0"/>
      <w:marRight w:val="0"/>
      <w:marTop w:val="0"/>
      <w:marBottom w:val="0"/>
      <w:divBdr>
        <w:top w:val="none" w:sz="0" w:space="0" w:color="auto"/>
        <w:left w:val="none" w:sz="0" w:space="0" w:color="auto"/>
        <w:bottom w:val="none" w:sz="0" w:space="0" w:color="auto"/>
        <w:right w:val="none" w:sz="0" w:space="0" w:color="auto"/>
      </w:divBdr>
    </w:div>
    <w:div w:id="1996100704">
      <w:bodyDiv w:val="1"/>
      <w:marLeft w:val="0"/>
      <w:marRight w:val="0"/>
      <w:marTop w:val="0"/>
      <w:marBottom w:val="0"/>
      <w:divBdr>
        <w:top w:val="none" w:sz="0" w:space="0" w:color="auto"/>
        <w:left w:val="none" w:sz="0" w:space="0" w:color="auto"/>
        <w:bottom w:val="none" w:sz="0" w:space="0" w:color="auto"/>
        <w:right w:val="none" w:sz="0" w:space="0" w:color="auto"/>
      </w:divBdr>
    </w:div>
    <w:div w:id="1997372390">
      <w:bodyDiv w:val="1"/>
      <w:marLeft w:val="0"/>
      <w:marRight w:val="0"/>
      <w:marTop w:val="0"/>
      <w:marBottom w:val="0"/>
      <w:divBdr>
        <w:top w:val="none" w:sz="0" w:space="0" w:color="auto"/>
        <w:left w:val="none" w:sz="0" w:space="0" w:color="auto"/>
        <w:bottom w:val="none" w:sz="0" w:space="0" w:color="auto"/>
        <w:right w:val="none" w:sz="0" w:space="0" w:color="auto"/>
      </w:divBdr>
    </w:div>
    <w:div w:id="1997681891">
      <w:bodyDiv w:val="1"/>
      <w:marLeft w:val="0"/>
      <w:marRight w:val="0"/>
      <w:marTop w:val="0"/>
      <w:marBottom w:val="0"/>
      <w:divBdr>
        <w:top w:val="none" w:sz="0" w:space="0" w:color="auto"/>
        <w:left w:val="none" w:sz="0" w:space="0" w:color="auto"/>
        <w:bottom w:val="none" w:sz="0" w:space="0" w:color="auto"/>
        <w:right w:val="none" w:sz="0" w:space="0" w:color="auto"/>
      </w:divBdr>
    </w:div>
    <w:div w:id="1998609372">
      <w:bodyDiv w:val="1"/>
      <w:marLeft w:val="0"/>
      <w:marRight w:val="0"/>
      <w:marTop w:val="0"/>
      <w:marBottom w:val="0"/>
      <w:divBdr>
        <w:top w:val="none" w:sz="0" w:space="0" w:color="auto"/>
        <w:left w:val="none" w:sz="0" w:space="0" w:color="auto"/>
        <w:bottom w:val="none" w:sz="0" w:space="0" w:color="auto"/>
        <w:right w:val="none" w:sz="0" w:space="0" w:color="auto"/>
      </w:divBdr>
    </w:div>
    <w:div w:id="2000188816">
      <w:bodyDiv w:val="1"/>
      <w:marLeft w:val="0"/>
      <w:marRight w:val="0"/>
      <w:marTop w:val="0"/>
      <w:marBottom w:val="0"/>
      <w:divBdr>
        <w:top w:val="none" w:sz="0" w:space="0" w:color="auto"/>
        <w:left w:val="none" w:sz="0" w:space="0" w:color="auto"/>
        <w:bottom w:val="none" w:sz="0" w:space="0" w:color="auto"/>
        <w:right w:val="none" w:sz="0" w:space="0" w:color="auto"/>
      </w:divBdr>
    </w:div>
    <w:div w:id="2002272282">
      <w:bodyDiv w:val="1"/>
      <w:marLeft w:val="0"/>
      <w:marRight w:val="0"/>
      <w:marTop w:val="0"/>
      <w:marBottom w:val="0"/>
      <w:divBdr>
        <w:top w:val="none" w:sz="0" w:space="0" w:color="auto"/>
        <w:left w:val="none" w:sz="0" w:space="0" w:color="auto"/>
        <w:bottom w:val="none" w:sz="0" w:space="0" w:color="auto"/>
        <w:right w:val="none" w:sz="0" w:space="0" w:color="auto"/>
      </w:divBdr>
    </w:div>
    <w:div w:id="2002811209">
      <w:bodyDiv w:val="1"/>
      <w:marLeft w:val="0"/>
      <w:marRight w:val="0"/>
      <w:marTop w:val="0"/>
      <w:marBottom w:val="0"/>
      <w:divBdr>
        <w:top w:val="none" w:sz="0" w:space="0" w:color="auto"/>
        <w:left w:val="none" w:sz="0" w:space="0" w:color="auto"/>
        <w:bottom w:val="none" w:sz="0" w:space="0" w:color="auto"/>
        <w:right w:val="none" w:sz="0" w:space="0" w:color="auto"/>
      </w:divBdr>
    </w:div>
    <w:div w:id="2002930012">
      <w:bodyDiv w:val="1"/>
      <w:marLeft w:val="0"/>
      <w:marRight w:val="0"/>
      <w:marTop w:val="0"/>
      <w:marBottom w:val="0"/>
      <w:divBdr>
        <w:top w:val="none" w:sz="0" w:space="0" w:color="auto"/>
        <w:left w:val="none" w:sz="0" w:space="0" w:color="auto"/>
        <w:bottom w:val="none" w:sz="0" w:space="0" w:color="auto"/>
        <w:right w:val="none" w:sz="0" w:space="0" w:color="auto"/>
      </w:divBdr>
    </w:div>
    <w:div w:id="2004967470">
      <w:bodyDiv w:val="1"/>
      <w:marLeft w:val="0"/>
      <w:marRight w:val="0"/>
      <w:marTop w:val="0"/>
      <w:marBottom w:val="0"/>
      <w:divBdr>
        <w:top w:val="none" w:sz="0" w:space="0" w:color="auto"/>
        <w:left w:val="none" w:sz="0" w:space="0" w:color="auto"/>
        <w:bottom w:val="none" w:sz="0" w:space="0" w:color="auto"/>
        <w:right w:val="none" w:sz="0" w:space="0" w:color="auto"/>
      </w:divBdr>
    </w:div>
    <w:div w:id="2005234209">
      <w:bodyDiv w:val="1"/>
      <w:marLeft w:val="0"/>
      <w:marRight w:val="0"/>
      <w:marTop w:val="0"/>
      <w:marBottom w:val="0"/>
      <w:divBdr>
        <w:top w:val="none" w:sz="0" w:space="0" w:color="auto"/>
        <w:left w:val="none" w:sz="0" w:space="0" w:color="auto"/>
        <w:bottom w:val="none" w:sz="0" w:space="0" w:color="auto"/>
        <w:right w:val="none" w:sz="0" w:space="0" w:color="auto"/>
      </w:divBdr>
    </w:div>
    <w:div w:id="2005358448">
      <w:bodyDiv w:val="1"/>
      <w:marLeft w:val="0"/>
      <w:marRight w:val="0"/>
      <w:marTop w:val="0"/>
      <w:marBottom w:val="0"/>
      <w:divBdr>
        <w:top w:val="none" w:sz="0" w:space="0" w:color="auto"/>
        <w:left w:val="none" w:sz="0" w:space="0" w:color="auto"/>
        <w:bottom w:val="none" w:sz="0" w:space="0" w:color="auto"/>
        <w:right w:val="none" w:sz="0" w:space="0" w:color="auto"/>
      </w:divBdr>
    </w:div>
    <w:div w:id="2007129909">
      <w:bodyDiv w:val="1"/>
      <w:marLeft w:val="0"/>
      <w:marRight w:val="0"/>
      <w:marTop w:val="0"/>
      <w:marBottom w:val="0"/>
      <w:divBdr>
        <w:top w:val="none" w:sz="0" w:space="0" w:color="auto"/>
        <w:left w:val="none" w:sz="0" w:space="0" w:color="auto"/>
        <w:bottom w:val="none" w:sz="0" w:space="0" w:color="auto"/>
        <w:right w:val="none" w:sz="0" w:space="0" w:color="auto"/>
      </w:divBdr>
    </w:div>
    <w:div w:id="2008052392">
      <w:bodyDiv w:val="1"/>
      <w:marLeft w:val="0"/>
      <w:marRight w:val="0"/>
      <w:marTop w:val="0"/>
      <w:marBottom w:val="0"/>
      <w:divBdr>
        <w:top w:val="none" w:sz="0" w:space="0" w:color="auto"/>
        <w:left w:val="none" w:sz="0" w:space="0" w:color="auto"/>
        <w:bottom w:val="none" w:sz="0" w:space="0" w:color="auto"/>
        <w:right w:val="none" w:sz="0" w:space="0" w:color="auto"/>
      </w:divBdr>
    </w:div>
    <w:div w:id="2008940940">
      <w:bodyDiv w:val="1"/>
      <w:marLeft w:val="0"/>
      <w:marRight w:val="0"/>
      <w:marTop w:val="0"/>
      <w:marBottom w:val="0"/>
      <w:divBdr>
        <w:top w:val="none" w:sz="0" w:space="0" w:color="auto"/>
        <w:left w:val="none" w:sz="0" w:space="0" w:color="auto"/>
        <w:bottom w:val="none" w:sz="0" w:space="0" w:color="auto"/>
        <w:right w:val="none" w:sz="0" w:space="0" w:color="auto"/>
      </w:divBdr>
    </w:div>
    <w:div w:id="2011180299">
      <w:bodyDiv w:val="1"/>
      <w:marLeft w:val="0"/>
      <w:marRight w:val="0"/>
      <w:marTop w:val="0"/>
      <w:marBottom w:val="0"/>
      <w:divBdr>
        <w:top w:val="none" w:sz="0" w:space="0" w:color="auto"/>
        <w:left w:val="none" w:sz="0" w:space="0" w:color="auto"/>
        <w:bottom w:val="none" w:sz="0" w:space="0" w:color="auto"/>
        <w:right w:val="none" w:sz="0" w:space="0" w:color="auto"/>
      </w:divBdr>
    </w:div>
    <w:div w:id="2011785978">
      <w:bodyDiv w:val="1"/>
      <w:marLeft w:val="0"/>
      <w:marRight w:val="0"/>
      <w:marTop w:val="0"/>
      <w:marBottom w:val="0"/>
      <w:divBdr>
        <w:top w:val="none" w:sz="0" w:space="0" w:color="auto"/>
        <w:left w:val="none" w:sz="0" w:space="0" w:color="auto"/>
        <w:bottom w:val="none" w:sz="0" w:space="0" w:color="auto"/>
        <w:right w:val="none" w:sz="0" w:space="0" w:color="auto"/>
      </w:divBdr>
    </w:div>
    <w:div w:id="2011982355">
      <w:bodyDiv w:val="1"/>
      <w:marLeft w:val="0"/>
      <w:marRight w:val="0"/>
      <w:marTop w:val="0"/>
      <w:marBottom w:val="0"/>
      <w:divBdr>
        <w:top w:val="none" w:sz="0" w:space="0" w:color="auto"/>
        <w:left w:val="none" w:sz="0" w:space="0" w:color="auto"/>
        <w:bottom w:val="none" w:sz="0" w:space="0" w:color="auto"/>
        <w:right w:val="none" w:sz="0" w:space="0" w:color="auto"/>
      </w:divBdr>
    </w:div>
    <w:div w:id="2012100190">
      <w:bodyDiv w:val="1"/>
      <w:marLeft w:val="0"/>
      <w:marRight w:val="0"/>
      <w:marTop w:val="0"/>
      <w:marBottom w:val="0"/>
      <w:divBdr>
        <w:top w:val="none" w:sz="0" w:space="0" w:color="auto"/>
        <w:left w:val="none" w:sz="0" w:space="0" w:color="auto"/>
        <w:bottom w:val="none" w:sz="0" w:space="0" w:color="auto"/>
        <w:right w:val="none" w:sz="0" w:space="0" w:color="auto"/>
      </w:divBdr>
    </w:div>
    <w:div w:id="2013676780">
      <w:bodyDiv w:val="1"/>
      <w:marLeft w:val="0"/>
      <w:marRight w:val="0"/>
      <w:marTop w:val="0"/>
      <w:marBottom w:val="0"/>
      <w:divBdr>
        <w:top w:val="none" w:sz="0" w:space="0" w:color="auto"/>
        <w:left w:val="none" w:sz="0" w:space="0" w:color="auto"/>
        <w:bottom w:val="none" w:sz="0" w:space="0" w:color="auto"/>
        <w:right w:val="none" w:sz="0" w:space="0" w:color="auto"/>
      </w:divBdr>
    </w:div>
    <w:div w:id="2013873607">
      <w:bodyDiv w:val="1"/>
      <w:marLeft w:val="0"/>
      <w:marRight w:val="0"/>
      <w:marTop w:val="0"/>
      <w:marBottom w:val="0"/>
      <w:divBdr>
        <w:top w:val="none" w:sz="0" w:space="0" w:color="auto"/>
        <w:left w:val="none" w:sz="0" w:space="0" w:color="auto"/>
        <w:bottom w:val="none" w:sz="0" w:space="0" w:color="auto"/>
        <w:right w:val="none" w:sz="0" w:space="0" w:color="auto"/>
      </w:divBdr>
    </w:div>
    <w:div w:id="2014067526">
      <w:bodyDiv w:val="1"/>
      <w:marLeft w:val="0"/>
      <w:marRight w:val="0"/>
      <w:marTop w:val="0"/>
      <w:marBottom w:val="0"/>
      <w:divBdr>
        <w:top w:val="none" w:sz="0" w:space="0" w:color="auto"/>
        <w:left w:val="none" w:sz="0" w:space="0" w:color="auto"/>
        <w:bottom w:val="none" w:sz="0" w:space="0" w:color="auto"/>
        <w:right w:val="none" w:sz="0" w:space="0" w:color="auto"/>
      </w:divBdr>
    </w:div>
    <w:div w:id="2014841330">
      <w:bodyDiv w:val="1"/>
      <w:marLeft w:val="0"/>
      <w:marRight w:val="0"/>
      <w:marTop w:val="0"/>
      <w:marBottom w:val="0"/>
      <w:divBdr>
        <w:top w:val="none" w:sz="0" w:space="0" w:color="auto"/>
        <w:left w:val="none" w:sz="0" w:space="0" w:color="auto"/>
        <w:bottom w:val="none" w:sz="0" w:space="0" w:color="auto"/>
        <w:right w:val="none" w:sz="0" w:space="0" w:color="auto"/>
      </w:divBdr>
    </w:div>
    <w:div w:id="2015574428">
      <w:bodyDiv w:val="1"/>
      <w:marLeft w:val="0"/>
      <w:marRight w:val="0"/>
      <w:marTop w:val="0"/>
      <w:marBottom w:val="0"/>
      <w:divBdr>
        <w:top w:val="none" w:sz="0" w:space="0" w:color="auto"/>
        <w:left w:val="none" w:sz="0" w:space="0" w:color="auto"/>
        <w:bottom w:val="none" w:sz="0" w:space="0" w:color="auto"/>
        <w:right w:val="none" w:sz="0" w:space="0" w:color="auto"/>
      </w:divBdr>
    </w:div>
    <w:div w:id="2015718471">
      <w:bodyDiv w:val="1"/>
      <w:marLeft w:val="0"/>
      <w:marRight w:val="0"/>
      <w:marTop w:val="0"/>
      <w:marBottom w:val="0"/>
      <w:divBdr>
        <w:top w:val="none" w:sz="0" w:space="0" w:color="auto"/>
        <w:left w:val="none" w:sz="0" w:space="0" w:color="auto"/>
        <w:bottom w:val="none" w:sz="0" w:space="0" w:color="auto"/>
        <w:right w:val="none" w:sz="0" w:space="0" w:color="auto"/>
      </w:divBdr>
    </w:div>
    <w:div w:id="2016954544">
      <w:bodyDiv w:val="1"/>
      <w:marLeft w:val="0"/>
      <w:marRight w:val="0"/>
      <w:marTop w:val="0"/>
      <w:marBottom w:val="0"/>
      <w:divBdr>
        <w:top w:val="none" w:sz="0" w:space="0" w:color="auto"/>
        <w:left w:val="none" w:sz="0" w:space="0" w:color="auto"/>
        <w:bottom w:val="none" w:sz="0" w:space="0" w:color="auto"/>
        <w:right w:val="none" w:sz="0" w:space="0" w:color="auto"/>
      </w:divBdr>
    </w:div>
    <w:div w:id="2017145777">
      <w:bodyDiv w:val="1"/>
      <w:marLeft w:val="0"/>
      <w:marRight w:val="0"/>
      <w:marTop w:val="0"/>
      <w:marBottom w:val="0"/>
      <w:divBdr>
        <w:top w:val="none" w:sz="0" w:space="0" w:color="auto"/>
        <w:left w:val="none" w:sz="0" w:space="0" w:color="auto"/>
        <w:bottom w:val="none" w:sz="0" w:space="0" w:color="auto"/>
        <w:right w:val="none" w:sz="0" w:space="0" w:color="auto"/>
      </w:divBdr>
    </w:div>
    <w:div w:id="2018850381">
      <w:bodyDiv w:val="1"/>
      <w:marLeft w:val="0"/>
      <w:marRight w:val="0"/>
      <w:marTop w:val="0"/>
      <w:marBottom w:val="0"/>
      <w:divBdr>
        <w:top w:val="none" w:sz="0" w:space="0" w:color="auto"/>
        <w:left w:val="none" w:sz="0" w:space="0" w:color="auto"/>
        <w:bottom w:val="none" w:sz="0" w:space="0" w:color="auto"/>
        <w:right w:val="none" w:sz="0" w:space="0" w:color="auto"/>
      </w:divBdr>
    </w:div>
    <w:div w:id="2019116473">
      <w:bodyDiv w:val="1"/>
      <w:marLeft w:val="0"/>
      <w:marRight w:val="0"/>
      <w:marTop w:val="0"/>
      <w:marBottom w:val="0"/>
      <w:divBdr>
        <w:top w:val="none" w:sz="0" w:space="0" w:color="auto"/>
        <w:left w:val="none" w:sz="0" w:space="0" w:color="auto"/>
        <w:bottom w:val="none" w:sz="0" w:space="0" w:color="auto"/>
        <w:right w:val="none" w:sz="0" w:space="0" w:color="auto"/>
      </w:divBdr>
    </w:div>
    <w:div w:id="2019499375">
      <w:bodyDiv w:val="1"/>
      <w:marLeft w:val="0"/>
      <w:marRight w:val="0"/>
      <w:marTop w:val="0"/>
      <w:marBottom w:val="0"/>
      <w:divBdr>
        <w:top w:val="none" w:sz="0" w:space="0" w:color="auto"/>
        <w:left w:val="none" w:sz="0" w:space="0" w:color="auto"/>
        <w:bottom w:val="none" w:sz="0" w:space="0" w:color="auto"/>
        <w:right w:val="none" w:sz="0" w:space="0" w:color="auto"/>
      </w:divBdr>
    </w:div>
    <w:div w:id="2019504426">
      <w:bodyDiv w:val="1"/>
      <w:marLeft w:val="0"/>
      <w:marRight w:val="0"/>
      <w:marTop w:val="0"/>
      <w:marBottom w:val="0"/>
      <w:divBdr>
        <w:top w:val="none" w:sz="0" w:space="0" w:color="auto"/>
        <w:left w:val="none" w:sz="0" w:space="0" w:color="auto"/>
        <w:bottom w:val="none" w:sz="0" w:space="0" w:color="auto"/>
        <w:right w:val="none" w:sz="0" w:space="0" w:color="auto"/>
      </w:divBdr>
    </w:div>
    <w:div w:id="2019505760">
      <w:bodyDiv w:val="1"/>
      <w:marLeft w:val="0"/>
      <w:marRight w:val="0"/>
      <w:marTop w:val="0"/>
      <w:marBottom w:val="0"/>
      <w:divBdr>
        <w:top w:val="none" w:sz="0" w:space="0" w:color="auto"/>
        <w:left w:val="none" w:sz="0" w:space="0" w:color="auto"/>
        <w:bottom w:val="none" w:sz="0" w:space="0" w:color="auto"/>
        <w:right w:val="none" w:sz="0" w:space="0" w:color="auto"/>
      </w:divBdr>
    </w:div>
    <w:div w:id="2020040654">
      <w:bodyDiv w:val="1"/>
      <w:marLeft w:val="0"/>
      <w:marRight w:val="0"/>
      <w:marTop w:val="0"/>
      <w:marBottom w:val="0"/>
      <w:divBdr>
        <w:top w:val="none" w:sz="0" w:space="0" w:color="auto"/>
        <w:left w:val="none" w:sz="0" w:space="0" w:color="auto"/>
        <w:bottom w:val="none" w:sz="0" w:space="0" w:color="auto"/>
        <w:right w:val="none" w:sz="0" w:space="0" w:color="auto"/>
      </w:divBdr>
    </w:div>
    <w:div w:id="2021539253">
      <w:bodyDiv w:val="1"/>
      <w:marLeft w:val="0"/>
      <w:marRight w:val="0"/>
      <w:marTop w:val="0"/>
      <w:marBottom w:val="0"/>
      <w:divBdr>
        <w:top w:val="none" w:sz="0" w:space="0" w:color="auto"/>
        <w:left w:val="none" w:sz="0" w:space="0" w:color="auto"/>
        <w:bottom w:val="none" w:sz="0" w:space="0" w:color="auto"/>
        <w:right w:val="none" w:sz="0" w:space="0" w:color="auto"/>
      </w:divBdr>
    </w:div>
    <w:div w:id="2022122699">
      <w:bodyDiv w:val="1"/>
      <w:marLeft w:val="0"/>
      <w:marRight w:val="0"/>
      <w:marTop w:val="0"/>
      <w:marBottom w:val="0"/>
      <w:divBdr>
        <w:top w:val="none" w:sz="0" w:space="0" w:color="auto"/>
        <w:left w:val="none" w:sz="0" w:space="0" w:color="auto"/>
        <w:bottom w:val="none" w:sz="0" w:space="0" w:color="auto"/>
        <w:right w:val="none" w:sz="0" w:space="0" w:color="auto"/>
      </w:divBdr>
    </w:div>
    <w:div w:id="2023698369">
      <w:bodyDiv w:val="1"/>
      <w:marLeft w:val="0"/>
      <w:marRight w:val="0"/>
      <w:marTop w:val="0"/>
      <w:marBottom w:val="0"/>
      <w:divBdr>
        <w:top w:val="none" w:sz="0" w:space="0" w:color="auto"/>
        <w:left w:val="none" w:sz="0" w:space="0" w:color="auto"/>
        <w:bottom w:val="none" w:sz="0" w:space="0" w:color="auto"/>
        <w:right w:val="none" w:sz="0" w:space="0" w:color="auto"/>
      </w:divBdr>
    </w:div>
    <w:div w:id="2024164806">
      <w:bodyDiv w:val="1"/>
      <w:marLeft w:val="0"/>
      <w:marRight w:val="0"/>
      <w:marTop w:val="0"/>
      <w:marBottom w:val="0"/>
      <w:divBdr>
        <w:top w:val="none" w:sz="0" w:space="0" w:color="auto"/>
        <w:left w:val="none" w:sz="0" w:space="0" w:color="auto"/>
        <w:bottom w:val="none" w:sz="0" w:space="0" w:color="auto"/>
        <w:right w:val="none" w:sz="0" w:space="0" w:color="auto"/>
      </w:divBdr>
    </w:div>
    <w:div w:id="2024548791">
      <w:bodyDiv w:val="1"/>
      <w:marLeft w:val="0"/>
      <w:marRight w:val="0"/>
      <w:marTop w:val="0"/>
      <w:marBottom w:val="0"/>
      <w:divBdr>
        <w:top w:val="none" w:sz="0" w:space="0" w:color="auto"/>
        <w:left w:val="none" w:sz="0" w:space="0" w:color="auto"/>
        <w:bottom w:val="none" w:sz="0" w:space="0" w:color="auto"/>
        <w:right w:val="none" w:sz="0" w:space="0" w:color="auto"/>
      </w:divBdr>
    </w:div>
    <w:div w:id="2026012414">
      <w:bodyDiv w:val="1"/>
      <w:marLeft w:val="0"/>
      <w:marRight w:val="0"/>
      <w:marTop w:val="0"/>
      <w:marBottom w:val="0"/>
      <w:divBdr>
        <w:top w:val="none" w:sz="0" w:space="0" w:color="auto"/>
        <w:left w:val="none" w:sz="0" w:space="0" w:color="auto"/>
        <w:bottom w:val="none" w:sz="0" w:space="0" w:color="auto"/>
        <w:right w:val="none" w:sz="0" w:space="0" w:color="auto"/>
      </w:divBdr>
    </w:div>
    <w:div w:id="2026127458">
      <w:bodyDiv w:val="1"/>
      <w:marLeft w:val="0"/>
      <w:marRight w:val="0"/>
      <w:marTop w:val="0"/>
      <w:marBottom w:val="0"/>
      <w:divBdr>
        <w:top w:val="none" w:sz="0" w:space="0" w:color="auto"/>
        <w:left w:val="none" w:sz="0" w:space="0" w:color="auto"/>
        <w:bottom w:val="none" w:sz="0" w:space="0" w:color="auto"/>
        <w:right w:val="none" w:sz="0" w:space="0" w:color="auto"/>
      </w:divBdr>
    </w:div>
    <w:div w:id="2026861449">
      <w:bodyDiv w:val="1"/>
      <w:marLeft w:val="0"/>
      <w:marRight w:val="0"/>
      <w:marTop w:val="0"/>
      <w:marBottom w:val="0"/>
      <w:divBdr>
        <w:top w:val="none" w:sz="0" w:space="0" w:color="auto"/>
        <w:left w:val="none" w:sz="0" w:space="0" w:color="auto"/>
        <w:bottom w:val="none" w:sz="0" w:space="0" w:color="auto"/>
        <w:right w:val="none" w:sz="0" w:space="0" w:color="auto"/>
      </w:divBdr>
    </w:div>
    <w:div w:id="2027946190">
      <w:bodyDiv w:val="1"/>
      <w:marLeft w:val="0"/>
      <w:marRight w:val="0"/>
      <w:marTop w:val="0"/>
      <w:marBottom w:val="0"/>
      <w:divBdr>
        <w:top w:val="none" w:sz="0" w:space="0" w:color="auto"/>
        <w:left w:val="none" w:sz="0" w:space="0" w:color="auto"/>
        <w:bottom w:val="none" w:sz="0" w:space="0" w:color="auto"/>
        <w:right w:val="none" w:sz="0" w:space="0" w:color="auto"/>
      </w:divBdr>
    </w:div>
    <w:div w:id="2027978677">
      <w:bodyDiv w:val="1"/>
      <w:marLeft w:val="0"/>
      <w:marRight w:val="0"/>
      <w:marTop w:val="0"/>
      <w:marBottom w:val="0"/>
      <w:divBdr>
        <w:top w:val="none" w:sz="0" w:space="0" w:color="auto"/>
        <w:left w:val="none" w:sz="0" w:space="0" w:color="auto"/>
        <w:bottom w:val="none" w:sz="0" w:space="0" w:color="auto"/>
        <w:right w:val="none" w:sz="0" w:space="0" w:color="auto"/>
      </w:divBdr>
    </w:div>
    <w:div w:id="2030134691">
      <w:bodyDiv w:val="1"/>
      <w:marLeft w:val="0"/>
      <w:marRight w:val="0"/>
      <w:marTop w:val="0"/>
      <w:marBottom w:val="0"/>
      <w:divBdr>
        <w:top w:val="none" w:sz="0" w:space="0" w:color="auto"/>
        <w:left w:val="none" w:sz="0" w:space="0" w:color="auto"/>
        <w:bottom w:val="none" w:sz="0" w:space="0" w:color="auto"/>
        <w:right w:val="none" w:sz="0" w:space="0" w:color="auto"/>
      </w:divBdr>
    </w:div>
    <w:div w:id="2030831701">
      <w:bodyDiv w:val="1"/>
      <w:marLeft w:val="0"/>
      <w:marRight w:val="0"/>
      <w:marTop w:val="0"/>
      <w:marBottom w:val="0"/>
      <w:divBdr>
        <w:top w:val="none" w:sz="0" w:space="0" w:color="auto"/>
        <w:left w:val="none" w:sz="0" w:space="0" w:color="auto"/>
        <w:bottom w:val="none" w:sz="0" w:space="0" w:color="auto"/>
        <w:right w:val="none" w:sz="0" w:space="0" w:color="auto"/>
      </w:divBdr>
    </w:div>
    <w:div w:id="2031250537">
      <w:bodyDiv w:val="1"/>
      <w:marLeft w:val="0"/>
      <w:marRight w:val="0"/>
      <w:marTop w:val="0"/>
      <w:marBottom w:val="0"/>
      <w:divBdr>
        <w:top w:val="none" w:sz="0" w:space="0" w:color="auto"/>
        <w:left w:val="none" w:sz="0" w:space="0" w:color="auto"/>
        <w:bottom w:val="none" w:sz="0" w:space="0" w:color="auto"/>
        <w:right w:val="none" w:sz="0" w:space="0" w:color="auto"/>
      </w:divBdr>
    </w:div>
    <w:div w:id="2031369806">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
    <w:div w:id="2034384005">
      <w:bodyDiv w:val="1"/>
      <w:marLeft w:val="0"/>
      <w:marRight w:val="0"/>
      <w:marTop w:val="0"/>
      <w:marBottom w:val="0"/>
      <w:divBdr>
        <w:top w:val="none" w:sz="0" w:space="0" w:color="auto"/>
        <w:left w:val="none" w:sz="0" w:space="0" w:color="auto"/>
        <w:bottom w:val="none" w:sz="0" w:space="0" w:color="auto"/>
        <w:right w:val="none" w:sz="0" w:space="0" w:color="auto"/>
      </w:divBdr>
    </w:div>
    <w:div w:id="2035421175">
      <w:bodyDiv w:val="1"/>
      <w:marLeft w:val="0"/>
      <w:marRight w:val="0"/>
      <w:marTop w:val="0"/>
      <w:marBottom w:val="0"/>
      <w:divBdr>
        <w:top w:val="none" w:sz="0" w:space="0" w:color="auto"/>
        <w:left w:val="none" w:sz="0" w:space="0" w:color="auto"/>
        <w:bottom w:val="none" w:sz="0" w:space="0" w:color="auto"/>
        <w:right w:val="none" w:sz="0" w:space="0" w:color="auto"/>
      </w:divBdr>
    </w:div>
    <w:div w:id="2036810185">
      <w:bodyDiv w:val="1"/>
      <w:marLeft w:val="0"/>
      <w:marRight w:val="0"/>
      <w:marTop w:val="0"/>
      <w:marBottom w:val="0"/>
      <w:divBdr>
        <w:top w:val="none" w:sz="0" w:space="0" w:color="auto"/>
        <w:left w:val="none" w:sz="0" w:space="0" w:color="auto"/>
        <w:bottom w:val="none" w:sz="0" w:space="0" w:color="auto"/>
        <w:right w:val="none" w:sz="0" w:space="0" w:color="auto"/>
      </w:divBdr>
    </w:div>
    <w:div w:id="2037274273">
      <w:bodyDiv w:val="1"/>
      <w:marLeft w:val="0"/>
      <w:marRight w:val="0"/>
      <w:marTop w:val="0"/>
      <w:marBottom w:val="0"/>
      <w:divBdr>
        <w:top w:val="none" w:sz="0" w:space="0" w:color="auto"/>
        <w:left w:val="none" w:sz="0" w:space="0" w:color="auto"/>
        <w:bottom w:val="none" w:sz="0" w:space="0" w:color="auto"/>
        <w:right w:val="none" w:sz="0" w:space="0" w:color="auto"/>
      </w:divBdr>
    </w:div>
    <w:div w:id="2037998673">
      <w:bodyDiv w:val="1"/>
      <w:marLeft w:val="0"/>
      <w:marRight w:val="0"/>
      <w:marTop w:val="0"/>
      <w:marBottom w:val="0"/>
      <w:divBdr>
        <w:top w:val="none" w:sz="0" w:space="0" w:color="auto"/>
        <w:left w:val="none" w:sz="0" w:space="0" w:color="auto"/>
        <w:bottom w:val="none" w:sz="0" w:space="0" w:color="auto"/>
        <w:right w:val="none" w:sz="0" w:space="0" w:color="auto"/>
      </w:divBdr>
    </w:div>
    <w:div w:id="2039231521">
      <w:bodyDiv w:val="1"/>
      <w:marLeft w:val="0"/>
      <w:marRight w:val="0"/>
      <w:marTop w:val="0"/>
      <w:marBottom w:val="0"/>
      <w:divBdr>
        <w:top w:val="none" w:sz="0" w:space="0" w:color="auto"/>
        <w:left w:val="none" w:sz="0" w:space="0" w:color="auto"/>
        <w:bottom w:val="none" w:sz="0" w:space="0" w:color="auto"/>
        <w:right w:val="none" w:sz="0" w:space="0" w:color="auto"/>
      </w:divBdr>
    </w:div>
    <w:div w:id="2039621140">
      <w:bodyDiv w:val="1"/>
      <w:marLeft w:val="0"/>
      <w:marRight w:val="0"/>
      <w:marTop w:val="0"/>
      <w:marBottom w:val="0"/>
      <w:divBdr>
        <w:top w:val="none" w:sz="0" w:space="0" w:color="auto"/>
        <w:left w:val="none" w:sz="0" w:space="0" w:color="auto"/>
        <w:bottom w:val="none" w:sz="0" w:space="0" w:color="auto"/>
        <w:right w:val="none" w:sz="0" w:space="0" w:color="auto"/>
      </w:divBdr>
    </w:div>
    <w:div w:id="2042241534">
      <w:bodyDiv w:val="1"/>
      <w:marLeft w:val="0"/>
      <w:marRight w:val="0"/>
      <w:marTop w:val="0"/>
      <w:marBottom w:val="0"/>
      <w:divBdr>
        <w:top w:val="none" w:sz="0" w:space="0" w:color="auto"/>
        <w:left w:val="none" w:sz="0" w:space="0" w:color="auto"/>
        <w:bottom w:val="none" w:sz="0" w:space="0" w:color="auto"/>
        <w:right w:val="none" w:sz="0" w:space="0" w:color="auto"/>
      </w:divBdr>
    </w:div>
    <w:div w:id="2042586067">
      <w:bodyDiv w:val="1"/>
      <w:marLeft w:val="0"/>
      <w:marRight w:val="0"/>
      <w:marTop w:val="0"/>
      <w:marBottom w:val="0"/>
      <w:divBdr>
        <w:top w:val="none" w:sz="0" w:space="0" w:color="auto"/>
        <w:left w:val="none" w:sz="0" w:space="0" w:color="auto"/>
        <w:bottom w:val="none" w:sz="0" w:space="0" w:color="auto"/>
        <w:right w:val="none" w:sz="0" w:space="0" w:color="auto"/>
      </w:divBdr>
    </w:div>
    <w:div w:id="2042826789">
      <w:bodyDiv w:val="1"/>
      <w:marLeft w:val="0"/>
      <w:marRight w:val="0"/>
      <w:marTop w:val="0"/>
      <w:marBottom w:val="0"/>
      <w:divBdr>
        <w:top w:val="none" w:sz="0" w:space="0" w:color="auto"/>
        <w:left w:val="none" w:sz="0" w:space="0" w:color="auto"/>
        <w:bottom w:val="none" w:sz="0" w:space="0" w:color="auto"/>
        <w:right w:val="none" w:sz="0" w:space="0" w:color="auto"/>
      </w:divBdr>
    </w:div>
    <w:div w:id="2043312934">
      <w:bodyDiv w:val="1"/>
      <w:marLeft w:val="0"/>
      <w:marRight w:val="0"/>
      <w:marTop w:val="0"/>
      <w:marBottom w:val="0"/>
      <w:divBdr>
        <w:top w:val="none" w:sz="0" w:space="0" w:color="auto"/>
        <w:left w:val="none" w:sz="0" w:space="0" w:color="auto"/>
        <w:bottom w:val="none" w:sz="0" w:space="0" w:color="auto"/>
        <w:right w:val="none" w:sz="0" w:space="0" w:color="auto"/>
      </w:divBdr>
    </w:div>
    <w:div w:id="2043821749">
      <w:bodyDiv w:val="1"/>
      <w:marLeft w:val="0"/>
      <w:marRight w:val="0"/>
      <w:marTop w:val="0"/>
      <w:marBottom w:val="0"/>
      <w:divBdr>
        <w:top w:val="none" w:sz="0" w:space="0" w:color="auto"/>
        <w:left w:val="none" w:sz="0" w:space="0" w:color="auto"/>
        <w:bottom w:val="none" w:sz="0" w:space="0" w:color="auto"/>
        <w:right w:val="none" w:sz="0" w:space="0" w:color="auto"/>
      </w:divBdr>
    </w:div>
    <w:div w:id="2043940790">
      <w:bodyDiv w:val="1"/>
      <w:marLeft w:val="0"/>
      <w:marRight w:val="0"/>
      <w:marTop w:val="0"/>
      <w:marBottom w:val="0"/>
      <w:divBdr>
        <w:top w:val="none" w:sz="0" w:space="0" w:color="auto"/>
        <w:left w:val="none" w:sz="0" w:space="0" w:color="auto"/>
        <w:bottom w:val="none" w:sz="0" w:space="0" w:color="auto"/>
        <w:right w:val="none" w:sz="0" w:space="0" w:color="auto"/>
      </w:divBdr>
    </w:div>
    <w:div w:id="2044552532">
      <w:bodyDiv w:val="1"/>
      <w:marLeft w:val="0"/>
      <w:marRight w:val="0"/>
      <w:marTop w:val="0"/>
      <w:marBottom w:val="0"/>
      <w:divBdr>
        <w:top w:val="none" w:sz="0" w:space="0" w:color="auto"/>
        <w:left w:val="none" w:sz="0" w:space="0" w:color="auto"/>
        <w:bottom w:val="none" w:sz="0" w:space="0" w:color="auto"/>
        <w:right w:val="none" w:sz="0" w:space="0" w:color="auto"/>
      </w:divBdr>
    </w:div>
    <w:div w:id="2045135543">
      <w:bodyDiv w:val="1"/>
      <w:marLeft w:val="0"/>
      <w:marRight w:val="0"/>
      <w:marTop w:val="0"/>
      <w:marBottom w:val="0"/>
      <w:divBdr>
        <w:top w:val="none" w:sz="0" w:space="0" w:color="auto"/>
        <w:left w:val="none" w:sz="0" w:space="0" w:color="auto"/>
        <w:bottom w:val="none" w:sz="0" w:space="0" w:color="auto"/>
        <w:right w:val="none" w:sz="0" w:space="0" w:color="auto"/>
      </w:divBdr>
    </w:div>
    <w:div w:id="2045519553">
      <w:bodyDiv w:val="1"/>
      <w:marLeft w:val="0"/>
      <w:marRight w:val="0"/>
      <w:marTop w:val="0"/>
      <w:marBottom w:val="0"/>
      <w:divBdr>
        <w:top w:val="none" w:sz="0" w:space="0" w:color="auto"/>
        <w:left w:val="none" w:sz="0" w:space="0" w:color="auto"/>
        <w:bottom w:val="none" w:sz="0" w:space="0" w:color="auto"/>
        <w:right w:val="none" w:sz="0" w:space="0" w:color="auto"/>
      </w:divBdr>
    </w:div>
    <w:div w:id="2046827056">
      <w:bodyDiv w:val="1"/>
      <w:marLeft w:val="0"/>
      <w:marRight w:val="0"/>
      <w:marTop w:val="0"/>
      <w:marBottom w:val="0"/>
      <w:divBdr>
        <w:top w:val="none" w:sz="0" w:space="0" w:color="auto"/>
        <w:left w:val="none" w:sz="0" w:space="0" w:color="auto"/>
        <w:bottom w:val="none" w:sz="0" w:space="0" w:color="auto"/>
        <w:right w:val="none" w:sz="0" w:space="0" w:color="auto"/>
      </w:divBdr>
    </w:div>
    <w:div w:id="2047756897">
      <w:bodyDiv w:val="1"/>
      <w:marLeft w:val="0"/>
      <w:marRight w:val="0"/>
      <w:marTop w:val="0"/>
      <w:marBottom w:val="0"/>
      <w:divBdr>
        <w:top w:val="none" w:sz="0" w:space="0" w:color="auto"/>
        <w:left w:val="none" w:sz="0" w:space="0" w:color="auto"/>
        <w:bottom w:val="none" w:sz="0" w:space="0" w:color="auto"/>
        <w:right w:val="none" w:sz="0" w:space="0" w:color="auto"/>
      </w:divBdr>
    </w:div>
    <w:div w:id="2049447590">
      <w:bodyDiv w:val="1"/>
      <w:marLeft w:val="0"/>
      <w:marRight w:val="0"/>
      <w:marTop w:val="0"/>
      <w:marBottom w:val="0"/>
      <w:divBdr>
        <w:top w:val="none" w:sz="0" w:space="0" w:color="auto"/>
        <w:left w:val="none" w:sz="0" w:space="0" w:color="auto"/>
        <w:bottom w:val="none" w:sz="0" w:space="0" w:color="auto"/>
        <w:right w:val="none" w:sz="0" w:space="0" w:color="auto"/>
      </w:divBdr>
    </w:div>
    <w:div w:id="2050297829">
      <w:bodyDiv w:val="1"/>
      <w:marLeft w:val="0"/>
      <w:marRight w:val="0"/>
      <w:marTop w:val="0"/>
      <w:marBottom w:val="0"/>
      <w:divBdr>
        <w:top w:val="none" w:sz="0" w:space="0" w:color="auto"/>
        <w:left w:val="none" w:sz="0" w:space="0" w:color="auto"/>
        <w:bottom w:val="none" w:sz="0" w:space="0" w:color="auto"/>
        <w:right w:val="none" w:sz="0" w:space="0" w:color="auto"/>
      </w:divBdr>
    </w:div>
    <w:div w:id="2051566004">
      <w:bodyDiv w:val="1"/>
      <w:marLeft w:val="0"/>
      <w:marRight w:val="0"/>
      <w:marTop w:val="0"/>
      <w:marBottom w:val="0"/>
      <w:divBdr>
        <w:top w:val="none" w:sz="0" w:space="0" w:color="auto"/>
        <w:left w:val="none" w:sz="0" w:space="0" w:color="auto"/>
        <w:bottom w:val="none" w:sz="0" w:space="0" w:color="auto"/>
        <w:right w:val="none" w:sz="0" w:space="0" w:color="auto"/>
      </w:divBdr>
    </w:div>
    <w:div w:id="2051689042">
      <w:bodyDiv w:val="1"/>
      <w:marLeft w:val="0"/>
      <w:marRight w:val="0"/>
      <w:marTop w:val="0"/>
      <w:marBottom w:val="0"/>
      <w:divBdr>
        <w:top w:val="none" w:sz="0" w:space="0" w:color="auto"/>
        <w:left w:val="none" w:sz="0" w:space="0" w:color="auto"/>
        <w:bottom w:val="none" w:sz="0" w:space="0" w:color="auto"/>
        <w:right w:val="none" w:sz="0" w:space="0" w:color="auto"/>
      </w:divBdr>
    </w:div>
    <w:div w:id="2053185729">
      <w:bodyDiv w:val="1"/>
      <w:marLeft w:val="0"/>
      <w:marRight w:val="0"/>
      <w:marTop w:val="0"/>
      <w:marBottom w:val="0"/>
      <w:divBdr>
        <w:top w:val="none" w:sz="0" w:space="0" w:color="auto"/>
        <w:left w:val="none" w:sz="0" w:space="0" w:color="auto"/>
        <w:bottom w:val="none" w:sz="0" w:space="0" w:color="auto"/>
        <w:right w:val="none" w:sz="0" w:space="0" w:color="auto"/>
      </w:divBdr>
    </w:div>
    <w:div w:id="2053916484">
      <w:bodyDiv w:val="1"/>
      <w:marLeft w:val="0"/>
      <w:marRight w:val="0"/>
      <w:marTop w:val="0"/>
      <w:marBottom w:val="0"/>
      <w:divBdr>
        <w:top w:val="none" w:sz="0" w:space="0" w:color="auto"/>
        <w:left w:val="none" w:sz="0" w:space="0" w:color="auto"/>
        <w:bottom w:val="none" w:sz="0" w:space="0" w:color="auto"/>
        <w:right w:val="none" w:sz="0" w:space="0" w:color="auto"/>
      </w:divBdr>
    </w:div>
    <w:div w:id="2054385683">
      <w:bodyDiv w:val="1"/>
      <w:marLeft w:val="0"/>
      <w:marRight w:val="0"/>
      <w:marTop w:val="0"/>
      <w:marBottom w:val="0"/>
      <w:divBdr>
        <w:top w:val="none" w:sz="0" w:space="0" w:color="auto"/>
        <w:left w:val="none" w:sz="0" w:space="0" w:color="auto"/>
        <w:bottom w:val="none" w:sz="0" w:space="0" w:color="auto"/>
        <w:right w:val="none" w:sz="0" w:space="0" w:color="auto"/>
      </w:divBdr>
    </w:div>
    <w:div w:id="2056806088">
      <w:bodyDiv w:val="1"/>
      <w:marLeft w:val="0"/>
      <w:marRight w:val="0"/>
      <w:marTop w:val="0"/>
      <w:marBottom w:val="0"/>
      <w:divBdr>
        <w:top w:val="none" w:sz="0" w:space="0" w:color="auto"/>
        <w:left w:val="none" w:sz="0" w:space="0" w:color="auto"/>
        <w:bottom w:val="none" w:sz="0" w:space="0" w:color="auto"/>
        <w:right w:val="none" w:sz="0" w:space="0" w:color="auto"/>
      </w:divBdr>
    </w:div>
    <w:div w:id="2057271802">
      <w:bodyDiv w:val="1"/>
      <w:marLeft w:val="0"/>
      <w:marRight w:val="0"/>
      <w:marTop w:val="0"/>
      <w:marBottom w:val="0"/>
      <w:divBdr>
        <w:top w:val="none" w:sz="0" w:space="0" w:color="auto"/>
        <w:left w:val="none" w:sz="0" w:space="0" w:color="auto"/>
        <w:bottom w:val="none" w:sz="0" w:space="0" w:color="auto"/>
        <w:right w:val="none" w:sz="0" w:space="0" w:color="auto"/>
      </w:divBdr>
    </w:div>
    <w:div w:id="2057314205">
      <w:bodyDiv w:val="1"/>
      <w:marLeft w:val="0"/>
      <w:marRight w:val="0"/>
      <w:marTop w:val="0"/>
      <w:marBottom w:val="0"/>
      <w:divBdr>
        <w:top w:val="none" w:sz="0" w:space="0" w:color="auto"/>
        <w:left w:val="none" w:sz="0" w:space="0" w:color="auto"/>
        <w:bottom w:val="none" w:sz="0" w:space="0" w:color="auto"/>
        <w:right w:val="none" w:sz="0" w:space="0" w:color="auto"/>
      </w:divBdr>
    </w:div>
    <w:div w:id="2057508394">
      <w:bodyDiv w:val="1"/>
      <w:marLeft w:val="0"/>
      <w:marRight w:val="0"/>
      <w:marTop w:val="0"/>
      <w:marBottom w:val="0"/>
      <w:divBdr>
        <w:top w:val="none" w:sz="0" w:space="0" w:color="auto"/>
        <w:left w:val="none" w:sz="0" w:space="0" w:color="auto"/>
        <w:bottom w:val="none" w:sz="0" w:space="0" w:color="auto"/>
        <w:right w:val="none" w:sz="0" w:space="0" w:color="auto"/>
      </w:divBdr>
    </w:div>
    <w:div w:id="2059626847">
      <w:bodyDiv w:val="1"/>
      <w:marLeft w:val="0"/>
      <w:marRight w:val="0"/>
      <w:marTop w:val="0"/>
      <w:marBottom w:val="0"/>
      <w:divBdr>
        <w:top w:val="none" w:sz="0" w:space="0" w:color="auto"/>
        <w:left w:val="none" w:sz="0" w:space="0" w:color="auto"/>
        <w:bottom w:val="none" w:sz="0" w:space="0" w:color="auto"/>
        <w:right w:val="none" w:sz="0" w:space="0" w:color="auto"/>
      </w:divBdr>
    </w:div>
    <w:div w:id="2059740332">
      <w:bodyDiv w:val="1"/>
      <w:marLeft w:val="0"/>
      <w:marRight w:val="0"/>
      <w:marTop w:val="0"/>
      <w:marBottom w:val="0"/>
      <w:divBdr>
        <w:top w:val="none" w:sz="0" w:space="0" w:color="auto"/>
        <w:left w:val="none" w:sz="0" w:space="0" w:color="auto"/>
        <w:bottom w:val="none" w:sz="0" w:space="0" w:color="auto"/>
        <w:right w:val="none" w:sz="0" w:space="0" w:color="auto"/>
      </w:divBdr>
    </w:div>
    <w:div w:id="2059891262">
      <w:bodyDiv w:val="1"/>
      <w:marLeft w:val="0"/>
      <w:marRight w:val="0"/>
      <w:marTop w:val="0"/>
      <w:marBottom w:val="0"/>
      <w:divBdr>
        <w:top w:val="none" w:sz="0" w:space="0" w:color="auto"/>
        <w:left w:val="none" w:sz="0" w:space="0" w:color="auto"/>
        <w:bottom w:val="none" w:sz="0" w:space="0" w:color="auto"/>
        <w:right w:val="none" w:sz="0" w:space="0" w:color="auto"/>
      </w:divBdr>
    </w:div>
    <w:div w:id="2060469677">
      <w:bodyDiv w:val="1"/>
      <w:marLeft w:val="0"/>
      <w:marRight w:val="0"/>
      <w:marTop w:val="0"/>
      <w:marBottom w:val="0"/>
      <w:divBdr>
        <w:top w:val="none" w:sz="0" w:space="0" w:color="auto"/>
        <w:left w:val="none" w:sz="0" w:space="0" w:color="auto"/>
        <w:bottom w:val="none" w:sz="0" w:space="0" w:color="auto"/>
        <w:right w:val="none" w:sz="0" w:space="0" w:color="auto"/>
      </w:divBdr>
    </w:div>
    <w:div w:id="2062363189">
      <w:bodyDiv w:val="1"/>
      <w:marLeft w:val="0"/>
      <w:marRight w:val="0"/>
      <w:marTop w:val="0"/>
      <w:marBottom w:val="0"/>
      <w:divBdr>
        <w:top w:val="none" w:sz="0" w:space="0" w:color="auto"/>
        <w:left w:val="none" w:sz="0" w:space="0" w:color="auto"/>
        <w:bottom w:val="none" w:sz="0" w:space="0" w:color="auto"/>
        <w:right w:val="none" w:sz="0" w:space="0" w:color="auto"/>
      </w:divBdr>
    </w:div>
    <w:div w:id="2063020550">
      <w:bodyDiv w:val="1"/>
      <w:marLeft w:val="0"/>
      <w:marRight w:val="0"/>
      <w:marTop w:val="0"/>
      <w:marBottom w:val="0"/>
      <w:divBdr>
        <w:top w:val="none" w:sz="0" w:space="0" w:color="auto"/>
        <w:left w:val="none" w:sz="0" w:space="0" w:color="auto"/>
        <w:bottom w:val="none" w:sz="0" w:space="0" w:color="auto"/>
        <w:right w:val="none" w:sz="0" w:space="0" w:color="auto"/>
      </w:divBdr>
    </w:div>
    <w:div w:id="2063097489">
      <w:bodyDiv w:val="1"/>
      <w:marLeft w:val="0"/>
      <w:marRight w:val="0"/>
      <w:marTop w:val="0"/>
      <w:marBottom w:val="0"/>
      <w:divBdr>
        <w:top w:val="none" w:sz="0" w:space="0" w:color="auto"/>
        <w:left w:val="none" w:sz="0" w:space="0" w:color="auto"/>
        <w:bottom w:val="none" w:sz="0" w:space="0" w:color="auto"/>
        <w:right w:val="none" w:sz="0" w:space="0" w:color="auto"/>
      </w:divBdr>
    </w:div>
    <w:div w:id="2065130657">
      <w:bodyDiv w:val="1"/>
      <w:marLeft w:val="0"/>
      <w:marRight w:val="0"/>
      <w:marTop w:val="0"/>
      <w:marBottom w:val="0"/>
      <w:divBdr>
        <w:top w:val="none" w:sz="0" w:space="0" w:color="auto"/>
        <w:left w:val="none" w:sz="0" w:space="0" w:color="auto"/>
        <w:bottom w:val="none" w:sz="0" w:space="0" w:color="auto"/>
        <w:right w:val="none" w:sz="0" w:space="0" w:color="auto"/>
      </w:divBdr>
    </w:div>
    <w:div w:id="2066028609">
      <w:bodyDiv w:val="1"/>
      <w:marLeft w:val="0"/>
      <w:marRight w:val="0"/>
      <w:marTop w:val="0"/>
      <w:marBottom w:val="0"/>
      <w:divBdr>
        <w:top w:val="none" w:sz="0" w:space="0" w:color="auto"/>
        <w:left w:val="none" w:sz="0" w:space="0" w:color="auto"/>
        <w:bottom w:val="none" w:sz="0" w:space="0" w:color="auto"/>
        <w:right w:val="none" w:sz="0" w:space="0" w:color="auto"/>
      </w:divBdr>
    </w:div>
    <w:div w:id="2066752142">
      <w:bodyDiv w:val="1"/>
      <w:marLeft w:val="0"/>
      <w:marRight w:val="0"/>
      <w:marTop w:val="0"/>
      <w:marBottom w:val="0"/>
      <w:divBdr>
        <w:top w:val="none" w:sz="0" w:space="0" w:color="auto"/>
        <w:left w:val="none" w:sz="0" w:space="0" w:color="auto"/>
        <w:bottom w:val="none" w:sz="0" w:space="0" w:color="auto"/>
        <w:right w:val="none" w:sz="0" w:space="0" w:color="auto"/>
      </w:divBdr>
    </w:div>
    <w:div w:id="2066833028">
      <w:bodyDiv w:val="1"/>
      <w:marLeft w:val="0"/>
      <w:marRight w:val="0"/>
      <w:marTop w:val="0"/>
      <w:marBottom w:val="0"/>
      <w:divBdr>
        <w:top w:val="none" w:sz="0" w:space="0" w:color="auto"/>
        <w:left w:val="none" w:sz="0" w:space="0" w:color="auto"/>
        <w:bottom w:val="none" w:sz="0" w:space="0" w:color="auto"/>
        <w:right w:val="none" w:sz="0" w:space="0" w:color="auto"/>
      </w:divBdr>
    </w:div>
    <w:div w:id="2066954010">
      <w:bodyDiv w:val="1"/>
      <w:marLeft w:val="0"/>
      <w:marRight w:val="0"/>
      <w:marTop w:val="0"/>
      <w:marBottom w:val="0"/>
      <w:divBdr>
        <w:top w:val="none" w:sz="0" w:space="0" w:color="auto"/>
        <w:left w:val="none" w:sz="0" w:space="0" w:color="auto"/>
        <w:bottom w:val="none" w:sz="0" w:space="0" w:color="auto"/>
        <w:right w:val="none" w:sz="0" w:space="0" w:color="auto"/>
      </w:divBdr>
    </w:div>
    <w:div w:id="2069456392">
      <w:bodyDiv w:val="1"/>
      <w:marLeft w:val="0"/>
      <w:marRight w:val="0"/>
      <w:marTop w:val="0"/>
      <w:marBottom w:val="0"/>
      <w:divBdr>
        <w:top w:val="none" w:sz="0" w:space="0" w:color="auto"/>
        <w:left w:val="none" w:sz="0" w:space="0" w:color="auto"/>
        <w:bottom w:val="none" w:sz="0" w:space="0" w:color="auto"/>
        <w:right w:val="none" w:sz="0" w:space="0" w:color="auto"/>
      </w:divBdr>
    </w:div>
    <w:div w:id="2070420105">
      <w:bodyDiv w:val="1"/>
      <w:marLeft w:val="0"/>
      <w:marRight w:val="0"/>
      <w:marTop w:val="0"/>
      <w:marBottom w:val="0"/>
      <w:divBdr>
        <w:top w:val="none" w:sz="0" w:space="0" w:color="auto"/>
        <w:left w:val="none" w:sz="0" w:space="0" w:color="auto"/>
        <w:bottom w:val="none" w:sz="0" w:space="0" w:color="auto"/>
        <w:right w:val="none" w:sz="0" w:space="0" w:color="auto"/>
      </w:divBdr>
    </w:div>
    <w:div w:id="2071612938">
      <w:bodyDiv w:val="1"/>
      <w:marLeft w:val="0"/>
      <w:marRight w:val="0"/>
      <w:marTop w:val="0"/>
      <w:marBottom w:val="0"/>
      <w:divBdr>
        <w:top w:val="none" w:sz="0" w:space="0" w:color="auto"/>
        <w:left w:val="none" w:sz="0" w:space="0" w:color="auto"/>
        <w:bottom w:val="none" w:sz="0" w:space="0" w:color="auto"/>
        <w:right w:val="none" w:sz="0" w:space="0" w:color="auto"/>
      </w:divBdr>
    </w:div>
    <w:div w:id="2071728777">
      <w:bodyDiv w:val="1"/>
      <w:marLeft w:val="0"/>
      <w:marRight w:val="0"/>
      <w:marTop w:val="0"/>
      <w:marBottom w:val="0"/>
      <w:divBdr>
        <w:top w:val="none" w:sz="0" w:space="0" w:color="auto"/>
        <w:left w:val="none" w:sz="0" w:space="0" w:color="auto"/>
        <w:bottom w:val="none" w:sz="0" w:space="0" w:color="auto"/>
        <w:right w:val="none" w:sz="0" w:space="0" w:color="auto"/>
      </w:divBdr>
    </w:div>
    <w:div w:id="2072196212">
      <w:bodyDiv w:val="1"/>
      <w:marLeft w:val="0"/>
      <w:marRight w:val="0"/>
      <w:marTop w:val="0"/>
      <w:marBottom w:val="0"/>
      <w:divBdr>
        <w:top w:val="none" w:sz="0" w:space="0" w:color="auto"/>
        <w:left w:val="none" w:sz="0" w:space="0" w:color="auto"/>
        <w:bottom w:val="none" w:sz="0" w:space="0" w:color="auto"/>
        <w:right w:val="none" w:sz="0" w:space="0" w:color="auto"/>
      </w:divBdr>
    </w:div>
    <w:div w:id="2072654216">
      <w:bodyDiv w:val="1"/>
      <w:marLeft w:val="0"/>
      <w:marRight w:val="0"/>
      <w:marTop w:val="0"/>
      <w:marBottom w:val="0"/>
      <w:divBdr>
        <w:top w:val="none" w:sz="0" w:space="0" w:color="auto"/>
        <w:left w:val="none" w:sz="0" w:space="0" w:color="auto"/>
        <w:bottom w:val="none" w:sz="0" w:space="0" w:color="auto"/>
        <w:right w:val="none" w:sz="0" w:space="0" w:color="auto"/>
      </w:divBdr>
    </w:div>
    <w:div w:id="2072773028">
      <w:bodyDiv w:val="1"/>
      <w:marLeft w:val="0"/>
      <w:marRight w:val="0"/>
      <w:marTop w:val="0"/>
      <w:marBottom w:val="0"/>
      <w:divBdr>
        <w:top w:val="none" w:sz="0" w:space="0" w:color="auto"/>
        <w:left w:val="none" w:sz="0" w:space="0" w:color="auto"/>
        <w:bottom w:val="none" w:sz="0" w:space="0" w:color="auto"/>
        <w:right w:val="none" w:sz="0" w:space="0" w:color="auto"/>
      </w:divBdr>
    </w:div>
    <w:div w:id="2073386939">
      <w:bodyDiv w:val="1"/>
      <w:marLeft w:val="0"/>
      <w:marRight w:val="0"/>
      <w:marTop w:val="0"/>
      <w:marBottom w:val="0"/>
      <w:divBdr>
        <w:top w:val="none" w:sz="0" w:space="0" w:color="auto"/>
        <w:left w:val="none" w:sz="0" w:space="0" w:color="auto"/>
        <w:bottom w:val="none" w:sz="0" w:space="0" w:color="auto"/>
        <w:right w:val="none" w:sz="0" w:space="0" w:color="auto"/>
      </w:divBdr>
    </w:div>
    <w:div w:id="2074111398">
      <w:bodyDiv w:val="1"/>
      <w:marLeft w:val="0"/>
      <w:marRight w:val="0"/>
      <w:marTop w:val="0"/>
      <w:marBottom w:val="0"/>
      <w:divBdr>
        <w:top w:val="none" w:sz="0" w:space="0" w:color="auto"/>
        <w:left w:val="none" w:sz="0" w:space="0" w:color="auto"/>
        <w:bottom w:val="none" w:sz="0" w:space="0" w:color="auto"/>
        <w:right w:val="none" w:sz="0" w:space="0" w:color="auto"/>
      </w:divBdr>
    </w:div>
    <w:div w:id="2074155805">
      <w:bodyDiv w:val="1"/>
      <w:marLeft w:val="0"/>
      <w:marRight w:val="0"/>
      <w:marTop w:val="0"/>
      <w:marBottom w:val="0"/>
      <w:divBdr>
        <w:top w:val="none" w:sz="0" w:space="0" w:color="auto"/>
        <w:left w:val="none" w:sz="0" w:space="0" w:color="auto"/>
        <w:bottom w:val="none" w:sz="0" w:space="0" w:color="auto"/>
        <w:right w:val="none" w:sz="0" w:space="0" w:color="auto"/>
      </w:divBdr>
    </w:div>
    <w:div w:id="2074309334">
      <w:bodyDiv w:val="1"/>
      <w:marLeft w:val="0"/>
      <w:marRight w:val="0"/>
      <w:marTop w:val="0"/>
      <w:marBottom w:val="0"/>
      <w:divBdr>
        <w:top w:val="none" w:sz="0" w:space="0" w:color="auto"/>
        <w:left w:val="none" w:sz="0" w:space="0" w:color="auto"/>
        <w:bottom w:val="none" w:sz="0" w:space="0" w:color="auto"/>
        <w:right w:val="none" w:sz="0" w:space="0" w:color="auto"/>
      </w:divBdr>
    </w:div>
    <w:div w:id="2075859218">
      <w:bodyDiv w:val="1"/>
      <w:marLeft w:val="0"/>
      <w:marRight w:val="0"/>
      <w:marTop w:val="0"/>
      <w:marBottom w:val="0"/>
      <w:divBdr>
        <w:top w:val="none" w:sz="0" w:space="0" w:color="auto"/>
        <w:left w:val="none" w:sz="0" w:space="0" w:color="auto"/>
        <w:bottom w:val="none" w:sz="0" w:space="0" w:color="auto"/>
        <w:right w:val="none" w:sz="0" w:space="0" w:color="auto"/>
      </w:divBdr>
    </w:div>
    <w:div w:id="2077315397">
      <w:bodyDiv w:val="1"/>
      <w:marLeft w:val="0"/>
      <w:marRight w:val="0"/>
      <w:marTop w:val="0"/>
      <w:marBottom w:val="0"/>
      <w:divBdr>
        <w:top w:val="none" w:sz="0" w:space="0" w:color="auto"/>
        <w:left w:val="none" w:sz="0" w:space="0" w:color="auto"/>
        <w:bottom w:val="none" w:sz="0" w:space="0" w:color="auto"/>
        <w:right w:val="none" w:sz="0" w:space="0" w:color="auto"/>
      </w:divBdr>
    </w:div>
    <w:div w:id="2078089128">
      <w:bodyDiv w:val="1"/>
      <w:marLeft w:val="0"/>
      <w:marRight w:val="0"/>
      <w:marTop w:val="0"/>
      <w:marBottom w:val="0"/>
      <w:divBdr>
        <w:top w:val="none" w:sz="0" w:space="0" w:color="auto"/>
        <w:left w:val="none" w:sz="0" w:space="0" w:color="auto"/>
        <w:bottom w:val="none" w:sz="0" w:space="0" w:color="auto"/>
        <w:right w:val="none" w:sz="0" w:space="0" w:color="auto"/>
      </w:divBdr>
    </w:div>
    <w:div w:id="2078935742">
      <w:bodyDiv w:val="1"/>
      <w:marLeft w:val="0"/>
      <w:marRight w:val="0"/>
      <w:marTop w:val="0"/>
      <w:marBottom w:val="0"/>
      <w:divBdr>
        <w:top w:val="none" w:sz="0" w:space="0" w:color="auto"/>
        <w:left w:val="none" w:sz="0" w:space="0" w:color="auto"/>
        <w:bottom w:val="none" w:sz="0" w:space="0" w:color="auto"/>
        <w:right w:val="none" w:sz="0" w:space="0" w:color="auto"/>
      </w:divBdr>
    </w:div>
    <w:div w:id="2079281808">
      <w:bodyDiv w:val="1"/>
      <w:marLeft w:val="0"/>
      <w:marRight w:val="0"/>
      <w:marTop w:val="0"/>
      <w:marBottom w:val="0"/>
      <w:divBdr>
        <w:top w:val="none" w:sz="0" w:space="0" w:color="auto"/>
        <w:left w:val="none" w:sz="0" w:space="0" w:color="auto"/>
        <w:bottom w:val="none" w:sz="0" w:space="0" w:color="auto"/>
        <w:right w:val="none" w:sz="0" w:space="0" w:color="auto"/>
      </w:divBdr>
    </w:div>
    <w:div w:id="2079286442">
      <w:bodyDiv w:val="1"/>
      <w:marLeft w:val="0"/>
      <w:marRight w:val="0"/>
      <w:marTop w:val="0"/>
      <w:marBottom w:val="0"/>
      <w:divBdr>
        <w:top w:val="none" w:sz="0" w:space="0" w:color="auto"/>
        <w:left w:val="none" w:sz="0" w:space="0" w:color="auto"/>
        <w:bottom w:val="none" w:sz="0" w:space="0" w:color="auto"/>
        <w:right w:val="none" w:sz="0" w:space="0" w:color="auto"/>
      </w:divBdr>
    </w:div>
    <w:div w:id="2079476280">
      <w:bodyDiv w:val="1"/>
      <w:marLeft w:val="0"/>
      <w:marRight w:val="0"/>
      <w:marTop w:val="0"/>
      <w:marBottom w:val="0"/>
      <w:divBdr>
        <w:top w:val="none" w:sz="0" w:space="0" w:color="auto"/>
        <w:left w:val="none" w:sz="0" w:space="0" w:color="auto"/>
        <w:bottom w:val="none" w:sz="0" w:space="0" w:color="auto"/>
        <w:right w:val="none" w:sz="0" w:space="0" w:color="auto"/>
      </w:divBdr>
    </w:div>
    <w:div w:id="2080858395">
      <w:bodyDiv w:val="1"/>
      <w:marLeft w:val="0"/>
      <w:marRight w:val="0"/>
      <w:marTop w:val="0"/>
      <w:marBottom w:val="0"/>
      <w:divBdr>
        <w:top w:val="none" w:sz="0" w:space="0" w:color="auto"/>
        <w:left w:val="none" w:sz="0" w:space="0" w:color="auto"/>
        <w:bottom w:val="none" w:sz="0" w:space="0" w:color="auto"/>
        <w:right w:val="none" w:sz="0" w:space="0" w:color="auto"/>
      </w:divBdr>
    </w:div>
    <w:div w:id="2081442132">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082479785">
      <w:bodyDiv w:val="1"/>
      <w:marLeft w:val="0"/>
      <w:marRight w:val="0"/>
      <w:marTop w:val="0"/>
      <w:marBottom w:val="0"/>
      <w:divBdr>
        <w:top w:val="none" w:sz="0" w:space="0" w:color="auto"/>
        <w:left w:val="none" w:sz="0" w:space="0" w:color="auto"/>
        <w:bottom w:val="none" w:sz="0" w:space="0" w:color="auto"/>
        <w:right w:val="none" w:sz="0" w:space="0" w:color="auto"/>
      </w:divBdr>
    </w:div>
    <w:div w:id="2083604099">
      <w:bodyDiv w:val="1"/>
      <w:marLeft w:val="0"/>
      <w:marRight w:val="0"/>
      <w:marTop w:val="0"/>
      <w:marBottom w:val="0"/>
      <w:divBdr>
        <w:top w:val="none" w:sz="0" w:space="0" w:color="auto"/>
        <w:left w:val="none" w:sz="0" w:space="0" w:color="auto"/>
        <w:bottom w:val="none" w:sz="0" w:space="0" w:color="auto"/>
        <w:right w:val="none" w:sz="0" w:space="0" w:color="auto"/>
      </w:divBdr>
    </w:div>
    <w:div w:id="2083943643">
      <w:bodyDiv w:val="1"/>
      <w:marLeft w:val="0"/>
      <w:marRight w:val="0"/>
      <w:marTop w:val="0"/>
      <w:marBottom w:val="0"/>
      <w:divBdr>
        <w:top w:val="none" w:sz="0" w:space="0" w:color="auto"/>
        <w:left w:val="none" w:sz="0" w:space="0" w:color="auto"/>
        <w:bottom w:val="none" w:sz="0" w:space="0" w:color="auto"/>
        <w:right w:val="none" w:sz="0" w:space="0" w:color="auto"/>
      </w:divBdr>
    </w:div>
    <w:div w:id="2084444617">
      <w:bodyDiv w:val="1"/>
      <w:marLeft w:val="0"/>
      <w:marRight w:val="0"/>
      <w:marTop w:val="0"/>
      <w:marBottom w:val="0"/>
      <w:divBdr>
        <w:top w:val="none" w:sz="0" w:space="0" w:color="auto"/>
        <w:left w:val="none" w:sz="0" w:space="0" w:color="auto"/>
        <w:bottom w:val="none" w:sz="0" w:space="0" w:color="auto"/>
        <w:right w:val="none" w:sz="0" w:space="0" w:color="auto"/>
      </w:divBdr>
    </w:div>
    <w:div w:id="2087220038">
      <w:bodyDiv w:val="1"/>
      <w:marLeft w:val="0"/>
      <w:marRight w:val="0"/>
      <w:marTop w:val="0"/>
      <w:marBottom w:val="0"/>
      <w:divBdr>
        <w:top w:val="none" w:sz="0" w:space="0" w:color="auto"/>
        <w:left w:val="none" w:sz="0" w:space="0" w:color="auto"/>
        <w:bottom w:val="none" w:sz="0" w:space="0" w:color="auto"/>
        <w:right w:val="none" w:sz="0" w:space="0" w:color="auto"/>
      </w:divBdr>
    </w:div>
    <w:div w:id="2087917696">
      <w:bodyDiv w:val="1"/>
      <w:marLeft w:val="0"/>
      <w:marRight w:val="0"/>
      <w:marTop w:val="0"/>
      <w:marBottom w:val="0"/>
      <w:divBdr>
        <w:top w:val="none" w:sz="0" w:space="0" w:color="auto"/>
        <w:left w:val="none" w:sz="0" w:space="0" w:color="auto"/>
        <w:bottom w:val="none" w:sz="0" w:space="0" w:color="auto"/>
        <w:right w:val="none" w:sz="0" w:space="0" w:color="auto"/>
      </w:divBdr>
    </w:div>
    <w:div w:id="2088109480">
      <w:bodyDiv w:val="1"/>
      <w:marLeft w:val="0"/>
      <w:marRight w:val="0"/>
      <w:marTop w:val="0"/>
      <w:marBottom w:val="0"/>
      <w:divBdr>
        <w:top w:val="none" w:sz="0" w:space="0" w:color="auto"/>
        <w:left w:val="none" w:sz="0" w:space="0" w:color="auto"/>
        <w:bottom w:val="none" w:sz="0" w:space="0" w:color="auto"/>
        <w:right w:val="none" w:sz="0" w:space="0" w:color="auto"/>
      </w:divBdr>
    </w:div>
    <w:div w:id="2088333322">
      <w:bodyDiv w:val="1"/>
      <w:marLeft w:val="0"/>
      <w:marRight w:val="0"/>
      <w:marTop w:val="0"/>
      <w:marBottom w:val="0"/>
      <w:divBdr>
        <w:top w:val="none" w:sz="0" w:space="0" w:color="auto"/>
        <w:left w:val="none" w:sz="0" w:space="0" w:color="auto"/>
        <w:bottom w:val="none" w:sz="0" w:space="0" w:color="auto"/>
        <w:right w:val="none" w:sz="0" w:space="0" w:color="auto"/>
      </w:divBdr>
    </w:div>
    <w:div w:id="2089112727">
      <w:bodyDiv w:val="1"/>
      <w:marLeft w:val="0"/>
      <w:marRight w:val="0"/>
      <w:marTop w:val="0"/>
      <w:marBottom w:val="0"/>
      <w:divBdr>
        <w:top w:val="none" w:sz="0" w:space="0" w:color="auto"/>
        <w:left w:val="none" w:sz="0" w:space="0" w:color="auto"/>
        <w:bottom w:val="none" w:sz="0" w:space="0" w:color="auto"/>
        <w:right w:val="none" w:sz="0" w:space="0" w:color="auto"/>
      </w:divBdr>
    </w:div>
    <w:div w:id="2089764408">
      <w:bodyDiv w:val="1"/>
      <w:marLeft w:val="0"/>
      <w:marRight w:val="0"/>
      <w:marTop w:val="0"/>
      <w:marBottom w:val="0"/>
      <w:divBdr>
        <w:top w:val="none" w:sz="0" w:space="0" w:color="auto"/>
        <w:left w:val="none" w:sz="0" w:space="0" w:color="auto"/>
        <w:bottom w:val="none" w:sz="0" w:space="0" w:color="auto"/>
        <w:right w:val="none" w:sz="0" w:space="0" w:color="auto"/>
      </w:divBdr>
    </w:div>
    <w:div w:id="2090734632">
      <w:bodyDiv w:val="1"/>
      <w:marLeft w:val="0"/>
      <w:marRight w:val="0"/>
      <w:marTop w:val="0"/>
      <w:marBottom w:val="0"/>
      <w:divBdr>
        <w:top w:val="none" w:sz="0" w:space="0" w:color="auto"/>
        <w:left w:val="none" w:sz="0" w:space="0" w:color="auto"/>
        <w:bottom w:val="none" w:sz="0" w:space="0" w:color="auto"/>
        <w:right w:val="none" w:sz="0" w:space="0" w:color="auto"/>
      </w:divBdr>
    </w:div>
    <w:div w:id="2093116157">
      <w:bodyDiv w:val="1"/>
      <w:marLeft w:val="0"/>
      <w:marRight w:val="0"/>
      <w:marTop w:val="0"/>
      <w:marBottom w:val="0"/>
      <w:divBdr>
        <w:top w:val="none" w:sz="0" w:space="0" w:color="auto"/>
        <w:left w:val="none" w:sz="0" w:space="0" w:color="auto"/>
        <w:bottom w:val="none" w:sz="0" w:space="0" w:color="auto"/>
        <w:right w:val="none" w:sz="0" w:space="0" w:color="auto"/>
      </w:divBdr>
    </w:div>
    <w:div w:id="2093426071">
      <w:bodyDiv w:val="1"/>
      <w:marLeft w:val="0"/>
      <w:marRight w:val="0"/>
      <w:marTop w:val="0"/>
      <w:marBottom w:val="0"/>
      <w:divBdr>
        <w:top w:val="none" w:sz="0" w:space="0" w:color="auto"/>
        <w:left w:val="none" w:sz="0" w:space="0" w:color="auto"/>
        <w:bottom w:val="none" w:sz="0" w:space="0" w:color="auto"/>
        <w:right w:val="none" w:sz="0" w:space="0" w:color="auto"/>
      </w:divBdr>
    </w:div>
    <w:div w:id="2093774711">
      <w:bodyDiv w:val="1"/>
      <w:marLeft w:val="0"/>
      <w:marRight w:val="0"/>
      <w:marTop w:val="0"/>
      <w:marBottom w:val="0"/>
      <w:divBdr>
        <w:top w:val="none" w:sz="0" w:space="0" w:color="auto"/>
        <w:left w:val="none" w:sz="0" w:space="0" w:color="auto"/>
        <w:bottom w:val="none" w:sz="0" w:space="0" w:color="auto"/>
        <w:right w:val="none" w:sz="0" w:space="0" w:color="auto"/>
      </w:divBdr>
    </w:div>
    <w:div w:id="2096708445">
      <w:bodyDiv w:val="1"/>
      <w:marLeft w:val="0"/>
      <w:marRight w:val="0"/>
      <w:marTop w:val="0"/>
      <w:marBottom w:val="0"/>
      <w:divBdr>
        <w:top w:val="none" w:sz="0" w:space="0" w:color="auto"/>
        <w:left w:val="none" w:sz="0" w:space="0" w:color="auto"/>
        <w:bottom w:val="none" w:sz="0" w:space="0" w:color="auto"/>
        <w:right w:val="none" w:sz="0" w:space="0" w:color="auto"/>
      </w:divBdr>
    </w:div>
    <w:div w:id="2097315831">
      <w:bodyDiv w:val="1"/>
      <w:marLeft w:val="0"/>
      <w:marRight w:val="0"/>
      <w:marTop w:val="0"/>
      <w:marBottom w:val="0"/>
      <w:divBdr>
        <w:top w:val="none" w:sz="0" w:space="0" w:color="auto"/>
        <w:left w:val="none" w:sz="0" w:space="0" w:color="auto"/>
        <w:bottom w:val="none" w:sz="0" w:space="0" w:color="auto"/>
        <w:right w:val="none" w:sz="0" w:space="0" w:color="auto"/>
      </w:divBdr>
    </w:div>
    <w:div w:id="2097898370">
      <w:bodyDiv w:val="1"/>
      <w:marLeft w:val="0"/>
      <w:marRight w:val="0"/>
      <w:marTop w:val="0"/>
      <w:marBottom w:val="0"/>
      <w:divBdr>
        <w:top w:val="none" w:sz="0" w:space="0" w:color="auto"/>
        <w:left w:val="none" w:sz="0" w:space="0" w:color="auto"/>
        <w:bottom w:val="none" w:sz="0" w:space="0" w:color="auto"/>
        <w:right w:val="none" w:sz="0" w:space="0" w:color="auto"/>
      </w:divBdr>
    </w:div>
    <w:div w:id="209835879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1441592">
      <w:bodyDiv w:val="1"/>
      <w:marLeft w:val="0"/>
      <w:marRight w:val="0"/>
      <w:marTop w:val="0"/>
      <w:marBottom w:val="0"/>
      <w:divBdr>
        <w:top w:val="none" w:sz="0" w:space="0" w:color="auto"/>
        <w:left w:val="none" w:sz="0" w:space="0" w:color="auto"/>
        <w:bottom w:val="none" w:sz="0" w:space="0" w:color="auto"/>
        <w:right w:val="none" w:sz="0" w:space="0" w:color="auto"/>
      </w:divBdr>
    </w:div>
    <w:div w:id="2103797516">
      <w:bodyDiv w:val="1"/>
      <w:marLeft w:val="0"/>
      <w:marRight w:val="0"/>
      <w:marTop w:val="0"/>
      <w:marBottom w:val="0"/>
      <w:divBdr>
        <w:top w:val="none" w:sz="0" w:space="0" w:color="auto"/>
        <w:left w:val="none" w:sz="0" w:space="0" w:color="auto"/>
        <w:bottom w:val="none" w:sz="0" w:space="0" w:color="auto"/>
        <w:right w:val="none" w:sz="0" w:space="0" w:color="auto"/>
      </w:divBdr>
    </w:div>
    <w:div w:id="2105222538">
      <w:bodyDiv w:val="1"/>
      <w:marLeft w:val="0"/>
      <w:marRight w:val="0"/>
      <w:marTop w:val="0"/>
      <w:marBottom w:val="0"/>
      <w:divBdr>
        <w:top w:val="none" w:sz="0" w:space="0" w:color="auto"/>
        <w:left w:val="none" w:sz="0" w:space="0" w:color="auto"/>
        <w:bottom w:val="none" w:sz="0" w:space="0" w:color="auto"/>
        <w:right w:val="none" w:sz="0" w:space="0" w:color="auto"/>
      </w:divBdr>
    </w:div>
    <w:div w:id="2105296455">
      <w:bodyDiv w:val="1"/>
      <w:marLeft w:val="0"/>
      <w:marRight w:val="0"/>
      <w:marTop w:val="0"/>
      <w:marBottom w:val="0"/>
      <w:divBdr>
        <w:top w:val="none" w:sz="0" w:space="0" w:color="auto"/>
        <w:left w:val="none" w:sz="0" w:space="0" w:color="auto"/>
        <w:bottom w:val="none" w:sz="0" w:space="0" w:color="auto"/>
        <w:right w:val="none" w:sz="0" w:space="0" w:color="auto"/>
      </w:divBdr>
    </w:div>
    <w:div w:id="2106681973">
      <w:bodyDiv w:val="1"/>
      <w:marLeft w:val="0"/>
      <w:marRight w:val="0"/>
      <w:marTop w:val="0"/>
      <w:marBottom w:val="0"/>
      <w:divBdr>
        <w:top w:val="none" w:sz="0" w:space="0" w:color="auto"/>
        <w:left w:val="none" w:sz="0" w:space="0" w:color="auto"/>
        <w:bottom w:val="none" w:sz="0" w:space="0" w:color="auto"/>
        <w:right w:val="none" w:sz="0" w:space="0" w:color="auto"/>
      </w:divBdr>
    </w:div>
    <w:div w:id="2106923805">
      <w:bodyDiv w:val="1"/>
      <w:marLeft w:val="0"/>
      <w:marRight w:val="0"/>
      <w:marTop w:val="0"/>
      <w:marBottom w:val="0"/>
      <w:divBdr>
        <w:top w:val="none" w:sz="0" w:space="0" w:color="auto"/>
        <w:left w:val="none" w:sz="0" w:space="0" w:color="auto"/>
        <w:bottom w:val="none" w:sz="0" w:space="0" w:color="auto"/>
        <w:right w:val="none" w:sz="0" w:space="0" w:color="auto"/>
      </w:divBdr>
    </w:div>
    <w:div w:id="2108848724">
      <w:bodyDiv w:val="1"/>
      <w:marLeft w:val="0"/>
      <w:marRight w:val="0"/>
      <w:marTop w:val="0"/>
      <w:marBottom w:val="0"/>
      <w:divBdr>
        <w:top w:val="none" w:sz="0" w:space="0" w:color="auto"/>
        <w:left w:val="none" w:sz="0" w:space="0" w:color="auto"/>
        <w:bottom w:val="none" w:sz="0" w:space="0" w:color="auto"/>
        <w:right w:val="none" w:sz="0" w:space="0" w:color="auto"/>
      </w:divBdr>
    </w:div>
    <w:div w:id="2109151853">
      <w:bodyDiv w:val="1"/>
      <w:marLeft w:val="0"/>
      <w:marRight w:val="0"/>
      <w:marTop w:val="0"/>
      <w:marBottom w:val="0"/>
      <w:divBdr>
        <w:top w:val="none" w:sz="0" w:space="0" w:color="auto"/>
        <w:left w:val="none" w:sz="0" w:space="0" w:color="auto"/>
        <w:bottom w:val="none" w:sz="0" w:space="0" w:color="auto"/>
        <w:right w:val="none" w:sz="0" w:space="0" w:color="auto"/>
      </w:divBdr>
    </w:div>
    <w:div w:id="2109499883">
      <w:bodyDiv w:val="1"/>
      <w:marLeft w:val="0"/>
      <w:marRight w:val="0"/>
      <w:marTop w:val="0"/>
      <w:marBottom w:val="0"/>
      <w:divBdr>
        <w:top w:val="none" w:sz="0" w:space="0" w:color="auto"/>
        <w:left w:val="none" w:sz="0" w:space="0" w:color="auto"/>
        <w:bottom w:val="none" w:sz="0" w:space="0" w:color="auto"/>
        <w:right w:val="none" w:sz="0" w:space="0" w:color="auto"/>
      </w:divBdr>
    </w:div>
    <w:div w:id="2112312061">
      <w:bodyDiv w:val="1"/>
      <w:marLeft w:val="0"/>
      <w:marRight w:val="0"/>
      <w:marTop w:val="0"/>
      <w:marBottom w:val="0"/>
      <w:divBdr>
        <w:top w:val="none" w:sz="0" w:space="0" w:color="auto"/>
        <w:left w:val="none" w:sz="0" w:space="0" w:color="auto"/>
        <w:bottom w:val="none" w:sz="0" w:space="0" w:color="auto"/>
        <w:right w:val="none" w:sz="0" w:space="0" w:color="auto"/>
      </w:divBdr>
    </w:div>
    <w:div w:id="2113359598">
      <w:bodyDiv w:val="1"/>
      <w:marLeft w:val="0"/>
      <w:marRight w:val="0"/>
      <w:marTop w:val="0"/>
      <w:marBottom w:val="0"/>
      <w:divBdr>
        <w:top w:val="none" w:sz="0" w:space="0" w:color="auto"/>
        <w:left w:val="none" w:sz="0" w:space="0" w:color="auto"/>
        <w:bottom w:val="none" w:sz="0" w:space="0" w:color="auto"/>
        <w:right w:val="none" w:sz="0" w:space="0" w:color="auto"/>
      </w:divBdr>
    </w:div>
    <w:div w:id="2113474759">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 w:id="2114740141">
      <w:bodyDiv w:val="1"/>
      <w:marLeft w:val="0"/>
      <w:marRight w:val="0"/>
      <w:marTop w:val="0"/>
      <w:marBottom w:val="0"/>
      <w:divBdr>
        <w:top w:val="none" w:sz="0" w:space="0" w:color="auto"/>
        <w:left w:val="none" w:sz="0" w:space="0" w:color="auto"/>
        <w:bottom w:val="none" w:sz="0" w:space="0" w:color="auto"/>
        <w:right w:val="none" w:sz="0" w:space="0" w:color="auto"/>
      </w:divBdr>
    </w:div>
    <w:div w:id="2115320277">
      <w:bodyDiv w:val="1"/>
      <w:marLeft w:val="0"/>
      <w:marRight w:val="0"/>
      <w:marTop w:val="0"/>
      <w:marBottom w:val="0"/>
      <w:divBdr>
        <w:top w:val="none" w:sz="0" w:space="0" w:color="auto"/>
        <w:left w:val="none" w:sz="0" w:space="0" w:color="auto"/>
        <w:bottom w:val="none" w:sz="0" w:space="0" w:color="auto"/>
        <w:right w:val="none" w:sz="0" w:space="0" w:color="auto"/>
      </w:divBdr>
    </w:div>
    <w:div w:id="2116367414">
      <w:bodyDiv w:val="1"/>
      <w:marLeft w:val="0"/>
      <w:marRight w:val="0"/>
      <w:marTop w:val="0"/>
      <w:marBottom w:val="0"/>
      <w:divBdr>
        <w:top w:val="none" w:sz="0" w:space="0" w:color="auto"/>
        <w:left w:val="none" w:sz="0" w:space="0" w:color="auto"/>
        <w:bottom w:val="none" w:sz="0" w:space="0" w:color="auto"/>
        <w:right w:val="none" w:sz="0" w:space="0" w:color="auto"/>
      </w:divBdr>
    </w:div>
    <w:div w:id="2117753413">
      <w:bodyDiv w:val="1"/>
      <w:marLeft w:val="0"/>
      <w:marRight w:val="0"/>
      <w:marTop w:val="0"/>
      <w:marBottom w:val="0"/>
      <w:divBdr>
        <w:top w:val="none" w:sz="0" w:space="0" w:color="auto"/>
        <w:left w:val="none" w:sz="0" w:space="0" w:color="auto"/>
        <w:bottom w:val="none" w:sz="0" w:space="0" w:color="auto"/>
        <w:right w:val="none" w:sz="0" w:space="0" w:color="auto"/>
      </w:divBdr>
    </w:div>
    <w:div w:id="2118478957">
      <w:bodyDiv w:val="1"/>
      <w:marLeft w:val="0"/>
      <w:marRight w:val="0"/>
      <w:marTop w:val="0"/>
      <w:marBottom w:val="0"/>
      <w:divBdr>
        <w:top w:val="none" w:sz="0" w:space="0" w:color="auto"/>
        <w:left w:val="none" w:sz="0" w:space="0" w:color="auto"/>
        <w:bottom w:val="none" w:sz="0" w:space="0" w:color="auto"/>
        <w:right w:val="none" w:sz="0" w:space="0" w:color="auto"/>
      </w:divBdr>
    </w:div>
    <w:div w:id="2118481439">
      <w:bodyDiv w:val="1"/>
      <w:marLeft w:val="0"/>
      <w:marRight w:val="0"/>
      <w:marTop w:val="0"/>
      <w:marBottom w:val="0"/>
      <w:divBdr>
        <w:top w:val="none" w:sz="0" w:space="0" w:color="auto"/>
        <w:left w:val="none" w:sz="0" w:space="0" w:color="auto"/>
        <w:bottom w:val="none" w:sz="0" w:space="0" w:color="auto"/>
        <w:right w:val="none" w:sz="0" w:space="0" w:color="auto"/>
      </w:divBdr>
    </w:div>
    <w:div w:id="2119324762">
      <w:bodyDiv w:val="1"/>
      <w:marLeft w:val="0"/>
      <w:marRight w:val="0"/>
      <w:marTop w:val="0"/>
      <w:marBottom w:val="0"/>
      <w:divBdr>
        <w:top w:val="none" w:sz="0" w:space="0" w:color="auto"/>
        <w:left w:val="none" w:sz="0" w:space="0" w:color="auto"/>
        <w:bottom w:val="none" w:sz="0" w:space="0" w:color="auto"/>
        <w:right w:val="none" w:sz="0" w:space="0" w:color="auto"/>
      </w:divBdr>
    </w:div>
    <w:div w:id="2119399710">
      <w:bodyDiv w:val="1"/>
      <w:marLeft w:val="0"/>
      <w:marRight w:val="0"/>
      <w:marTop w:val="0"/>
      <w:marBottom w:val="0"/>
      <w:divBdr>
        <w:top w:val="none" w:sz="0" w:space="0" w:color="auto"/>
        <w:left w:val="none" w:sz="0" w:space="0" w:color="auto"/>
        <w:bottom w:val="none" w:sz="0" w:space="0" w:color="auto"/>
        <w:right w:val="none" w:sz="0" w:space="0" w:color="auto"/>
      </w:divBdr>
    </w:div>
    <w:div w:id="2119762660">
      <w:bodyDiv w:val="1"/>
      <w:marLeft w:val="0"/>
      <w:marRight w:val="0"/>
      <w:marTop w:val="0"/>
      <w:marBottom w:val="0"/>
      <w:divBdr>
        <w:top w:val="none" w:sz="0" w:space="0" w:color="auto"/>
        <w:left w:val="none" w:sz="0" w:space="0" w:color="auto"/>
        <w:bottom w:val="none" w:sz="0" w:space="0" w:color="auto"/>
        <w:right w:val="none" w:sz="0" w:space="0" w:color="auto"/>
      </w:divBdr>
    </w:div>
    <w:div w:id="2119829518">
      <w:bodyDiv w:val="1"/>
      <w:marLeft w:val="0"/>
      <w:marRight w:val="0"/>
      <w:marTop w:val="0"/>
      <w:marBottom w:val="0"/>
      <w:divBdr>
        <w:top w:val="none" w:sz="0" w:space="0" w:color="auto"/>
        <w:left w:val="none" w:sz="0" w:space="0" w:color="auto"/>
        <w:bottom w:val="none" w:sz="0" w:space="0" w:color="auto"/>
        <w:right w:val="none" w:sz="0" w:space="0" w:color="auto"/>
      </w:divBdr>
    </w:div>
    <w:div w:id="2122651384">
      <w:bodyDiv w:val="1"/>
      <w:marLeft w:val="0"/>
      <w:marRight w:val="0"/>
      <w:marTop w:val="0"/>
      <w:marBottom w:val="0"/>
      <w:divBdr>
        <w:top w:val="none" w:sz="0" w:space="0" w:color="auto"/>
        <w:left w:val="none" w:sz="0" w:space="0" w:color="auto"/>
        <w:bottom w:val="none" w:sz="0" w:space="0" w:color="auto"/>
        <w:right w:val="none" w:sz="0" w:space="0" w:color="auto"/>
      </w:divBdr>
    </w:div>
    <w:div w:id="2122844281">
      <w:bodyDiv w:val="1"/>
      <w:marLeft w:val="0"/>
      <w:marRight w:val="0"/>
      <w:marTop w:val="0"/>
      <w:marBottom w:val="0"/>
      <w:divBdr>
        <w:top w:val="none" w:sz="0" w:space="0" w:color="auto"/>
        <w:left w:val="none" w:sz="0" w:space="0" w:color="auto"/>
        <w:bottom w:val="none" w:sz="0" w:space="0" w:color="auto"/>
        <w:right w:val="none" w:sz="0" w:space="0" w:color="auto"/>
      </w:divBdr>
    </w:div>
    <w:div w:id="2125613743">
      <w:bodyDiv w:val="1"/>
      <w:marLeft w:val="0"/>
      <w:marRight w:val="0"/>
      <w:marTop w:val="0"/>
      <w:marBottom w:val="0"/>
      <w:divBdr>
        <w:top w:val="none" w:sz="0" w:space="0" w:color="auto"/>
        <w:left w:val="none" w:sz="0" w:space="0" w:color="auto"/>
        <w:bottom w:val="none" w:sz="0" w:space="0" w:color="auto"/>
        <w:right w:val="none" w:sz="0" w:space="0" w:color="auto"/>
      </w:divBdr>
    </w:div>
    <w:div w:id="2127187693">
      <w:bodyDiv w:val="1"/>
      <w:marLeft w:val="0"/>
      <w:marRight w:val="0"/>
      <w:marTop w:val="0"/>
      <w:marBottom w:val="0"/>
      <w:divBdr>
        <w:top w:val="none" w:sz="0" w:space="0" w:color="auto"/>
        <w:left w:val="none" w:sz="0" w:space="0" w:color="auto"/>
        <w:bottom w:val="none" w:sz="0" w:space="0" w:color="auto"/>
        <w:right w:val="none" w:sz="0" w:space="0" w:color="auto"/>
      </w:divBdr>
    </w:div>
    <w:div w:id="2129422765">
      <w:bodyDiv w:val="1"/>
      <w:marLeft w:val="0"/>
      <w:marRight w:val="0"/>
      <w:marTop w:val="0"/>
      <w:marBottom w:val="0"/>
      <w:divBdr>
        <w:top w:val="none" w:sz="0" w:space="0" w:color="auto"/>
        <w:left w:val="none" w:sz="0" w:space="0" w:color="auto"/>
        <w:bottom w:val="none" w:sz="0" w:space="0" w:color="auto"/>
        <w:right w:val="none" w:sz="0" w:space="0" w:color="auto"/>
      </w:divBdr>
    </w:div>
    <w:div w:id="2129933098">
      <w:bodyDiv w:val="1"/>
      <w:marLeft w:val="0"/>
      <w:marRight w:val="0"/>
      <w:marTop w:val="0"/>
      <w:marBottom w:val="0"/>
      <w:divBdr>
        <w:top w:val="none" w:sz="0" w:space="0" w:color="auto"/>
        <w:left w:val="none" w:sz="0" w:space="0" w:color="auto"/>
        <w:bottom w:val="none" w:sz="0" w:space="0" w:color="auto"/>
        <w:right w:val="none" w:sz="0" w:space="0" w:color="auto"/>
      </w:divBdr>
    </w:div>
    <w:div w:id="2130587336">
      <w:bodyDiv w:val="1"/>
      <w:marLeft w:val="0"/>
      <w:marRight w:val="0"/>
      <w:marTop w:val="0"/>
      <w:marBottom w:val="0"/>
      <w:divBdr>
        <w:top w:val="none" w:sz="0" w:space="0" w:color="auto"/>
        <w:left w:val="none" w:sz="0" w:space="0" w:color="auto"/>
        <w:bottom w:val="none" w:sz="0" w:space="0" w:color="auto"/>
        <w:right w:val="none" w:sz="0" w:space="0" w:color="auto"/>
      </w:divBdr>
    </w:div>
    <w:div w:id="2131240247">
      <w:bodyDiv w:val="1"/>
      <w:marLeft w:val="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
    <w:div w:id="2131318482">
      <w:bodyDiv w:val="1"/>
      <w:marLeft w:val="0"/>
      <w:marRight w:val="0"/>
      <w:marTop w:val="0"/>
      <w:marBottom w:val="0"/>
      <w:divBdr>
        <w:top w:val="none" w:sz="0" w:space="0" w:color="auto"/>
        <w:left w:val="none" w:sz="0" w:space="0" w:color="auto"/>
        <w:bottom w:val="none" w:sz="0" w:space="0" w:color="auto"/>
        <w:right w:val="none" w:sz="0" w:space="0" w:color="auto"/>
      </w:divBdr>
    </w:div>
    <w:div w:id="2132824073">
      <w:bodyDiv w:val="1"/>
      <w:marLeft w:val="0"/>
      <w:marRight w:val="0"/>
      <w:marTop w:val="0"/>
      <w:marBottom w:val="0"/>
      <w:divBdr>
        <w:top w:val="none" w:sz="0" w:space="0" w:color="auto"/>
        <w:left w:val="none" w:sz="0" w:space="0" w:color="auto"/>
        <w:bottom w:val="none" w:sz="0" w:space="0" w:color="auto"/>
        <w:right w:val="none" w:sz="0" w:space="0" w:color="auto"/>
      </w:divBdr>
    </w:div>
    <w:div w:id="2132895813">
      <w:bodyDiv w:val="1"/>
      <w:marLeft w:val="0"/>
      <w:marRight w:val="0"/>
      <w:marTop w:val="0"/>
      <w:marBottom w:val="0"/>
      <w:divBdr>
        <w:top w:val="none" w:sz="0" w:space="0" w:color="auto"/>
        <w:left w:val="none" w:sz="0" w:space="0" w:color="auto"/>
        <w:bottom w:val="none" w:sz="0" w:space="0" w:color="auto"/>
        <w:right w:val="none" w:sz="0" w:space="0" w:color="auto"/>
      </w:divBdr>
    </w:div>
    <w:div w:id="2135249384">
      <w:bodyDiv w:val="1"/>
      <w:marLeft w:val="0"/>
      <w:marRight w:val="0"/>
      <w:marTop w:val="0"/>
      <w:marBottom w:val="0"/>
      <w:divBdr>
        <w:top w:val="none" w:sz="0" w:space="0" w:color="auto"/>
        <w:left w:val="none" w:sz="0" w:space="0" w:color="auto"/>
        <w:bottom w:val="none" w:sz="0" w:space="0" w:color="auto"/>
        <w:right w:val="none" w:sz="0" w:space="0" w:color="auto"/>
      </w:divBdr>
    </w:div>
    <w:div w:id="2135561207">
      <w:bodyDiv w:val="1"/>
      <w:marLeft w:val="0"/>
      <w:marRight w:val="0"/>
      <w:marTop w:val="0"/>
      <w:marBottom w:val="0"/>
      <w:divBdr>
        <w:top w:val="none" w:sz="0" w:space="0" w:color="auto"/>
        <w:left w:val="none" w:sz="0" w:space="0" w:color="auto"/>
        <w:bottom w:val="none" w:sz="0" w:space="0" w:color="auto"/>
        <w:right w:val="none" w:sz="0" w:space="0" w:color="auto"/>
      </w:divBdr>
    </w:div>
    <w:div w:id="2135899993">
      <w:bodyDiv w:val="1"/>
      <w:marLeft w:val="0"/>
      <w:marRight w:val="0"/>
      <w:marTop w:val="0"/>
      <w:marBottom w:val="0"/>
      <w:divBdr>
        <w:top w:val="none" w:sz="0" w:space="0" w:color="auto"/>
        <w:left w:val="none" w:sz="0" w:space="0" w:color="auto"/>
        <w:bottom w:val="none" w:sz="0" w:space="0" w:color="auto"/>
        <w:right w:val="none" w:sz="0" w:space="0" w:color="auto"/>
      </w:divBdr>
    </w:div>
    <w:div w:id="2135900863">
      <w:bodyDiv w:val="1"/>
      <w:marLeft w:val="0"/>
      <w:marRight w:val="0"/>
      <w:marTop w:val="0"/>
      <w:marBottom w:val="0"/>
      <w:divBdr>
        <w:top w:val="none" w:sz="0" w:space="0" w:color="auto"/>
        <w:left w:val="none" w:sz="0" w:space="0" w:color="auto"/>
        <w:bottom w:val="none" w:sz="0" w:space="0" w:color="auto"/>
        <w:right w:val="none" w:sz="0" w:space="0" w:color="auto"/>
      </w:divBdr>
    </w:div>
    <w:div w:id="2140874274">
      <w:bodyDiv w:val="1"/>
      <w:marLeft w:val="0"/>
      <w:marRight w:val="0"/>
      <w:marTop w:val="0"/>
      <w:marBottom w:val="0"/>
      <w:divBdr>
        <w:top w:val="none" w:sz="0" w:space="0" w:color="auto"/>
        <w:left w:val="none" w:sz="0" w:space="0" w:color="auto"/>
        <w:bottom w:val="none" w:sz="0" w:space="0" w:color="auto"/>
        <w:right w:val="none" w:sz="0" w:space="0" w:color="auto"/>
      </w:divBdr>
    </w:div>
    <w:div w:id="2142066429">
      <w:bodyDiv w:val="1"/>
      <w:marLeft w:val="0"/>
      <w:marRight w:val="0"/>
      <w:marTop w:val="0"/>
      <w:marBottom w:val="0"/>
      <w:divBdr>
        <w:top w:val="none" w:sz="0" w:space="0" w:color="auto"/>
        <w:left w:val="none" w:sz="0" w:space="0" w:color="auto"/>
        <w:bottom w:val="none" w:sz="0" w:space="0" w:color="auto"/>
        <w:right w:val="none" w:sz="0" w:space="0" w:color="auto"/>
      </w:divBdr>
    </w:div>
    <w:div w:id="2142112053">
      <w:bodyDiv w:val="1"/>
      <w:marLeft w:val="0"/>
      <w:marRight w:val="0"/>
      <w:marTop w:val="0"/>
      <w:marBottom w:val="0"/>
      <w:divBdr>
        <w:top w:val="none" w:sz="0" w:space="0" w:color="auto"/>
        <w:left w:val="none" w:sz="0" w:space="0" w:color="auto"/>
        <w:bottom w:val="none" w:sz="0" w:space="0" w:color="auto"/>
        <w:right w:val="none" w:sz="0" w:space="0" w:color="auto"/>
      </w:divBdr>
    </w:div>
    <w:div w:id="214283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eader" Target="header30.xml"/><Relationship Id="rId63" Type="http://schemas.openxmlformats.org/officeDocument/2006/relationships/header" Target="header38.xml"/><Relationship Id="rId68" Type="http://schemas.openxmlformats.org/officeDocument/2006/relationships/header" Target="header42.xml"/><Relationship Id="rId76" Type="http://schemas.openxmlformats.org/officeDocument/2006/relationships/header" Target="header50.xml"/><Relationship Id="rId84" Type="http://schemas.openxmlformats.org/officeDocument/2006/relationships/header" Target="header57.xml"/><Relationship Id="rId89" Type="http://schemas.openxmlformats.org/officeDocument/2006/relationships/header" Target="header62.xml"/><Relationship Id="rId97"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eader" Target="header45.xml"/><Relationship Id="rId92" Type="http://schemas.openxmlformats.org/officeDocument/2006/relationships/header" Target="header65.xml"/><Relationship Id="rId2" Type="http://schemas.openxmlformats.org/officeDocument/2006/relationships/customXml" Target="../customXml/item2.xml"/><Relationship Id="rId16" Type="http://schemas.openxmlformats.org/officeDocument/2006/relationships/hyperlink" Target="http://www.itsanhonour.gov.au/" TargetMode="Externa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header" Target="header41.xml"/><Relationship Id="rId74" Type="http://schemas.openxmlformats.org/officeDocument/2006/relationships/header" Target="header48.xml"/><Relationship Id="rId79" Type="http://schemas.openxmlformats.org/officeDocument/2006/relationships/header" Target="header53.xml"/><Relationship Id="rId87" Type="http://schemas.openxmlformats.org/officeDocument/2006/relationships/header" Target="header60.xml"/><Relationship Id="rId5" Type="http://schemas.openxmlformats.org/officeDocument/2006/relationships/numbering" Target="numbering.xml"/><Relationship Id="rId61" Type="http://schemas.openxmlformats.org/officeDocument/2006/relationships/header" Target="header36.xml"/><Relationship Id="rId82" Type="http://schemas.openxmlformats.org/officeDocument/2006/relationships/header" Target="header55.xml"/><Relationship Id="rId90" Type="http://schemas.openxmlformats.org/officeDocument/2006/relationships/header" Target="header63.xml"/><Relationship Id="rId95" Type="http://schemas.openxmlformats.org/officeDocument/2006/relationships/header" Target="header68.xml"/><Relationship Id="rId1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3.xml"/><Relationship Id="rId77" Type="http://schemas.openxmlformats.org/officeDocument/2006/relationships/header" Target="header51.xml"/><Relationship Id="rId8" Type="http://schemas.openxmlformats.org/officeDocument/2006/relationships/settings" Target="settings.xml"/><Relationship Id="rId51" Type="http://schemas.openxmlformats.org/officeDocument/2006/relationships/header" Target="header27.xml"/><Relationship Id="rId72" Type="http://schemas.openxmlformats.org/officeDocument/2006/relationships/header" Target="header46.xml"/><Relationship Id="rId80" Type="http://schemas.openxmlformats.org/officeDocument/2006/relationships/header" Target="header54.xml"/><Relationship Id="rId85" Type="http://schemas.openxmlformats.org/officeDocument/2006/relationships/header" Target="header58.xml"/><Relationship Id="rId93" Type="http://schemas.openxmlformats.org/officeDocument/2006/relationships/header" Target="header66.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header" Target="header34.xml"/><Relationship Id="rId67" Type="http://schemas.openxmlformats.org/officeDocument/2006/relationships/footer" Target="footer10.xml"/><Relationship Id="rId20" Type="http://schemas.openxmlformats.org/officeDocument/2006/relationships/footer" Target="footer3.xml"/><Relationship Id="rId41" Type="http://schemas.openxmlformats.org/officeDocument/2006/relationships/header" Target="header17.xml"/><Relationship Id="rId54" Type="http://schemas.openxmlformats.org/officeDocument/2006/relationships/header" Target="header29.xml"/><Relationship Id="rId62" Type="http://schemas.openxmlformats.org/officeDocument/2006/relationships/header" Target="header37.xml"/><Relationship Id="rId70" Type="http://schemas.openxmlformats.org/officeDocument/2006/relationships/header" Target="header44.xml"/><Relationship Id="rId75" Type="http://schemas.openxmlformats.org/officeDocument/2006/relationships/header" Target="header49.xml"/><Relationship Id="rId83" Type="http://schemas.openxmlformats.org/officeDocument/2006/relationships/header" Target="header56.xml"/><Relationship Id="rId88" Type="http://schemas.openxmlformats.org/officeDocument/2006/relationships/header" Target="header61.xml"/><Relationship Id="rId91" Type="http://schemas.openxmlformats.org/officeDocument/2006/relationships/header" Target="header64.xml"/><Relationship Id="rId96" Type="http://schemas.openxmlformats.org/officeDocument/2006/relationships/header" Target="header6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deed.en"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49" Type="http://schemas.openxmlformats.org/officeDocument/2006/relationships/header" Target="header25.xml"/><Relationship Id="rId57" Type="http://schemas.openxmlformats.org/officeDocument/2006/relationships/header" Target="header32.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eader" Target="header20.xml"/><Relationship Id="rId52" Type="http://schemas.openxmlformats.org/officeDocument/2006/relationships/footer" Target="footer9.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footer" Target="footer11.xml"/><Relationship Id="rId86" Type="http://schemas.openxmlformats.org/officeDocument/2006/relationships/header" Target="header59.xml"/><Relationship Id="rId94" Type="http://schemas.openxmlformats.org/officeDocument/2006/relationships/header" Target="header6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3.xml><?xml version="1.0" encoding="utf-8"?>
<ds:datastoreItem xmlns:ds="http://schemas.openxmlformats.org/officeDocument/2006/customXml" ds:itemID="{81360487-FFDE-4F9A-9300-DF1EC7D53D6B}">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92f8bd56-8465-45fb-84ac-454baa360449"/>
    <ds:schemaRef ds:uri="http://purl.org/dc/dcmitype/"/>
  </ds:schemaRefs>
</ds:datastoreItem>
</file>

<file path=customXml/itemProps4.xml><?xml version="1.0" encoding="utf-8"?>
<ds:datastoreItem xmlns:ds="http://schemas.openxmlformats.org/officeDocument/2006/customXml" ds:itemID="{41AB489D-93E3-486C-995D-38779F9F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211</Pages>
  <Words>38273</Words>
  <Characters>218162</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255924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Lani</dc:creator>
  <cp:lastModifiedBy>George Heap</cp:lastModifiedBy>
  <cp:revision>91</cp:revision>
  <cp:lastPrinted>2015-02-06T04:53:00Z</cp:lastPrinted>
  <dcterms:created xsi:type="dcterms:W3CDTF">2015-03-26T22:17:00Z</dcterms:created>
  <dcterms:modified xsi:type="dcterms:W3CDTF">2015-03-30T01:42:00Z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_NewReviewCycle">
    <vt:lpwstr/>
  </property>
  <property fmtid="{D5CDD505-2E9C-101B-9397-08002B2CF9AE}" pid="4" name="DMSDOCTYP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