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IT_CoverPage"/>
    <w:bookmarkStart w:id="1" w:name="_GoBack"/>
    <w:bookmarkEnd w:id="1"/>
    <w:p w14:paraId="3E2B50FE" w14:textId="77777777" w:rsidR="00BA5725" w:rsidRPr="00E337F3" w:rsidRDefault="0054396D" w:rsidP="00BA5725">
      <w:pPr>
        <w:pStyle w:val="Documenttitle"/>
        <w:rPr>
          <w:rFonts w:ascii="Segoe UI Light" w:hAnsi="Segoe UI Light" w:cs="Segoe UI Light"/>
          <w:b w:val="0"/>
        </w:rPr>
      </w:pPr>
      <w:sdt>
        <w:sdtPr>
          <w:rPr>
            <w:rFonts w:ascii="Segoe UI Light" w:hAnsi="Segoe UI Light" w:cs="Segoe UI Light"/>
            <w:noProof/>
            <w:lang w:eastAsia="en-AU"/>
          </w:rPr>
          <w:alias w:val="Titel"/>
          <w:id w:val="-749505301"/>
          <w:dataBinding w:prefixMappings="xmlns:ns0='http://purl.org/dc/elements/1.1/' xmlns:ns1='http://schemas.openxmlformats.org/package/2006/metadata/core-properties' " w:xpath="/ns1:coreProperties[1]/ns0:title[1]" w:storeItemID="{6C3C8BC8-F283-45AE-878A-BAB7291924A1}"/>
          <w:text/>
        </w:sdtPr>
        <w:sdtEndPr/>
        <w:sdtContent>
          <w:r w:rsidR="00BA5725" w:rsidRPr="009E346D">
            <w:rPr>
              <w:rFonts w:ascii="Segoe UI Light" w:hAnsi="Segoe UI Light" w:cs="Segoe UI Light"/>
              <w:noProof/>
              <w:lang w:eastAsia="en-AU"/>
            </w:rPr>
            <w:t xml:space="preserve">Evaluation </w:t>
          </w:r>
          <w:r w:rsidR="00BA5725">
            <w:rPr>
              <w:rFonts w:ascii="Segoe UI Light" w:hAnsi="Segoe UI Light" w:cs="Segoe UI Light"/>
              <w:noProof/>
              <w:lang w:eastAsia="en-AU"/>
            </w:rPr>
            <w:t xml:space="preserve">Plan for </w:t>
          </w:r>
          <w:r w:rsidR="00BA5725" w:rsidRPr="009E346D">
            <w:rPr>
              <w:rFonts w:ascii="Segoe UI Light" w:hAnsi="Segoe UI Light" w:cs="Segoe UI Light"/>
              <w:noProof/>
              <w:lang w:eastAsia="en-AU"/>
            </w:rPr>
            <w:t xml:space="preserve">the </w:t>
          </w:r>
          <w:r w:rsidR="00BA5725">
            <w:rPr>
              <w:rFonts w:ascii="Segoe UI Light" w:hAnsi="Segoe UI Light" w:cs="Segoe UI Light"/>
              <w:noProof/>
              <w:lang w:eastAsia="en-AU"/>
            </w:rPr>
            <w:t>Greater Choice for At Home Palliative Care Evaluation</w:t>
          </w:r>
        </w:sdtContent>
      </w:sdt>
    </w:p>
    <w:p w14:paraId="1ECEECA1" w14:textId="77777777" w:rsidR="00BA5725" w:rsidRDefault="00BA5725" w:rsidP="00BA5725">
      <w:pPr>
        <w:pStyle w:val="Documentsubtitle"/>
        <w:jc w:val="left"/>
      </w:pPr>
      <w:r>
        <w:t>Department of Health</w:t>
      </w:r>
    </w:p>
    <w:p w14:paraId="0358937D" w14:textId="77777777" w:rsidR="001E349B" w:rsidRPr="003F1D6B" w:rsidRDefault="00BA5725" w:rsidP="00A31EF9">
      <w:r>
        <w:rPr>
          <w:rFonts w:cs="Segoe UI Light"/>
          <w:sz w:val="24"/>
        </w:rPr>
        <w:t>January 2019</w:t>
      </w:r>
      <w:bookmarkEnd w:id="0"/>
    </w:p>
    <w:p w14:paraId="781EE252" w14:textId="77777777" w:rsidR="00D96296" w:rsidRPr="003F1D6B" w:rsidRDefault="00D96296" w:rsidP="008C16DC">
      <w:pPr>
        <w:pageBreakBefore/>
        <w:sectPr w:rsidR="00D96296" w:rsidRPr="003F1D6B" w:rsidSect="00372238">
          <w:headerReference w:type="default" r:id="rId11"/>
          <w:footerReference w:type="default" r:id="rId12"/>
          <w:pgSz w:w="11906" w:h="16838" w:code="9"/>
          <w:pgMar w:top="1985" w:right="4281" w:bottom="1134" w:left="680" w:header="680" w:footer="425" w:gutter="0"/>
          <w:cols w:space="284"/>
          <w:docGrid w:linePitch="360"/>
        </w:sectPr>
      </w:pPr>
    </w:p>
    <w:p w14:paraId="53DD61AB" w14:textId="77777777" w:rsidR="002268CC" w:rsidRPr="003F1D6B" w:rsidRDefault="002268CC" w:rsidP="002268CC">
      <w:pPr>
        <w:pStyle w:val="TOCHeading"/>
        <w:rPr>
          <w:rFonts w:ascii="Segoe UI Light" w:hAnsi="Segoe UI Light" w:cs="Segoe UI Light"/>
        </w:rPr>
      </w:pPr>
      <w:bookmarkStart w:id="2" w:name="LAN_ContentsRP"/>
      <w:r w:rsidRPr="003F1D6B">
        <w:rPr>
          <w:rFonts w:ascii="Segoe UI Light" w:hAnsi="Segoe UI Light" w:cs="Segoe UI Light"/>
        </w:rPr>
        <w:lastRenderedPageBreak/>
        <w:t>Contents</w:t>
      </w:r>
      <w:bookmarkEnd w:id="2"/>
    </w:p>
    <w:p w14:paraId="6EF8BCF4" w14:textId="77777777" w:rsidR="00CB7891" w:rsidRDefault="0024242C">
      <w:pPr>
        <w:pStyle w:val="TOC1"/>
        <w:rPr>
          <w:rFonts w:asciiTheme="minorHAnsi" w:eastAsiaTheme="minorEastAsia" w:hAnsiTheme="minorHAnsi"/>
          <w:noProof/>
          <w:sz w:val="22"/>
          <w:szCs w:val="22"/>
          <w:lang w:eastAsia="en-AU"/>
        </w:rPr>
      </w:pPr>
      <w:r w:rsidRPr="003F1D6B">
        <w:rPr>
          <w:rFonts w:cs="Segoe UI Light"/>
          <w:sz w:val="20"/>
          <w:szCs w:val="20"/>
        </w:rPr>
        <w:fldChar w:fldCharType="begin"/>
      </w:r>
      <w:r w:rsidRPr="003F1D6B">
        <w:rPr>
          <w:rFonts w:cs="Segoe UI Light"/>
          <w:sz w:val="20"/>
          <w:szCs w:val="20"/>
        </w:rPr>
        <w:instrText xml:space="preserve"> TOC \o "1-2" \h \z \u </w:instrText>
      </w:r>
      <w:r w:rsidRPr="003F1D6B">
        <w:rPr>
          <w:rFonts w:cs="Segoe UI Light"/>
          <w:sz w:val="20"/>
          <w:szCs w:val="20"/>
        </w:rPr>
        <w:fldChar w:fldCharType="separate"/>
      </w:r>
      <w:hyperlink w:anchor="_Toc527219289" w:history="1">
        <w:r w:rsidR="00CB7891" w:rsidRPr="00915F8B">
          <w:rPr>
            <w:rStyle w:val="Hyperlink"/>
            <w:noProof/>
          </w:rPr>
          <w:t>Acronyms</w:t>
        </w:r>
        <w:r w:rsidR="00CB7891">
          <w:rPr>
            <w:noProof/>
            <w:webHidden/>
          </w:rPr>
          <w:tab/>
        </w:r>
        <w:r w:rsidR="00CB7891">
          <w:rPr>
            <w:noProof/>
            <w:webHidden/>
          </w:rPr>
          <w:fldChar w:fldCharType="begin"/>
        </w:r>
        <w:r w:rsidR="00CB7891">
          <w:rPr>
            <w:noProof/>
            <w:webHidden/>
          </w:rPr>
          <w:instrText xml:space="preserve"> PAGEREF _Toc527219289 \h </w:instrText>
        </w:r>
        <w:r w:rsidR="00CB7891">
          <w:rPr>
            <w:noProof/>
            <w:webHidden/>
          </w:rPr>
        </w:r>
        <w:r w:rsidR="00CB7891">
          <w:rPr>
            <w:noProof/>
            <w:webHidden/>
          </w:rPr>
          <w:fldChar w:fldCharType="separate"/>
        </w:r>
        <w:r w:rsidR="00F83CD4">
          <w:rPr>
            <w:noProof/>
            <w:webHidden/>
          </w:rPr>
          <w:t>3</w:t>
        </w:r>
        <w:r w:rsidR="00CB7891">
          <w:rPr>
            <w:noProof/>
            <w:webHidden/>
          </w:rPr>
          <w:fldChar w:fldCharType="end"/>
        </w:r>
      </w:hyperlink>
    </w:p>
    <w:p w14:paraId="5775C2B1" w14:textId="77777777" w:rsidR="00CB7891" w:rsidRDefault="0054396D">
      <w:pPr>
        <w:pStyle w:val="TOC1"/>
        <w:rPr>
          <w:rFonts w:asciiTheme="minorHAnsi" w:eastAsiaTheme="minorEastAsia" w:hAnsiTheme="minorHAnsi"/>
          <w:noProof/>
          <w:sz w:val="22"/>
          <w:szCs w:val="22"/>
          <w:lang w:eastAsia="en-AU"/>
        </w:rPr>
      </w:pPr>
      <w:hyperlink w:anchor="_Toc527219290" w:history="1">
        <w:r w:rsidR="00CB7891" w:rsidRPr="00915F8B">
          <w:rPr>
            <w:rStyle w:val="Hyperlink"/>
            <w:noProof/>
          </w:rPr>
          <w:t>Glossary of terms</w:t>
        </w:r>
        <w:r w:rsidR="00CB7891">
          <w:rPr>
            <w:noProof/>
            <w:webHidden/>
          </w:rPr>
          <w:tab/>
        </w:r>
        <w:r w:rsidR="00CB7891">
          <w:rPr>
            <w:noProof/>
            <w:webHidden/>
          </w:rPr>
          <w:fldChar w:fldCharType="begin"/>
        </w:r>
        <w:r w:rsidR="00CB7891">
          <w:rPr>
            <w:noProof/>
            <w:webHidden/>
          </w:rPr>
          <w:instrText xml:space="preserve"> PAGEREF _Toc527219290 \h </w:instrText>
        </w:r>
        <w:r w:rsidR="00CB7891">
          <w:rPr>
            <w:noProof/>
            <w:webHidden/>
          </w:rPr>
        </w:r>
        <w:r w:rsidR="00CB7891">
          <w:rPr>
            <w:noProof/>
            <w:webHidden/>
          </w:rPr>
          <w:fldChar w:fldCharType="separate"/>
        </w:r>
        <w:r w:rsidR="00F83CD4">
          <w:rPr>
            <w:noProof/>
            <w:webHidden/>
          </w:rPr>
          <w:t>4</w:t>
        </w:r>
        <w:r w:rsidR="00CB7891">
          <w:rPr>
            <w:noProof/>
            <w:webHidden/>
          </w:rPr>
          <w:fldChar w:fldCharType="end"/>
        </w:r>
      </w:hyperlink>
    </w:p>
    <w:p w14:paraId="5BBAE96C" w14:textId="77777777" w:rsidR="00CB7891" w:rsidRDefault="0054396D">
      <w:pPr>
        <w:pStyle w:val="TOC1"/>
        <w:rPr>
          <w:rFonts w:asciiTheme="minorHAnsi" w:eastAsiaTheme="minorEastAsia" w:hAnsiTheme="minorHAnsi"/>
          <w:noProof/>
          <w:sz w:val="22"/>
          <w:szCs w:val="22"/>
          <w:lang w:eastAsia="en-AU"/>
        </w:rPr>
      </w:pPr>
      <w:hyperlink w:anchor="_Toc527219291" w:history="1">
        <w:r w:rsidR="00CB7891" w:rsidRPr="00915F8B">
          <w:rPr>
            <w:rStyle w:val="Hyperlink"/>
            <w:noProof/>
          </w:rPr>
          <w:t>1</w:t>
        </w:r>
        <w:r w:rsidR="00CB7891">
          <w:rPr>
            <w:rFonts w:asciiTheme="minorHAnsi" w:eastAsiaTheme="minorEastAsia" w:hAnsiTheme="minorHAnsi"/>
            <w:noProof/>
            <w:sz w:val="22"/>
            <w:szCs w:val="22"/>
            <w:lang w:eastAsia="en-AU"/>
          </w:rPr>
          <w:tab/>
        </w:r>
        <w:r w:rsidR="00CB7891" w:rsidRPr="00915F8B">
          <w:rPr>
            <w:rStyle w:val="Hyperlink"/>
            <w:noProof/>
          </w:rPr>
          <w:t>Introduction</w:t>
        </w:r>
        <w:r w:rsidR="00CB7891">
          <w:rPr>
            <w:noProof/>
            <w:webHidden/>
          </w:rPr>
          <w:tab/>
        </w:r>
        <w:r w:rsidR="00CB7891">
          <w:rPr>
            <w:noProof/>
            <w:webHidden/>
          </w:rPr>
          <w:fldChar w:fldCharType="begin"/>
        </w:r>
        <w:r w:rsidR="00CB7891">
          <w:rPr>
            <w:noProof/>
            <w:webHidden/>
          </w:rPr>
          <w:instrText xml:space="preserve"> PAGEREF _Toc527219291 \h </w:instrText>
        </w:r>
        <w:r w:rsidR="00CB7891">
          <w:rPr>
            <w:noProof/>
            <w:webHidden/>
          </w:rPr>
        </w:r>
        <w:r w:rsidR="00CB7891">
          <w:rPr>
            <w:noProof/>
            <w:webHidden/>
          </w:rPr>
          <w:fldChar w:fldCharType="separate"/>
        </w:r>
        <w:r w:rsidR="00F83CD4">
          <w:rPr>
            <w:noProof/>
            <w:webHidden/>
          </w:rPr>
          <w:t>7</w:t>
        </w:r>
        <w:r w:rsidR="00CB7891">
          <w:rPr>
            <w:noProof/>
            <w:webHidden/>
          </w:rPr>
          <w:fldChar w:fldCharType="end"/>
        </w:r>
      </w:hyperlink>
    </w:p>
    <w:p w14:paraId="2C99CE5E"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292" w:history="1">
        <w:r w:rsidR="00CB7891" w:rsidRPr="00915F8B">
          <w:rPr>
            <w:rStyle w:val="Hyperlink"/>
            <w:noProof/>
            <w14:scene3d>
              <w14:camera w14:prst="orthographicFront"/>
              <w14:lightRig w14:rig="threePt" w14:dir="t">
                <w14:rot w14:lat="0" w14:lon="0" w14:rev="0"/>
              </w14:lightRig>
            </w14:scene3d>
          </w:rPr>
          <w:t>1.1</w:t>
        </w:r>
        <w:r w:rsidR="00CB7891">
          <w:rPr>
            <w:rFonts w:asciiTheme="minorHAnsi" w:eastAsiaTheme="minorEastAsia" w:hAnsiTheme="minorHAnsi"/>
            <w:noProof/>
            <w:sz w:val="22"/>
            <w:szCs w:val="22"/>
            <w:lang w:eastAsia="en-AU"/>
          </w:rPr>
          <w:tab/>
        </w:r>
        <w:r w:rsidR="00CB7891" w:rsidRPr="00915F8B">
          <w:rPr>
            <w:rStyle w:val="Hyperlink"/>
            <w:noProof/>
          </w:rPr>
          <w:t>Background</w:t>
        </w:r>
        <w:r w:rsidR="00CB7891">
          <w:rPr>
            <w:noProof/>
            <w:webHidden/>
          </w:rPr>
          <w:tab/>
        </w:r>
        <w:r w:rsidR="00CB7891">
          <w:rPr>
            <w:noProof/>
            <w:webHidden/>
          </w:rPr>
          <w:fldChar w:fldCharType="begin"/>
        </w:r>
        <w:r w:rsidR="00CB7891">
          <w:rPr>
            <w:noProof/>
            <w:webHidden/>
          </w:rPr>
          <w:instrText xml:space="preserve"> PAGEREF _Toc527219292 \h </w:instrText>
        </w:r>
        <w:r w:rsidR="00CB7891">
          <w:rPr>
            <w:noProof/>
            <w:webHidden/>
          </w:rPr>
        </w:r>
        <w:r w:rsidR="00CB7891">
          <w:rPr>
            <w:noProof/>
            <w:webHidden/>
          </w:rPr>
          <w:fldChar w:fldCharType="separate"/>
        </w:r>
        <w:r w:rsidR="00F83CD4">
          <w:rPr>
            <w:noProof/>
            <w:webHidden/>
          </w:rPr>
          <w:t>7</w:t>
        </w:r>
        <w:r w:rsidR="00CB7891">
          <w:rPr>
            <w:noProof/>
            <w:webHidden/>
          </w:rPr>
          <w:fldChar w:fldCharType="end"/>
        </w:r>
      </w:hyperlink>
    </w:p>
    <w:p w14:paraId="238EC8D6"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293" w:history="1">
        <w:r w:rsidR="00CB7891" w:rsidRPr="00915F8B">
          <w:rPr>
            <w:rStyle w:val="Hyperlink"/>
            <w:noProof/>
            <w14:scene3d>
              <w14:camera w14:prst="orthographicFront"/>
              <w14:lightRig w14:rig="threePt" w14:dir="t">
                <w14:rot w14:lat="0" w14:lon="0" w14:rev="0"/>
              </w14:lightRig>
            </w14:scene3d>
          </w:rPr>
          <w:t>1.2</w:t>
        </w:r>
        <w:r w:rsidR="00CB7891">
          <w:rPr>
            <w:rFonts w:asciiTheme="minorHAnsi" w:eastAsiaTheme="minorEastAsia" w:hAnsiTheme="minorHAnsi"/>
            <w:noProof/>
            <w:sz w:val="22"/>
            <w:szCs w:val="22"/>
            <w:lang w:eastAsia="en-AU"/>
          </w:rPr>
          <w:tab/>
        </w:r>
        <w:r w:rsidR="00CB7891" w:rsidRPr="00915F8B">
          <w:rPr>
            <w:rStyle w:val="Hyperlink"/>
            <w:noProof/>
          </w:rPr>
          <w:t>Scope of the evaluation</w:t>
        </w:r>
        <w:r w:rsidR="00CB7891">
          <w:rPr>
            <w:noProof/>
            <w:webHidden/>
          </w:rPr>
          <w:tab/>
        </w:r>
        <w:r w:rsidR="00CB7891">
          <w:rPr>
            <w:noProof/>
            <w:webHidden/>
          </w:rPr>
          <w:fldChar w:fldCharType="begin"/>
        </w:r>
        <w:r w:rsidR="00CB7891">
          <w:rPr>
            <w:noProof/>
            <w:webHidden/>
          </w:rPr>
          <w:instrText xml:space="preserve"> PAGEREF _Toc527219293 \h </w:instrText>
        </w:r>
        <w:r w:rsidR="00CB7891">
          <w:rPr>
            <w:noProof/>
            <w:webHidden/>
          </w:rPr>
        </w:r>
        <w:r w:rsidR="00CB7891">
          <w:rPr>
            <w:noProof/>
            <w:webHidden/>
          </w:rPr>
          <w:fldChar w:fldCharType="separate"/>
        </w:r>
        <w:r w:rsidR="00F83CD4">
          <w:rPr>
            <w:noProof/>
            <w:webHidden/>
          </w:rPr>
          <w:t>7</w:t>
        </w:r>
        <w:r w:rsidR="00CB7891">
          <w:rPr>
            <w:noProof/>
            <w:webHidden/>
          </w:rPr>
          <w:fldChar w:fldCharType="end"/>
        </w:r>
      </w:hyperlink>
    </w:p>
    <w:p w14:paraId="37BB87AB"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294" w:history="1">
        <w:r w:rsidR="00CB7891" w:rsidRPr="00915F8B">
          <w:rPr>
            <w:rStyle w:val="Hyperlink"/>
            <w:rFonts w:cs="Segoe UI Semibold"/>
            <w:noProof/>
            <w14:scene3d>
              <w14:camera w14:prst="orthographicFront"/>
              <w14:lightRig w14:rig="threePt" w14:dir="t">
                <w14:rot w14:lat="0" w14:lon="0" w14:rev="0"/>
              </w14:lightRig>
            </w14:scene3d>
          </w:rPr>
          <w:t>1.3</w:t>
        </w:r>
        <w:r w:rsidR="00CB7891">
          <w:rPr>
            <w:rFonts w:asciiTheme="minorHAnsi" w:eastAsiaTheme="minorEastAsia" w:hAnsiTheme="minorHAnsi"/>
            <w:noProof/>
            <w:sz w:val="22"/>
            <w:szCs w:val="22"/>
            <w:lang w:eastAsia="en-AU"/>
          </w:rPr>
          <w:tab/>
        </w:r>
        <w:r w:rsidR="00CB7891" w:rsidRPr="00915F8B">
          <w:rPr>
            <w:rStyle w:val="Hyperlink"/>
            <w:rFonts w:cs="Segoe UI Semibold"/>
            <w:noProof/>
          </w:rPr>
          <w:t>Structure of this report</w:t>
        </w:r>
        <w:r w:rsidR="00CB7891">
          <w:rPr>
            <w:noProof/>
            <w:webHidden/>
          </w:rPr>
          <w:tab/>
        </w:r>
        <w:r w:rsidR="00CB7891">
          <w:rPr>
            <w:noProof/>
            <w:webHidden/>
          </w:rPr>
          <w:fldChar w:fldCharType="begin"/>
        </w:r>
        <w:r w:rsidR="00CB7891">
          <w:rPr>
            <w:noProof/>
            <w:webHidden/>
          </w:rPr>
          <w:instrText xml:space="preserve"> PAGEREF _Toc527219294 \h </w:instrText>
        </w:r>
        <w:r w:rsidR="00CB7891">
          <w:rPr>
            <w:noProof/>
            <w:webHidden/>
          </w:rPr>
        </w:r>
        <w:r w:rsidR="00CB7891">
          <w:rPr>
            <w:noProof/>
            <w:webHidden/>
          </w:rPr>
          <w:fldChar w:fldCharType="separate"/>
        </w:r>
        <w:r w:rsidR="00F83CD4">
          <w:rPr>
            <w:noProof/>
            <w:webHidden/>
          </w:rPr>
          <w:t>9</w:t>
        </w:r>
        <w:r w:rsidR="00CB7891">
          <w:rPr>
            <w:noProof/>
            <w:webHidden/>
          </w:rPr>
          <w:fldChar w:fldCharType="end"/>
        </w:r>
      </w:hyperlink>
    </w:p>
    <w:p w14:paraId="3050815D" w14:textId="77777777" w:rsidR="00CB7891" w:rsidRDefault="0054396D">
      <w:pPr>
        <w:pStyle w:val="TOC1"/>
        <w:rPr>
          <w:rFonts w:asciiTheme="minorHAnsi" w:eastAsiaTheme="minorEastAsia" w:hAnsiTheme="minorHAnsi"/>
          <w:noProof/>
          <w:sz w:val="22"/>
          <w:szCs w:val="22"/>
          <w:lang w:eastAsia="en-AU"/>
        </w:rPr>
      </w:pPr>
      <w:hyperlink w:anchor="_Toc527219295" w:history="1">
        <w:r w:rsidR="00CB7891" w:rsidRPr="00915F8B">
          <w:rPr>
            <w:rStyle w:val="Hyperlink"/>
            <w:noProof/>
          </w:rPr>
          <w:t>2</w:t>
        </w:r>
        <w:r w:rsidR="00CB7891">
          <w:rPr>
            <w:rFonts w:asciiTheme="minorHAnsi" w:eastAsiaTheme="minorEastAsia" w:hAnsiTheme="minorHAnsi"/>
            <w:noProof/>
            <w:sz w:val="22"/>
            <w:szCs w:val="22"/>
            <w:lang w:eastAsia="en-AU"/>
          </w:rPr>
          <w:tab/>
        </w:r>
        <w:r w:rsidR="00CB7891" w:rsidRPr="00915F8B">
          <w:rPr>
            <w:rStyle w:val="Hyperlink"/>
            <w:noProof/>
          </w:rPr>
          <w:t>Literature scan</w:t>
        </w:r>
        <w:r w:rsidR="00CB7891">
          <w:rPr>
            <w:noProof/>
            <w:webHidden/>
          </w:rPr>
          <w:tab/>
        </w:r>
        <w:r w:rsidR="00CB7891">
          <w:rPr>
            <w:noProof/>
            <w:webHidden/>
          </w:rPr>
          <w:fldChar w:fldCharType="begin"/>
        </w:r>
        <w:r w:rsidR="00CB7891">
          <w:rPr>
            <w:noProof/>
            <w:webHidden/>
          </w:rPr>
          <w:instrText xml:space="preserve"> PAGEREF _Toc527219295 \h </w:instrText>
        </w:r>
        <w:r w:rsidR="00CB7891">
          <w:rPr>
            <w:noProof/>
            <w:webHidden/>
          </w:rPr>
        </w:r>
        <w:r w:rsidR="00CB7891">
          <w:rPr>
            <w:noProof/>
            <w:webHidden/>
          </w:rPr>
          <w:fldChar w:fldCharType="separate"/>
        </w:r>
        <w:r w:rsidR="00F83CD4">
          <w:rPr>
            <w:noProof/>
            <w:webHidden/>
          </w:rPr>
          <w:t>11</w:t>
        </w:r>
        <w:r w:rsidR="00CB7891">
          <w:rPr>
            <w:noProof/>
            <w:webHidden/>
          </w:rPr>
          <w:fldChar w:fldCharType="end"/>
        </w:r>
      </w:hyperlink>
    </w:p>
    <w:p w14:paraId="1B7FA940"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296" w:history="1">
        <w:r w:rsidR="00CB7891" w:rsidRPr="00915F8B">
          <w:rPr>
            <w:rStyle w:val="Hyperlink"/>
            <w:rFonts w:cs="Segoe UI Semibold"/>
            <w:noProof/>
            <w14:scene3d>
              <w14:camera w14:prst="orthographicFront"/>
              <w14:lightRig w14:rig="threePt" w14:dir="t">
                <w14:rot w14:lat="0" w14:lon="0" w14:rev="0"/>
              </w14:lightRig>
            </w14:scene3d>
          </w:rPr>
          <w:t>2.1</w:t>
        </w:r>
        <w:r w:rsidR="00CB7891">
          <w:rPr>
            <w:rFonts w:asciiTheme="minorHAnsi" w:eastAsiaTheme="minorEastAsia" w:hAnsiTheme="minorHAnsi"/>
            <w:noProof/>
            <w:sz w:val="22"/>
            <w:szCs w:val="22"/>
            <w:lang w:eastAsia="en-AU"/>
          </w:rPr>
          <w:tab/>
        </w:r>
        <w:r w:rsidR="00CB7891" w:rsidRPr="00915F8B">
          <w:rPr>
            <w:rStyle w:val="Hyperlink"/>
            <w:rFonts w:cs="Segoe UI Semibold"/>
            <w:noProof/>
          </w:rPr>
          <w:t>Quality-of-life and financial outcomes of at-home palliative care</w:t>
        </w:r>
        <w:r w:rsidR="00CB7891">
          <w:rPr>
            <w:noProof/>
            <w:webHidden/>
          </w:rPr>
          <w:tab/>
        </w:r>
        <w:r w:rsidR="00CB7891">
          <w:rPr>
            <w:noProof/>
            <w:webHidden/>
          </w:rPr>
          <w:fldChar w:fldCharType="begin"/>
        </w:r>
        <w:r w:rsidR="00CB7891">
          <w:rPr>
            <w:noProof/>
            <w:webHidden/>
          </w:rPr>
          <w:instrText xml:space="preserve"> PAGEREF _Toc527219296 \h </w:instrText>
        </w:r>
        <w:r w:rsidR="00CB7891">
          <w:rPr>
            <w:noProof/>
            <w:webHidden/>
          </w:rPr>
        </w:r>
        <w:r w:rsidR="00CB7891">
          <w:rPr>
            <w:noProof/>
            <w:webHidden/>
          </w:rPr>
          <w:fldChar w:fldCharType="separate"/>
        </w:r>
        <w:r w:rsidR="00F83CD4">
          <w:rPr>
            <w:noProof/>
            <w:webHidden/>
          </w:rPr>
          <w:t>11</w:t>
        </w:r>
        <w:r w:rsidR="00CB7891">
          <w:rPr>
            <w:noProof/>
            <w:webHidden/>
          </w:rPr>
          <w:fldChar w:fldCharType="end"/>
        </w:r>
      </w:hyperlink>
    </w:p>
    <w:p w14:paraId="0B8CB546"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297" w:history="1">
        <w:r w:rsidR="00CB7891" w:rsidRPr="00915F8B">
          <w:rPr>
            <w:rStyle w:val="Hyperlink"/>
            <w:rFonts w:cs="Segoe UI Semibold"/>
            <w:noProof/>
            <w14:scene3d>
              <w14:camera w14:prst="orthographicFront"/>
              <w14:lightRig w14:rig="threePt" w14:dir="t">
                <w14:rot w14:lat="0" w14:lon="0" w14:rev="0"/>
              </w14:lightRig>
            </w14:scene3d>
          </w:rPr>
          <w:t>2.2</w:t>
        </w:r>
        <w:r w:rsidR="00CB7891">
          <w:rPr>
            <w:rFonts w:asciiTheme="minorHAnsi" w:eastAsiaTheme="minorEastAsia" w:hAnsiTheme="minorHAnsi"/>
            <w:noProof/>
            <w:sz w:val="22"/>
            <w:szCs w:val="22"/>
            <w:lang w:eastAsia="en-AU"/>
          </w:rPr>
          <w:tab/>
        </w:r>
        <w:r w:rsidR="00CB7891" w:rsidRPr="00915F8B">
          <w:rPr>
            <w:rStyle w:val="Hyperlink"/>
            <w:rFonts w:cs="Segoe UI Semibold"/>
            <w:noProof/>
          </w:rPr>
          <w:t>Health system determinants of dying at home</w:t>
        </w:r>
        <w:r w:rsidR="00CB7891">
          <w:rPr>
            <w:noProof/>
            <w:webHidden/>
          </w:rPr>
          <w:tab/>
        </w:r>
        <w:r w:rsidR="00CB7891">
          <w:rPr>
            <w:noProof/>
            <w:webHidden/>
          </w:rPr>
          <w:fldChar w:fldCharType="begin"/>
        </w:r>
        <w:r w:rsidR="00CB7891">
          <w:rPr>
            <w:noProof/>
            <w:webHidden/>
          </w:rPr>
          <w:instrText xml:space="preserve"> PAGEREF _Toc527219297 \h </w:instrText>
        </w:r>
        <w:r w:rsidR="00CB7891">
          <w:rPr>
            <w:noProof/>
            <w:webHidden/>
          </w:rPr>
        </w:r>
        <w:r w:rsidR="00CB7891">
          <w:rPr>
            <w:noProof/>
            <w:webHidden/>
          </w:rPr>
          <w:fldChar w:fldCharType="separate"/>
        </w:r>
        <w:r w:rsidR="00F83CD4">
          <w:rPr>
            <w:noProof/>
            <w:webHidden/>
          </w:rPr>
          <w:t>11</w:t>
        </w:r>
        <w:r w:rsidR="00CB7891">
          <w:rPr>
            <w:noProof/>
            <w:webHidden/>
          </w:rPr>
          <w:fldChar w:fldCharType="end"/>
        </w:r>
      </w:hyperlink>
    </w:p>
    <w:p w14:paraId="3012FAAC"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298" w:history="1">
        <w:r w:rsidR="00CB7891" w:rsidRPr="00915F8B">
          <w:rPr>
            <w:rStyle w:val="Hyperlink"/>
            <w:rFonts w:cs="Segoe UI Semibold"/>
            <w:noProof/>
            <w14:scene3d>
              <w14:camera w14:prst="orthographicFront"/>
              <w14:lightRig w14:rig="threePt" w14:dir="t">
                <w14:rot w14:lat="0" w14:lon="0" w14:rev="0"/>
              </w14:lightRig>
            </w14:scene3d>
          </w:rPr>
          <w:t>2.3</w:t>
        </w:r>
        <w:r w:rsidR="00CB7891">
          <w:rPr>
            <w:rFonts w:asciiTheme="minorHAnsi" w:eastAsiaTheme="minorEastAsia" w:hAnsiTheme="minorHAnsi"/>
            <w:noProof/>
            <w:sz w:val="22"/>
            <w:szCs w:val="22"/>
            <w:lang w:eastAsia="en-AU"/>
          </w:rPr>
          <w:tab/>
        </w:r>
        <w:r w:rsidR="00CB7891" w:rsidRPr="00915F8B">
          <w:rPr>
            <w:rStyle w:val="Hyperlink"/>
            <w:rFonts w:cs="Segoe UI Semibold"/>
            <w:noProof/>
          </w:rPr>
          <w:t>Other factors determinants of dying at home</w:t>
        </w:r>
        <w:r w:rsidR="00CB7891">
          <w:rPr>
            <w:noProof/>
            <w:webHidden/>
          </w:rPr>
          <w:tab/>
        </w:r>
        <w:r w:rsidR="00CB7891">
          <w:rPr>
            <w:noProof/>
            <w:webHidden/>
          </w:rPr>
          <w:fldChar w:fldCharType="begin"/>
        </w:r>
        <w:r w:rsidR="00CB7891">
          <w:rPr>
            <w:noProof/>
            <w:webHidden/>
          </w:rPr>
          <w:instrText xml:space="preserve"> PAGEREF _Toc527219298 \h </w:instrText>
        </w:r>
        <w:r w:rsidR="00CB7891">
          <w:rPr>
            <w:noProof/>
            <w:webHidden/>
          </w:rPr>
        </w:r>
        <w:r w:rsidR="00CB7891">
          <w:rPr>
            <w:noProof/>
            <w:webHidden/>
          </w:rPr>
          <w:fldChar w:fldCharType="separate"/>
        </w:r>
        <w:r w:rsidR="00F83CD4">
          <w:rPr>
            <w:noProof/>
            <w:webHidden/>
          </w:rPr>
          <w:t>12</w:t>
        </w:r>
        <w:r w:rsidR="00CB7891">
          <w:rPr>
            <w:noProof/>
            <w:webHidden/>
          </w:rPr>
          <w:fldChar w:fldCharType="end"/>
        </w:r>
      </w:hyperlink>
    </w:p>
    <w:p w14:paraId="632773D2"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299" w:history="1">
        <w:r w:rsidR="00CB7891" w:rsidRPr="00915F8B">
          <w:rPr>
            <w:rStyle w:val="Hyperlink"/>
            <w:noProof/>
            <w14:scene3d>
              <w14:camera w14:prst="orthographicFront"/>
              <w14:lightRig w14:rig="threePt" w14:dir="t">
                <w14:rot w14:lat="0" w14:lon="0" w14:rev="0"/>
              </w14:lightRig>
            </w14:scene3d>
          </w:rPr>
          <w:t>2.4</w:t>
        </w:r>
        <w:r w:rsidR="00CB7891">
          <w:rPr>
            <w:rFonts w:asciiTheme="minorHAnsi" w:eastAsiaTheme="minorEastAsia" w:hAnsiTheme="minorHAnsi"/>
            <w:noProof/>
            <w:sz w:val="22"/>
            <w:szCs w:val="22"/>
            <w:lang w:eastAsia="en-AU"/>
          </w:rPr>
          <w:tab/>
        </w:r>
        <w:r w:rsidR="00CB7891" w:rsidRPr="00915F8B">
          <w:rPr>
            <w:rStyle w:val="Hyperlink"/>
            <w:noProof/>
          </w:rPr>
          <w:t>Patient reported outcome and experience measures</w:t>
        </w:r>
        <w:r w:rsidR="00CB7891">
          <w:rPr>
            <w:noProof/>
            <w:webHidden/>
          </w:rPr>
          <w:tab/>
        </w:r>
        <w:r w:rsidR="00CB7891">
          <w:rPr>
            <w:noProof/>
            <w:webHidden/>
          </w:rPr>
          <w:fldChar w:fldCharType="begin"/>
        </w:r>
        <w:r w:rsidR="00CB7891">
          <w:rPr>
            <w:noProof/>
            <w:webHidden/>
          </w:rPr>
          <w:instrText xml:space="preserve"> PAGEREF _Toc527219299 \h </w:instrText>
        </w:r>
        <w:r w:rsidR="00CB7891">
          <w:rPr>
            <w:noProof/>
            <w:webHidden/>
          </w:rPr>
        </w:r>
        <w:r w:rsidR="00CB7891">
          <w:rPr>
            <w:noProof/>
            <w:webHidden/>
          </w:rPr>
          <w:fldChar w:fldCharType="separate"/>
        </w:r>
        <w:r w:rsidR="00F83CD4">
          <w:rPr>
            <w:noProof/>
            <w:webHidden/>
          </w:rPr>
          <w:t>12</w:t>
        </w:r>
        <w:r w:rsidR="00CB7891">
          <w:rPr>
            <w:noProof/>
            <w:webHidden/>
          </w:rPr>
          <w:fldChar w:fldCharType="end"/>
        </w:r>
      </w:hyperlink>
    </w:p>
    <w:p w14:paraId="7B93293C"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0" w:history="1">
        <w:r w:rsidR="00CB7891" w:rsidRPr="00915F8B">
          <w:rPr>
            <w:rStyle w:val="Hyperlink"/>
            <w:noProof/>
            <w14:scene3d>
              <w14:camera w14:prst="orthographicFront"/>
              <w14:lightRig w14:rig="threePt" w14:dir="t">
                <w14:rot w14:lat="0" w14:lon="0" w14:rev="0"/>
              </w14:lightRig>
            </w14:scene3d>
          </w:rPr>
          <w:t>2.5</w:t>
        </w:r>
        <w:r w:rsidR="00CB7891">
          <w:rPr>
            <w:rFonts w:asciiTheme="minorHAnsi" w:eastAsiaTheme="minorEastAsia" w:hAnsiTheme="minorHAnsi"/>
            <w:noProof/>
            <w:sz w:val="22"/>
            <w:szCs w:val="22"/>
            <w:lang w:eastAsia="en-AU"/>
          </w:rPr>
          <w:tab/>
        </w:r>
        <w:r w:rsidR="00CB7891" w:rsidRPr="00915F8B">
          <w:rPr>
            <w:rStyle w:val="Hyperlink"/>
            <w:noProof/>
          </w:rPr>
          <w:t>Methodological challenges in measuring palliative care outcomes</w:t>
        </w:r>
        <w:r w:rsidR="00CB7891">
          <w:rPr>
            <w:noProof/>
            <w:webHidden/>
          </w:rPr>
          <w:tab/>
        </w:r>
        <w:r w:rsidR="00CB7891">
          <w:rPr>
            <w:noProof/>
            <w:webHidden/>
          </w:rPr>
          <w:fldChar w:fldCharType="begin"/>
        </w:r>
        <w:r w:rsidR="00CB7891">
          <w:rPr>
            <w:noProof/>
            <w:webHidden/>
          </w:rPr>
          <w:instrText xml:space="preserve"> PAGEREF _Toc527219300 \h </w:instrText>
        </w:r>
        <w:r w:rsidR="00CB7891">
          <w:rPr>
            <w:noProof/>
            <w:webHidden/>
          </w:rPr>
        </w:r>
        <w:r w:rsidR="00CB7891">
          <w:rPr>
            <w:noProof/>
            <w:webHidden/>
          </w:rPr>
          <w:fldChar w:fldCharType="separate"/>
        </w:r>
        <w:r w:rsidR="00F83CD4">
          <w:rPr>
            <w:noProof/>
            <w:webHidden/>
          </w:rPr>
          <w:t>13</w:t>
        </w:r>
        <w:r w:rsidR="00CB7891">
          <w:rPr>
            <w:noProof/>
            <w:webHidden/>
          </w:rPr>
          <w:fldChar w:fldCharType="end"/>
        </w:r>
      </w:hyperlink>
    </w:p>
    <w:p w14:paraId="57A1DCDB" w14:textId="77777777" w:rsidR="00CB7891" w:rsidRDefault="0054396D">
      <w:pPr>
        <w:pStyle w:val="TOC1"/>
        <w:rPr>
          <w:rFonts w:asciiTheme="minorHAnsi" w:eastAsiaTheme="minorEastAsia" w:hAnsiTheme="minorHAnsi"/>
          <w:noProof/>
          <w:sz w:val="22"/>
          <w:szCs w:val="22"/>
          <w:lang w:eastAsia="en-AU"/>
        </w:rPr>
      </w:pPr>
      <w:hyperlink w:anchor="_Toc527219301" w:history="1">
        <w:r w:rsidR="00CB7891" w:rsidRPr="00915F8B">
          <w:rPr>
            <w:rStyle w:val="Hyperlink"/>
            <w:noProof/>
          </w:rPr>
          <w:t>3</w:t>
        </w:r>
        <w:r w:rsidR="00CB7891">
          <w:rPr>
            <w:rFonts w:asciiTheme="minorHAnsi" w:eastAsiaTheme="minorEastAsia" w:hAnsiTheme="minorHAnsi"/>
            <w:noProof/>
            <w:sz w:val="22"/>
            <w:szCs w:val="22"/>
            <w:lang w:eastAsia="en-AU"/>
          </w:rPr>
          <w:tab/>
        </w:r>
        <w:r w:rsidR="00CB7891" w:rsidRPr="00915F8B">
          <w:rPr>
            <w:rStyle w:val="Hyperlink"/>
            <w:noProof/>
          </w:rPr>
          <w:t>Approach to the development of the Evaluation Framework</w:t>
        </w:r>
        <w:r w:rsidR="00CB7891">
          <w:rPr>
            <w:noProof/>
            <w:webHidden/>
          </w:rPr>
          <w:tab/>
        </w:r>
        <w:r w:rsidR="00CB7891">
          <w:rPr>
            <w:noProof/>
            <w:webHidden/>
          </w:rPr>
          <w:fldChar w:fldCharType="begin"/>
        </w:r>
        <w:r w:rsidR="00CB7891">
          <w:rPr>
            <w:noProof/>
            <w:webHidden/>
          </w:rPr>
          <w:instrText xml:space="preserve"> PAGEREF _Toc527219301 \h </w:instrText>
        </w:r>
        <w:r w:rsidR="00CB7891">
          <w:rPr>
            <w:noProof/>
            <w:webHidden/>
          </w:rPr>
        </w:r>
        <w:r w:rsidR="00CB7891">
          <w:rPr>
            <w:noProof/>
            <w:webHidden/>
          </w:rPr>
          <w:fldChar w:fldCharType="separate"/>
        </w:r>
        <w:r w:rsidR="00F83CD4">
          <w:rPr>
            <w:noProof/>
            <w:webHidden/>
          </w:rPr>
          <w:t>14</w:t>
        </w:r>
        <w:r w:rsidR="00CB7891">
          <w:rPr>
            <w:noProof/>
            <w:webHidden/>
          </w:rPr>
          <w:fldChar w:fldCharType="end"/>
        </w:r>
      </w:hyperlink>
    </w:p>
    <w:p w14:paraId="77A29359"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2" w:history="1">
        <w:r w:rsidR="00CB7891" w:rsidRPr="00915F8B">
          <w:rPr>
            <w:rStyle w:val="Hyperlink"/>
            <w:rFonts w:cs="Segoe UI Semibold"/>
            <w:noProof/>
            <w14:scene3d>
              <w14:camera w14:prst="orthographicFront"/>
              <w14:lightRig w14:rig="threePt" w14:dir="t">
                <w14:rot w14:lat="0" w14:lon="0" w14:rev="0"/>
              </w14:lightRig>
            </w14:scene3d>
          </w:rPr>
          <w:t>3.1</w:t>
        </w:r>
        <w:r w:rsidR="00CB7891">
          <w:rPr>
            <w:rFonts w:asciiTheme="minorHAnsi" w:eastAsiaTheme="minorEastAsia" w:hAnsiTheme="minorHAnsi"/>
            <w:noProof/>
            <w:sz w:val="22"/>
            <w:szCs w:val="22"/>
            <w:lang w:eastAsia="en-AU"/>
          </w:rPr>
          <w:tab/>
        </w:r>
        <w:r w:rsidR="00CB7891" w:rsidRPr="00915F8B">
          <w:rPr>
            <w:rStyle w:val="Hyperlink"/>
            <w:rFonts w:cs="Segoe UI Semibold"/>
            <w:noProof/>
          </w:rPr>
          <w:t>Introduction</w:t>
        </w:r>
        <w:r w:rsidR="00CB7891">
          <w:rPr>
            <w:noProof/>
            <w:webHidden/>
          </w:rPr>
          <w:tab/>
        </w:r>
        <w:r w:rsidR="00CB7891">
          <w:rPr>
            <w:noProof/>
            <w:webHidden/>
          </w:rPr>
          <w:fldChar w:fldCharType="begin"/>
        </w:r>
        <w:r w:rsidR="00CB7891">
          <w:rPr>
            <w:noProof/>
            <w:webHidden/>
          </w:rPr>
          <w:instrText xml:space="preserve"> PAGEREF _Toc527219302 \h </w:instrText>
        </w:r>
        <w:r w:rsidR="00CB7891">
          <w:rPr>
            <w:noProof/>
            <w:webHidden/>
          </w:rPr>
        </w:r>
        <w:r w:rsidR="00CB7891">
          <w:rPr>
            <w:noProof/>
            <w:webHidden/>
          </w:rPr>
          <w:fldChar w:fldCharType="separate"/>
        </w:r>
        <w:r w:rsidR="00F83CD4">
          <w:rPr>
            <w:noProof/>
            <w:webHidden/>
          </w:rPr>
          <w:t>15</w:t>
        </w:r>
        <w:r w:rsidR="00CB7891">
          <w:rPr>
            <w:noProof/>
            <w:webHidden/>
          </w:rPr>
          <w:fldChar w:fldCharType="end"/>
        </w:r>
      </w:hyperlink>
    </w:p>
    <w:p w14:paraId="32FBBCB6"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3" w:history="1">
        <w:r w:rsidR="00CB7891" w:rsidRPr="00915F8B">
          <w:rPr>
            <w:rStyle w:val="Hyperlink"/>
            <w:rFonts w:cs="Segoe UI Semibold"/>
            <w:noProof/>
            <w14:scene3d>
              <w14:camera w14:prst="orthographicFront"/>
              <w14:lightRig w14:rig="threePt" w14:dir="t">
                <w14:rot w14:lat="0" w14:lon="0" w14:rev="0"/>
              </w14:lightRig>
            </w14:scene3d>
          </w:rPr>
          <w:t>3.2</w:t>
        </w:r>
        <w:r w:rsidR="00CB7891">
          <w:rPr>
            <w:rFonts w:asciiTheme="minorHAnsi" w:eastAsiaTheme="minorEastAsia" w:hAnsiTheme="minorHAnsi"/>
            <w:noProof/>
            <w:sz w:val="22"/>
            <w:szCs w:val="22"/>
            <w:lang w:eastAsia="en-AU"/>
          </w:rPr>
          <w:tab/>
        </w:r>
        <w:r w:rsidR="00CB7891" w:rsidRPr="00915F8B">
          <w:rPr>
            <w:rStyle w:val="Hyperlink"/>
            <w:rFonts w:cs="Segoe UI Semibold"/>
            <w:noProof/>
          </w:rPr>
          <w:t>Refinement of the program logic</w:t>
        </w:r>
        <w:r w:rsidR="00CB7891">
          <w:rPr>
            <w:noProof/>
            <w:webHidden/>
          </w:rPr>
          <w:tab/>
        </w:r>
        <w:r w:rsidR="00CB7891">
          <w:rPr>
            <w:noProof/>
            <w:webHidden/>
          </w:rPr>
          <w:fldChar w:fldCharType="begin"/>
        </w:r>
        <w:r w:rsidR="00CB7891">
          <w:rPr>
            <w:noProof/>
            <w:webHidden/>
          </w:rPr>
          <w:instrText xml:space="preserve"> PAGEREF _Toc527219303 \h </w:instrText>
        </w:r>
        <w:r w:rsidR="00CB7891">
          <w:rPr>
            <w:noProof/>
            <w:webHidden/>
          </w:rPr>
        </w:r>
        <w:r w:rsidR="00CB7891">
          <w:rPr>
            <w:noProof/>
            <w:webHidden/>
          </w:rPr>
          <w:fldChar w:fldCharType="separate"/>
        </w:r>
        <w:r w:rsidR="00F83CD4">
          <w:rPr>
            <w:noProof/>
            <w:webHidden/>
          </w:rPr>
          <w:t>15</w:t>
        </w:r>
        <w:r w:rsidR="00CB7891">
          <w:rPr>
            <w:noProof/>
            <w:webHidden/>
          </w:rPr>
          <w:fldChar w:fldCharType="end"/>
        </w:r>
      </w:hyperlink>
    </w:p>
    <w:p w14:paraId="7E8363DC"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4" w:history="1">
        <w:r w:rsidR="00CB7891" w:rsidRPr="00915F8B">
          <w:rPr>
            <w:rStyle w:val="Hyperlink"/>
            <w:noProof/>
            <w14:scene3d>
              <w14:camera w14:prst="orthographicFront"/>
              <w14:lightRig w14:rig="threePt" w14:dir="t">
                <w14:rot w14:lat="0" w14:lon="0" w14:rev="0"/>
              </w14:lightRig>
            </w14:scene3d>
          </w:rPr>
          <w:t>3.3</w:t>
        </w:r>
        <w:r w:rsidR="00CB7891">
          <w:rPr>
            <w:rFonts w:asciiTheme="minorHAnsi" w:eastAsiaTheme="minorEastAsia" w:hAnsiTheme="minorHAnsi"/>
            <w:noProof/>
            <w:sz w:val="22"/>
            <w:szCs w:val="22"/>
            <w:lang w:eastAsia="en-AU"/>
          </w:rPr>
          <w:tab/>
        </w:r>
        <w:r w:rsidR="00CB7891" w:rsidRPr="00915F8B">
          <w:rPr>
            <w:rStyle w:val="Hyperlink"/>
            <w:noProof/>
          </w:rPr>
          <w:t>Evaluation questions and performance measures</w:t>
        </w:r>
        <w:r w:rsidR="00CB7891">
          <w:rPr>
            <w:noProof/>
            <w:webHidden/>
          </w:rPr>
          <w:tab/>
        </w:r>
        <w:r w:rsidR="00CB7891">
          <w:rPr>
            <w:noProof/>
            <w:webHidden/>
          </w:rPr>
          <w:fldChar w:fldCharType="begin"/>
        </w:r>
        <w:r w:rsidR="00CB7891">
          <w:rPr>
            <w:noProof/>
            <w:webHidden/>
          </w:rPr>
          <w:instrText xml:space="preserve"> PAGEREF _Toc527219304 \h </w:instrText>
        </w:r>
        <w:r w:rsidR="00CB7891">
          <w:rPr>
            <w:noProof/>
            <w:webHidden/>
          </w:rPr>
        </w:r>
        <w:r w:rsidR="00CB7891">
          <w:rPr>
            <w:noProof/>
            <w:webHidden/>
          </w:rPr>
          <w:fldChar w:fldCharType="separate"/>
        </w:r>
        <w:r w:rsidR="00F83CD4">
          <w:rPr>
            <w:noProof/>
            <w:webHidden/>
          </w:rPr>
          <w:t>17</w:t>
        </w:r>
        <w:r w:rsidR="00CB7891">
          <w:rPr>
            <w:noProof/>
            <w:webHidden/>
          </w:rPr>
          <w:fldChar w:fldCharType="end"/>
        </w:r>
      </w:hyperlink>
    </w:p>
    <w:p w14:paraId="119AF5A5" w14:textId="77777777" w:rsidR="00CB7891" w:rsidRDefault="0054396D">
      <w:pPr>
        <w:pStyle w:val="TOC1"/>
        <w:rPr>
          <w:rFonts w:asciiTheme="minorHAnsi" w:eastAsiaTheme="minorEastAsia" w:hAnsiTheme="minorHAnsi"/>
          <w:noProof/>
          <w:sz w:val="22"/>
          <w:szCs w:val="22"/>
          <w:lang w:eastAsia="en-AU"/>
        </w:rPr>
      </w:pPr>
      <w:hyperlink w:anchor="_Toc527219305" w:history="1">
        <w:r w:rsidR="00CB7891" w:rsidRPr="00915F8B">
          <w:rPr>
            <w:rStyle w:val="Hyperlink"/>
            <w:noProof/>
          </w:rPr>
          <w:t>4</w:t>
        </w:r>
        <w:r w:rsidR="00CB7891">
          <w:rPr>
            <w:rFonts w:asciiTheme="minorHAnsi" w:eastAsiaTheme="minorEastAsia" w:hAnsiTheme="minorHAnsi"/>
            <w:noProof/>
            <w:sz w:val="22"/>
            <w:szCs w:val="22"/>
            <w:lang w:eastAsia="en-AU"/>
          </w:rPr>
          <w:tab/>
        </w:r>
        <w:r w:rsidR="00CB7891" w:rsidRPr="00915F8B">
          <w:rPr>
            <w:rStyle w:val="Hyperlink"/>
            <w:noProof/>
          </w:rPr>
          <w:t>GCfAHPC Evaluation Framework</w:t>
        </w:r>
        <w:r w:rsidR="00CB7891">
          <w:rPr>
            <w:noProof/>
            <w:webHidden/>
          </w:rPr>
          <w:tab/>
        </w:r>
        <w:r w:rsidR="00CB7891">
          <w:rPr>
            <w:noProof/>
            <w:webHidden/>
          </w:rPr>
          <w:fldChar w:fldCharType="begin"/>
        </w:r>
        <w:r w:rsidR="00CB7891">
          <w:rPr>
            <w:noProof/>
            <w:webHidden/>
          </w:rPr>
          <w:instrText xml:space="preserve"> PAGEREF _Toc527219305 \h </w:instrText>
        </w:r>
        <w:r w:rsidR="00CB7891">
          <w:rPr>
            <w:noProof/>
            <w:webHidden/>
          </w:rPr>
        </w:r>
        <w:r w:rsidR="00CB7891">
          <w:rPr>
            <w:noProof/>
            <w:webHidden/>
          </w:rPr>
          <w:fldChar w:fldCharType="separate"/>
        </w:r>
        <w:r w:rsidR="00F83CD4">
          <w:rPr>
            <w:noProof/>
            <w:webHidden/>
          </w:rPr>
          <w:t>20</w:t>
        </w:r>
        <w:r w:rsidR="00CB7891">
          <w:rPr>
            <w:noProof/>
            <w:webHidden/>
          </w:rPr>
          <w:fldChar w:fldCharType="end"/>
        </w:r>
      </w:hyperlink>
    </w:p>
    <w:p w14:paraId="00CE8533"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6" w:history="1">
        <w:r w:rsidR="00CB7891" w:rsidRPr="00915F8B">
          <w:rPr>
            <w:rStyle w:val="Hyperlink"/>
            <w:noProof/>
            <w14:scene3d>
              <w14:camera w14:prst="orthographicFront"/>
              <w14:lightRig w14:rig="threePt" w14:dir="t">
                <w14:rot w14:lat="0" w14:lon="0" w14:rev="0"/>
              </w14:lightRig>
            </w14:scene3d>
          </w:rPr>
          <w:t>4.1</w:t>
        </w:r>
        <w:r w:rsidR="00CB7891">
          <w:rPr>
            <w:rFonts w:asciiTheme="minorHAnsi" w:eastAsiaTheme="minorEastAsia" w:hAnsiTheme="minorHAnsi"/>
            <w:noProof/>
            <w:sz w:val="22"/>
            <w:szCs w:val="22"/>
            <w:lang w:eastAsia="en-AU"/>
          </w:rPr>
          <w:tab/>
        </w:r>
        <w:r w:rsidR="00CB7891" w:rsidRPr="00915F8B">
          <w:rPr>
            <w:rStyle w:val="Hyperlink"/>
            <w:noProof/>
          </w:rPr>
          <w:t>Activity streams</w:t>
        </w:r>
        <w:r w:rsidR="00CB7891">
          <w:rPr>
            <w:noProof/>
            <w:webHidden/>
          </w:rPr>
          <w:tab/>
        </w:r>
        <w:r w:rsidR="00CB7891">
          <w:rPr>
            <w:noProof/>
            <w:webHidden/>
          </w:rPr>
          <w:fldChar w:fldCharType="begin"/>
        </w:r>
        <w:r w:rsidR="00CB7891">
          <w:rPr>
            <w:noProof/>
            <w:webHidden/>
          </w:rPr>
          <w:instrText xml:space="preserve"> PAGEREF _Toc527219306 \h </w:instrText>
        </w:r>
        <w:r w:rsidR="00CB7891">
          <w:rPr>
            <w:noProof/>
            <w:webHidden/>
          </w:rPr>
        </w:r>
        <w:r w:rsidR="00CB7891">
          <w:rPr>
            <w:noProof/>
            <w:webHidden/>
          </w:rPr>
          <w:fldChar w:fldCharType="separate"/>
        </w:r>
        <w:r w:rsidR="00F83CD4">
          <w:rPr>
            <w:noProof/>
            <w:webHidden/>
          </w:rPr>
          <w:t>20</w:t>
        </w:r>
        <w:r w:rsidR="00CB7891">
          <w:rPr>
            <w:noProof/>
            <w:webHidden/>
          </w:rPr>
          <w:fldChar w:fldCharType="end"/>
        </w:r>
      </w:hyperlink>
    </w:p>
    <w:p w14:paraId="0DD8A93B"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7" w:history="1">
        <w:r w:rsidR="00CB7891" w:rsidRPr="00915F8B">
          <w:rPr>
            <w:rStyle w:val="Hyperlink"/>
            <w:noProof/>
            <w14:scene3d>
              <w14:camera w14:prst="orthographicFront"/>
              <w14:lightRig w14:rig="threePt" w14:dir="t">
                <w14:rot w14:lat="0" w14:lon="0" w14:rev="0"/>
              </w14:lightRig>
            </w14:scene3d>
          </w:rPr>
          <w:t>4.2</w:t>
        </w:r>
        <w:r w:rsidR="00CB7891">
          <w:rPr>
            <w:rFonts w:asciiTheme="minorHAnsi" w:eastAsiaTheme="minorEastAsia" w:hAnsiTheme="minorHAnsi"/>
            <w:noProof/>
            <w:sz w:val="22"/>
            <w:szCs w:val="22"/>
            <w:lang w:eastAsia="en-AU"/>
          </w:rPr>
          <w:tab/>
        </w:r>
        <w:r w:rsidR="00CB7891" w:rsidRPr="00915F8B">
          <w:rPr>
            <w:rStyle w:val="Hyperlink"/>
            <w:noProof/>
          </w:rPr>
          <w:t>Program Logic</w:t>
        </w:r>
        <w:r w:rsidR="00CB7891">
          <w:rPr>
            <w:noProof/>
            <w:webHidden/>
          </w:rPr>
          <w:tab/>
        </w:r>
        <w:r w:rsidR="00CB7891">
          <w:rPr>
            <w:noProof/>
            <w:webHidden/>
          </w:rPr>
          <w:fldChar w:fldCharType="begin"/>
        </w:r>
        <w:r w:rsidR="00CB7891">
          <w:rPr>
            <w:noProof/>
            <w:webHidden/>
          </w:rPr>
          <w:instrText xml:space="preserve"> PAGEREF _Toc527219307 \h </w:instrText>
        </w:r>
        <w:r w:rsidR="00CB7891">
          <w:rPr>
            <w:noProof/>
            <w:webHidden/>
          </w:rPr>
        </w:r>
        <w:r w:rsidR="00CB7891">
          <w:rPr>
            <w:noProof/>
            <w:webHidden/>
          </w:rPr>
          <w:fldChar w:fldCharType="separate"/>
        </w:r>
        <w:r w:rsidR="00F83CD4">
          <w:rPr>
            <w:noProof/>
            <w:webHidden/>
          </w:rPr>
          <w:t>21</w:t>
        </w:r>
        <w:r w:rsidR="00CB7891">
          <w:rPr>
            <w:noProof/>
            <w:webHidden/>
          </w:rPr>
          <w:fldChar w:fldCharType="end"/>
        </w:r>
      </w:hyperlink>
    </w:p>
    <w:p w14:paraId="4BE0FCA6"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8" w:history="1">
        <w:r w:rsidR="00CB7891" w:rsidRPr="00915F8B">
          <w:rPr>
            <w:rStyle w:val="Hyperlink"/>
            <w:noProof/>
            <w14:scene3d>
              <w14:camera w14:prst="orthographicFront"/>
              <w14:lightRig w14:rig="threePt" w14:dir="t">
                <w14:rot w14:lat="0" w14:lon="0" w14:rev="0"/>
              </w14:lightRig>
            </w14:scene3d>
          </w:rPr>
          <w:t>4.3</w:t>
        </w:r>
        <w:r w:rsidR="00CB7891">
          <w:rPr>
            <w:rFonts w:asciiTheme="minorHAnsi" w:eastAsiaTheme="minorEastAsia" w:hAnsiTheme="minorHAnsi"/>
            <w:noProof/>
            <w:sz w:val="22"/>
            <w:szCs w:val="22"/>
            <w:lang w:eastAsia="en-AU"/>
          </w:rPr>
          <w:tab/>
        </w:r>
        <w:r w:rsidR="00CB7891" w:rsidRPr="00915F8B">
          <w:rPr>
            <w:rStyle w:val="Hyperlink"/>
            <w:noProof/>
          </w:rPr>
          <w:t>Evaluation questions</w:t>
        </w:r>
        <w:r w:rsidR="00CB7891">
          <w:rPr>
            <w:noProof/>
            <w:webHidden/>
          </w:rPr>
          <w:tab/>
        </w:r>
        <w:r w:rsidR="00CB7891">
          <w:rPr>
            <w:noProof/>
            <w:webHidden/>
          </w:rPr>
          <w:fldChar w:fldCharType="begin"/>
        </w:r>
        <w:r w:rsidR="00CB7891">
          <w:rPr>
            <w:noProof/>
            <w:webHidden/>
          </w:rPr>
          <w:instrText xml:space="preserve"> PAGEREF _Toc527219308 \h </w:instrText>
        </w:r>
        <w:r w:rsidR="00CB7891">
          <w:rPr>
            <w:noProof/>
            <w:webHidden/>
          </w:rPr>
        </w:r>
        <w:r w:rsidR="00CB7891">
          <w:rPr>
            <w:noProof/>
            <w:webHidden/>
          </w:rPr>
          <w:fldChar w:fldCharType="separate"/>
        </w:r>
        <w:r w:rsidR="00F83CD4">
          <w:rPr>
            <w:noProof/>
            <w:webHidden/>
          </w:rPr>
          <w:t>23</w:t>
        </w:r>
        <w:r w:rsidR="00CB7891">
          <w:rPr>
            <w:noProof/>
            <w:webHidden/>
          </w:rPr>
          <w:fldChar w:fldCharType="end"/>
        </w:r>
      </w:hyperlink>
    </w:p>
    <w:p w14:paraId="114944D6"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09" w:history="1">
        <w:r w:rsidR="00CB7891" w:rsidRPr="00915F8B">
          <w:rPr>
            <w:rStyle w:val="Hyperlink"/>
            <w:rFonts w:cs="Segoe UI Semibold"/>
            <w:noProof/>
            <w14:scene3d>
              <w14:camera w14:prst="orthographicFront"/>
              <w14:lightRig w14:rig="threePt" w14:dir="t">
                <w14:rot w14:lat="0" w14:lon="0" w14:rev="0"/>
              </w14:lightRig>
            </w14:scene3d>
          </w:rPr>
          <w:t>4.4</w:t>
        </w:r>
        <w:r w:rsidR="00CB7891">
          <w:rPr>
            <w:rFonts w:asciiTheme="minorHAnsi" w:eastAsiaTheme="minorEastAsia" w:hAnsiTheme="minorHAnsi"/>
            <w:noProof/>
            <w:sz w:val="22"/>
            <w:szCs w:val="22"/>
            <w:lang w:eastAsia="en-AU"/>
          </w:rPr>
          <w:tab/>
        </w:r>
        <w:r w:rsidR="00CB7891" w:rsidRPr="00915F8B">
          <w:rPr>
            <w:rStyle w:val="Hyperlink"/>
            <w:rFonts w:cs="Segoe UI Semibold"/>
            <w:noProof/>
          </w:rPr>
          <w:t>Evaluation indicator framework</w:t>
        </w:r>
        <w:r w:rsidR="00CB7891">
          <w:rPr>
            <w:noProof/>
            <w:webHidden/>
          </w:rPr>
          <w:tab/>
        </w:r>
        <w:r w:rsidR="00CB7891">
          <w:rPr>
            <w:noProof/>
            <w:webHidden/>
          </w:rPr>
          <w:fldChar w:fldCharType="begin"/>
        </w:r>
        <w:r w:rsidR="00CB7891">
          <w:rPr>
            <w:noProof/>
            <w:webHidden/>
          </w:rPr>
          <w:instrText xml:space="preserve"> PAGEREF _Toc527219309 \h </w:instrText>
        </w:r>
        <w:r w:rsidR="00CB7891">
          <w:rPr>
            <w:noProof/>
            <w:webHidden/>
          </w:rPr>
        </w:r>
        <w:r w:rsidR="00CB7891">
          <w:rPr>
            <w:noProof/>
            <w:webHidden/>
          </w:rPr>
          <w:fldChar w:fldCharType="separate"/>
        </w:r>
        <w:r w:rsidR="00F83CD4">
          <w:rPr>
            <w:noProof/>
            <w:webHidden/>
          </w:rPr>
          <w:t>25</w:t>
        </w:r>
        <w:r w:rsidR="00CB7891">
          <w:rPr>
            <w:noProof/>
            <w:webHidden/>
          </w:rPr>
          <w:fldChar w:fldCharType="end"/>
        </w:r>
      </w:hyperlink>
    </w:p>
    <w:p w14:paraId="42E27D57"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10" w:history="1">
        <w:r w:rsidR="00CB7891" w:rsidRPr="00915F8B">
          <w:rPr>
            <w:rStyle w:val="Hyperlink"/>
            <w:noProof/>
            <w14:scene3d>
              <w14:camera w14:prst="orthographicFront"/>
              <w14:lightRig w14:rig="threePt" w14:dir="t">
                <w14:rot w14:lat="0" w14:lon="0" w14:rev="0"/>
              </w14:lightRig>
            </w14:scene3d>
          </w:rPr>
          <w:t>4.5</w:t>
        </w:r>
        <w:r w:rsidR="00CB7891">
          <w:rPr>
            <w:rFonts w:asciiTheme="minorHAnsi" w:eastAsiaTheme="minorEastAsia" w:hAnsiTheme="minorHAnsi"/>
            <w:noProof/>
            <w:sz w:val="22"/>
            <w:szCs w:val="22"/>
            <w:lang w:eastAsia="en-AU"/>
          </w:rPr>
          <w:tab/>
        </w:r>
        <w:r w:rsidR="00CB7891" w:rsidRPr="00915F8B">
          <w:rPr>
            <w:rStyle w:val="Hyperlink"/>
            <w:noProof/>
          </w:rPr>
          <w:t>Approach to data collection and reporting</w:t>
        </w:r>
        <w:r w:rsidR="00CB7891">
          <w:rPr>
            <w:noProof/>
            <w:webHidden/>
          </w:rPr>
          <w:tab/>
        </w:r>
        <w:r w:rsidR="00CB7891">
          <w:rPr>
            <w:noProof/>
            <w:webHidden/>
          </w:rPr>
          <w:fldChar w:fldCharType="begin"/>
        </w:r>
        <w:r w:rsidR="00CB7891">
          <w:rPr>
            <w:noProof/>
            <w:webHidden/>
          </w:rPr>
          <w:instrText xml:space="preserve"> PAGEREF _Toc527219310 \h </w:instrText>
        </w:r>
        <w:r w:rsidR="00CB7891">
          <w:rPr>
            <w:noProof/>
            <w:webHidden/>
          </w:rPr>
        </w:r>
        <w:r w:rsidR="00CB7891">
          <w:rPr>
            <w:noProof/>
            <w:webHidden/>
          </w:rPr>
          <w:fldChar w:fldCharType="separate"/>
        </w:r>
        <w:r w:rsidR="00F83CD4">
          <w:rPr>
            <w:noProof/>
            <w:webHidden/>
          </w:rPr>
          <w:t>33</w:t>
        </w:r>
        <w:r w:rsidR="00CB7891">
          <w:rPr>
            <w:noProof/>
            <w:webHidden/>
          </w:rPr>
          <w:fldChar w:fldCharType="end"/>
        </w:r>
      </w:hyperlink>
    </w:p>
    <w:p w14:paraId="05EF43E8"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11" w:history="1">
        <w:r w:rsidR="00CB7891" w:rsidRPr="00915F8B">
          <w:rPr>
            <w:rStyle w:val="Hyperlink"/>
            <w:noProof/>
            <w14:scene3d>
              <w14:camera w14:prst="orthographicFront"/>
              <w14:lightRig w14:rig="threePt" w14:dir="t">
                <w14:rot w14:lat="0" w14:lon="0" w14:rev="0"/>
              </w14:lightRig>
            </w14:scene3d>
          </w:rPr>
          <w:t>4.6</w:t>
        </w:r>
        <w:r w:rsidR="00CB7891">
          <w:rPr>
            <w:rFonts w:asciiTheme="minorHAnsi" w:eastAsiaTheme="minorEastAsia" w:hAnsiTheme="minorHAnsi"/>
            <w:noProof/>
            <w:sz w:val="22"/>
            <w:szCs w:val="22"/>
            <w:lang w:eastAsia="en-AU"/>
          </w:rPr>
          <w:tab/>
        </w:r>
        <w:r w:rsidR="00CB7891" w:rsidRPr="00915F8B">
          <w:rPr>
            <w:rStyle w:val="Hyperlink"/>
            <w:noProof/>
          </w:rPr>
          <w:t>Establishing a comparator cohort</w:t>
        </w:r>
        <w:r w:rsidR="00CB7891">
          <w:rPr>
            <w:noProof/>
            <w:webHidden/>
          </w:rPr>
          <w:tab/>
        </w:r>
        <w:r w:rsidR="00CB7891">
          <w:rPr>
            <w:noProof/>
            <w:webHidden/>
          </w:rPr>
          <w:fldChar w:fldCharType="begin"/>
        </w:r>
        <w:r w:rsidR="00CB7891">
          <w:rPr>
            <w:noProof/>
            <w:webHidden/>
          </w:rPr>
          <w:instrText xml:space="preserve"> PAGEREF _Toc527219311 \h </w:instrText>
        </w:r>
        <w:r w:rsidR="00CB7891">
          <w:rPr>
            <w:noProof/>
            <w:webHidden/>
          </w:rPr>
        </w:r>
        <w:r w:rsidR="00CB7891">
          <w:rPr>
            <w:noProof/>
            <w:webHidden/>
          </w:rPr>
          <w:fldChar w:fldCharType="separate"/>
        </w:r>
        <w:r w:rsidR="00F83CD4">
          <w:rPr>
            <w:noProof/>
            <w:webHidden/>
          </w:rPr>
          <w:t>35</w:t>
        </w:r>
        <w:r w:rsidR="00CB7891">
          <w:rPr>
            <w:noProof/>
            <w:webHidden/>
          </w:rPr>
          <w:fldChar w:fldCharType="end"/>
        </w:r>
      </w:hyperlink>
    </w:p>
    <w:p w14:paraId="470CD1D4"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12" w:history="1">
        <w:r w:rsidR="00CB7891" w:rsidRPr="00915F8B">
          <w:rPr>
            <w:rStyle w:val="Hyperlink"/>
            <w:noProof/>
            <w14:scene3d>
              <w14:camera w14:prst="orthographicFront"/>
              <w14:lightRig w14:rig="threePt" w14:dir="t">
                <w14:rot w14:lat="0" w14:lon="0" w14:rev="0"/>
              </w14:lightRig>
            </w14:scene3d>
          </w:rPr>
          <w:t>4.7</w:t>
        </w:r>
        <w:r w:rsidR="00CB7891">
          <w:rPr>
            <w:rFonts w:asciiTheme="minorHAnsi" w:eastAsiaTheme="minorEastAsia" w:hAnsiTheme="minorHAnsi"/>
            <w:noProof/>
            <w:sz w:val="22"/>
            <w:szCs w:val="22"/>
            <w:lang w:eastAsia="en-AU"/>
          </w:rPr>
          <w:tab/>
        </w:r>
        <w:r w:rsidR="00CB7891" w:rsidRPr="00915F8B">
          <w:rPr>
            <w:rStyle w:val="Hyperlink"/>
            <w:noProof/>
          </w:rPr>
          <w:t>Data analysis methodology</w:t>
        </w:r>
        <w:r w:rsidR="00CB7891">
          <w:rPr>
            <w:noProof/>
            <w:webHidden/>
          </w:rPr>
          <w:tab/>
        </w:r>
        <w:r w:rsidR="00CB7891">
          <w:rPr>
            <w:noProof/>
            <w:webHidden/>
          </w:rPr>
          <w:fldChar w:fldCharType="begin"/>
        </w:r>
        <w:r w:rsidR="00CB7891">
          <w:rPr>
            <w:noProof/>
            <w:webHidden/>
          </w:rPr>
          <w:instrText xml:space="preserve"> PAGEREF _Toc527219312 \h </w:instrText>
        </w:r>
        <w:r w:rsidR="00CB7891">
          <w:rPr>
            <w:noProof/>
            <w:webHidden/>
          </w:rPr>
        </w:r>
        <w:r w:rsidR="00CB7891">
          <w:rPr>
            <w:noProof/>
            <w:webHidden/>
          </w:rPr>
          <w:fldChar w:fldCharType="separate"/>
        </w:r>
        <w:r w:rsidR="00F83CD4">
          <w:rPr>
            <w:noProof/>
            <w:webHidden/>
          </w:rPr>
          <w:t>37</w:t>
        </w:r>
        <w:r w:rsidR="00CB7891">
          <w:rPr>
            <w:noProof/>
            <w:webHidden/>
          </w:rPr>
          <w:fldChar w:fldCharType="end"/>
        </w:r>
      </w:hyperlink>
    </w:p>
    <w:p w14:paraId="51DA94D8"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13" w:history="1">
        <w:r w:rsidR="00CB7891" w:rsidRPr="00915F8B">
          <w:rPr>
            <w:rStyle w:val="Hyperlink"/>
            <w:noProof/>
            <w14:scene3d>
              <w14:camera w14:prst="orthographicFront"/>
              <w14:lightRig w14:rig="threePt" w14:dir="t">
                <w14:rot w14:lat="0" w14:lon="0" w14:rev="0"/>
              </w14:lightRig>
            </w14:scene3d>
          </w:rPr>
          <w:t>4.8</w:t>
        </w:r>
        <w:r w:rsidR="00CB7891">
          <w:rPr>
            <w:rFonts w:asciiTheme="minorHAnsi" w:eastAsiaTheme="minorEastAsia" w:hAnsiTheme="minorHAnsi"/>
            <w:noProof/>
            <w:sz w:val="22"/>
            <w:szCs w:val="22"/>
            <w:lang w:eastAsia="en-AU"/>
          </w:rPr>
          <w:tab/>
        </w:r>
        <w:r w:rsidR="00CB7891" w:rsidRPr="00915F8B">
          <w:rPr>
            <w:rStyle w:val="Hyperlink"/>
            <w:noProof/>
          </w:rPr>
          <w:t>Summary of the approach to reporting</w:t>
        </w:r>
        <w:r w:rsidR="00CB7891">
          <w:rPr>
            <w:noProof/>
            <w:webHidden/>
          </w:rPr>
          <w:tab/>
        </w:r>
        <w:r w:rsidR="00CB7891">
          <w:rPr>
            <w:noProof/>
            <w:webHidden/>
          </w:rPr>
          <w:fldChar w:fldCharType="begin"/>
        </w:r>
        <w:r w:rsidR="00CB7891">
          <w:rPr>
            <w:noProof/>
            <w:webHidden/>
          </w:rPr>
          <w:instrText xml:space="preserve"> PAGEREF _Toc527219313 \h </w:instrText>
        </w:r>
        <w:r w:rsidR="00CB7891">
          <w:rPr>
            <w:noProof/>
            <w:webHidden/>
          </w:rPr>
        </w:r>
        <w:r w:rsidR="00CB7891">
          <w:rPr>
            <w:noProof/>
            <w:webHidden/>
          </w:rPr>
          <w:fldChar w:fldCharType="separate"/>
        </w:r>
        <w:r w:rsidR="00F83CD4">
          <w:rPr>
            <w:noProof/>
            <w:webHidden/>
          </w:rPr>
          <w:t>38</w:t>
        </w:r>
        <w:r w:rsidR="00CB7891">
          <w:rPr>
            <w:noProof/>
            <w:webHidden/>
          </w:rPr>
          <w:fldChar w:fldCharType="end"/>
        </w:r>
      </w:hyperlink>
    </w:p>
    <w:p w14:paraId="498D12B6" w14:textId="77777777" w:rsidR="00CB7891" w:rsidRDefault="0054396D">
      <w:pPr>
        <w:pStyle w:val="TOC1"/>
        <w:rPr>
          <w:rFonts w:asciiTheme="minorHAnsi" w:eastAsiaTheme="minorEastAsia" w:hAnsiTheme="minorHAnsi"/>
          <w:noProof/>
          <w:sz w:val="22"/>
          <w:szCs w:val="22"/>
          <w:lang w:eastAsia="en-AU"/>
        </w:rPr>
      </w:pPr>
      <w:hyperlink w:anchor="_Toc527219314" w:history="1">
        <w:r w:rsidR="00CB7891" w:rsidRPr="00915F8B">
          <w:rPr>
            <w:rStyle w:val="Hyperlink"/>
            <w:noProof/>
          </w:rPr>
          <w:t>5</w:t>
        </w:r>
        <w:r w:rsidR="00CB7891">
          <w:rPr>
            <w:rFonts w:asciiTheme="minorHAnsi" w:eastAsiaTheme="minorEastAsia" w:hAnsiTheme="minorHAnsi"/>
            <w:noProof/>
            <w:sz w:val="22"/>
            <w:szCs w:val="22"/>
            <w:lang w:eastAsia="en-AU"/>
          </w:rPr>
          <w:tab/>
        </w:r>
        <w:r w:rsidR="00CB7891" w:rsidRPr="00915F8B">
          <w:rPr>
            <w:rStyle w:val="Hyperlink"/>
            <w:noProof/>
          </w:rPr>
          <w:t>Consultation Plan</w:t>
        </w:r>
        <w:r w:rsidR="00CB7891">
          <w:rPr>
            <w:noProof/>
            <w:webHidden/>
          </w:rPr>
          <w:tab/>
        </w:r>
        <w:r w:rsidR="00CB7891">
          <w:rPr>
            <w:noProof/>
            <w:webHidden/>
          </w:rPr>
          <w:fldChar w:fldCharType="begin"/>
        </w:r>
        <w:r w:rsidR="00CB7891">
          <w:rPr>
            <w:noProof/>
            <w:webHidden/>
          </w:rPr>
          <w:instrText xml:space="preserve"> PAGEREF _Toc527219314 \h </w:instrText>
        </w:r>
        <w:r w:rsidR="00CB7891">
          <w:rPr>
            <w:noProof/>
            <w:webHidden/>
          </w:rPr>
        </w:r>
        <w:r w:rsidR="00CB7891">
          <w:rPr>
            <w:noProof/>
            <w:webHidden/>
          </w:rPr>
          <w:fldChar w:fldCharType="separate"/>
        </w:r>
        <w:r w:rsidR="00F83CD4">
          <w:rPr>
            <w:noProof/>
            <w:webHidden/>
          </w:rPr>
          <w:t>40</w:t>
        </w:r>
        <w:r w:rsidR="00CB7891">
          <w:rPr>
            <w:noProof/>
            <w:webHidden/>
          </w:rPr>
          <w:fldChar w:fldCharType="end"/>
        </w:r>
      </w:hyperlink>
    </w:p>
    <w:p w14:paraId="4413ADB4"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15" w:history="1">
        <w:r w:rsidR="00CB7891" w:rsidRPr="00915F8B">
          <w:rPr>
            <w:rStyle w:val="Hyperlink"/>
            <w:noProof/>
            <w14:scene3d>
              <w14:camera w14:prst="orthographicFront"/>
              <w14:lightRig w14:rig="threePt" w14:dir="t">
                <w14:rot w14:lat="0" w14:lon="0" w14:rev="0"/>
              </w14:lightRig>
            </w14:scene3d>
          </w:rPr>
          <w:t>5.1</w:t>
        </w:r>
        <w:r w:rsidR="00CB7891">
          <w:rPr>
            <w:rFonts w:asciiTheme="minorHAnsi" w:eastAsiaTheme="minorEastAsia" w:hAnsiTheme="minorHAnsi"/>
            <w:noProof/>
            <w:sz w:val="22"/>
            <w:szCs w:val="22"/>
            <w:lang w:eastAsia="en-AU"/>
          </w:rPr>
          <w:tab/>
        </w:r>
        <w:r w:rsidR="00CB7891" w:rsidRPr="00915F8B">
          <w:rPr>
            <w:rStyle w:val="Hyperlink"/>
            <w:noProof/>
          </w:rPr>
          <w:t>Local stakeholders</w:t>
        </w:r>
        <w:r w:rsidR="00CB7891">
          <w:rPr>
            <w:noProof/>
            <w:webHidden/>
          </w:rPr>
          <w:tab/>
        </w:r>
        <w:r w:rsidR="00CB7891">
          <w:rPr>
            <w:noProof/>
            <w:webHidden/>
          </w:rPr>
          <w:fldChar w:fldCharType="begin"/>
        </w:r>
        <w:r w:rsidR="00CB7891">
          <w:rPr>
            <w:noProof/>
            <w:webHidden/>
          </w:rPr>
          <w:instrText xml:space="preserve"> PAGEREF _Toc527219315 \h </w:instrText>
        </w:r>
        <w:r w:rsidR="00CB7891">
          <w:rPr>
            <w:noProof/>
            <w:webHidden/>
          </w:rPr>
        </w:r>
        <w:r w:rsidR="00CB7891">
          <w:rPr>
            <w:noProof/>
            <w:webHidden/>
          </w:rPr>
          <w:fldChar w:fldCharType="separate"/>
        </w:r>
        <w:r w:rsidR="00F83CD4">
          <w:rPr>
            <w:noProof/>
            <w:webHidden/>
          </w:rPr>
          <w:t>40</w:t>
        </w:r>
        <w:r w:rsidR="00CB7891">
          <w:rPr>
            <w:noProof/>
            <w:webHidden/>
          </w:rPr>
          <w:fldChar w:fldCharType="end"/>
        </w:r>
      </w:hyperlink>
    </w:p>
    <w:p w14:paraId="41FBA736"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16" w:history="1">
        <w:r w:rsidR="00CB7891" w:rsidRPr="00915F8B">
          <w:rPr>
            <w:rStyle w:val="Hyperlink"/>
            <w:noProof/>
            <w14:scene3d>
              <w14:camera w14:prst="orthographicFront"/>
              <w14:lightRig w14:rig="threePt" w14:dir="t">
                <w14:rot w14:lat="0" w14:lon="0" w14:rev="0"/>
              </w14:lightRig>
            </w14:scene3d>
          </w:rPr>
          <w:t>5.2</w:t>
        </w:r>
        <w:r w:rsidR="00CB7891">
          <w:rPr>
            <w:rFonts w:asciiTheme="minorHAnsi" w:eastAsiaTheme="minorEastAsia" w:hAnsiTheme="minorHAnsi"/>
            <w:noProof/>
            <w:sz w:val="22"/>
            <w:szCs w:val="22"/>
            <w:lang w:eastAsia="en-AU"/>
          </w:rPr>
          <w:tab/>
        </w:r>
        <w:r w:rsidR="00CB7891" w:rsidRPr="00915F8B">
          <w:rPr>
            <w:rStyle w:val="Hyperlink"/>
            <w:noProof/>
          </w:rPr>
          <w:t>Central stakeholders</w:t>
        </w:r>
        <w:r w:rsidR="00CB7891">
          <w:rPr>
            <w:noProof/>
            <w:webHidden/>
          </w:rPr>
          <w:tab/>
        </w:r>
        <w:r w:rsidR="00CB7891">
          <w:rPr>
            <w:noProof/>
            <w:webHidden/>
          </w:rPr>
          <w:fldChar w:fldCharType="begin"/>
        </w:r>
        <w:r w:rsidR="00CB7891">
          <w:rPr>
            <w:noProof/>
            <w:webHidden/>
          </w:rPr>
          <w:instrText xml:space="preserve"> PAGEREF _Toc527219316 \h </w:instrText>
        </w:r>
        <w:r w:rsidR="00CB7891">
          <w:rPr>
            <w:noProof/>
            <w:webHidden/>
          </w:rPr>
        </w:r>
        <w:r w:rsidR="00CB7891">
          <w:rPr>
            <w:noProof/>
            <w:webHidden/>
          </w:rPr>
          <w:fldChar w:fldCharType="separate"/>
        </w:r>
        <w:r w:rsidR="00F83CD4">
          <w:rPr>
            <w:noProof/>
            <w:webHidden/>
          </w:rPr>
          <w:t>41</w:t>
        </w:r>
        <w:r w:rsidR="00CB7891">
          <w:rPr>
            <w:noProof/>
            <w:webHidden/>
          </w:rPr>
          <w:fldChar w:fldCharType="end"/>
        </w:r>
      </w:hyperlink>
    </w:p>
    <w:p w14:paraId="6E4A8DC5"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17" w:history="1">
        <w:r w:rsidR="00CB7891" w:rsidRPr="00915F8B">
          <w:rPr>
            <w:rStyle w:val="Hyperlink"/>
            <w:noProof/>
            <w14:scene3d>
              <w14:camera w14:prst="orthographicFront"/>
              <w14:lightRig w14:rig="threePt" w14:dir="t">
                <w14:rot w14:lat="0" w14:lon="0" w14:rev="0"/>
              </w14:lightRig>
            </w14:scene3d>
          </w:rPr>
          <w:t>5.3</w:t>
        </w:r>
        <w:r w:rsidR="00CB7891">
          <w:rPr>
            <w:rFonts w:asciiTheme="minorHAnsi" w:eastAsiaTheme="minorEastAsia" w:hAnsiTheme="minorHAnsi"/>
            <w:noProof/>
            <w:sz w:val="22"/>
            <w:szCs w:val="22"/>
            <w:lang w:eastAsia="en-AU"/>
          </w:rPr>
          <w:tab/>
        </w:r>
        <w:r w:rsidR="00CB7891" w:rsidRPr="00915F8B">
          <w:rPr>
            <w:rStyle w:val="Hyperlink"/>
            <w:noProof/>
          </w:rPr>
          <w:t>Palliative care patients and carers</w:t>
        </w:r>
        <w:r w:rsidR="00CB7891">
          <w:rPr>
            <w:noProof/>
            <w:webHidden/>
          </w:rPr>
          <w:tab/>
        </w:r>
        <w:r w:rsidR="00CB7891">
          <w:rPr>
            <w:noProof/>
            <w:webHidden/>
          </w:rPr>
          <w:fldChar w:fldCharType="begin"/>
        </w:r>
        <w:r w:rsidR="00CB7891">
          <w:rPr>
            <w:noProof/>
            <w:webHidden/>
          </w:rPr>
          <w:instrText xml:space="preserve"> PAGEREF _Toc527219317 \h </w:instrText>
        </w:r>
        <w:r w:rsidR="00CB7891">
          <w:rPr>
            <w:noProof/>
            <w:webHidden/>
          </w:rPr>
        </w:r>
        <w:r w:rsidR="00CB7891">
          <w:rPr>
            <w:noProof/>
            <w:webHidden/>
          </w:rPr>
          <w:fldChar w:fldCharType="separate"/>
        </w:r>
        <w:r w:rsidR="00F83CD4">
          <w:rPr>
            <w:noProof/>
            <w:webHidden/>
          </w:rPr>
          <w:t>41</w:t>
        </w:r>
        <w:r w:rsidR="00CB7891">
          <w:rPr>
            <w:noProof/>
            <w:webHidden/>
          </w:rPr>
          <w:fldChar w:fldCharType="end"/>
        </w:r>
      </w:hyperlink>
    </w:p>
    <w:p w14:paraId="3D2D9F86" w14:textId="77777777" w:rsidR="00CB7891" w:rsidRDefault="0054396D">
      <w:pPr>
        <w:pStyle w:val="TOC1"/>
        <w:rPr>
          <w:rFonts w:asciiTheme="minorHAnsi" w:eastAsiaTheme="minorEastAsia" w:hAnsiTheme="minorHAnsi"/>
          <w:noProof/>
          <w:sz w:val="22"/>
          <w:szCs w:val="22"/>
          <w:lang w:eastAsia="en-AU"/>
        </w:rPr>
      </w:pPr>
      <w:hyperlink w:anchor="_Toc527219318" w:history="1">
        <w:r w:rsidR="00CB7891" w:rsidRPr="00915F8B">
          <w:rPr>
            <w:rStyle w:val="Hyperlink"/>
            <w:noProof/>
          </w:rPr>
          <w:t>6</w:t>
        </w:r>
        <w:r w:rsidR="00CB7891">
          <w:rPr>
            <w:rFonts w:asciiTheme="minorHAnsi" w:eastAsiaTheme="minorEastAsia" w:hAnsiTheme="minorHAnsi"/>
            <w:noProof/>
            <w:sz w:val="22"/>
            <w:szCs w:val="22"/>
            <w:lang w:eastAsia="en-AU"/>
          </w:rPr>
          <w:tab/>
        </w:r>
        <w:r w:rsidR="00CB7891" w:rsidRPr="00915F8B">
          <w:rPr>
            <w:rStyle w:val="Hyperlink"/>
            <w:noProof/>
          </w:rPr>
          <w:t>Risk management plan</w:t>
        </w:r>
        <w:r w:rsidR="00CB7891">
          <w:rPr>
            <w:noProof/>
            <w:webHidden/>
          </w:rPr>
          <w:tab/>
        </w:r>
        <w:r w:rsidR="00CB7891">
          <w:rPr>
            <w:noProof/>
            <w:webHidden/>
          </w:rPr>
          <w:fldChar w:fldCharType="begin"/>
        </w:r>
        <w:r w:rsidR="00CB7891">
          <w:rPr>
            <w:noProof/>
            <w:webHidden/>
          </w:rPr>
          <w:instrText xml:space="preserve"> PAGEREF _Toc527219318 \h </w:instrText>
        </w:r>
        <w:r w:rsidR="00CB7891">
          <w:rPr>
            <w:noProof/>
            <w:webHidden/>
          </w:rPr>
        </w:r>
        <w:r w:rsidR="00CB7891">
          <w:rPr>
            <w:noProof/>
            <w:webHidden/>
          </w:rPr>
          <w:fldChar w:fldCharType="separate"/>
        </w:r>
        <w:r w:rsidR="00F83CD4">
          <w:rPr>
            <w:noProof/>
            <w:webHidden/>
          </w:rPr>
          <w:t>43</w:t>
        </w:r>
        <w:r w:rsidR="00CB7891">
          <w:rPr>
            <w:noProof/>
            <w:webHidden/>
          </w:rPr>
          <w:fldChar w:fldCharType="end"/>
        </w:r>
      </w:hyperlink>
    </w:p>
    <w:p w14:paraId="1A4DB352" w14:textId="77777777" w:rsidR="00CB7891" w:rsidRDefault="0054396D">
      <w:pPr>
        <w:pStyle w:val="TOC1"/>
        <w:rPr>
          <w:rFonts w:asciiTheme="minorHAnsi" w:eastAsiaTheme="minorEastAsia" w:hAnsiTheme="minorHAnsi"/>
          <w:noProof/>
          <w:sz w:val="22"/>
          <w:szCs w:val="22"/>
          <w:lang w:eastAsia="en-AU"/>
        </w:rPr>
      </w:pPr>
      <w:hyperlink w:anchor="_Toc527219319" w:history="1">
        <w:r w:rsidR="00CB7891" w:rsidRPr="00915F8B">
          <w:rPr>
            <w:rStyle w:val="Hyperlink"/>
            <w:noProof/>
          </w:rPr>
          <w:t>7</w:t>
        </w:r>
        <w:r w:rsidR="00CB7891">
          <w:rPr>
            <w:rFonts w:asciiTheme="minorHAnsi" w:eastAsiaTheme="minorEastAsia" w:hAnsiTheme="minorHAnsi"/>
            <w:noProof/>
            <w:sz w:val="22"/>
            <w:szCs w:val="22"/>
            <w:lang w:eastAsia="en-AU"/>
          </w:rPr>
          <w:tab/>
        </w:r>
        <w:r w:rsidR="00CB7891" w:rsidRPr="00915F8B">
          <w:rPr>
            <w:rStyle w:val="Hyperlink"/>
            <w:noProof/>
          </w:rPr>
          <w:t>Implementation overview</w:t>
        </w:r>
        <w:r w:rsidR="00CB7891">
          <w:rPr>
            <w:noProof/>
            <w:webHidden/>
          </w:rPr>
          <w:tab/>
        </w:r>
        <w:r w:rsidR="00CB7891">
          <w:rPr>
            <w:noProof/>
            <w:webHidden/>
          </w:rPr>
          <w:fldChar w:fldCharType="begin"/>
        </w:r>
        <w:r w:rsidR="00CB7891">
          <w:rPr>
            <w:noProof/>
            <w:webHidden/>
          </w:rPr>
          <w:instrText xml:space="preserve"> PAGEREF _Toc527219319 \h </w:instrText>
        </w:r>
        <w:r w:rsidR="00CB7891">
          <w:rPr>
            <w:noProof/>
            <w:webHidden/>
          </w:rPr>
        </w:r>
        <w:r w:rsidR="00CB7891">
          <w:rPr>
            <w:noProof/>
            <w:webHidden/>
          </w:rPr>
          <w:fldChar w:fldCharType="separate"/>
        </w:r>
        <w:r w:rsidR="00F83CD4">
          <w:rPr>
            <w:noProof/>
            <w:webHidden/>
          </w:rPr>
          <w:t>46</w:t>
        </w:r>
        <w:r w:rsidR="00CB7891">
          <w:rPr>
            <w:noProof/>
            <w:webHidden/>
          </w:rPr>
          <w:fldChar w:fldCharType="end"/>
        </w:r>
      </w:hyperlink>
    </w:p>
    <w:p w14:paraId="31E509E3"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20" w:history="1">
        <w:r w:rsidR="00CB7891" w:rsidRPr="00915F8B">
          <w:rPr>
            <w:rStyle w:val="Hyperlink"/>
            <w:noProof/>
            <w14:scene3d>
              <w14:camera w14:prst="orthographicFront"/>
              <w14:lightRig w14:rig="threePt" w14:dir="t">
                <w14:rot w14:lat="0" w14:lon="0" w14:rev="0"/>
              </w14:lightRig>
            </w14:scene3d>
          </w:rPr>
          <w:t>7.1</w:t>
        </w:r>
        <w:r w:rsidR="00CB7891">
          <w:rPr>
            <w:rFonts w:asciiTheme="minorHAnsi" w:eastAsiaTheme="minorEastAsia" w:hAnsiTheme="minorHAnsi"/>
            <w:noProof/>
            <w:sz w:val="22"/>
            <w:szCs w:val="22"/>
            <w:lang w:eastAsia="en-AU"/>
          </w:rPr>
          <w:tab/>
        </w:r>
        <w:r w:rsidR="00CB7891" w:rsidRPr="00915F8B">
          <w:rPr>
            <w:rStyle w:val="Hyperlink"/>
            <w:noProof/>
          </w:rPr>
          <w:t>Governance arrangements</w:t>
        </w:r>
        <w:r w:rsidR="00CB7891">
          <w:rPr>
            <w:noProof/>
            <w:webHidden/>
          </w:rPr>
          <w:tab/>
        </w:r>
        <w:r w:rsidR="00CB7891">
          <w:rPr>
            <w:noProof/>
            <w:webHidden/>
          </w:rPr>
          <w:fldChar w:fldCharType="begin"/>
        </w:r>
        <w:r w:rsidR="00CB7891">
          <w:rPr>
            <w:noProof/>
            <w:webHidden/>
          </w:rPr>
          <w:instrText xml:space="preserve"> PAGEREF _Toc527219320 \h </w:instrText>
        </w:r>
        <w:r w:rsidR="00CB7891">
          <w:rPr>
            <w:noProof/>
            <w:webHidden/>
          </w:rPr>
        </w:r>
        <w:r w:rsidR="00CB7891">
          <w:rPr>
            <w:noProof/>
            <w:webHidden/>
          </w:rPr>
          <w:fldChar w:fldCharType="separate"/>
        </w:r>
        <w:r w:rsidR="00F83CD4">
          <w:rPr>
            <w:noProof/>
            <w:webHidden/>
          </w:rPr>
          <w:t>46</w:t>
        </w:r>
        <w:r w:rsidR="00CB7891">
          <w:rPr>
            <w:noProof/>
            <w:webHidden/>
          </w:rPr>
          <w:fldChar w:fldCharType="end"/>
        </w:r>
      </w:hyperlink>
    </w:p>
    <w:p w14:paraId="3AB90CAD" w14:textId="77777777" w:rsidR="00CB7891" w:rsidRDefault="0054396D">
      <w:pPr>
        <w:pStyle w:val="TOC2"/>
        <w:tabs>
          <w:tab w:val="left" w:pos="1134"/>
        </w:tabs>
        <w:rPr>
          <w:rFonts w:asciiTheme="minorHAnsi" w:eastAsiaTheme="minorEastAsia" w:hAnsiTheme="minorHAnsi"/>
          <w:noProof/>
          <w:sz w:val="22"/>
          <w:szCs w:val="22"/>
          <w:lang w:eastAsia="en-AU"/>
        </w:rPr>
      </w:pPr>
      <w:hyperlink w:anchor="_Toc527219321" w:history="1">
        <w:r w:rsidR="00CB7891" w:rsidRPr="00915F8B">
          <w:rPr>
            <w:rStyle w:val="Hyperlink"/>
            <w:noProof/>
            <w14:scene3d>
              <w14:camera w14:prst="orthographicFront"/>
              <w14:lightRig w14:rig="threePt" w14:dir="t">
                <w14:rot w14:lat="0" w14:lon="0" w14:rev="0"/>
              </w14:lightRig>
            </w14:scene3d>
          </w:rPr>
          <w:t>7.2</w:t>
        </w:r>
        <w:r w:rsidR="00CB7891">
          <w:rPr>
            <w:rFonts w:asciiTheme="minorHAnsi" w:eastAsiaTheme="minorEastAsia" w:hAnsiTheme="minorHAnsi"/>
            <w:noProof/>
            <w:sz w:val="22"/>
            <w:szCs w:val="22"/>
            <w:lang w:eastAsia="en-AU"/>
          </w:rPr>
          <w:tab/>
        </w:r>
        <w:r w:rsidR="00CB7891" w:rsidRPr="00915F8B">
          <w:rPr>
            <w:rStyle w:val="Hyperlink"/>
            <w:noProof/>
          </w:rPr>
          <w:t>Evaluation timeframes</w:t>
        </w:r>
        <w:r w:rsidR="00CB7891">
          <w:rPr>
            <w:noProof/>
            <w:webHidden/>
          </w:rPr>
          <w:tab/>
        </w:r>
        <w:r w:rsidR="00CB7891">
          <w:rPr>
            <w:noProof/>
            <w:webHidden/>
          </w:rPr>
          <w:fldChar w:fldCharType="begin"/>
        </w:r>
        <w:r w:rsidR="00CB7891">
          <w:rPr>
            <w:noProof/>
            <w:webHidden/>
          </w:rPr>
          <w:instrText xml:space="preserve"> PAGEREF _Toc527219321 \h </w:instrText>
        </w:r>
        <w:r w:rsidR="00CB7891">
          <w:rPr>
            <w:noProof/>
            <w:webHidden/>
          </w:rPr>
        </w:r>
        <w:r w:rsidR="00CB7891">
          <w:rPr>
            <w:noProof/>
            <w:webHidden/>
          </w:rPr>
          <w:fldChar w:fldCharType="separate"/>
        </w:r>
        <w:r w:rsidR="00F83CD4">
          <w:rPr>
            <w:noProof/>
            <w:webHidden/>
          </w:rPr>
          <w:t>47</w:t>
        </w:r>
        <w:r w:rsidR="00CB7891">
          <w:rPr>
            <w:noProof/>
            <w:webHidden/>
          </w:rPr>
          <w:fldChar w:fldCharType="end"/>
        </w:r>
      </w:hyperlink>
    </w:p>
    <w:p w14:paraId="68282010" w14:textId="77777777" w:rsidR="00CB7891" w:rsidRDefault="0054396D">
      <w:pPr>
        <w:pStyle w:val="TOC1"/>
        <w:rPr>
          <w:rFonts w:asciiTheme="minorHAnsi" w:eastAsiaTheme="minorEastAsia" w:hAnsiTheme="minorHAnsi"/>
          <w:noProof/>
          <w:sz w:val="22"/>
          <w:szCs w:val="22"/>
          <w:lang w:eastAsia="en-AU"/>
        </w:rPr>
      </w:pPr>
      <w:hyperlink w:anchor="_Toc527219322" w:history="1">
        <w:r w:rsidR="00CB7891" w:rsidRPr="00915F8B">
          <w:rPr>
            <w:rStyle w:val="Hyperlink"/>
            <w:noProof/>
          </w:rPr>
          <w:t>References</w:t>
        </w:r>
        <w:r w:rsidR="00CB7891">
          <w:rPr>
            <w:noProof/>
            <w:webHidden/>
          </w:rPr>
          <w:tab/>
        </w:r>
        <w:r w:rsidR="00CB7891">
          <w:rPr>
            <w:noProof/>
            <w:webHidden/>
          </w:rPr>
          <w:fldChar w:fldCharType="begin"/>
        </w:r>
        <w:r w:rsidR="00CB7891">
          <w:rPr>
            <w:noProof/>
            <w:webHidden/>
          </w:rPr>
          <w:instrText xml:space="preserve"> PAGEREF _Toc527219322 \h </w:instrText>
        </w:r>
        <w:r w:rsidR="00CB7891">
          <w:rPr>
            <w:noProof/>
            <w:webHidden/>
          </w:rPr>
        </w:r>
        <w:r w:rsidR="00CB7891">
          <w:rPr>
            <w:noProof/>
            <w:webHidden/>
          </w:rPr>
          <w:fldChar w:fldCharType="separate"/>
        </w:r>
        <w:r w:rsidR="00F83CD4">
          <w:rPr>
            <w:noProof/>
            <w:webHidden/>
          </w:rPr>
          <w:t>50</w:t>
        </w:r>
        <w:r w:rsidR="00CB7891">
          <w:rPr>
            <w:noProof/>
            <w:webHidden/>
          </w:rPr>
          <w:fldChar w:fldCharType="end"/>
        </w:r>
      </w:hyperlink>
    </w:p>
    <w:p w14:paraId="6662F022" w14:textId="77777777" w:rsidR="008F7CE0" w:rsidRPr="003F1D6B" w:rsidRDefault="0024242C" w:rsidP="004C1251">
      <w:r w:rsidRPr="003F1D6B">
        <w:rPr>
          <w:rFonts w:cs="Segoe UI Light"/>
          <w:sz w:val="20"/>
          <w:szCs w:val="20"/>
        </w:rPr>
        <w:fldChar w:fldCharType="end"/>
      </w:r>
    </w:p>
    <w:p w14:paraId="7CA33EE2" w14:textId="77777777" w:rsidR="008F7CE0" w:rsidRPr="003F1D6B" w:rsidRDefault="008F7CE0">
      <w:pPr>
        <w:spacing w:after="0"/>
        <w:jc w:val="left"/>
      </w:pPr>
      <w:r w:rsidRPr="003F1D6B">
        <w:br w:type="page"/>
      </w:r>
    </w:p>
    <w:p w14:paraId="1DB071F1" w14:textId="77777777" w:rsidR="00095F70" w:rsidRPr="003F1D6B" w:rsidRDefault="00095F70" w:rsidP="00095F70">
      <w:pPr>
        <w:pStyle w:val="Heading1"/>
        <w:numPr>
          <w:ilvl w:val="0"/>
          <w:numId w:val="0"/>
        </w:numPr>
        <w:rPr>
          <w:sz w:val="60"/>
          <w:szCs w:val="60"/>
        </w:rPr>
      </w:pPr>
      <w:bookmarkStart w:id="3" w:name="_Toc527219289"/>
      <w:r w:rsidRPr="003F1D6B">
        <w:rPr>
          <w:sz w:val="60"/>
          <w:szCs w:val="60"/>
        </w:rPr>
        <w:t>Acronyms</w:t>
      </w:r>
      <w:bookmarkEnd w:id="3"/>
    </w:p>
    <w:p w14:paraId="150FFE8C" w14:textId="77777777" w:rsidR="00095F70" w:rsidRPr="003F1D6B" w:rsidRDefault="00095F70" w:rsidP="00095F70">
      <w:pPr>
        <w:rPr>
          <w:sz w:val="20"/>
          <w:szCs w:val="20"/>
        </w:rPr>
      </w:pPr>
      <w:r w:rsidRPr="003F1D6B">
        <w:rPr>
          <w:sz w:val="20"/>
          <w:szCs w:val="20"/>
        </w:rPr>
        <w:t>The table below outlines the key acronyms referenced throughout the report.</w:t>
      </w:r>
      <w:r>
        <w:rPr>
          <w:sz w:val="20"/>
          <w:szCs w:val="20"/>
        </w:rPr>
        <w:t xml:space="preserve"> </w:t>
      </w:r>
    </w:p>
    <w:tbl>
      <w:tblPr>
        <w:tblStyle w:val="DeloitteBandedrows"/>
        <w:tblW w:w="0" w:type="auto"/>
        <w:tblLook w:val="0620" w:firstRow="1" w:lastRow="0" w:firstColumn="0" w:lastColumn="0" w:noHBand="1" w:noVBand="1"/>
        <w:tblCaption w:val="Acronyms"/>
        <w:tblDescription w:val="This table outlines the key acronyms referenced throughout the report. The table has two columns; the first lists abbreviations used in the report and the second defines each abbreviation."/>
      </w:tblPr>
      <w:tblGrid>
        <w:gridCol w:w="1366"/>
        <w:gridCol w:w="5579"/>
      </w:tblGrid>
      <w:tr w:rsidR="00095F70" w:rsidRPr="003F1D6B" w14:paraId="101701BE" w14:textId="77777777" w:rsidTr="00BA5725">
        <w:trPr>
          <w:cnfStyle w:val="100000000000" w:firstRow="1" w:lastRow="0" w:firstColumn="0" w:lastColumn="0" w:oddVBand="0" w:evenVBand="0" w:oddHBand="0" w:evenHBand="0" w:firstRowFirstColumn="0" w:firstRowLastColumn="0" w:lastRowFirstColumn="0" w:lastRowLastColumn="0"/>
          <w:tblHeader/>
        </w:trPr>
        <w:tc>
          <w:tcPr>
            <w:tcW w:w="1366" w:type="dxa"/>
            <w:tcBorders>
              <w:top w:val="single" w:sz="24" w:space="0" w:color="0097A9" w:themeColor="accent5"/>
              <w:bottom w:val="single" w:sz="4" w:space="0" w:color="000000"/>
            </w:tcBorders>
          </w:tcPr>
          <w:p w14:paraId="21A50C17" w14:textId="77777777" w:rsidR="00095F70" w:rsidRPr="003F1D6B" w:rsidRDefault="00095F70" w:rsidP="004D097F">
            <w:pPr>
              <w:spacing w:after="0" w:line="259" w:lineRule="auto"/>
              <w:rPr>
                <w:b/>
                <w:sz w:val="20"/>
                <w:szCs w:val="20"/>
              </w:rPr>
            </w:pPr>
            <w:r w:rsidRPr="003F1D6B">
              <w:rPr>
                <w:b/>
                <w:sz w:val="20"/>
                <w:szCs w:val="20"/>
              </w:rPr>
              <w:t>Abbreviation</w:t>
            </w:r>
          </w:p>
        </w:tc>
        <w:tc>
          <w:tcPr>
            <w:tcW w:w="5579" w:type="dxa"/>
            <w:tcBorders>
              <w:top w:val="single" w:sz="24" w:space="0" w:color="0097A9" w:themeColor="accent5"/>
              <w:bottom w:val="single" w:sz="4" w:space="0" w:color="000000"/>
            </w:tcBorders>
          </w:tcPr>
          <w:p w14:paraId="53CD8FEB" w14:textId="77777777" w:rsidR="00095F70" w:rsidRPr="003F1D6B" w:rsidRDefault="00095F70" w:rsidP="004D097F">
            <w:pPr>
              <w:spacing w:after="0" w:line="259" w:lineRule="auto"/>
              <w:rPr>
                <w:b/>
                <w:sz w:val="20"/>
                <w:szCs w:val="20"/>
              </w:rPr>
            </w:pPr>
            <w:r w:rsidRPr="003F1D6B">
              <w:rPr>
                <w:b/>
                <w:sz w:val="20"/>
                <w:szCs w:val="20"/>
              </w:rPr>
              <w:t>Definition</w:t>
            </w:r>
          </w:p>
        </w:tc>
      </w:tr>
      <w:tr w:rsidR="00095F70" w:rsidRPr="003F1D6B" w14:paraId="359629F7" w14:textId="77777777" w:rsidTr="00BA5725">
        <w:tc>
          <w:tcPr>
            <w:tcW w:w="1366" w:type="dxa"/>
            <w:tcBorders>
              <w:top w:val="single" w:sz="4" w:space="0" w:color="000000"/>
              <w:bottom w:val="single" w:sz="4" w:space="0" w:color="000000"/>
            </w:tcBorders>
          </w:tcPr>
          <w:p w14:paraId="5DAA818E" w14:textId="77777777" w:rsidR="00095F70" w:rsidRPr="003F1D6B" w:rsidRDefault="00095F70" w:rsidP="004D097F">
            <w:pPr>
              <w:spacing w:after="0" w:line="259" w:lineRule="auto"/>
              <w:rPr>
                <w:rFonts w:cs="Segoe UI Light"/>
                <w:sz w:val="20"/>
                <w:szCs w:val="20"/>
              </w:rPr>
            </w:pPr>
            <w:r>
              <w:rPr>
                <w:rFonts w:cs="Segoe UI Light"/>
                <w:sz w:val="20"/>
                <w:szCs w:val="20"/>
              </w:rPr>
              <w:t>ACPA</w:t>
            </w:r>
          </w:p>
        </w:tc>
        <w:tc>
          <w:tcPr>
            <w:tcW w:w="5579" w:type="dxa"/>
            <w:tcBorders>
              <w:top w:val="single" w:sz="4" w:space="0" w:color="000000"/>
              <w:bottom w:val="single" w:sz="4" w:space="0" w:color="000000"/>
            </w:tcBorders>
          </w:tcPr>
          <w:p w14:paraId="713912E1" w14:textId="77777777" w:rsidR="00095F70" w:rsidRPr="003F1D6B" w:rsidRDefault="00095F70" w:rsidP="004D097F">
            <w:pPr>
              <w:spacing w:after="0" w:line="259" w:lineRule="auto"/>
              <w:rPr>
                <w:rFonts w:cs="Segoe UI Light"/>
                <w:sz w:val="20"/>
                <w:szCs w:val="20"/>
              </w:rPr>
            </w:pPr>
            <w:r w:rsidRPr="007E2308">
              <w:rPr>
                <w:sz w:val="20"/>
                <w:szCs w:val="20"/>
              </w:rPr>
              <w:t>Advance Care Planning Australia</w:t>
            </w:r>
          </w:p>
        </w:tc>
      </w:tr>
      <w:tr w:rsidR="00095F70" w:rsidRPr="003F1D6B" w14:paraId="3A25F650" w14:textId="77777777" w:rsidTr="00BA5725">
        <w:tc>
          <w:tcPr>
            <w:tcW w:w="1366" w:type="dxa"/>
            <w:tcBorders>
              <w:top w:val="single" w:sz="4" w:space="0" w:color="000000"/>
              <w:bottom w:val="single" w:sz="4" w:space="0" w:color="000000"/>
            </w:tcBorders>
          </w:tcPr>
          <w:p w14:paraId="5CD4B5AE" w14:textId="77777777" w:rsidR="00095F70" w:rsidRDefault="00095F70" w:rsidP="004D097F">
            <w:pPr>
              <w:spacing w:after="0" w:line="259" w:lineRule="auto"/>
              <w:rPr>
                <w:rFonts w:cs="Segoe UI Light"/>
                <w:sz w:val="20"/>
                <w:szCs w:val="20"/>
              </w:rPr>
            </w:pPr>
            <w:r>
              <w:rPr>
                <w:rFonts w:cs="Segoe UI Light"/>
                <w:sz w:val="20"/>
                <w:szCs w:val="20"/>
              </w:rPr>
              <w:t>AIHW</w:t>
            </w:r>
          </w:p>
        </w:tc>
        <w:tc>
          <w:tcPr>
            <w:tcW w:w="5579" w:type="dxa"/>
            <w:tcBorders>
              <w:top w:val="single" w:sz="4" w:space="0" w:color="000000"/>
              <w:bottom w:val="single" w:sz="4" w:space="0" w:color="000000"/>
            </w:tcBorders>
          </w:tcPr>
          <w:p w14:paraId="674AC2F4" w14:textId="77777777" w:rsidR="00095F70" w:rsidRDefault="00095F70" w:rsidP="004D097F">
            <w:pPr>
              <w:spacing w:after="0" w:line="259" w:lineRule="auto"/>
              <w:rPr>
                <w:rFonts w:cs="Segoe UI Light"/>
                <w:sz w:val="20"/>
                <w:szCs w:val="20"/>
              </w:rPr>
            </w:pPr>
            <w:r>
              <w:rPr>
                <w:rFonts w:cs="Segoe UI Light"/>
                <w:sz w:val="20"/>
                <w:szCs w:val="20"/>
              </w:rPr>
              <w:t>Australian Institute of Health and Welfare</w:t>
            </w:r>
          </w:p>
        </w:tc>
      </w:tr>
      <w:tr w:rsidR="00095F70" w:rsidRPr="003F1D6B" w14:paraId="39BE5A43" w14:textId="77777777" w:rsidTr="00BA5725">
        <w:tc>
          <w:tcPr>
            <w:tcW w:w="1366" w:type="dxa"/>
            <w:tcBorders>
              <w:top w:val="single" w:sz="4" w:space="0" w:color="000000"/>
              <w:bottom w:val="single" w:sz="4" w:space="0" w:color="000000"/>
            </w:tcBorders>
          </w:tcPr>
          <w:p w14:paraId="5D673593" w14:textId="77777777" w:rsidR="00095F70" w:rsidRDefault="00095F70" w:rsidP="004D097F">
            <w:pPr>
              <w:spacing w:after="0" w:line="259" w:lineRule="auto"/>
              <w:rPr>
                <w:rFonts w:cs="Segoe UI Light"/>
                <w:sz w:val="20"/>
                <w:szCs w:val="20"/>
              </w:rPr>
            </w:pPr>
            <w:r>
              <w:rPr>
                <w:rFonts w:cs="Segoe UI Light"/>
                <w:sz w:val="20"/>
                <w:szCs w:val="20"/>
              </w:rPr>
              <w:t>ANOVA</w:t>
            </w:r>
          </w:p>
        </w:tc>
        <w:tc>
          <w:tcPr>
            <w:tcW w:w="5579" w:type="dxa"/>
            <w:tcBorders>
              <w:top w:val="single" w:sz="4" w:space="0" w:color="000000"/>
              <w:bottom w:val="single" w:sz="4" w:space="0" w:color="000000"/>
            </w:tcBorders>
          </w:tcPr>
          <w:p w14:paraId="5B7F326D" w14:textId="77777777" w:rsidR="00095F70" w:rsidRDefault="00095F70" w:rsidP="004D097F">
            <w:pPr>
              <w:spacing w:after="0" w:line="259" w:lineRule="auto"/>
              <w:rPr>
                <w:rFonts w:cs="Segoe UI Light"/>
                <w:sz w:val="20"/>
                <w:szCs w:val="20"/>
              </w:rPr>
            </w:pPr>
            <w:r>
              <w:rPr>
                <w:rFonts w:cs="Segoe UI Light"/>
                <w:sz w:val="20"/>
                <w:szCs w:val="20"/>
              </w:rPr>
              <w:t>a</w:t>
            </w:r>
            <w:r w:rsidRPr="008359C9">
              <w:rPr>
                <w:rFonts w:cs="Segoe UI Light"/>
                <w:sz w:val="20"/>
                <w:szCs w:val="20"/>
              </w:rPr>
              <w:t>nalysis of variance</w:t>
            </w:r>
          </w:p>
        </w:tc>
      </w:tr>
      <w:tr w:rsidR="00095F70" w:rsidRPr="003F1D6B" w14:paraId="485BED05" w14:textId="77777777" w:rsidTr="00BA5725">
        <w:tc>
          <w:tcPr>
            <w:tcW w:w="1366" w:type="dxa"/>
            <w:tcBorders>
              <w:top w:val="single" w:sz="4" w:space="0" w:color="000000"/>
              <w:bottom w:val="single" w:sz="4" w:space="0" w:color="000000"/>
            </w:tcBorders>
          </w:tcPr>
          <w:p w14:paraId="56998DF0" w14:textId="77777777" w:rsidR="00095F70" w:rsidRDefault="00095F70" w:rsidP="004D097F">
            <w:pPr>
              <w:spacing w:after="0" w:line="259" w:lineRule="auto"/>
              <w:rPr>
                <w:rFonts w:cs="Segoe UI Light"/>
                <w:sz w:val="20"/>
                <w:szCs w:val="20"/>
              </w:rPr>
            </w:pPr>
            <w:r>
              <w:rPr>
                <w:rFonts w:cs="Segoe UI Light"/>
                <w:sz w:val="20"/>
                <w:szCs w:val="20"/>
              </w:rPr>
              <w:t>ANZSPM</w:t>
            </w:r>
          </w:p>
        </w:tc>
        <w:tc>
          <w:tcPr>
            <w:tcW w:w="5579" w:type="dxa"/>
            <w:tcBorders>
              <w:top w:val="single" w:sz="4" w:space="0" w:color="000000"/>
              <w:bottom w:val="single" w:sz="4" w:space="0" w:color="000000"/>
            </w:tcBorders>
          </w:tcPr>
          <w:p w14:paraId="5BE7029B" w14:textId="77777777" w:rsidR="00095F70" w:rsidRDefault="00095F70" w:rsidP="004D097F">
            <w:pPr>
              <w:spacing w:after="0" w:line="259" w:lineRule="auto"/>
              <w:rPr>
                <w:rFonts w:cs="Segoe UI Light"/>
                <w:sz w:val="20"/>
                <w:szCs w:val="20"/>
              </w:rPr>
            </w:pPr>
            <w:r w:rsidRPr="007A00B0">
              <w:rPr>
                <w:rFonts w:cs="Segoe UI Light"/>
                <w:sz w:val="20"/>
                <w:szCs w:val="20"/>
              </w:rPr>
              <w:t>Australian and New Zealand Society of Palliative Medicine</w:t>
            </w:r>
          </w:p>
        </w:tc>
      </w:tr>
      <w:tr w:rsidR="00095F70" w:rsidRPr="003F1D6B" w14:paraId="792905E1" w14:textId="77777777" w:rsidTr="00BA5725">
        <w:tc>
          <w:tcPr>
            <w:tcW w:w="1366" w:type="dxa"/>
            <w:tcBorders>
              <w:top w:val="single" w:sz="4" w:space="0" w:color="000000"/>
              <w:bottom w:val="single" w:sz="4" w:space="0" w:color="000000"/>
            </w:tcBorders>
          </w:tcPr>
          <w:p w14:paraId="09A0A433" w14:textId="77777777" w:rsidR="00095F70" w:rsidRDefault="00095F70" w:rsidP="004D097F">
            <w:pPr>
              <w:spacing w:after="0" w:line="259" w:lineRule="auto"/>
              <w:rPr>
                <w:rFonts w:cs="Segoe UI Light"/>
                <w:sz w:val="20"/>
                <w:szCs w:val="20"/>
              </w:rPr>
            </w:pPr>
            <w:r>
              <w:rPr>
                <w:rFonts w:cs="Segoe UI Light"/>
                <w:sz w:val="20"/>
                <w:szCs w:val="20"/>
              </w:rPr>
              <w:t>CALD</w:t>
            </w:r>
          </w:p>
        </w:tc>
        <w:tc>
          <w:tcPr>
            <w:tcW w:w="5579" w:type="dxa"/>
            <w:tcBorders>
              <w:top w:val="single" w:sz="4" w:space="0" w:color="000000"/>
              <w:bottom w:val="single" w:sz="4" w:space="0" w:color="000000"/>
            </w:tcBorders>
          </w:tcPr>
          <w:p w14:paraId="72C7E1A9" w14:textId="77777777" w:rsidR="00095F70" w:rsidRDefault="00095F70" w:rsidP="004D097F">
            <w:pPr>
              <w:spacing w:after="0" w:line="259" w:lineRule="auto"/>
              <w:rPr>
                <w:rFonts w:cs="Segoe UI Light"/>
                <w:sz w:val="20"/>
                <w:szCs w:val="20"/>
              </w:rPr>
            </w:pPr>
            <w:r w:rsidRPr="002C0C4D">
              <w:rPr>
                <w:rFonts w:cs="Segoe UI Light"/>
                <w:sz w:val="20"/>
                <w:szCs w:val="20"/>
              </w:rPr>
              <w:t>Culturally and Linguistically Diverse</w:t>
            </w:r>
          </w:p>
        </w:tc>
      </w:tr>
      <w:tr w:rsidR="00095F70" w:rsidRPr="003F1D6B" w14:paraId="4B6F2977" w14:textId="77777777" w:rsidTr="00BA5725">
        <w:tc>
          <w:tcPr>
            <w:tcW w:w="1366" w:type="dxa"/>
            <w:tcBorders>
              <w:top w:val="single" w:sz="4" w:space="0" w:color="000000"/>
              <w:bottom w:val="single" w:sz="4" w:space="0" w:color="000000"/>
            </w:tcBorders>
          </w:tcPr>
          <w:p w14:paraId="35D381C0" w14:textId="77777777" w:rsidR="00095F70" w:rsidRDefault="00095F70" w:rsidP="004D097F">
            <w:pPr>
              <w:spacing w:after="0" w:line="259" w:lineRule="auto"/>
              <w:rPr>
                <w:rFonts w:cs="Segoe UI Light"/>
                <w:sz w:val="20"/>
                <w:szCs w:val="20"/>
              </w:rPr>
            </w:pPr>
            <w:r>
              <w:rPr>
                <w:rFonts w:cs="Segoe UI Light"/>
                <w:sz w:val="20"/>
                <w:szCs w:val="20"/>
              </w:rPr>
              <w:t>ELDAC</w:t>
            </w:r>
          </w:p>
        </w:tc>
        <w:tc>
          <w:tcPr>
            <w:tcW w:w="5579" w:type="dxa"/>
            <w:tcBorders>
              <w:top w:val="single" w:sz="4" w:space="0" w:color="000000"/>
              <w:bottom w:val="single" w:sz="4" w:space="0" w:color="000000"/>
            </w:tcBorders>
          </w:tcPr>
          <w:p w14:paraId="0E2563B7" w14:textId="77777777" w:rsidR="00095F70" w:rsidRPr="002C0C4D" w:rsidRDefault="00095F70" w:rsidP="004D097F">
            <w:pPr>
              <w:spacing w:after="0" w:line="259" w:lineRule="auto"/>
              <w:rPr>
                <w:rFonts w:cs="Segoe UI Light"/>
                <w:sz w:val="20"/>
                <w:szCs w:val="20"/>
              </w:rPr>
            </w:pPr>
            <w:r w:rsidRPr="002C0C4D">
              <w:rPr>
                <w:rFonts w:cs="Segoe UI Light"/>
                <w:sz w:val="20"/>
                <w:szCs w:val="20"/>
              </w:rPr>
              <w:t xml:space="preserve">End of Life Directions in Aged Care </w:t>
            </w:r>
          </w:p>
        </w:tc>
      </w:tr>
      <w:tr w:rsidR="00095F70" w:rsidRPr="003F1D6B" w14:paraId="2FD87879" w14:textId="77777777" w:rsidTr="00BA5725">
        <w:trPr>
          <w:trHeight w:val="158"/>
        </w:trPr>
        <w:tc>
          <w:tcPr>
            <w:tcW w:w="1366" w:type="dxa"/>
            <w:tcBorders>
              <w:top w:val="single" w:sz="4" w:space="0" w:color="000000"/>
              <w:bottom w:val="single" w:sz="4" w:space="0" w:color="000000"/>
            </w:tcBorders>
          </w:tcPr>
          <w:p w14:paraId="029686BD" w14:textId="77777777" w:rsidR="00095F70" w:rsidRPr="003F1D6B" w:rsidRDefault="00095F70" w:rsidP="004D097F">
            <w:pPr>
              <w:spacing w:after="0" w:line="259" w:lineRule="auto"/>
              <w:rPr>
                <w:rFonts w:cs="Segoe UI Light"/>
                <w:sz w:val="20"/>
                <w:szCs w:val="20"/>
              </w:rPr>
            </w:pPr>
            <w:r>
              <w:rPr>
                <w:rFonts w:cs="Segoe UI Light"/>
                <w:sz w:val="20"/>
                <w:szCs w:val="20"/>
              </w:rPr>
              <w:t>GCfAHPC</w:t>
            </w:r>
          </w:p>
        </w:tc>
        <w:tc>
          <w:tcPr>
            <w:tcW w:w="5579" w:type="dxa"/>
            <w:tcBorders>
              <w:top w:val="single" w:sz="4" w:space="0" w:color="000000"/>
              <w:bottom w:val="single" w:sz="4" w:space="0" w:color="000000"/>
            </w:tcBorders>
          </w:tcPr>
          <w:p w14:paraId="63BB9F3B" w14:textId="77777777" w:rsidR="00095F70" w:rsidRPr="003F1D6B" w:rsidRDefault="00095F70" w:rsidP="004D097F">
            <w:pPr>
              <w:spacing w:after="0" w:line="259" w:lineRule="auto"/>
              <w:rPr>
                <w:rFonts w:cs="Segoe UI Light"/>
                <w:sz w:val="20"/>
                <w:szCs w:val="20"/>
              </w:rPr>
            </w:pPr>
            <w:r>
              <w:rPr>
                <w:rFonts w:cs="Segoe UI Light"/>
                <w:sz w:val="20"/>
                <w:szCs w:val="20"/>
              </w:rPr>
              <w:t>Greater Choice for At Home Palliative Care</w:t>
            </w:r>
          </w:p>
        </w:tc>
      </w:tr>
      <w:tr w:rsidR="00095F70" w:rsidRPr="003F1D6B" w14:paraId="7512B8C1" w14:textId="77777777" w:rsidTr="00BA5725">
        <w:trPr>
          <w:trHeight w:val="158"/>
        </w:trPr>
        <w:tc>
          <w:tcPr>
            <w:tcW w:w="1366" w:type="dxa"/>
            <w:tcBorders>
              <w:top w:val="single" w:sz="4" w:space="0" w:color="000000"/>
              <w:bottom w:val="single" w:sz="4" w:space="0" w:color="000000"/>
            </w:tcBorders>
          </w:tcPr>
          <w:p w14:paraId="1E9282DD" w14:textId="77777777" w:rsidR="00095F70" w:rsidRDefault="00095F70" w:rsidP="004D097F">
            <w:pPr>
              <w:spacing w:after="0" w:line="259" w:lineRule="auto"/>
              <w:rPr>
                <w:rFonts w:cs="Segoe UI Light"/>
                <w:sz w:val="20"/>
                <w:szCs w:val="20"/>
              </w:rPr>
            </w:pPr>
            <w:r>
              <w:rPr>
                <w:rFonts w:cs="Segoe UI Light"/>
                <w:sz w:val="20"/>
                <w:szCs w:val="20"/>
              </w:rPr>
              <w:t>GP</w:t>
            </w:r>
          </w:p>
        </w:tc>
        <w:tc>
          <w:tcPr>
            <w:tcW w:w="5579" w:type="dxa"/>
            <w:tcBorders>
              <w:top w:val="single" w:sz="4" w:space="0" w:color="000000"/>
              <w:bottom w:val="single" w:sz="4" w:space="0" w:color="000000"/>
            </w:tcBorders>
          </w:tcPr>
          <w:p w14:paraId="75B32802" w14:textId="77777777" w:rsidR="00095F70" w:rsidRDefault="00095F70" w:rsidP="004D097F">
            <w:pPr>
              <w:spacing w:after="0" w:line="259" w:lineRule="auto"/>
              <w:rPr>
                <w:rFonts w:cs="Segoe UI Light"/>
                <w:sz w:val="20"/>
                <w:szCs w:val="20"/>
              </w:rPr>
            </w:pPr>
            <w:r>
              <w:rPr>
                <w:rFonts w:cs="Segoe UI Light"/>
                <w:sz w:val="20"/>
                <w:szCs w:val="20"/>
              </w:rPr>
              <w:t>General Practitioner</w:t>
            </w:r>
          </w:p>
        </w:tc>
      </w:tr>
      <w:tr w:rsidR="00095F70" w:rsidRPr="003F1D6B" w14:paraId="1442D1C6" w14:textId="77777777" w:rsidTr="00BA5725">
        <w:trPr>
          <w:trHeight w:val="158"/>
        </w:trPr>
        <w:tc>
          <w:tcPr>
            <w:tcW w:w="1366" w:type="dxa"/>
            <w:tcBorders>
              <w:top w:val="single" w:sz="4" w:space="0" w:color="000000"/>
              <w:bottom w:val="single" w:sz="4" w:space="0" w:color="000000"/>
            </w:tcBorders>
          </w:tcPr>
          <w:p w14:paraId="6A46B0D5" w14:textId="77777777" w:rsidR="00095F70" w:rsidRDefault="00095F70" w:rsidP="004D097F">
            <w:pPr>
              <w:spacing w:after="0" w:line="259" w:lineRule="auto"/>
              <w:rPr>
                <w:rFonts w:cs="Segoe UI Light"/>
                <w:sz w:val="20"/>
                <w:szCs w:val="20"/>
              </w:rPr>
            </w:pPr>
            <w:r>
              <w:rPr>
                <w:rFonts w:cs="Segoe UI Light"/>
                <w:sz w:val="20"/>
                <w:szCs w:val="20"/>
              </w:rPr>
              <w:t>HREC</w:t>
            </w:r>
          </w:p>
        </w:tc>
        <w:tc>
          <w:tcPr>
            <w:tcW w:w="5579" w:type="dxa"/>
            <w:tcBorders>
              <w:top w:val="single" w:sz="4" w:space="0" w:color="000000"/>
              <w:bottom w:val="single" w:sz="4" w:space="0" w:color="000000"/>
            </w:tcBorders>
          </w:tcPr>
          <w:p w14:paraId="34FACACC" w14:textId="77777777" w:rsidR="00095F70" w:rsidRDefault="00095F70" w:rsidP="004D097F">
            <w:pPr>
              <w:spacing w:after="0" w:line="259" w:lineRule="auto"/>
              <w:rPr>
                <w:rFonts w:cs="Segoe UI Light"/>
                <w:sz w:val="20"/>
                <w:szCs w:val="20"/>
              </w:rPr>
            </w:pPr>
            <w:r w:rsidRPr="007A00B0">
              <w:rPr>
                <w:rFonts w:cs="Segoe UI Light"/>
                <w:sz w:val="20"/>
                <w:szCs w:val="20"/>
              </w:rPr>
              <w:t>Human Research Ethics Committee</w:t>
            </w:r>
          </w:p>
        </w:tc>
      </w:tr>
      <w:tr w:rsidR="00095F70" w:rsidRPr="003F1D6B" w14:paraId="37DE13B0" w14:textId="77777777" w:rsidTr="00BA5725">
        <w:trPr>
          <w:trHeight w:val="158"/>
        </w:trPr>
        <w:tc>
          <w:tcPr>
            <w:tcW w:w="1366" w:type="dxa"/>
            <w:tcBorders>
              <w:top w:val="single" w:sz="4" w:space="0" w:color="000000"/>
              <w:bottom w:val="single" w:sz="4" w:space="0" w:color="000000"/>
            </w:tcBorders>
          </w:tcPr>
          <w:p w14:paraId="62764E5A" w14:textId="77777777" w:rsidR="00095F70" w:rsidRDefault="00095F70" w:rsidP="004D097F">
            <w:pPr>
              <w:spacing w:after="0" w:line="259" w:lineRule="auto"/>
              <w:rPr>
                <w:rFonts w:cs="Segoe UI Light"/>
                <w:sz w:val="20"/>
                <w:szCs w:val="20"/>
              </w:rPr>
            </w:pPr>
            <w:r>
              <w:rPr>
                <w:rFonts w:cs="Segoe UI Light"/>
                <w:sz w:val="20"/>
                <w:szCs w:val="20"/>
              </w:rPr>
              <w:t>ICT</w:t>
            </w:r>
          </w:p>
        </w:tc>
        <w:tc>
          <w:tcPr>
            <w:tcW w:w="5579" w:type="dxa"/>
            <w:tcBorders>
              <w:top w:val="single" w:sz="4" w:space="0" w:color="000000"/>
              <w:bottom w:val="single" w:sz="4" w:space="0" w:color="000000"/>
            </w:tcBorders>
          </w:tcPr>
          <w:p w14:paraId="6FA8C017" w14:textId="77777777" w:rsidR="00095F70" w:rsidRDefault="00095F70" w:rsidP="004D097F">
            <w:pPr>
              <w:spacing w:after="0" w:line="259" w:lineRule="auto"/>
              <w:rPr>
                <w:rFonts w:cs="Segoe UI Light"/>
                <w:sz w:val="20"/>
                <w:szCs w:val="20"/>
              </w:rPr>
            </w:pPr>
            <w:r w:rsidRPr="002C0C4D">
              <w:rPr>
                <w:rFonts w:cs="Segoe UI Light"/>
                <w:sz w:val="20"/>
                <w:szCs w:val="20"/>
              </w:rPr>
              <w:t>Information and Communications Technology</w:t>
            </w:r>
          </w:p>
        </w:tc>
      </w:tr>
      <w:tr w:rsidR="006C0BDA" w:rsidRPr="003F1D6B" w14:paraId="045646BF" w14:textId="77777777" w:rsidTr="00BA5725">
        <w:trPr>
          <w:trHeight w:val="158"/>
        </w:trPr>
        <w:tc>
          <w:tcPr>
            <w:tcW w:w="1366" w:type="dxa"/>
            <w:tcBorders>
              <w:top w:val="single" w:sz="4" w:space="0" w:color="000000"/>
              <w:bottom w:val="single" w:sz="4" w:space="0" w:color="000000"/>
            </w:tcBorders>
          </w:tcPr>
          <w:p w14:paraId="5DA61EFA" w14:textId="77777777" w:rsidR="006C0BDA" w:rsidRDefault="006C0BDA" w:rsidP="004D097F">
            <w:pPr>
              <w:spacing w:after="0" w:line="259" w:lineRule="auto"/>
              <w:rPr>
                <w:rFonts w:cs="Segoe UI Light"/>
                <w:sz w:val="20"/>
                <w:szCs w:val="20"/>
              </w:rPr>
            </w:pPr>
            <w:r w:rsidRPr="006C0BDA">
              <w:rPr>
                <w:rFonts w:cs="Segoe UI Light"/>
                <w:sz w:val="20"/>
                <w:szCs w:val="20"/>
              </w:rPr>
              <w:t>NPCP</w:t>
            </w:r>
          </w:p>
        </w:tc>
        <w:tc>
          <w:tcPr>
            <w:tcW w:w="5579" w:type="dxa"/>
            <w:tcBorders>
              <w:top w:val="single" w:sz="4" w:space="0" w:color="000000"/>
              <w:bottom w:val="single" w:sz="4" w:space="0" w:color="000000"/>
            </w:tcBorders>
          </w:tcPr>
          <w:p w14:paraId="48FF4712" w14:textId="77777777" w:rsidR="006C0BDA" w:rsidRPr="002C0C4D" w:rsidRDefault="006C0BDA" w:rsidP="004D097F">
            <w:pPr>
              <w:spacing w:after="0" w:line="259" w:lineRule="auto"/>
              <w:rPr>
                <w:rFonts w:cs="Segoe UI Light"/>
                <w:sz w:val="20"/>
                <w:szCs w:val="20"/>
              </w:rPr>
            </w:pPr>
            <w:r w:rsidRPr="006C0BDA">
              <w:rPr>
                <w:rFonts w:cs="Segoe UI Light"/>
                <w:sz w:val="20"/>
                <w:szCs w:val="20"/>
              </w:rPr>
              <w:t>National Palliative Care Programs</w:t>
            </w:r>
          </w:p>
        </w:tc>
      </w:tr>
      <w:tr w:rsidR="00095F70" w:rsidRPr="003F1D6B" w14:paraId="14E62B8F" w14:textId="77777777" w:rsidTr="00BA5725">
        <w:trPr>
          <w:trHeight w:val="158"/>
        </w:trPr>
        <w:tc>
          <w:tcPr>
            <w:tcW w:w="1366" w:type="dxa"/>
            <w:tcBorders>
              <w:top w:val="single" w:sz="4" w:space="0" w:color="000000"/>
              <w:bottom w:val="single" w:sz="4" w:space="0" w:color="000000"/>
            </w:tcBorders>
          </w:tcPr>
          <w:p w14:paraId="7CE4D29E" w14:textId="77777777" w:rsidR="00095F70" w:rsidRDefault="00095F70" w:rsidP="004D097F">
            <w:pPr>
              <w:spacing w:after="0" w:line="259" w:lineRule="auto"/>
              <w:rPr>
                <w:rFonts w:cs="Segoe UI Light"/>
                <w:sz w:val="20"/>
                <w:szCs w:val="20"/>
              </w:rPr>
            </w:pPr>
            <w:r>
              <w:rPr>
                <w:rFonts w:cs="Segoe UI Light"/>
                <w:sz w:val="20"/>
                <w:szCs w:val="20"/>
              </w:rPr>
              <w:t>OPAN</w:t>
            </w:r>
          </w:p>
        </w:tc>
        <w:tc>
          <w:tcPr>
            <w:tcW w:w="5579" w:type="dxa"/>
            <w:tcBorders>
              <w:top w:val="single" w:sz="4" w:space="0" w:color="000000"/>
              <w:bottom w:val="single" w:sz="4" w:space="0" w:color="000000"/>
            </w:tcBorders>
          </w:tcPr>
          <w:p w14:paraId="7170F14E" w14:textId="77777777" w:rsidR="00095F70" w:rsidRPr="002C0C4D" w:rsidRDefault="00095F70" w:rsidP="004D097F">
            <w:pPr>
              <w:spacing w:after="0" w:line="259" w:lineRule="auto"/>
              <w:rPr>
                <w:rFonts w:cs="Segoe UI Light"/>
                <w:sz w:val="20"/>
                <w:szCs w:val="20"/>
              </w:rPr>
            </w:pPr>
            <w:r w:rsidRPr="008359C9">
              <w:rPr>
                <w:rFonts w:cs="Segoe UI Light"/>
                <w:sz w:val="20"/>
                <w:szCs w:val="20"/>
              </w:rPr>
              <w:t>Older Persons Advocacy Network</w:t>
            </w:r>
          </w:p>
        </w:tc>
      </w:tr>
      <w:tr w:rsidR="00095F70" w:rsidRPr="003F1D6B" w14:paraId="26397886" w14:textId="77777777" w:rsidTr="00BA5725">
        <w:trPr>
          <w:trHeight w:val="158"/>
        </w:trPr>
        <w:tc>
          <w:tcPr>
            <w:tcW w:w="1366" w:type="dxa"/>
            <w:tcBorders>
              <w:top w:val="single" w:sz="4" w:space="0" w:color="000000"/>
              <w:bottom w:val="single" w:sz="4" w:space="0" w:color="000000"/>
            </w:tcBorders>
          </w:tcPr>
          <w:p w14:paraId="5D21C7EB" w14:textId="77777777" w:rsidR="00095F70" w:rsidRDefault="00095F70" w:rsidP="004D097F">
            <w:pPr>
              <w:spacing w:after="0" w:line="259" w:lineRule="auto"/>
              <w:rPr>
                <w:rFonts w:cs="Segoe UI Light"/>
                <w:sz w:val="20"/>
                <w:szCs w:val="20"/>
              </w:rPr>
            </w:pPr>
            <w:r>
              <w:rPr>
                <w:rFonts w:cs="Segoe UI Light"/>
                <w:sz w:val="20"/>
                <w:szCs w:val="20"/>
              </w:rPr>
              <w:t>PCA</w:t>
            </w:r>
          </w:p>
        </w:tc>
        <w:tc>
          <w:tcPr>
            <w:tcW w:w="5579" w:type="dxa"/>
            <w:tcBorders>
              <w:top w:val="single" w:sz="4" w:space="0" w:color="000000"/>
              <w:bottom w:val="single" w:sz="4" w:space="0" w:color="000000"/>
            </w:tcBorders>
          </w:tcPr>
          <w:p w14:paraId="73FF5A56" w14:textId="77777777" w:rsidR="00095F70" w:rsidRPr="002C0C4D" w:rsidRDefault="00095F70" w:rsidP="004D097F">
            <w:pPr>
              <w:spacing w:after="0" w:line="259" w:lineRule="auto"/>
              <w:rPr>
                <w:rFonts w:cs="Segoe UI Light"/>
                <w:sz w:val="20"/>
                <w:szCs w:val="20"/>
              </w:rPr>
            </w:pPr>
            <w:r w:rsidRPr="002C0C4D">
              <w:rPr>
                <w:rFonts w:cs="Segoe UI Light"/>
                <w:sz w:val="20"/>
                <w:szCs w:val="20"/>
              </w:rPr>
              <w:t>Palliative Care Australia</w:t>
            </w:r>
          </w:p>
        </w:tc>
      </w:tr>
      <w:tr w:rsidR="00095F70" w:rsidRPr="003F1D6B" w14:paraId="0C39B274" w14:textId="77777777" w:rsidTr="00BA5725">
        <w:tc>
          <w:tcPr>
            <w:tcW w:w="1366" w:type="dxa"/>
            <w:tcBorders>
              <w:top w:val="single" w:sz="4" w:space="0" w:color="000000"/>
              <w:bottom w:val="single" w:sz="4" w:space="0" w:color="000000"/>
            </w:tcBorders>
          </w:tcPr>
          <w:p w14:paraId="05D17A16" w14:textId="77777777" w:rsidR="00095F70" w:rsidRPr="003F1D6B" w:rsidRDefault="00095F70" w:rsidP="004D097F">
            <w:pPr>
              <w:spacing w:after="0" w:line="259" w:lineRule="auto"/>
              <w:rPr>
                <w:rFonts w:cs="Segoe UI Light"/>
                <w:sz w:val="20"/>
                <w:szCs w:val="20"/>
              </w:rPr>
            </w:pPr>
            <w:r>
              <w:rPr>
                <w:rFonts w:cs="Segoe UI Light"/>
                <w:sz w:val="20"/>
                <w:szCs w:val="20"/>
              </w:rPr>
              <w:t>PCOC</w:t>
            </w:r>
          </w:p>
        </w:tc>
        <w:tc>
          <w:tcPr>
            <w:tcW w:w="5579" w:type="dxa"/>
            <w:tcBorders>
              <w:top w:val="single" w:sz="4" w:space="0" w:color="000000"/>
              <w:bottom w:val="single" w:sz="4" w:space="0" w:color="000000"/>
            </w:tcBorders>
          </w:tcPr>
          <w:p w14:paraId="50454375" w14:textId="77777777" w:rsidR="00095F70" w:rsidRPr="003F1D6B" w:rsidRDefault="00095F70" w:rsidP="004D097F">
            <w:pPr>
              <w:spacing w:after="0" w:line="259" w:lineRule="auto"/>
              <w:rPr>
                <w:rFonts w:cs="Segoe UI Light"/>
                <w:sz w:val="20"/>
                <w:szCs w:val="20"/>
              </w:rPr>
            </w:pPr>
            <w:r w:rsidRPr="00F00818">
              <w:rPr>
                <w:rFonts w:cs="Segoe UI Light"/>
                <w:sz w:val="20"/>
                <w:szCs w:val="20"/>
              </w:rPr>
              <w:t>Palliative Care Outcomes Collaboration</w:t>
            </w:r>
          </w:p>
        </w:tc>
      </w:tr>
      <w:tr w:rsidR="00095F70" w:rsidRPr="003F1D6B" w14:paraId="6035C7AA" w14:textId="77777777" w:rsidTr="00BA5725">
        <w:tc>
          <w:tcPr>
            <w:tcW w:w="1366" w:type="dxa"/>
            <w:tcBorders>
              <w:top w:val="single" w:sz="4" w:space="0" w:color="000000"/>
              <w:bottom w:val="single" w:sz="4" w:space="0" w:color="auto"/>
            </w:tcBorders>
          </w:tcPr>
          <w:p w14:paraId="1C7FC28B" w14:textId="77777777" w:rsidR="00095F70" w:rsidRPr="003F1D6B" w:rsidRDefault="00095F70" w:rsidP="004D097F">
            <w:pPr>
              <w:spacing w:after="0" w:line="259" w:lineRule="auto"/>
              <w:rPr>
                <w:rFonts w:cs="Segoe UI Light"/>
                <w:sz w:val="20"/>
                <w:szCs w:val="20"/>
              </w:rPr>
            </w:pPr>
            <w:r>
              <w:rPr>
                <w:rFonts w:cs="Segoe UI Light"/>
                <w:sz w:val="20"/>
                <w:szCs w:val="20"/>
              </w:rPr>
              <w:t>PHN</w:t>
            </w:r>
          </w:p>
        </w:tc>
        <w:tc>
          <w:tcPr>
            <w:tcW w:w="5579" w:type="dxa"/>
            <w:tcBorders>
              <w:top w:val="single" w:sz="4" w:space="0" w:color="000000"/>
              <w:bottom w:val="single" w:sz="4" w:space="0" w:color="auto"/>
            </w:tcBorders>
          </w:tcPr>
          <w:p w14:paraId="6C56FD06" w14:textId="77777777" w:rsidR="00095F70" w:rsidRPr="003F1D6B" w:rsidRDefault="00095F70" w:rsidP="004D097F">
            <w:pPr>
              <w:spacing w:after="0" w:line="259" w:lineRule="auto"/>
              <w:rPr>
                <w:sz w:val="20"/>
                <w:szCs w:val="20"/>
              </w:rPr>
            </w:pPr>
            <w:r>
              <w:rPr>
                <w:sz w:val="20"/>
                <w:szCs w:val="20"/>
              </w:rPr>
              <w:t>Primary Health Network</w:t>
            </w:r>
          </w:p>
        </w:tc>
      </w:tr>
      <w:tr w:rsidR="00095F70" w:rsidRPr="003F1D6B" w14:paraId="735093A0" w14:textId="77777777" w:rsidTr="00BA5725">
        <w:tc>
          <w:tcPr>
            <w:tcW w:w="1366" w:type="dxa"/>
            <w:tcBorders>
              <w:top w:val="single" w:sz="4" w:space="0" w:color="000000"/>
              <w:bottom w:val="single" w:sz="4" w:space="0" w:color="000000"/>
            </w:tcBorders>
          </w:tcPr>
          <w:p w14:paraId="0A39A199" w14:textId="77777777" w:rsidR="00095F70" w:rsidRPr="003F1D6B" w:rsidRDefault="00095F70" w:rsidP="004D097F">
            <w:pPr>
              <w:spacing w:after="0" w:line="259" w:lineRule="auto"/>
              <w:rPr>
                <w:rFonts w:cs="Segoe UI Light"/>
                <w:sz w:val="20"/>
                <w:szCs w:val="20"/>
              </w:rPr>
            </w:pPr>
            <w:r>
              <w:rPr>
                <w:rFonts w:cs="Segoe UI Light"/>
                <w:sz w:val="20"/>
                <w:szCs w:val="20"/>
              </w:rPr>
              <w:t>PREMs</w:t>
            </w:r>
          </w:p>
        </w:tc>
        <w:tc>
          <w:tcPr>
            <w:tcW w:w="5579" w:type="dxa"/>
            <w:tcBorders>
              <w:top w:val="single" w:sz="4" w:space="0" w:color="000000"/>
              <w:bottom w:val="single" w:sz="4" w:space="0" w:color="000000"/>
            </w:tcBorders>
          </w:tcPr>
          <w:p w14:paraId="5FF92014" w14:textId="77777777" w:rsidR="00095F70" w:rsidRPr="003F1D6B" w:rsidRDefault="00095F70" w:rsidP="004D097F">
            <w:pPr>
              <w:spacing w:after="0" w:line="259" w:lineRule="auto"/>
              <w:rPr>
                <w:sz w:val="20"/>
                <w:szCs w:val="20"/>
              </w:rPr>
            </w:pPr>
            <w:r w:rsidRPr="00820900">
              <w:rPr>
                <w:sz w:val="20"/>
                <w:szCs w:val="20"/>
              </w:rPr>
              <w:t>patient reported experience measures</w:t>
            </w:r>
          </w:p>
        </w:tc>
      </w:tr>
      <w:tr w:rsidR="00095F70" w:rsidRPr="003F1D6B" w14:paraId="1A2498FC" w14:textId="77777777" w:rsidTr="00BA5725">
        <w:tc>
          <w:tcPr>
            <w:tcW w:w="1366" w:type="dxa"/>
            <w:tcBorders>
              <w:top w:val="single" w:sz="4" w:space="0" w:color="000000"/>
              <w:bottom w:val="single" w:sz="4" w:space="0" w:color="000000"/>
            </w:tcBorders>
          </w:tcPr>
          <w:p w14:paraId="753C64B2" w14:textId="77777777" w:rsidR="00095F70" w:rsidRPr="003F1D6B" w:rsidRDefault="00095F70" w:rsidP="004D097F">
            <w:pPr>
              <w:spacing w:after="0" w:line="259" w:lineRule="auto"/>
              <w:rPr>
                <w:rFonts w:cs="Segoe UI Light"/>
                <w:sz w:val="20"/>
                <w:szCs w:val="20"/>
              </w:rPr>
            </w:pPr>
            <w:r>
              <w:rPr>
                <w:rFonts w:cs="Segoe UI Light"/>
                <w:sz w:val="20"/>
                <w:szCs w:val="20"/>
              </w:rPr>
              <w:t>PROMs</w:t>
            </w:r>
          </w:p>
        </w:tc>
        <w:tc>
          <w:tcPr>
            <w:tcW w:w="5579" w:type="dxa"/>
            <w:tcBorders>
              <w:top w:val="single" w:sz="4" w:space="0" w:color="000000"/>
              <w:bottom w:val="single" w:sz="4" w:space="0" w:color="000000"/>
            </w:tcBorders>
          </w:tcPr>
          <w:p w14:paraId="28EFFF5F" w14:textId="77777777" w:rsidR="00095F70" w:rsidRPr="003F1D6B" w:rsidRDefault="00095F70" w:rsidP="004D097F">
            <w:pPr>
              <w:spacing w:after="0" w:line="259" w:lineRule="auto"/>
              <w:rPr>
                <w:sz w:val="20"/>
                <w:szCs w:val="20"/>
              </w:rPr>
            </w:pPr>
            <w:r w:rsidRPr="00820900">
              <w:rPr>
                <w:sz w:val="20"/>
                <w:szCs w:val="20"/>
              </w:rPr>
              <w:t>patient reported outcome measures</w:t>
            </w:r>
          </w:p>
        </w:tc>
      </w:tr>
      <w:tr w:rsidR="00095F70" w:rsidRPr="003F1D6B" w14:paraId="7619D2C3" w14:textId="77777777" w:rsidTr="00BA5725">
        <w:tc>
          <w:tcPr>
            <w:tcW w:w="1366" w:type="dxa"/>
            <w:tcBorders>
              <w:top w:val="single" w:sz="4" w:space="0" w:color="000000"/>
              <w:bottom w:val="single" w:sz="4" w:space="0" w:color="000000"/>
            </w:tcBorders>
          </w:tcPr>
          <w:p w14:paraId="090DBB3D" w14:textId="77777777" w:rsidR="00095F70" w:rsidRDefault="00095F70" w:rsidP="004D097F">
            <w:pPr>
              <w:spacing w:after="0" w:line="259" w:lineRule="auto"/>
              <w:rPr>
                <w:rFonts w:cs="Segoe UI Light"/>
                <w:sz w:val="20"/>
                <w:szCs w:val="20"/>
              </w:rPr>
            </w:pPr>
            <w:r>
              <w:rPr>
                <w:rFonts w:cs="Segoe UI Light"/>
                <w:sz w:val="20"/>
                <w:szCs w:val="20"/>
              </w:rPr>
              <w:t>RACGP</w:t>
            </w:r>
          </w:p>
        </w:tc>
        <w:tc>
          <w:tcPr>
            <w:tcW w:w="5579" w:type="dxa"/>
            <w:tcBorders>
              <w:top w:val="single" w:sz="4" w:space="0" w:color="000000"/>
              <w:bottom w:val="single" w:sz="4" w:space="0" w:color="000000"/>
            </w:tcBorders>
          </w:tcPr>
          <w:p w14:paraId="6ED4D5C5" w14:textId="77777777" w:rsidR="00095F70" w:rsidRPr="00820900" w:rsidRDefault="00095F70" w:rsidP="004D097F">
            <w:pPr>
              <w:spacing w:after="0" w:line="259" w:lineRule="auto"/>
              <w:rPr>
                <w:sz w:val="20"/>
                <w:szCs w:val="20"/>
              </w:rPr>
            </w:pPr>
            <w:r w:rsidRPr="007A00B0">
              <w:rPr>
                <w:sz w:val="20"/>
                <w:szCs w:val="20"/>
              </w:rPr>
              <w:t>Royal Australian College of General Practitioners</w:t>
            </w:r>
          </w:p>
        </w:tc>
      </w:tr>
      <w:tr w:rsidR="00095F70" w:rsidRPr="003F1D6B" w14:paraId="60C2DF2E" w14:textId="77777777" w:rsidTr="00BA5725">
        <w:tc>
          <w:tcPr>
            <w:tcW w:w="1366" w:type="dxa"/>
            <w:tcBorders>
              <w:top w:val="single" w:sz="4" w:space="0" w:color="000000"/>
              <w:bottom w:val="single" w:sz="4" w:space="0" w:color="000000"/>
            </w:tcBorders>
          </w:tcPr>
          <w:p w14:paraId="57B767C4" w14:textId="77777777" w:rsidR="00095F70" w:rsidRPr="003F1D6B" w:rsidRDefault="00095F70" w:rsidP="004D097F">
            <w:pPr>
              <w:spacing w:after="0" w:line="259" w:lineRule="auto"/>
              <w:rPr>
                <w:rFonts w:cs="Segoe UI Light"/>
                <w:sz w:val="20"/>
                <w:szCs w:val="20"/>
              </w:rPr>
            </w:pPr>
            <w:r>
              <w:rPr>
                <w:rFonts w:cs="Segoe UI Light"/>
                <w:sz w:val="20"/>
                <w:szCs w:val="20"/>
              </w:rPr>
              <w:t>RCT</w:t>
            </w:r>
          </w:p>
        </w:tc>
        <w:tc>
          <w:tcPr>
            <w:tcW w:w="5579" w:type="dxa"/>
            <w:tcBorders>
              <w:top w:val="single" w:sz="4" w:space="0" w:color="000000"/>
              <w:bottom w:val="single" w:sz="4" w:space="0" w:color="000000"/>
            </w:tcBorders>
          </w:tcPr>
          <w:p w14:paraId="3214BDD2" w14:textId="77777777" w:rsidR="00095F70" w:rsidRPr="003F1D6B" w:rsidRDefault="00095F70" w:rsidP="004D097F">
            <w:pPr>
              <w:spacing w:after="0" w:line="259" w:lineRule="auto"/>
              <w:rPr>
                <w:rFonts w:cs="Segoe UI Light"/>
                <w:sz w:val="20"/>
                <w:szCs w:val="20"/>
              </w:rPr>
            </w:pPr>
            <w:r>
              <w:rPr>
                <w:rFonts w:cs="Segoe UI Light"/>
                <w:sz w:val="20"/>
                <w:szCs w:val="20"/>
              </w:rPr>
              <w:t>Randomised controlled trial</w:t>
            </w:r>
          </w:p>
        </w:tc>
      </w:tr>
    </w:tbl>
    <w:p w14:paraId="2EF8C2E6" w14:textId="77777777" w:rsidR="00095F70" w:rsidRDefault="00095F70">
      <w:pPr>
        <w:spacing w:after="0"/>
        <w:jc w:val="left"/>
        <w:rPr>
          <w:rFonts w:eastAsiaTheme="majorEastAsia" w:cstheme="majorBidi"/>
          <w:bCs/>
          <w:sz w:val="60"/>
          <w:szCs w:val="60"/>
        </w:rPr>
      </w:pPr>
      <w:r>
        <w:rPr>
          <w:sz w:val="60"/>
          <w:szCs w:val="60"/>
        </w:rPr>
        <w:br w:type="page"/>
      </w:r>
    </w:p>
    <w:p w14:paraId="1859CD92" w14:textId="77777777" w:rsidR="00B46687" w:rsidRPr="003F1D6B" w:rsidRDefault="00095F70" w:rsidP="00D50BF2">
      <w:pPr>
        <w:pStyle w:val="Heading1"/>
        <w:numPr>
          <w:ilvl w:val="0"/>
          <w:numId w:val="0"/>
        </w:numPr>
        <w:rPr>
          <w:sz w:val="60"/>
          <w:szCs w:val="60"/>
        </w:rPr>
      </w:pPr>
      <w:bookmarkStart w:id="4" w:name="_Toc527219290"/>
      <w:r>
        <w:rPr>
          <w:sz w:val="60"/>
          <w:szCs w:val="60"/>
        </w:rPr>
        <w:t>Glossary of terms</w:t>
      </w:r>
      <w:bookmarkEnd w:id="4"/>
    </w:p>
    <w:p w14:paraId="48300F9D" w14:textId="77777777" w:rsidR="000B7A8C" w:rsidRPr="003F1D6B" w:rsidRDefault="000B7A8C" w:rsidP="000B7A8C">
      <w:pPr>
        <w:rPr>
          <w:sz w:val="20"/>
          <w:szCs w:val="20"/>
        </w:rPr>
      </w:pPr>
      <w:r w:rsidRPr="003F1D6B">
        <w:rPr>
          <w:sz w:val="20"/>
          <w:szCs w:val="20"/>
        </w:rPr>
        <w:t xml:space="preserve">The table below </w:t>
      </w:r>
      <w:r w:rsidR="00095F70">
        <w:rPr>
          <w:sz w:val="20"/>
          <w:szCs w:val="20"/>
        </w:rPr>
        <w:t>defines</w:t>
      </w:r>
      <w:r w:rsidRPr="003F1D6B">
        <w:rPr>
          <w:sz w:val="20"/>
          <w:szCs w:val="20"/>
        </w:rPr>
        <w:t xml:space="preserve"> the key </w:t>
      </w:r>
      <w:r w:rsidR="00095F70">
        <w:rPr>
          <w:sz w:val="20"/>
          <w:szCs w:val="20"/>
        </w:rPr>
        <w:t>terms</w:t>
      </w:r>
      <w:r w:rsidRPr="003F1D6B">
        <w:rPr>
          <w:sz w:val="20"/>
          <w:szCs w:val="20"/>
        </w:rPr>
        <w:t xml:space="preserve"> </w:t>
      </w:r>
      <w:r w:rsidR="00095F70">
        <w:rPr>
          <w:sz w:val="20"/>
          <w:szCs w:val="20"/>
        </w:rPr>
        <w:t>used</w:t>
      </w:r>
      <w:r w:rsidRPr="003F1D6B">
        <w:rPr>
          <w:sz w:val="20"/>
          <w:szCs w:val="20"/>
        </w:rPr>
        <w:t xml:space="preserve"> throughout the report.</w:t>
      </w:r>
      <w:r w:rsidR="005036E0">
        <w:rPr>
          <w:sz w:val="20"/>
          <w:szCs w:val="20"/>
        </w:rPr>
        <w:t xml:space="preserve"> </w:t>
      </w:r>
    </w:p>
    <w:tbl>
      <w:tblPr>
        <w:tblStyle w:val="DeloitteBandedrows"/>
        <w:tblW w:w="0" w:type="auto"/>
        <w:tblLook w:val="0620" w:firstRow="1" w:lastRow="0" w:firstColumn="0" w:lastColumn="0" w:noHBand="1" w:noVBand="1"/>
        <w:tblCaption w:val="Glossary of terms"/>
        <w:tblDescription w:val="This table defines the key terms used throughout the report. The table has two columns; the first lists key terms used throughout the report and the second contains the definition of each term."/>
      </w:tblPr>
      <w:tblGrid>
        <w:gridCol w:w="1701"/>
        <w:gridCol w:w="6096"/>
      </w:tblGrid>
      <w:tr w:rsidR="00B46687" w:rsidRPr="003F1D6B" w14:paraId="79D164ED" w14:textId="77777777" w:rsidTr="00BA5725">
        <w:trPr>
          <w:cnfStyle w:val="100000000000" w:firstRow="1" w:lastRow="0" w:firstColumn="0" w:lastColumn="0" w:oddVBand="0" w:evenVBand="0" w:oddHBand="0" w:evenHBand="0" w:firstRowFirstColumn="0" w:firstRowLastColumn="0" w:lastRowFirstColumn="0" w:lastRowLastColumn="0"/>
          <w:tblHeader/>
        </w:trPr>
        <w:tc>
          <w:tcPr>
            <w:tcW w:w="1701" w:type="dxa"/>
            <w:tcBorders>
              <w:top w:val="single" w:sz="24" w:space="0" w:color="0097A9" w:themeColor="accent5"/>
              <w:bottom w:val="single" w:sz="4" w:space="0" w:color="000000"/>
            </w:tcBorders>
          </w:tcPr>
          <w:p w14:paraId="76D3CF00" w14:textId="77777777" w:rsidR="00B46687" w:rsidRPr="003F1D6B" w:rsidRDefault="00095F70" w:rsidP="00F00818">
            <w:pPr>
              <w:spacing w:after="0" w:line="259" w:lineRule="auto"/>
              <w:rPr>
                <w:b/>
                <w:sz w:val="20"/>
                <w:szCs w:val="20"/>
              </w:rPr>
            </w:pPr>
            <w:r>
              <w:rPr>
                <w:b/>
                <w:sz w:val="20"/>
                <w:szCs w:val="20"/>
              </w:rPr>
              <w:t>Term</w:t>
            </w:r>
          </w:p>
        </w:tc>
        <w:tc>
          <w:tcPr>
            <w:tcW w:w="6096" w:type="dxa"/>
            <w:tcBorders>
              <w:top w:val="single" w:sz="24" w:space="0" w:color="0097A9" w:themeColor="accent5"/>
              <w:bottom w:val="single" w:sz="4" w:space="0" w:color="000000"/>
            </w:tcBorders>
          </w:tcPr>
          <w:p w14:paraId="36B93274" w14:textId="77777777" w:rsidR="00B46687" w:rsidRPr="003F1D6B" w:rsidRDefault="00B46687" w:rsidP="00F00818">
            <w:pPr>
              <w:spacing w:after="0" w:line="259" w:lineRule="auto"/>
              <w:rPr>
                <w:b/>
                <w:sz w:val="20"/>
                <w:szCs w:val="20"/>
              </w:rPr>
            </w:pPr>
            <w:r w:rsidRPr="003F1D6B">
              <w:rPr>
                <w:b/>
                <w:sz w:val="20"/>
                <w:szCs w:val="20"/>
              </w:rPr>
              <w:t>Definition</w:t>
            </w:r>
          </w:p>
        </w:tc>
      </w:tr>
      <w:tr w:rsidR="00427013" w:rsidRPr="003F1D6B" w14:paraId="72A4EEBC" w14:textId="77777777" w:rsidTr="004D097F">
        <w:tc>
          <w:tcPr>
            <w:tcW w:w="1701" w:type="dxa"/>
            <w:tcBorders>
              <w:top w:val="single" w:sz="4" w:space="0" w:color="000000"/>
              <w:bottom w:val="single" w:sz="4" w:space="0" w:color="000000"/>
            </w:tcBorders>
          </w:tcPr>
          <w:p w14:paraId="7119E1AA" w14:textId="77777777" w:rsidR="00427013" w:rsidRPr="004D097F" w:rsidRDefault="00095F70" w:rsidP="00095F70">
            <w:pPr>
              <w:spacing w:after="0" w:line="259" w:lineRule="auto"/>
              <w:rPr>
                <w:rFonts w:cs="Segoe UI Light"/>
                <w:b/>
                <w:sz w:val="20"/>
                <w:szCs w:val="20"/>
              </w:rPr>
            </w:pPr>
            <w:r w:rsidRPr="004D097F">
              <w:rPr>
                <w:rFonts w:cs="Segoe UI Light"/>
                <w:b/>
                <w:sz w:val="20"/>
                <w:szCs w:val="20"/>
              </w:rPr>
              <w:t>Compassionate Communities</w:t>
            </w:r>
          </w:p>
        </w:tc>
        <w:tc>
          <w:tcPr>
            <w:tcW w:w="6096" w:type="dxa"/>
            <w:tcBorders>
              <w:top w:val="single" w:sz="4" w:space="0" w:color="000000"/>
              <w:bottom w:val="single" w:sz="4" w:space="0" w:color="000000"/>
            </w:tcBorders>
          </w:tcPr>
          <w:p w14:paraId="08F3237C" w14:textId="77777777" w:rsidR="00427013" w:rsidRPr="003F1D6B" w:rsidRDefault="00095F70" w:rsidP="00095F70">
            <w:pPr>
              <w:spacing w:after="0" w:line="259" w:lineRule="auto"/>
              <w:rPr>
                <w:rFonts w:cs="Segoe UI Light"/>
                <w:sz w:val="20"/>
                <w:szCs w:val="20"/>
              </w:rPr>
            </w:pPr>
            <w:r w:rsidRPr="00095F70">
              <w:rPr>
                <w:rFonts w:cs="Segoe UI Light"/>
                <w:sz w:val="20"/>
                <w:szCs w:val="20"/>
              </w:rPr>
              <w:t>A palliative care framework that aims to promote and integrate social approaches to dying, death and bereavement in the everyday life of individuals and communities.</w:t>
            </w:r>
            <w:r>
              <w:rPr>
                <w:rStyle w:val="FootnoteReference"/>
                <w:rFonts w:cs="Segoe UI Light"/>
                <w:sz w:val="20"/>
                <w:szCs w:val="20"/>
              </w:rPr>
              <w:footnoteReference w:id="1"/>
            </w:r>
          </w:p>
        </w:tc>
      </w:tr>
      <w:tr w:rsidR="002C0C4D" w:rsidRPr="003F1D6B" w14:paraId="7BB87B89" w14:textId="77777777" w:rsidTr="004D097F">
        <w:tc>
          <w:tcPr>
            <w:tcW w:w="1701" w:type="dxa"/>
            <w:tcBorders>
              <w:top w:val="single" w:sz="4" w:space="0" w:color="000000"/>
              <w:bottom w:val="single" w:sz="4" w:space="0" w:color="000000"/>
            </w:tcBorders>
          </w:tcPr>
          <w:p w14:paraId="3C67A652" w14:textId="77777777" w:rsidR="002C0C4D" w:rsidRPr="004D097F" w:rsidRDefault="00095F70" w:rsidP="002C0C4D">
            <w:pPr>
              <w:spacing w:after="0" w:line="259" w:lineRule="auto"/>
              <w:rPr>
                <w:rFonts w:cs="Segoe UI Light"/>
                <w:b/>
                <w:sz w:val="20"/>
                <w:szCs w:val="20"/>
              </w:rPr>
            </w:pPr>
            <w:r w:rsidRPr="004D097F">
              <w:rPr>
                <w:rFonts w:cs="Segoe UI Light"/>
                <w:b/>
                <w:sz w:val="20"/>
                <w:szCs w:val="20"/>
              </w:rPr>
              <w:t>End of life</w:t>
            </w:r>
          </w:p>
        </w:tc>
        <w:tc>
          <w:tcPr>
            <w:tcW w:w="6096" w:type="dxa"/>
            <w:tcBorders>
              <w:top w:val="single" w:sz="4" w:space="0" w:color="000000"/>
              <w:bottom w:val="single" w:sz="4" w:space="0" w:color="000000"/>
            </w:tcBorders>
          </w:tcPr>
          <w:p w14:paraId="6F6473B9" w14:textId="77777777" w:rsidR="002C0C4D" w:rsidRDefault="00095F70" w:rsidP="00642EBC">
            <w:pPr>
              <w:spacing w:after="0" w:line="259" w:lineRule="auto"/>
              <w:rPr>
                <w:rFonts w:cs="Segoe UI Light"/>
                <w:sz w:val="20"/>
                <w:szCs w:val="20"/>
              </w:rPr>
            </w:pPr>
            <w:r w:rsidRPr="00095F70">
              <w:rPr>
                <w:rFonts w:cs="Segoe UI Light"/>
                <w:sz w:val="20"/>
                <w:szCs w:val="20"/>
              </w:rPr>
              <w:t xml:space="preserve">The period when a patient is living with, and impaired by, a </w:t>
            </w:r>
            <w:r w:rsidR="00642EBC">
              <w:rPr>
                <w:rFonts w:cs="Segoe UI Light"/>
                <w:sz w:val="20"/>
                <w:szCs w:val="20"/>
              </w:rPr>
              <w:t xml:space="preserve">[terminal] </w:t>
            </w:r>
            <w:r w:rsidRPr="00095F70">
              <w:rPr>
                <w:rFonts w:cs="Segoe UI Light"/>
                <w:sz w:val="20"/>
                <w:szCs w:val="20"/>
              </w:rPr>
              <w:t>condition, even if the trajectory is ambiguous or unknown. This period may be years in the case of patients with chronic or malignant disease, or very brief in the case of patients who suffer acute and unexpected illnesses or events, su</w:t>
            </w:r>
            <w:r>
              <w:rPr>
                <w:rFonts w:cs="Segoe UI Light"/>
                <w:sz w:val="20"/>
                <w:szCs w:val="20"/>
              </w:rPr>
              <w:t>ch as sepsis, stroke or trauma.</w:t>
            </w:r>
            <w:r>
              <w:rPr>
                <w:rStyle w:val="FootnoteReference"/>
                <w:rFonts w:cs="Segoe UI Light"/>
                <w:sz w:val="20"/>
                <w:szCs w:val="20"/>
              </w:rPr>
              <w:footnoteReference w:id="2"/>
            </w:r>
          </w:p>
        </w:tc>
      </w:tr>
      <w:tr w:rsidR="008359C9" w:rsidRPr="003F1D6B" w14:paraId="2DD41C33" w14:textId="77777777" w:rsidTr="004D097F">
        <w:tc>
          <w:tcPr>
            <w:tcW w:w="1701" w:type="dxa"/>
            <w:tcBorders>
              <w:top w:val="single" w:sz="4" w:space="0" w:color="000000"/>
              <w:bottom w:val="single" w:sz="4" w:space="0" w:color="000000"/>
            </w:tcBorders>
          </w:tcPr>
          <w:p w14:paraId="6F68365F" w14:textId="77777777" w:rsidR="008359C9" w:rsidRPr="004D097F" w:rsidRDefault="004D097F" w:rsidP="002C0C4D">
            <w:pPr>
              <w:spacing w:after="0" w:line="259" w:lineRule="auto"/>
              <w:rPr>
                <w:rFonts w:cs="Segoe UI Light"/>
                <w:b/>
                <w:sz w:val="20"/>
                <w:szCs w:val="20"/>
              </w:rPr>
            </w:pPr>
            <w:r w:rsidRPr="004D097F">
              <w:rPr>
                <w:rFonts w:cs="Segoe UI Light"/>
                <w:b/>
                <w:sz w:val="20"/>
                <w:szCs w:val="20"/>
              </w:rPr>
              <w:t>End of life care</w:t>
            </w:r>
          </w:p>
        </w:tc>
        <w:tc>
          <w:tcPr>
            <w:tcW w:w="6096" w:type="dxa"/>
            <w:tcBorders>
              <w:top w:val="single" w:sz="4" w:space="0" w:color="000000"/>
              <w:bottom w:val="single" w:sz="4" w:space="0" w:color="000000"/>
            </w:tcBorders>
          </w:tcPr>
          <w:p w14:paraId="0BFAC13E" w14:textId="77777777" w:rsidR="008359C9" w:rsidRDefault="004D097F" w:rsidP="004D097F">
            <w:pPr>
              <w:spacing w:after="0" w:line="259" w:lineRule="auto"/>
              <w:rPr>
                <w:rFonts w:cs="Segoe UI Light"/>
                <w:sz w:val="20"/>
                <w:szCs w:val="20"/>
              </w:rPr>
            </w:pPr>
            <w:r w:rsidRPr="004D097F">
              <w:rPr>
                <w:rFonts w:cs="Segoe UI Light"/>
                <w:sz w:val="20"/>
                <w:szCs w:val="20"/>
              </w:rPr>
              <w:t>Includes physical, spiritual and psychosocial assessment, and care and treatment delivered by health professionals and ancillary staff. It also includes support of families and carers, and care of the patient’s body after their death. People are ‘approaching the end of life’ when they are likely to die within the next 12 months. This includes people whose death is imminent (expected within a few hours or days) and those with</w:t>
            </w:r>
            <w:r>
              <w:rPr>
                <w:rFonts w:cs="Segoe UI Light"/>
                <w:sz w:val="20"/>
                <w:szCs w:val="20"/>
              </w:rPr>
              <w:t xml:space="preserve"> </w:t>
            </w:r>
            <w:r w:rsidRPr="004D097F">
              <w:rPr>
                <w:rFonts w:cs="Segoe UI Light"/>
                <w:sz w:val="20"/>
                <w:szCs w:val="20"/>
              </w:rPr>
              <w:t>advanced, progressive, incurable conditions, general frailty and co-existing conditions that mean that they are expected to die within 12 months, existing conditions, if they are at risk of dying from a sudden acute crisis in their condition, and life-threatening acute conditions caused by sudden catastrophic events.</w:t>
            </w:r>
            <w:r>
              <w:rPr>
                <w:rStyle w:val="FootnoteReference"/>
                <w:rFonts w:cs="Segoe UI Light"/>
                <w:sz w:val="20"/>
                <w:szCs w:val="20"/>
              </w:rPr>
              <w:t xml:space="preserve"> </w:t>
            </w:r>
            <w:r w:rsidRPr="004D097F">
              <w:rPr>
                <w:rFonts w:cs="Segoe UI Light"/>
                <w:sz w:val="20"/>
                <w:szCs w:val="20"/>
                <w:vertAlign w:val="superscript"/>
              </w:rPr>
              <w:t>2</w:t>
            </w:r>
          </w:p>
        </w:tc>
      </w:tr>
      <w:tr w:rsidR="00E32750" w:rsidRPr="003F1D6B" w14:paraId="662EC5D8" w14:textId="77777777" w:rsidTr="004D097F">
        <w:tc>
          <w:tcPr>
            <w:tcW w:w="1701" w:type="dxa"/>
            <w:tcBorders>
              <w:top w:val="single" w:sz="4" w:space="0" w:color="000000"/>
              <w:bottom w:val="single" w:sz="4" w:space="0" w:color="000000"/>
            </w:tcBorders>
          </w:tcPr>
          <w:p w14:paraId="3D4A9E9A" w14:textId="77777777" w:rsidR="00E32750" w:rsidRPr="004D097F" w:rsidRDefault="00E32750" w:rsidP="002C0C4D">
            <w:pPr>
              <w:spacing w:after="0" w:line="259" w:lineRule="auto"/>
              <w:rPr>
                <w:rFonts w:cs="Segoe UI Light"/>
                <w:b/>
                <w:sz w:val="20"/>
                <w:szCs w:val="20"/>
              </w:rPr>
            </w:pPr>
            <w:r>
              <w:rPr>
                <w:rFonts w:cs="Segoe UI Light"/>
                <w:b/>
                <w:sz w:val="20"/>
                <w:szCs w:val="20"/>
              </w:rPr>
              <w:t>Local stakeholders</w:t>
            </w:r>
          </w:p>
        </w:tc>
        <w:tc>
          <w:tcPr>
            <w:tcW w:w="6096" w:type="dxa"/>
            <w:tcBorders>
              <w:top w:val="single" w:sz="4" w:space="0" w:color="000000"/>
              <w:bottom w:val="single" w:sz="4" w:space="0" w:color="000000"/>
            </w:tcBorders>
          </w:tcPr>
          <w:p w14:paraId="72B35E1F" w14:textId="77777777" w:rsidR="00E32750" w:rsidRPr="004D097F" w:rsidRDefault="00E32750" w:rsidP="00FE0DF4">
            <w:pPr>
              <w:spacing w:after="0" w:line="259" w:lineRule="auto"/>
              <w:rPr>
                <w:rFonts w:cs="Segoe UI Light"/>
                <w:sz w:val="20"/>
                <w:szCs w:val="20"/>
              </w:rPr>
            </w:pPr>
            <w:r>
              <w:rPr>
                <w:rFonts w:cs="Segoe UI Light"/>
                <w:sz w:val="20"/>
                <w:szCs w:val="20"/>
              </w:rPr>
              <w:t xml:space="preserve">In the context of this Evaluation Framework, local stakeholders refer primarily to service providers. However for some PHNs, it may also include community members relevant to the activities of the PHNs. </w:t>
            </w:r>
          </w:p>
        </w:tc>
      </w:tr>
      <w:tr w:rsidR="007A00B0" w:rsidRPr="003F1D6B" w14:paraId="33C5ADB8" w14:textId="77777777" w:rsidTr="004D097F">
        <w:tc>
          <w:tcPr>
            <w:tcW w:w="1701" w:type="dxa"/>
            <w:tcBorders>
              <w:top w:val="single" w:sz="4" w:space="0" w:color="000000"/>
              <w:bottom w:val="single" w:sz="4" w:space="0" w:color="000000"/>
            </w:tcBorders>
          </w:tcPr>
          <w:p w14:paraId="2B68CF9A" w14:textId="77777777" w:rsidR="007A00B0" w:rsidRPr="004D097F" w:rsidRDefault="004D097F" w:rsidP="002C0C4D">
            <w:pPr>
              <w:spacing w:after="0" w:line="259" w:lineRule="auto"/>
              <w:rPr>
                <w:rFonts w:cs="Segoe UI Light"/>
                <w:b/>
                <w:sz w:val="20"/>
                <w:szCs w:val="20"/>
              </w:rPr>
            </w:pPr>
            <w:r w:rsidRPr="004D097F">
              <w:rPr>
                <w:rFonts w:cs="Segoe UI Light"/>
                <w:b/>
                <w:sz w:val="20"/>
                <w:szCs w:val="20"/>
              </w:rPr>
              <w:t>Model of care</w:t>
            </w:r>
          </w:p>
        </w:tc>
        <w:tc>
          <w:tcPr>
            <w:tcW w:w="6096" w:type="dxa"/>
            <w:tcBorders>
              <w:top w:val="single" w:sz="4" w:space="0" w:color="000000"/>
              <w:bottom w:val="single" w:sz="4" w:space="0" w:color="000000"/>
            </w:tcBorders>
          </w:tcPr>
          <w:p w14:paraId="6EF12281" w14:textId="77777777" w:rsidR="007A00B0" w:rsidRDefault="004D097F" w:rsidP="002C0C4D">
            <w:pPr>
              <w:spacing w:after="0" w:line="259" w:lineRule="auto"/>
              <w:rPr>
                <w:rFonts w:cs="Segoe UI Light"/>
                <w:sz w:val="20"/>
                <w:szCs w:val="20"/>
              </w:rPr>
            </w:pPr>
            <w:r w:rsidRPr="004D097F">
              <w:rPr>
                <w:rFonts w:cs="Segoe UI Light"/>
                <w:sz w:val="20"/>
                <w:szCs w:val="20"/>
              </w:rPr>
              <w:t>A model of care defines the way that health services are delivered in a particular context.</w:t>
            </w:r>
          </w:p>
        </w:tc>
      </w:tr>
      <w:tr w:rsidR="002C0C4D" w:rsidRPr="003F1D6B" w14:paraId="13BAB52D" w14:textId="77777777" w:rsidTr="004D097F">
        <w:tc>
          <w:tcPr>
            <w:tcW w:w="1701" w:type="dxa"/>
            <w:tcBorders>
              <w:top w:val="single" w:sz="4" w:space="0" w:color="000000"/>
              <w:bottom w:val="single" w:sz="4" w:space="0" w:color="000000"/>
            </w:tcBorders>
          </w:tcPr>
          <w:p w14:paraId="41A63340" w14:textId="77777777" w:rsidR="002C0C4D" w:rsidRPr="004D097F" w:rsidRDefault="004D097F" w:rsidP="00F00818">
            <w:pPr>
              <w:spacing w:after="0" w:line="259" w:lineRule="auto"/>
              <w:rPr>
                <w:rFonts w:cs="Segoe UI Light"/>
                <w:b/>
                <w:sz w:val="20"/>
                <w:szCs w:val="20"/>
              </w:rPr>
            </w:pPr>
            <w:r w:rsidRPr="004D097F">
              <w:rPr>
                <w:rFonts w:cs="Segoe UI Light"/>
                <w:b/>
                <w:sz w:val="20"/>
                <w:szCs w:val="20"/>
              </w:rPr>
              <w:t>Palliative care</w:t>
            </w:r>
          </w:p>
        </w:tc>
        <w:tc>
          <w:tcPr>
            <w:tcW w:w="6096" w:type="dxa"/>
            <w:tcBorders>
              <w:top w:val="single" w:sz="4" w:space="0" w:color="000000"/>
              <w:bottom w:val="single" w:sz="4" w:space="0" w:color="000000"/>
            </w:tcBorders>
          </w:tcPr>
          <w:p w14:paraId="2008FC10" w14:textId="77777777" w:rsidR="002C0C4D" w:rsidRDefault="004D097F" w:rsidP="00CE285D">
            <w:pPr>
              <w:spacing w:after="0" w:line="259" w:lineRule="auto"/>
              <w:rPr>
                <w:rFonts w:cs="Segoe UI Light"/>
                <w:sz w:val="20"/>
                <w:szCs w:val="20"/>
              </w:rPr>
            </w:pPr>
            <w:r w:rsidRPr="004D097F">
              <w:rPr>
                <w:rFonts w:cs="Segoe UI Light"/>
                <w:sz w:val="20"/>
                <w:szCs w:val="20"/>
              </w:rPr>
              <w:t xml:space="preserve">An approach to treatment that improves the quality of life of patients and their families facing life-limiting illness, through the prevention and relief of suffering. It involves early identification, and impeccable assessment and treatment of pain and other problems (physical, psychosocial </w:t>
            </w:r>
            <w:r>
              <w:rPr>
                <w:rFonts w:cs="Segoe UI Light"/>
                <w:sz w:val="20"/>
                <w:szCs w:val="20"/>
              </w:rPr>
              <w:t>and spiritual).</w:t>
            </w:r>
            <w:r w:rsidRPr="004D097F">
              <w:rPr>
                <w:rFonts w:cs="Segoe UI Light"/>
                <w:sz w:val="20"/>
                <w:szCs w:val="20"/>
                <w:vertAlign w:val="superscript"/>
              </w:rPr>
              <w:t xml:space="preserve"> 2</w:t>
            </w:r>
          </w:p>
        </w:tc>
      </w:tr>
      <w:tr w:rsidR="002C0C4D" w:rsidRPr="003F1D6B" w14:paraId="0FAB4037" w14:textId="77777777" w:rsidTr="004D097F">
        <w:tc>
          <w:tcPr>
            <w:tcW w:w="1701" w:type="dxa"/>
            <w:tcBorders>
              <w:top w:val="single" w:sz="4" w:space="0" w:color="000000"/>
              <w:bottom w:val="single" w:sz="4" w:space="0" w:color="000000"/>
            </w:tcBorders>
          </w:tcPr>
          <w:p w14:paraId="7CC53E22" w14:textId="77777777" w:rsidR="004D097F" w:rsidRPr="004D097F" w:rsidRDefault="004D097F" w:rsidP="004D097F">
            <w:pPr>
              <w:spacing w:after="0" w:line="259" w:lineRule="auto"/>
              <w:rPr>
                <w:rFonts w:cs="Segoe UI Light"/>
                <w:b/>
                <w:sz w:val="20"/>
                <w:szCs w:val="20"/>
              </w:rPr>
            </w:pPr>
            <w:r w:rsidRPr="004D097F">
              <w:rPr>
                <w:rFonts w:cs="Segoe UI Light"/>
                <w:b/>
                <w:sz w:val="20"/>
                <w:szCs w:val="20"/>
              </w:rPr>
              <w:t xml:space="preserve">Palliative care </w:t>
            </w:r>
          </w:p>
          <w:p w14:paraId="35EDA6CC" w14:textId="77777777" w:rsidR="002C0C4D" w:rsidRPr="004D097F" w:rsidRDefault="004D097F" w:rsidP="004D097F">
            <w:pPr>
              <w:spacing w:after="0" w:line="259" w:lineRule="auto"/>
              <w:rPr>
                <w:rFonts w:cs="Segoe UI Light"/>
                <w:b/>
                <w:sz w:val="20"/>
                <w:szCs w:val="20"/>
              </w:rPr>
            </w:pPr>
            <w:r w:rsidRPr="004D097F">
              <w:rPr>
                <w:rFonts w:cs="Segoe UI Light"/>
                <w:b/>
                <w:sz w:val="20"/>
                <w:szCs w:val="20"/>
              </w:rPr>
              <w:t>providers</w:t>
            </w:r>
          </w:p>
        </w:tc>
        <w:tc>
          <w:tcPr>
            <w:tcW w:w="6096" w:type="dxa"/>
            <w:tcBorders>
              <w:top w:val="single" w:sz="4" w:space="0" w:color="000000"/>
              <w:bottom w:val="single" w:sz="4" w:space="0" w:color="000000"/>
            </w:tcBorders>
          </w:tcPr>
          <w:p w14:paraId="7924B11B" w14:textId="77777777" w:rsidR="002C0C4D" w:rsidRPr="002C0C4D" w:rsidRDefault="004D097F" w:rsidP="002C0C4D">
            <w:pPr>
              <w:spacing w:after="0" w:line="259" w:lineRule="auto"/>
              <w:rPr>
                <w:rFonts w:cs="Segoe UI Light"/>
                <w:sz w:val="20"/>
                <w:szCs w:val="20"/>
              </w:rPr>
            </w:pPr>
            <w:r w:rsidRPr="004D097F">
              <w:rPr>
                <w:rFonts w:cs="Segoe UI Light"/>
                <w:sz w:val="20"/>
                <w:szCs w:val="20"/>
              </w:rPr>
              <w:t>All organisations providing palliative care, including health and social service providers and community members and networks.</w:t>
            </w:r>
          </w:p>
        </w:tc>
      </w:tr>
      <w:tr w:rsidR="00427013" w:rsidRPr="003F1D6B" w14:paraId="3FDD9D8B" w14:textId="77777777" w:rsidTr="004D097F">
        <w:trPr>
          <w:trHeight w:val="158"/>
        </w:trPr>
        <w:tc>
          <w:tcPr>
            <w:tcW w:w="1701" w:type="dxa"/>
            <w:tcBorders>
              <w:top w:val="single" w:sz="4" w:space="0" w:color="000000"/>
              <w:bottom w:val="single" w:sz="4" w:space="0" w:color="000000"/>
            </w:tcBorders>
          </w:tcPr>
          <w:p w14:paraId="37CB2492" w14:textId="77777777" w:rsidR="00427013" w:rsidRPr="004D097F" w:rsidRDefault="004D097F" w:rsidP="00F00818">
            <w:pPr>
              <w:spacing w:after="0" w:line="259" w:lineRule="auto"/>
              <w:rPr>
                <w:rFonts w:cs="Segoe UI Light"/>
                <w:b/>
                <w:sz w:val="20"/>
                <w:szCs w:val="20"/>
              </w:rPr>
            </w:pPr>
            <w:r w:rsidRPr="004D097F">
              <w:rPr>
                <w:rFonts w:cs="Segoe UI Light"/>
                <w:b/>
                <w:sz w:val="20"/>
                <w:szCs w:val="20"/>
              </w:rPr>
              <w:t>Primary stream</w:t>
            </w:r>
          </w:p>
        </w:tc>
        <w:tc>
          <w:tcPr>
            <w:tcW w:w="6096" w:type="dxa"/>
            <w:tcBorders>
              <w:top w:val="single" w:sz="4" w:space="0" w:color="000000"/>
              <w:bottom w:val="single" w:sz="4" w:space="0" w:color="000000"/>
            </w:tcBorders>
          </w:tcPr>
          <w:p w14:paraId="0746BD6C" w14:textId="77777777" w:rsidR="00427013" w:rsidRPr="003F1D6B" w:rsidRDefault="004D097F" w:rsidP="000C33C2">
            <w:pPr>
              <w:spacing w:after="0" w:line="259" w:lineRule="auto"/>
              <w:rPr>
                <w:rFonts w:cs="Segoe UI Light"/>
                <w:sz w:val="20"/>
                <w:szCs w:val="20"/>
              </w:rPr>
            </w:pPr>
            <w:r w:rsidRPr="004D097F">
              <w:rPr>
                <w:rFonts w:cs="Segoe UI Light"/>
                <w:sz w:val="20"/>
                <w:szCs w:val="20"/>
              </w:rPr>
              <w:t>The activity stream that reflects the priority/main mechanism by which the PHN is seeking to affect change and contribute to the Greater Choice objectives.</w:t>
            </w:r>
          </w:p>
        </w:tc>
      </w:tr>
      <w:tr w:rsidR="00B00D6B" w:rsidRPr="003F1D6B" w14:paraId="6A9BB669" w14:textId="77777777" w:rsidTr="004D097F">
        <w:trPr>
          <w:trHeight w:val="158"/>
        </w:trPr>
        <w:tc>
          <w:tcPr>
            <w:tcW w:w="1701" w:type="dxa"/>
            <w:tcBorders>
              <w:top w:val="single" w:sz="4" w:space="0" w:color="000000"/>
              <w:bottom w:val="single" w:sz="4" w:space="0" w:color="000000"/>
            </w:tcBorders>
          </w:tcPr>
          <w:p w14:paraId="33F1B803" w14:textId="77777777" w:rsidR="00B00D6B" w:rsidRPr="004D097F" w:rsidRDefault="004D097F" w:rsidP="00F00818">
            <w:pPr>
              <w:spacing w:after="0" w:line="259" w:lineRule="auto"/>
              <w:rPr>
                <w:rFonts w:cs="Segoe UI Light"/>
                <w:b/>
                <w:sz w:val="20"/>
                <w:szCs w:val="20"/>
              </w:rPr>
            </w:pPr>
            <w:r w:rsidRPr="004D097F">
              <w:rPr>
                <w:rFonts w:cs="Segoe UI Light"/>
                <w:b/>
                <w:sz w:val="20"/>
                <w:szCs w:val="20"/>
              </w:rPr>
              <w:t>Secondary stream</w:t>
            </w:r>
          </w:p>
        </w:tc>
        <w:tc>
          <w:tcPr>
            <w:tcW w:w="6096" w:type="dxa"/>
            <w:tcBorders>
              <w:top w:val="single" w:sz="4" w:space="0" w:color="000000"/>
              <w:bottom w:val="single" w:sz="4" w:space="0" w:color="000000"/>
            </w:tcBorders>
          </w:tcPr>
          <w:p w14:paraId="5B2D0EC0" w14:textId="77777777" w:rsidR="00B00D6B" w:rsidRDefault="004D097F" w:rsidP="00F00818">
            <w:pPr>
              <w:spacing w:after="0" w:line="259" w:lineRule="auto"/>
              <w:rPr>
                <w:rFonts w:cs="Segoe UI Light"/>
                <w:sz w:val="20"/>
                <w:szCs w:val="20"/>
              </w:rPr>
            </w:pPr>
            <w:r w:rsidRPr="004D097F">
              <w:rPr>
                <w:rFonts w:cs="Segoe UI Light"/>
                <w:sz w:val="20"/>
                <w:szCs w:val="20"/>
              </w:rPr>
              <w:t>The activity stream that is supplementary or complementary activity that will support the primary activity.</w:t>
            </w:r>
          </w:p>
        </w:tc>
      </w:tr>
      <w:tr w:rsidR="007A00B0" w:rsidRPr="003F1D6B" w14:paraId="3ECC9109" w14:textId="77777777" w:rsidTr="004D097F">
        <w:trPr>
          <w:trHeight w:val="158"/>
        </w:trPr>
        <w:tc>
          <w:tcPr>
            <w:tcW w:w="1701" w:type="dxa"/>
            <w:tcBorders>
              <w:top w:val="single" w:sz="4" w:space="0" w:color="000000"/>
              <w:bottom w:val="single" w:sz="4" w:space="0" w:color="000000"/>
            </w:tcBorders>
          </w:tcPr>
          <w:p w14:paraId="72B1D21A" w14:textId="77777777" w:rsidR="004D097F" w:rsidRPr="004D097F" w:rsidRDefault="004D097F" w:rsidP="004D097F">
            <w:pPr>
              <w:spacing w:after="0" w:line="259" w:lineRule="auto"/>
              <w:rPr>
                <w:rFonts w:cs="Segoe UI Light"/>
                <w:b/>
                <w:sz w:val="20"/>
                <w:szCs w:val="20"/>
              </w:rPr>
            </w:pPr>
            <w:r w:rsidRPr="004D097F">
              <w:rPr>
                <w:rFonts w:cs="Segoe UI Light"/>
                <w:b/>
                <w:sz w:val="20"/>
                <w:szCs w:val="20"/>
              </w:rPr>
              <w:t>Service pathways/</w:t>
            </w:r>
          </w:p>
          <w:p w14:paraId="2AD6283B" w14:textId="77777777" w:rsidR="007A00B0" w:rsidRPr="004D097F" w:rsidRDefault="004D097F" w:rsidP="004D097F">
            <w:pPr>
              <w:spacing w:after="0" w:line="259" w:lineRule="auto"/>
              <w:rPr>
                <w:rFonts w:cs="Segoe UI Light"/>
                <w:b/>
                <w:sz w:val="20"/>
                <w:szCs w:val="20"/>
              </w:rPr>
            </w:pPr>
            <w:r w:rsidRPr="004D097F">
              <w:rPr>
                <w:rFonts w:cs="Segoe UI Light"/>
                <w:b/>
                <w:sz w:val="20"/>
                <w:szCs w:val="20"/>
              </w:rPr>
              <w:t>referral pathways</w:t>
            </w:r>
          </w:p>
        </w:tc>
        <w:tc>
          <w:tcPr>
            <w:tcW w:w="6096" w:type="dxa"/>
            <w:tcBorders>
              <w:top w:val="single" w:sz="4" w:space="0" w:color="000000"/>
              <w:bottom w:val="single" w:sz="4" w:space="0" w:color="000000"/>
            </w:tcBorders>
          </w:tcPr>
          <w:p w14:paraId="74D231C7" w14:textId="77777777" w:rsidR="007A00B0" w:rsidRDefault="004D097F" w:rsidP="004D097F">
            <w:pPr>
              <w:spacing w:after="0" w:line="259" w:lineRule="auto"/>
              <w:rPr>
                <w:rFonts w:cs="Segoe UI Light"/>
                <w:sz w:val="20"/>
                <w:szCs w:val="20"/>
              </w:rPr>
            </w:pPr>
            <w:r w:rsidRPr="004D097F">
              <w:rPr>
                <w:rFonts w:cs="Segoe UI Light"/>
                <w:sz w:val="20"/>
                <w:szCs w:val="20"/>
              </w:rPr>
              <w:t>Service pathways/referral pathways describe the order in which people access palliative care services and the mechanism by which they</w:t>
            </w:r>
            <w:r>
              <w:rPr>
                <w:rFonts w:cs="Segoe UI Light"/>
                <w:sz w:val="20"/>
                <w:szCs w:val="20"/>
              </w:rPr>
              <w:t xml:space="preserve"> </w:t>
            </w:r>
            <w:r w:rsidRPr="004D097F">
              <w:rPr>
                <w:rFonts w:cs="Segoe UI Light"/>
                <w:sz w:val="20"/>
                <w:szCs w:val="20"/>
              </w:rPr>
              <w:t>connect with new services within an existing model of care.</w:t>
            </w:r>
          </w:p>
        </w:tc>
      </w:tr>
      <w:tr w:rsidR="00E32750" w:rsidRPr="003F1D6B" w14:paraId="3678EDBB" w14:textId="77777777" w:rsidTr="004D097F">
        <w:trPr>
          <w:trHeight w:val="158"/>
        </w:trPr>
        <w:tc>
          <w:tcPr>
            <w:tcW w:w="1701" w:type="dxa"/>
            <w:tcBorders>
              <w:top w:val="single" w:sz="4" w:space="0" w:color="000000"/>
              <w:bottom w:val="single" w:sz="4" w:space="0" w:color="000000"/>
            </w:tcBorders>
          </w:tcPr>
          <w:p w14:paraId="48E4D5EB" w14:textId="77777777" w:rsidR="00E32750" w:rsidRPr="004D097F" w:rsidRDefault="00E32750" w:rsidP="004D097F">
            <w:pPr>
              <w:spacing w:after="0" w:line="259" w:lineRule="auto"/>
              <w:rPr>
                <w:rFonts w:cs="Segoe UI Light"/>
                <w:b/>
                <w:sz w:val="20"/>
                <w:szCs w:val="20"/>
              </w:rPr>
            </w:pPr>
            <w:r>
              <w:rPr>
                <w:rFonts w:cs="Segoe UI Light"/>
                <w:b/>
                <w:sz w:val="20"/>
                <w:szCs w:val="20"/>
              </w:rPr>
              <w:t>Service providers</w:t>
            </w:r>
          </w:p>
        </w:tc>
        <w:tc>
          <w:tcPr>
            <w:tcW w:w="6096" w:type="dxa"/>
            <w:tcBorders>
              <w:top w:val="single" w:sz="4" w:space="0" w:color="000000"/>
              <w:bottom w:val="single" w:sz="4" w:space="0" w:color="000000"/>
            </w:tcBorders>
          </w:tcPr>
          <w:p w14:paraId="0DEF756F" w14:textId="77777777" w:rsidR="00E32750" w:rsidRPr="004D097F" w:rsidRDefault="00E32750" w:rsidP="00E32750">
            <w:pPr>
              <w:spacing w:after="0" w:line="259" w:lineRule="auto"/>
              <w:rPr>
                <w:rFonts w:cs="Segoe UI Light"/>
                <w:sz w:val="20"/>
                <w:szCs w:val="20"/>
              </w:rPr>
            </w:pPr>
            <w:r>
              <w:rPr>
                <w:rFonts w:cs="Segoe UI Light"/>
                <w:sz w:val="20"/>
                <w:szCs w:val="20"/>
              </w:rPr>
              <w:t xml:space="preserve">Any professionals involved in the provision of palliative care services or referral to palliative care services. This may include </w:t>
            </w:r>
            <w:r w:rsidRPr="00E32750">
              <w:rPr>
                <w:rFonts w:cs="Segoe UI Light"/>
                <w:sz w:val="20"/>
                <w:szCs w:val="20"/>
              </w:rPr>
              <w:t>specialist palliative care providers</w:t>
            </w:r>
            <w:r>
              <w:rPr>
                <w:rFonts w:cs="Segoe UI Light"/>
                <w:sz w:val="20"/>
                <w:szCs w:val="20"/>
              </w:rPr>
              <w:t xml:space="preserve"> but also G</w:t>
            </w:r>
            <w:r w:rsidRPr="00E32750">
              <w:rPr>
                <w:rFonts w:cs="Segoe UI Light"/>
                <w:sz w:val="20"/>
                <w:szCs w:val="20"/>
              </w:rPr>
              <w:t>eneral Practitioners</w:t>
            </w:r>
            <w:r>
              <w:rPr>
                <w:rFonts w:cs="Segoe UI Light"/>
                <w:sz w:val="20"/>
                <w:szCs w:val="20"/>
              </w:rPr>
              <w:t xml:space="preserve">, health </w:t>
            </w:r>
            <w:r w:rsidR="00573377">
              <w:rPr>
                <w:rFonts w:cs="Segoe UI Light"/>
                <w:sz w:val="20"/>
                <w:szCs w:val="20"/>
              </w:rPr>
              <w:t>professionals</w:t>
            </w:r>
            <w:r>
              <w:rPr>
                <w:rFonts w:cs="Segoe UI Light"/>
                <w:sz w:val="20"/>
                <w:szCs w:val="20"/>
              </w:rPr>
              <w:t xml:space="preserve"> at L</w:t>
            </w:r>
            <w:r w:rsidRPr="00E32750">
              <w:rPr>
                <w:rFonts w:cs="Segoe UI Light"/>
                <w:sz w:val="20"/>
                <w:szCs w:val="20"/>
              </w:rPr>
              <w:t>ocal Hospital Networks</w:t>
            </w:r>
            <w:r>
              <w:rPr>
                <w:rFonts w:cs="Segoe UI Light"/>
                <w:sz w:val="20"/>
                <w:szCs w:val="20"/>
              </w:rPr>
              <w:t>, geriatricians, professionals at h</w:t>
            </w:r>
            <w:r w:rsidRPr="00E32750">
              <w:rPr>
                <w:rFonts w:cs="Segoe UI Light"/>
                <w:sz w:val="20"/>
                <w:szCs w:val="20"/>
              </w:rPr>
              <w:t>ospital palliative care branches</w:t>
            </w:r>
            <w:r>
              <w:rPr>
                <w:rFonts w:cs="Segoe UI Light"/>
                <w:sz w:val="20"/>
                <w:szCs w:val="20"/>
              </w:rPr>
              <w:t>, a</w:t>
            </w:r>
            <w:r w:rsidRPr="00E32750">
              <w:rPr>
                <w:rFonts w:cs="Segoe UI Light"/>
                <w:sz w:val="20"/>
                <w:szCs w:val="20"/>
              </w:rPr>
              <w:t xml:space="preserve">ged care providers </w:t>
            </w:r>
            <w:r>
              <w:rPr>
                <w:rFonts w:cs="Segoe UI Light"/>
                <w:sz w:val="20"/>
                <w:szCs w:val="20"/>
              </w:rPr>
              <w:t>or c</w:t>
            </w:r>
            <w:r w:rsidRPr="00E32750">
              <w:rPr>
                <w:rFonts w:cs="Segoe UI Light"/>
                <w:sz w:val="20"/>
                <w:szCs w:val="20"/>
              </w:rPr>
              <w:t>ancer care providers</w:t>
            </w:r>
            <w:r>
              <w:rPr>
                <w:rFonts w:cs="Segoe UI Light"/>
                <w:sz w:val="20"/>
                <w:szCs w:val="20"/>
              </w:rPr>
              <w:t>.</w:t>
            </w:r>
          </w:p>
        </w:tc>
      </w:tr>
      <w:tr w:rsidR="002C0C4D" w:rsidRPr="003F1D6B" w14:paraId="668873A6" w14:textId="77777777" w:rsidTr="004D097F">
        <w:trPr>
          <w:trHeight w:val="158"/>
        </w:trPr>
        <w:tc>
          <w:tcPr>
            <w:tcW w:w="1701" w:type="dxa"/>
            <w:tcBorders>
              <w:top w:val="single" w:sz="4" w:space="0" w:color="000000"/>
              <w:bottom w:val="single" w:sz="4" w:space="0" w:color="000000"/>
            </w:tcBorders>
          </w:tcPr>
          <w:p w14:paraId="5844E092" w14:textId="77777777" w:rsidR="002C0C4D" w:rsidRPr="004D097F" w:rsidRDefault="004D097F" w:rsidP="00F00818">
            <w:pPr>
              <w:spacing w:after="0" w:line="259" w:lineRule="auto"/>
              <w:rPr>
                <w:rFonts w:cs="Segoe UI Light"/>
                <w:b/>
                <w:sz w:val="20"/>
                <w:szCs w:val="20"/>
              </w:rPr>
            </w:pPr>
            <w:r w:rsidRPr="004D097F">
              <w:rPr>
                <w:rFonts w:cs="Segoe UI Light"/>
                <w:b/>
                <w:sz w:val="20"/>
                <w:szCs w:val="20"/>
              </w:rPr>
              <w:t>Agent of change</w:t>
            </w:r>
          </w:p>
        </w:tc>
        <w:tc>
          <w:tcPr>
            <w:tcW w:w="6096" w:type="dxa"/>
            <w:tcBorders>
              <w:top w:val="single" w:sz="4" w:space="0" w:color="000000"/>
              <w:bottom w:val="single" w:sz="4" w:space="0" w:color="000000"/>
            </w:tcBorders>
          </w:tcPr>
          <w:p w14:paraId="65681F5F" w14:textId="77777777" w:rsidR="002C0C4D" w:rsidRDefault="004D097F" w:rsidP="004D097F">
            <w:pPr>
              <w:spacing w:after="0" w:line="259" w:lineRule="auto"/>
              <w:rPr>
                <w:rFonts w:cs="Segoe UI Light"/>
                <w:sz w:val="20"/>
                <w:szCs w:val="20"/>
              </w:rPr>
            </w:pPr>
            <w:r w:rsidRPr="004D097F">
              <w:rPr>
                <w:rFonts w:cs="Segoe UI Light"/>
                <w:sz w:val="20"/>
                <w:szCs w:val="20"/>
              </w:rPr>
              <w:t>The immediate target primary user/ audience/ stakeholder of the PHN activities, via whom the longer-term patient and carer level outcomes (as the ultimate beneficiary) will be affected. For example, activities may be directed at palliative care providers as a way to improve access to palliative care at home for patients; other PHN activities may directly target patients and carers with information and awareness raising to achieve the GCfAHPC objectives. The agent of change can be thought of as the “who”.</w:t>
            </w:r>
          </w:p>
        </w:tc>
      </w:tr>
      <w:tr w:rsidR="008359C9" w:rsidRPr="003F1D6B" w14:paraId="3F754188" w14:textId="77777777" w:rsidTr="004D097F">
        <w:trPr>
          <w:trHeight w:val="158"/>
        </w:trPr>
        <w:tc>
          <w:tcPr>
            <w:tcW w:w="1701" w:type="dxa"/>
            <w:tcBorders>
              <w:top w:val="single" w:sz="4" w:space="0" w:color="000000"/>
              <w:bottom w:val="single" w:sz="4" w:space="0" w:color="000000"/>
            </w:tcBorders>
          </w:tcPr>
          <w:p w14:paraId="1BC995FA" w14:textId="77777777" w:rsidR="008359C9" w:rsidRPr="004D097F" w:rsidRDefault="004D097F" w:rsidP="004D097F">
            <w:pPr>
              <w:spacing w:after="0" w:line="259" w:lineRule="auto"/>
              <w:jc w:val="left"/>
              <w:rPr>
                <w:rFonts w:cs="Segoe UI Light"/>
                <w:b/>
                <w:sz w:val="20"/>
                <w:szCs w:val="20"/>
              </w:rPr>
            </w:pPr>
            <w:r w:rsidRPr="004D097F">
              <w:rPr>
                <w:rFonts w:cs="Segoe UI Light"/>
                <w:b/>
                <w:sz w:val="20"/>
                <w:szCs w:val="20"/>
              </w:rPr>
              <w:t>Mechanism of change</w:t>
            </w:r>
          </w:p>
        </w:tc>
        <w:tc>
          <w:tcPr>
            <w:tcW w:w="6096" w:type="dxa"/>
            <w:tcBorders>
              <w:top w:val="single" w:sz="4" w:space="0" w:color="000000"/>
              <w:bottom w:val="single" w:sz="4" w:space="0" w:color="000000"/>
            </w:tcBorders>
          </w:tcPr>
          <w:p w14:paraId="1F8B562A" w14:textId="77777777" w:rsidR="008359C9" w:rsidRPr="002C0C4D" w:rsidRDefault="004D097F" w:rsidP="004D097F">
            <w:pPr>
              <w:tabs>
                <w:tab w:val="left" w:pos="1450"/>
              </w:tabs>
              <w:spacing w:after="0" w:line="259" w:lineRule="auto"/>
              <w:rPr>
                <w:rFonts w:cs="Segoe UI Light"/>
                <w:sz w:val="20"/>
                <w:szCs w:val="20"/>
              </w:rPr>
            </w:pPr>
            <w:r w:rsidRPr="004D097F">
              <w:rPr>
                <w:rFonts w:cs="Segoe UI Light"/>
                <w:sz w:val="20"/>
                <w:szCs w:val="20"/>
              </w:rPr>
              <w:t>The ways through which the agents of change will act or change behaviour to contribute to the outcomes and objectives of the GCfAHPC</w:t>
            </w:r>
            <w:r>
              <w:rPr>
                <w:rFonts w:cs="Segoe UI Light"/>
                <w:sz w:val="20"/>
                <w:szCs w:val="20"/>
              </w:rPr>
              <w:t xml:space="preserve"> </w:t>
            </w:r>
            <w:r w:rsidRPr="004D097F">
              <w:rPr>
                <w:rFonts w:cs="Segoe UI Light"/>
                <w:sz w:val="20"/>
                <w:szCs w:val="20"/>
              </w:rPr>
              <w:t>measure. For example, activities may seek to improve provider knowledge about existing services, or change practice in the way they refer; other PHNs may implement a new model of care to provide better access to appropriate patient centred palliative care in their place of choice. The mechanism of change will be related to the agent of change. The agent of change can be thought of as the “how”.</w:t>
            </w:r>
          </w:p>
        </w:tc>
      </w:tr>
    </w:tbl>
    <w:p w14:paraId="105FC1B2" w14:textId="77777777" w:rsidR="00CC46A4" w:rsidRPr="003F1D6B" w:rsidRDefault="00CC46A4" w:rsidP="00B46687">
      <w:pPr>
        <w:rPr>
          <w:sz w:val="20"/>
          <w:szCs w:val="20"/>
        </w:rPr>
      </w:pPr>
    </w:p>
    <w:p w14:paraId="4496817C" w14:textId="77777777" w:rsidR="00FC2C15" w:rsidRPr="003F1D6B" w:rsidRDefault="00CC46A4" w:rsidP="00E337F3">
      <w:pPr>
        <w:spacing w:after="160" w:line="259" w:lineRule="auto"/>
        <w:jc w:val="left"/>
        <w:rPr>
          <w:rFonts w:eastAsiaTheme="majorEastAsia" w:cstheme="majorBidi"/>
          <w:bCs/>
          <w:sz w:val="20"/>
          <w:szCs w:val="20"/>
        </w:rPr>
      </w:pPr>
      <w:r w:rsidRPr="003F1D6B">
        <w:rPr>
          <w:sz w:val="20"/>
          <w:szCs w:val="20"/>
        </w:rPr>
        <w:br w:type="page"/>
      </w:r>
    </w:p>
    <w:p w14:paraId="5CF2583F" w14:textId="77777777" w:rsidR="0065149C" w:rsidRPr="003F1D6B" w:rsidRDefault="0024242C" w:rsidP="006534C0">
      <w:pPr>
        <w:spacing w:after="160" w:line="259" w:lineRule="auto"/>
        <w:rPr>
          <w:sz w:val="60"/>
          <w:szCs w:val="60"/>
        </w:rPr>
      </w:pPr>
      <w:bookmarkStart w:id="5" w:name="_Toc527219291"/>
      <w:r w:rsidRPr="003F1D6B">
        <w:rPr>
          <w:sz w:val="60"/>
          <w:szCs w:val="60"/>
        </w:rPr>
        <w:t>Introduction</w:t>
      </w:r>
      <w:bookmarkEnd w:id="5"/>
    </w:p>
    <w:p w14:paraId="58305FCC" w14:textId="77777777" w:rsidR="006C67E1" w:rsidRPr="003F1D6B" w:rsidRDefault="006C67E1" w:rsidP="006C67E1">
      <w:pPr>
        <w:tabs>
          <w:tab w:val="left" w:pos="1560"/>
        </w:tabs>
        <w:spacing w:after="160" w:line="259" w:lineRule="auto"/>
        <w:rPr>
          <w:i/>
          <w:color w:val="012169" w:themeColor="accent4"/>
          <w:sz w:val="20"/>
          <w:szCs w:val="20"/>
        </w:rPr>
      </w:pPr>
      <w:r w:rsidRPr="003F1D6B">
        <w:rPr>
          <w:i/>
          <w:color w:val="012169" w:themeColor="accent4"/>
          <w:sz w:val="20"/>
          <w:szCs w:val="20"/>
        </w:rPr>
        <w:t>As a precursor to the technical components of the report, this chapter provides contextual information related the Greater Choice</w:t>
      </w:r>
      <w:r w:rsidR="00D07452" w:rsidRPr="003F1D6B">
        <w:rPr>
          <w:i/>
          <w:color w:val="012169" w:themeColor="accent4"/>
          <w:sz w:val="20"/>
          <w:szCs w:val="20"/>
        </w:rPr>
        <w:t xml:space="preserve"> for At Home Palliative Care (GCfAHPC)</w:t>
      </w:r>
      <w:r w:rsidRPr="003F1D6B">
        <w:rPr>
          <w:i/>
          <w:color w:val="012169" w:themeColor="accent4"/>
          <w:sz w:val="20"/>
          <w:szCs w:val="20"/>
        </w:rPr>
        <w:t xml:space="preserve"> measure, and outlines the scope and structure of the Evaluation</w:t>
      </w:r>
      <w:r w:rsidR="007D4422">
        <w:rPr>
          <w:i/>
          <w:color w:val="012169" w:themeColor="accent4"/>
          <w:sz w:val="20"/>
          <w:szCs w:val="20"/>
        </w:rPr>
        <w:t xml:space="preserve"> Plan</w:t>
      </w:r>
      <w:r w:rsidRPr="003F1D6B">
        <w:rPr>
          <w:i/>
          <w:color w:val="012169" w:themeColor="accent4"/>
          <w:sz w:val="20"/>
          <w:szCs w:val="20"/>
        </w:rPr>
        <w:t>.</w:t>
      </w:r>
    </w:p>
    <w:p w14:paraId="52D7F910" w14:textId="77777777" w:rsidR="00D07452" w:rsidRPr="003F1D6B" w:rsidRDefault="00D07452" w:rsidP="00D07452">
      <w:pPr>
        <w:pStyle w:val="Heading2"/>
      </w:pPr>
      <w:bookmarkStart w:id="6" w:name="_Toc527219292"/>
      <w:r w:rsidRPr="003F1D6B">
        <w:rPr>
          <w:bCs w:val="0"/>
          <w:sz w:val="20"/>
          <w:szCs w:val="20"/>
        </w:rPr>
        <w:t>Background</w:t>
      </w:r>
      <w:bookmarkEnd w:id="6"/>
      <w:r w:rsidRPr="003F1D6B">
        <w:rPr>
          <w:bCs w:val="0"/>
          <w:sz w:val="20"/>
          <w:szCs w:val="20"/>
        </w:rPr>
        <w:t xml:space="preserve"> </w:t>
      </w:r>
      <w:bookmarkStart w:id="7" w:name="_Toc500359391"/>
      <w:bookmarkEnd w:id="7"/>
    </w:p>
    <w:p w14:paraId="427AC07E" w14:textId="77777777" w:rsidR="00D07452" w:rsidRPr="003F1D6B" w:rsidRDefault="00D07452" w:rsidP="00D07452">
      <w:pPr>
        <w:autoSpaceDE w:val="0"/>
        <w:autoSpaceDN w:val="0"/>
        <w:adjustRightInd w:val="0"/>
        <w:spacing w:after="160" w:line="259" w:lineRule="auto"/>
        <w:rPr>
          <w:sz w:val="20"/>
          <w:szCs w:val="20"/>
        </w:rPr>
      </w:pPr>
      <w:r w:rsidRPr="003F1D6B">
        <w:rPr>
          <w:sz w:val="20"/>
          <w:szCs w:val="20"/>
        </w:rPr>
        <w:t xml:space="preserve">Holistic </w:t>
      </w:r>
      <w:r w:rsidR="003A0F44">
        <w:rPr>
          <w:sz w:val="20"/>
          <w:szCs w:val="20"/>
        </w:rPr>
        <w:t>palliative care</w:t>
      </w:r>
      <w:r w:rsidRPr="003F1D6B">
        <w:rPr>
          <w:sz w:val="20"/>
          <w:szCs w:val="20"/>
        </w:rPr>
        <w:t xml:space="preserve"> services include physical, spiritual, and psychosocial assessment and care, delivered by health professionals and ancillary staff to people who are likely to die in the next 12 months. In </w:t>
      </w:r>
      <w:r w:rsidR="00036A45" w:rsidRPr="003F1D6B">
        <w:rPr>
          <w:sz w:val="20"/>
          <w:szCs w:val="20"/>
        </w:rPr>
        <w:t>Australia,</w:t>
      </w:r>
      <w:r w:rsidRPr="003F1D6B">
        <w:rPr>
          <w:sz w:val="20"/>
          <w:szCs w:val="20"/>
        </w:rPr>
        <w:t xml:space="preserve"> end-of-life care is heavily institutionalised, with about half of Australians dying in a hospital, and a third in residential care. </w:t>
      </w:r>
    </w:p>
    <w:p w14:paraId="7A3767E7" w14:textId="77777777" w:rsidR="00D07452" w:rsidRPr="003F1D6B" w:rsidRDefault="00D07452" w:rsidP="00D07452">
      <w:pPr>
        <w:autoSpaceDE w:val="0"/>
        <w:autoSpaceDN w:val="0"/>
        <w:adjustRightInd w:val="0"/>
        <w:spacing w:after="160" w:line="259" w:lineRule="auto"/>
        <w:rPr>
          <w:sz w:val="20"/>
          <w:szCs w:val="20"/>
        </w:rPr>
      </w:pPr>
      <w:r w:rsidRPr="003F1D6B">
        <w:rPr>
          <w:sz w:val="20"/>
          <w:szCs w:val="20"/>
        </w:rPr>
        <w:t>Despite evidence suggesting that around 70% of people have a preference for dying at home, only 1</w:t>
      </w:r>
      <w:r w:rsidR="00DE2D7A">
        <w:rPr>
          <w:sz w:val="20"/>
          <w:szCs w:val="20"/>
        </w:rPr>
        <w:t>5</w:t>
      </w:r>
      <w:r w:rsidRPr="003F1D6B">
        <w:rPr>
          <w:sz w:val="20"/>
          <w:szCs w:val="20"/>
        </w:rPr>
        <w:t>% do die in their own home</w:t>
      </w:r>
      <w:r w:rsidR="00DE2D7A">
        <w:rPr>
          <w:sz w:val="20"/>
          <w:szCs w:val="20"/>
        </w:rPr>
        <w:t xml:space="preserve"> </w:t>
      </w:r>
      <w:r w:rsidR="00DE2D7A" w:rsidRPr="00AC3A99">
        <w:rPr>
          <w:sz w:val="20"/>
        </w:rPr>
        <w:t>(Palliative Care Australia, 2017)</w:t>
      </w:r>
      <w:r w:rsidRPr="003F1D6B">
        <w:rPr>
          <w:sz w:val="20"/>
          <w:szCs w:val="20"/>
        </w:rPr>
        <w:t xml:space="preserve">. Dying outside of home often leaves patients with a low quality of life as they experience feelings of disempowerment and loneliness during their final days. Home-based end-of-life care has been shown to improve the quality of life for the patient, and could be more cost effective than hospital-based care, particularly as the population ages. </w:t>
      </w:r>
    </w:p>
    <w:p w14:paraId="3A9A09B8" w14:textId="77777777" w:rsidR="00D07452" w:rsidRPr="003F1D6B" w:rsidRDefault="00D07452" w:rsidP="00D07452">
      <w:pPr>
        <w:pStyle w:val="Heading3un-numbered"/>
        <w:rPr>
          <w:sz w:val="20"/>
        </w:rPr>
      </w:pPr>
      <w:r w:rsidRPr="003F1D6B">
        <w:rPr>
          <w:sz w:val="20"/>
        </w:rPr>
        <w:t xml:space="preserve">Greater Choice for At Home Palliative Care measure </w:t>
      </w:r>
    </w:p>
    <w:p w14:paraId="4273BAF9" w14:textId="77777777" w:rsidR="00D07452" w:rsidRPr="003F1D6B" w:rsidRDefault="00D07452" w:rsidP="00D07452">
      <w:pPr>
        <w:autoSpaceDE w:val="0"/>
        <w:autoSpaceDN w:val="0"/>
        <w:adjustRightInd w:val="0"/>
        <w:spacing w:after="160" w:line="259" w:lineRule="auto"/>
        <w:rPr>
          <w:sz w:val="20"/>
          <w:szCs w:val="20"/>
        </w:rPr>
      </w:pPr>
      <w:r w:rsidRPr="003F1D6B">
        <w:rPr>
          <w:sz w:val="20"/>
          <w:szCs w:val="20"/>
        </w:rPr>
        <w:t xml:space="preserve">The </w:t>
      </w:r>
      <w:r w:rsidR="00F544B3" w:rsidRPr="003F1D6B">
        <w:rPr>
          <w:sz w:val="20"/>
          <w:szCs w:val="20"/>
        </w:rPr>
        <w:t>GCfAHPC</w:t>
      </w:r>
      <w:r w:rsidRPr="003F1D6B">
        <w:rPr>
          <w:sz w:val="20"/>
          <w:szCs w:val="20"/>
        </w:rPr>
        <w:t xml:space="preserve"> measure provides funding for palliative care coordination through Primary Health Networks (PHNs). The </w:t>
      </w:r>
      <w:r w:rsidR="001D74E4">
        <w:rPr>
          <w:sz w:val="20"/>
          <w:szCs w:val="20"/>
        </w:rPr>
        <w:t xml:space="preserve">GCfAHPC </w:t>
      </w:r>
      <w:r w:rsidRPr="003F1D6B">
        <w:rPr>
          <w:sz w:val="20"/>
          <w:szCs w:val="20"/>
        </w:rPr>
        <w:t xml:space="preserve">measure is being trialled by </w:t>
      </w:r>
      <w:r w:rsidRPr="00E778DD">
        <w:rPr>
          <w:sz w:val="20"/>
          <w:szCs w:val="20"/>
        </w:rPr>
        <w:t>1</w:t>
      </w:r>
      <w:r w:rsidR="00E778DD" w:rsidRPr="00E778DD">
        <w:rPr>
          <w:sz w:val="20"/>
          <w:szCs w:val="20"/>
        </w:rPr>
        <w:t>1</w:t>
      </w:r>
      <w:r w:rsidRPr="003F1D6B">
        <w:rPr>
          <w:sz w:val="20"/>
          <w:szCs w:val="20"/>
        </w:rPr>
        <w:t xml:space="preserve"> PHNs in </w:t>
      </w:r>
      <w:r w:rsidR="000C33C2">
        <w:rPr>
          <w:sz w:val="20"/>
          <w:szCs w:val="20"/>
        </w:rPr>
        <w:t>six</w:t>
      </w:r>
      <w:r w:rsidRPr="003F1D6B">
        <w:rPr>
          <w:sz w:val="20"/>
          <w:szCs w:val="20"/>
        </w:rPr>
        <w:t xml:space="preserve"> states covering metro, rural/regional and remote areas to improve coordination of care to ensure patients receive the right care in the right place at the right time. The locally-delivered nature of the </w:t>
      </w:r>
      <w:r w:rsidR="001D74E4">
        <w:rPr>
          <w:sz w:val="20"/>
          <w:szCs w:val="20"/>
        </w:rPr>
        <w:t>GCfAHPC</w:t>
      </w:r>
      <w:r w:rsidR="001D74E4" w:rsidRPr="003F1D6B">
        <w:rPr>
          <w:sz w:val="20"/>
          <w:szCs w:val="20"/>
        </w:rPr>
        <w:t xml:space="preserve"> </w:t>
      </w:r>
      <w:r w:rsidRPr="003F1D6B">
        <w:rPr>
          <w:sz w:val="20"/>
          <w:szCs w:val="20"/>
        </w:rPr>
        <w:t>measure allows for the integration of palliative care with other forms of healthcare and community services more broadly. It also enables better engagement with underserved population groups including Indigenous Australians</w:t>
      </w:r>
      <w:r w:rsidR="003A0F44">
        <w:rPr>
          <w:sz w:val="20"/>
          <w:szCs w:val="20"/>
        </w:rPr>
        <w:t>,</w:t>
      </w:r>
      <w:r w:rsidRPr="003F1D6B">
        <w:rPr>
          <w:sz w:val="20"/>
          <w:szCs w:val="20"/>
        </w:rPr>
        <w:t xml:space="preserve"> and culturally and linguistically diverse</w:t>
      </w:r>
      <w:r w:rsidR="0069347A">
        <w:rPr>
          <w:sz w:val="20"/>
          <w:szCs w:val="20"/>
        </w:rPr>
        <w:t xml:space="preserve"> (CALD)</w:t>
      </w:r>
      <w:r w:rsidRPr="003F1D6B">
        <w:rPr>
          <w:sz w:val="20"/>
          <w:szCs w:val="20"/>
        </w:rPr>
        <w:t xml:space="preserve"> individuals. </w:t>
      </w:r>
    </w:p>
    <w:p w14:paraId="6CD8C835" w14:textId="77777777" w:rsidR="00D07452" w:rsidRPr="003F1D6B" w:rsidRDefault="00D07452" w:rsidP="00D07452">
      <w:pPr>
        <w:autoSpaceDE w:val="0"/>
        <w:autoSpaceDN w:val="0"/>
        <w:adjustRightInd w:val="0"/>
        <w:spacing w:after="160" w:line="259" w:lineRule="auto"/>
        <w:rPr>
          <w:sz w:val="20"/>
          <w:szCs w:val="20"/>
        </w:rPr>
      </w:pPr>
      <w:r w:rsidRPr="003F1D6B">
        <w:rPr>
          <w:sz w:val="20"/>
          <w:szCs w:val="20"/>
        </w:rPr>
        <w:t xml:space="preserve">Administering the </w:t>
      </w:r>
      <w:r w:rsidR="001D74E4">
        <w:rPr>
          <w:sz w:val="20"/>
          <w:szCs w:val="20"/>
        </w:rPr>
        <w:t xml:space="preserve">GCfAHPC </w:t>
      </w:r>
      <w:r w:rsidRPr="003F1D6B">
        <w:rPr>
          <w:sz w:val="20"/>
          <w:szCs w:val="20"/>
        </w:rPr>
        <w:t xml:space="preserve">measure through PHNs aligns with the </w:t>
      </w:r>
      <w:r w:rsidR="00B71942">
        <w:rPr>
          <w:b/>
          <w:sz w:val="20"/>
          <w:szCs w:val="20"/>
        </w:rPr>
        <w:t xml:space="preserve">2018 Final </w:t>
      </w:r>
      <w:r w:rsidRPr="003F1D6B">
        <w:rPr>
          <w:b/>
          <w:sz w:val="20"/>
          <w:szCs w:val="20"/>
        </w:rPr>
        <w:t>National Palliative Care Strategy</w:t>
      </w:r>
      <w:r w:rsidRPr="003F1D6B">
        <w:rPr>
          <w:sz w:val="20"/>
          <w:szCs w:val="20"/>
        </w:rPr>
        <w:t xml:space="preserve">, which highlights the importance of both providing care at home and providing care locally in ways that integrate with the local community. The Draft Strategy notes that PHNs and local hospital or health networks as well as Aboriginal community-controlled health services, private and non-profit providers all have a contribution to make in working together to reduce duplication and unnecessary transfers to hospital where care could be provided in a more appropriate setting. A number of the PHNs receiving funding from the </w:t>
      </w:r>
      <w:r w:rsidR="00F544B3" w:rsidRPr="003F1D6B">
        <w:rPr>
          <w:sz w:val="20"/>
          <w:szCs w:val="20"/>
        </w:rPr>
        <w:t>GCfAHPC</w:t>
      </w:r>
      <w:r w:rsidRPr="003F1D6B">
        <w:rPr>
          <w:sz w:val="20"/>
          <w:szCs w:val="20"/>
        </w:rPr>
        <w:t xml:space="preserve"> measure are engaging with the </w:t>
      </w:r>
      <w:r w:rsidRPr="003F1D6B">
        <w:rPr>
          <w:b/>
          <w:sz w:val="20"/>
          <w:szCs w:val="20"/>
        </w:rPr>
        <w:t>Compassionate Communities framework</w:t>
      </w:r>
      <w:r w:rsidRPr="003F1D6B">
        <w:rPr>
          <w:sz w:val="20"/>
          <w:szCs w:val="20"/>
        </w:rPr>
        <w:t>. The framework has begun to be implemented in Victoria and Tasmania and aims to explore the role local government can perform in engaging local community organisations and individuals in providing support to people nearing the end of their lives.</w:t>
      </w:r>
    </w:p>
    <w:p w14:paraId="53858CB8" w14:textId="77777777" w:rsidR="00D07452" w:rsidRPr="003F1D6B" w:rsidRDefault="00D07452" w:rsidP="00D07452">
      <w:pPr>
        <w:pStyle w:val="Heading2"/>
        <w:spacing w:before="0" w:after="160" w:line="259" w:lineRule="auto"/>
        <w:rPr>
          <w:sz w:val="20"/>
          <w:szCs w:val="20"/>
        </w:rPr>
      </w:pPr>
      <w:bookmarkStart w:id="8" w:name="_Toc527219293"/>
      <w:r w:rsidRPr="003F1D6B">
        <w:rPr>
          <w:sz w:val="20"/>
          <w:szCs w:val="20"/>
        </w:rPr>
        <w:t>Scope of the evaluation</w:t>
      </w:r>
      <w:bookmarkEnd w:id="8"/>
    </w:p>
    <w:p w14:paraId="4574453C" w14:textId="77777777" w:rsidR="00B72217" w:rsidRPr="00B72217" w:rsidRDefault="00D07452" w:rsidP="00B72217">
      <w:pPr>
        <w:rPr>
          <w:sz w:val="20"/>
        </w:rPr>
      </w:pPr>
      <w:r w:rsidRPr="00B72217">
        <w:rPr>
          <w:sz w:val="20"/>
        </w:rPr>
        <w:t>The purpose of this document (the Evaluation</w:t>
      </w:r>
      <w:r w:rsidR="00573377">
        <w:rPr>
          <w:sz w:val="20"/>
        </w:rPr>
        <w:t xml:space="preserve"> </w:t>
      </w:r>
      <w:r w:rsidR="007D4422">
        <w:rPr>
          <w:sz w:val="20"/>
        </w:rPr>
        <w:t>Plan</w:t>
      </w:r>
      <w:r w:rsidRPr="00B72217">
        <w:rPr>
          <w:sz w:val="20"/>
        </w:rPr>
        <w:t xml:space="preserve">) is to set out the approach that will be undertaken to evaluate the </w:t>
      </w:r>
      <w:r w:rsidR="00B72217" w:rsidRPr="00B72217">
        <w:rPr>
          <w:sz w:val="20"/>
        </w:rPr>
        <w:t>GCfAHPC measure</w:t>
      </w:r>
      <w:r w:rsidRPr="00B72217">
        <w:rPr>
          <w:sz w:val="20"/>
        </w:rPr>
        <w:t>, including all relevant considerations relating to the planning and implementation of the evaluation.</w:t>
      </w:r>
      <w:r w:rsidR="00B72217" w:rsidRPr="00B72217">
        <w:rPr>
          <w:sz w:val="20"/>
        </w:rPr>
        <w:t xml:space="preserve"> </w:t>
      </w:r>
    </w:p>
    <w:p w14:paraId="1890F933" w14:textId="77777777" w:rsidR="00D07452" w:rsidRPr="00B72217" w:rsidRDefault="00D07452" w:rsidP="00B72217">
      <w:pPr>
        <w:spacing w:before="120"/>
        <w:rPr>
          <w:sz w:val="20"/>
        </w:rPr>
      </w:pPr>
      <w:r w:rsidRPr="00B72217">
        <w:rPr>
          <w:sz w:val="20"/>
        </w:rPr>
        <w:t xml:space="preserve">Specifically, the objectives of this evaluation are to: </w:t>
      </w:r>
    </w:p>
    <w:p w14:paraId="0CB4CA4F" w14:textId="77777777" w:rsidR="00D07452" w:rsidRPr="00B72217" w:rsidRDefault="00D07452" w:rsidP="00B72217">
      <w:pPr>
        <w:pStyle w:val="ListBullet"/>
        <w:rPr>
          <w:sz w:val="20"/>
        </w:rPr>
      </w:pPr>
      <w:r w:rsidRPr="00B72217">
        <w:rPr>
          <w:sz w:val="20"/>
        </w:rPr>
        <w:t>Assess the implementation, appropriateness, effectiveness and cost</w:t>
      </w:r>
      <w:r w:rsidR="0059288C">
        <w:rPr>
          <w:sz w:val="20"/>
        </w:rPr>
        <w:t>s</w:t>
      </w:r>
      <w:r w:rsidRPr="00B72217">
        <w:rPr>
          <w:sz w:val="20"/>
        </w:rPr>
        <w:t xml:space="preserve"> of GCfAHPC measure; </w:t>
      </w:r>
    </w:p>
    <w:p w14:paraId="0EC1F5B2" w14:textId="77777777" w:rsidR="00D07452" w:rsidRPr="00B72217" w:rsidRDefault="00D07452" w:rsidP="00B72217">
      <w:pPr>
        <w:pStyle w:val="ListBullet"/>
        <w:rPr>
          <w:sz w:val="20"/>
        </w:rPr>
      </w:pPr>
      <w:r w:rsidRPr="00B72217">
        <w:rPr>
          <w:sz w:val="20"/>
        </w:rPr>
        <w:t xml:space="preserve">Identify the barriers and enablers to achieving intended outcomes; </w:t>
      </w:r>
    </w:p>
    <w:p w14:paraId="41FB5B98" w14:textId="77777777" w:rsidR="00D07452" w:rsidRPr="00B72217" w:rsidRDefault="00D07452" w:rsidP="00B72217">
      <w:pPr>
        <w:pStyle w:val="ListBullet"/>
        <w:rPr>
          <w:sz w:val="20"/>
        </w:rPr>
      </w:pPr>
      <w:r w:rsidRPr="00B72217">
        <w:rPr>
          <w:sz w:val="20"/>
        </w:rPr>
        <w:t xml:space="preserve">Identify any efficiencies and strategies for optimising sustainability and scalability; and </w:t>
      </w:r>
    </w:p>
    <w:p w14:paraId="62F5BD51" w14:textId="77777777" w:rsidR="00D07452" w:rsidRPr="00B72217" w:rsidRDefault="00D07452" w:rsidP="00B72217">
      <w:pPr>
        <w:pStyle w:val="ListBullet"/>
        <w:rPr>
          <w:sz w:val="20"/>
        </w:rPr>
      </w:pPr>
      <w:r w:rsidRPr="00B72217">
        <w:rPr>
          <w:sz w:val="20"/>
        </w:rPr>
        <w:t xml:space="preserve">Identify issues to inform palliative care policy development. </w:t>
      </w:r>
    </w:p>
    <w:p w14:paraId="086CCA3C" w14:textId="77777777" w:rsidR="00D07452" w:rsidRPr="003F1D6B" w:rsidRDefault="00D07452" w:rsidP="00D07452">
      <w:pPr>
        <w:spacing w:after="160" w:line="259" w:lineRule="auto"/>
        <w:contextualSpacing/>
        <w:rPr>
          <w:sz w:val="20"/>
          <w:szCs w:val="20"/>
        </w:rPr>
      </w:pPr>
    </w:p>
    <w:p w14:paraId="5097124C" w14:textId="77777777" w:rsidR="00D07452" w:rsidRPr="003F1D6B" w:rsidRDefault="00D07452" w:rsidP="00D07452">
      <w:pPr>
        <w:spacing w:after="160" w:line="259" w:lineRule="auto"/>
        <w:contextualSpacing/>
        <w:rPr>
          <w:sz w:val="20"/>
          <w:szCs w:val="20"/>
        </w:rPr>
      </w:pPr>
      <w:r w:rsidRPr="003F1D6B">
        <w:rPr>
          <w:sz w:val="20"/>
          <w:szCs w:val="20"/>
        </w:rPr>
        <w:t xml:space="preserve">The main tasks pertaining to this evaluation are listed in </w:t>
      </w:r>
      <w:r w:rsidRPr="004874DB">
        <w:rPr>
          <w:sz w:val="20"/>
          <w:szCs w:val="20"/>
        </w:rPr>
        <w:t>Table 1.</w:t>
      </w:r>
      <w:r w:rsidR="005036E0" w:rsidRPr="004874DB">
        <w:rPr>
          <w:sz w:val="20"/>
          <w:szCs w:val="20"/>
        </w:rPr>
        <w:t>1</w:t>
      </w:r>
      <w:r w:rsidRPr="004874DB">
        <w:rPr>
          <w:sz w:val="20"/>
          <w:szCs w:val="20"/>
        </w:rPr>
        <w:t>.</w:t>
      </w:r>
    </w:p>
    <w:p w14:paraId="4EA5D7C8" w14:textId="77777777" w:rsidR="00D07452" w:rsidRPr="003F1D6B" w:rsidRDefault="00D07452" w:rsidP="00D07452">
      <w:pPr>
        <w:pStyle w:val="Caption"/>
        <w:spacing w:before="0" w:after="160" w:line="259" w:lineRule="auto"/>
        <w:rPr>
          <w:rFonts w:cs="Segoe UI Light"/>
          <w:sz w:val="20"/>
          <w:szCs w:val="20"/>
        </w:rPr>
      </w:pPr>
      <w:r w:rsidRPr="003F1D6B">
        <w:rPr>
          <w:rFonts w:cs="Segoe UI Light"/>
          <w:sz w:val="20"/>
          <w:szCs w:val="20"/>
        </w:rPr>
        <w:t xml:space="preserve">Table </w:t>
      </w:r>
      <w:r w:rsidRPr="003F1D6B">
        <w:rPr>
          <w:rFonts w:cs="Segoe UI Light"/>
          <w:sz w:val="20"/>
          <w:szCs w:val="20"/>
        </w:rPr>
        <w:fldChar w:fldCharType="begin"/>
      </w:r>
      <w:r w:rsidRPr="003F1D6B">
        <w:rPr>
          <w:rFonts w:cs="Segoe UI Light"/>
          <w:sz w:val="20"/>
          <w:szCs w:val="20"/>
        </w:rPr>
        <w:instrText xml:space="preserve"> STYLEREF 1 \s </w:instrText>
      </w:r>
      <w:r w:rsidRPr="003F1D6B">
        <w:rPr>
          <w:rFonts w:cs="Segoe UI Light"/>
          <w:sz w:val="20"/>
          <w:szCs w:val="20"/>
        </w:rPr>
        <w:fldChar w:fldCharType="separate"/>
      </w:r>
      <w:r w:rsidR="00F83CD4">
        <w:rPr>
          <w:rFonts w:cs="Segoe UI Light"/>
          <w:noProof/>
          <w:sz w:val="20"/>
          <w:szCs w:val="20"/>
        </w:rPr>
        <w:t>1</w:t>
      </w:r>
      <w:r w:rsidRPr="003F1D6B">
        <w:rPr>
          <w:rFonts w:cs="Segoe UI Light"/>
          <w:sz w:val="20"/>
          <w:szCs w:val="20"/>
        </w:rPr>
        <w:fldChar w:fldCharType="end"/>
      </w:r>
      <w:r w:rsidRPr="003F1D6B">
        <w:rPr>
          <w:rFonts w:cs="Segoe UI Light"/>
          <w:sz w:val="20"/>
          <w:szCs w:val="20"/>
        </w:rPr>
        <w:t>.</w:t>
      </w:r>
      <w:r w:rsidRPr="003F1D6B">
        <w:rPr>
          <w:rFonts w:cs="Segoe UI Light"/>
          <w:sz w:val="20"/>
          <w:szCs w:val="20"/>
        </w:rPr>
        <w:fldChar w:fldCharType="begin"/>
      </w:r>
      <w:r w:rsidRPr="003F1D6B">
        <w:rPr>
          <w:rFonts w:cs="Segoe UI Light"/>
          <w:sz w:val="20"/>
          <w:szCs w:val="20"/>
        </w:rPr>
        <w:instrText xml:space="preserve"> SEQ Table \* ARABIC \s 1 </w:instrText>
      </w:r>
      <w:r w:rsidRPr="003F1D6B">
        <w:rPr>
          <w:rFonts w:cs="Segoe UI Light"/>
          <w:sz w:val="20"/>
          <w:szCs w:val="20"/>
        </w:rPr>
        <w:fldChar w:fldCharType="separate"/>
      </w:r>
      <w:r w:rsidR="00F83CD4">
        <w:rPr>
          <w:rFonts w:cs="Segoe UI Light"/>
          <w:noProof/>
          <w:sz w:val="20"/>
          <w:szCs w:val="20"/>
        </w:rPr>
        <w:t>1</w:t>
      </w:r>
      <w:r w:rsidRPr="003F1D6B">
        <w:rPr>
          <w:rFonts w:cs="Segoe UI Light"/>
          <w:sz w:val="20"/>
          <w:szCs w:val="20"/>
        </w:rPr>
        <w:fldChar w:fldCharType="end"/>
      </w:r>
      <w:r w:rsidR="00B72217">
        <w:rPr>
          <w:rFonts w:cs="Segoe UI Light"/>
          <w:sz w:val="20"/>
          <w:szCs w:val="20"/>
        </w:rPr>
        <w:t>:</w:t>
      </w:r>
      <w:r w:rsidRPr="003F1D6B">
        <w:rPr>
          <w:rFonts w:cs="Segoe UI Light"/>
          <w:sz w:val="20"/>
          <w:szCs w:val="20"/>
        </w:rPr>
        <w:t xml:space="preserve"> Key deliverables and timeframes for the </w:t>
      </w:r>
      <w:r w:rsidR="00F544B3" w:rsidRPr="003F1D6B">
        <w:rPr>
          <w:sz w:val="20"/>
          <w:szCs w:val="20"/>
        </w:rPr>
        <w:t>GCfAHPC</w:t>
      </w:r>
      <w:r w:rsidRPr="003F1D6B">
        <w:rPr>
          <w:sz w:val="20"/>
          <w:szCs w:val="20"/>
        </w:rPr>
        <w:t xml:space="preserve"> evaluation</w:t>
      </w:r>
    </w:p>
    <w:tbl>
      <w:tblPr>
        <w:tblStyle w:val="Deloittetable"/>
        <w:tblW w:w="5000" w:type="pct"/>
        <w:tblLook w:val="0420" w:firstRow="1" w:lastRow="0" w:firstColumn="0" w:lastColumn="0" w:noHBand="0" w:noVBand="1"/>
        <w:tblCaption w:val="Key deliverables and timeframes for the GCfAHPC evaluation "/>
        <w:tblDescription w:val="This table lists the key tasks pertaining to this evaluation. The table contains two columns; the first lists key evaluation deliverables and their delivery date, and the second describes the details of the deliverable.  "/>
      </w:tblPr>
      <w:tblGrid>
        <w:gridCol w:w="1853"/>
        <w:gridCol w:w="7219"/>
      </w:tblGrid>
      <w:tr w:rsidR="00D07452" w:rsidRPr="003F1D6B" w14:paraId="7A01450C" w14:textId="77777777" w:rsidTr="00BA5725">
        <w:trPr>
          <w:cnfStyle w:val="100000000000" w:firstRow="1" w:lastRow="0" w:firstColumn="0" w:lastColumn="0" w:oddVBand="0" w:evenVBand="0" w:oddHBand="0" w:evenHBand="0" w:firstRowFirstColumn="0" w:firstRowLastColumn="0" w:lastRowFirstColumn="0" w:lastRowLastColumn="0"/>
          <w:cantSplit/>
          <w:trHeight w:val="227"/>
          <w:tblHeader/>
        </w:trPr>
        <w:tc>
          <w:tcPr>
            <w:tcW w:w="1021" w:type="pct"/>
            <w:tcBorders>
              <w:top w:val="single" w:sz="24" w:space="0" w:color="0097A9" w:themeColor="accent5"/>
            </w:tcBorders>
          </w:tcPr>
          <w:p w14:paraId="4B53FC41" w14:textId="77777777" w:rsidR="00D07452" w:rsidRPr="003F1D6B" w:rsidRDefault="00D07452" w:rsidP="00670B1A">
            <w:pPr>
              <w:spacing w:after="160" w:line="259" w:lineRule="auto"/>
              <w:rPr>
                <w:rFonts w:eastAsia="Times" w:cs="Segoe UI Light"/>
                <w:b/>
                <w:color w:val="000000" w:themeColor="text1"/>
                <w:sz w:val="20"/>
                <w:szCs w:val="20"/>
              </w:rPr>
            </w:pPr>
            <w:r w:rsidRPr="003F1D6B">
              <w:rPr>
                <w:rFonts w:eastAsia="Times" w:cs="Segoe UI Light"/>
                <w:b/>
                <w:color w:val="000000" w:themeColor="text1"/>
                <w:sz w:val="20"/>
                <w:szCs w:val="20"/>
              </w:rPr>
              <w:t>Deliverable</w:t>
            </w:r>
          </w:p>
        </w:tc>
        <w:tc>
          <w:tcPr>
            <w:tcW w:w="3979" w:type="pct"/>
            <w:tcBorders>
              <w:top w:val="single" w:sz="24" w:space="0" w:color="0097A9" w:themeColor="accent5"/>
            </w:tcBorders>
          </w:tcPr>
          <w:p w14:paraId="70013954" w14:textId="77777777" w:rsidR="00D07452" w:rsidRPr="003F1D6B" w:rsidRDefault="00D07452" w:rsidP="00670B1A">
            <w:pPr>
              <w:autoSpaceDE w:val="0"/>
              <w:autoSpaceDN w:val="0"/>
              <w:adjustRightInd w:val="0"/>
              <w:spacing w:after="160" w:line="259" w:lineRule="auto"/>
              <w:rPr>
                <w:rFonts w:eastAsia="Times" w:cs="Segoe UI Light"/>
                <w:b/>
                <w:color w:val="000000" w:themeColor="text1"/>
                <w:sz w:val="20"/>
                <w:szCs w:val="20"/>
              </w:rPr>
            </w:pPr>
            <w:r w:rsidRPr="003F1D6B">
              <w:rPr>
                <w:rFonts w:eastAsia="Times" w:cs="Segoe UI Light"/>
                <w:b/>
                <w:color w:val="000000" w:themeColor="text1"/>
                <w:sz w:val="20"/>
                <w:szCs w:val="20"/>
              </w:rPr>
              <w:t>Details</w:t>
            </w:r>
          </w:p>
        </w:tc>
      </w:tr>
      <w:tr w:rsidR="00D07452" w:rsidRPr="003F1D6B" w14:paraId="16EA174D" w14:textId="77777777" w:rsidTr="00670B1A">
        <w:trPr>
          <w:cantSplit/>
          <w:trHeight w:val="20"/>
        </w:trPr>
        <w:tc>
          <w:tcPr>
            <w:tcW w:w="1021" w:type="pct"/>
          </w:tcPr>
          <w:p w14:paraId="1DC2CF2E" w14:textId="77777777" w:rsidR="00D07452" w:rsidRPr="003F1D6B" w:rsidRDefault="00D07452" w:rsidP="00670B1A">
            <w:pPr>
              <w:pStyle w:val="CommentText"/>
              <w:autoSpaceDE w:val="0"/>
              <w:autoSpaceDN w:val="0"/>
              <w:adjustRightInd w:val="0"/>
              <w:spacing w:after="160" w:line="259" w:lineRule="auto"/>
              <w:jc w:val="left"/>
              <w:rPr>
                <w:rFonts w:cs="Segoe UI Light"/>
                <w:b/>
                <w:i/>
              </w:rPr>
            </w:pPr>
            <w:r w:rsidRPr="003F1D6B">
              <w:rPr>
                <w:rFonts w:cs="Segoe UI Light"/>
                <w:b/>
                <w:i/>
              </w:rPr>
              <w:t>Project plan:</w:t>
            </w:r>
          </w:p>
          <w:p w14:paraId="5592C7E4" w14:textId="77777777" w:rsidR="00D07452" w:rsidRPr="003F1D6B" w:rsidRDefault="00D07452" w:rsidP="00670B1A">
            <w:pPr>
              <w:pStyle w:val="CommentText"/>
              <w:autoSpaceDE w:val="0"/>
              <w:autoSpaceDN w:val="0"/>
              <w:adjustRightInd w:val="0"/>
              <w:spacing w:after="160" w:line="259" w:lineRule="auto"/>
              <w:jc w:val="left"/>
              <w:rPr>
                <w:rFonts w:cs="Segoe UI Light"/>
                <w:b/>
                <w:i/>
              </w:rPr>
            </w:pPr>
            <w:r w:rsidRPr="003F1D6B">
              <w:rPr>
                <w:rFonts w:cs="Segoe UI Light"/>
                <w:b/>
                <w:i/>
              </w:rPr>
              <w:t>Delivered July 2018</w:t>
            </w:r>
          </w:p>
        </w:tc>
        <w:tc>
          <w:tcPr>
            <w:tcW w:w="3979" w:type="pct"/>
          </w:tcPr>
          <w:p w14:paraId="7B0B47CC" w14:textId="77777777" w:rsidR="00D07452" w:rsidRPr="003F1D6B" w:rsidRDefault="00272734" w:rsidP="00670B1A">
            <w:pPr>
              <w:spacing w:after="160" w:line="259" w:lineRule="auto"/>
              <w:rPr>
                <w:rFonts w:cs="Segoe UI Light"/>
                <w:sz w:val="20"/>
                <w:szCs w:val="20"/>
              </w:rPr>
            </w:pPr>
            <w:r>
              <w:rPr>
                <w:rFonts w:cs="Segoe UI Light"/>
                <w:sz w:val="20"/>
                <w:szCs w:val="20"/>
              </w:rPr>
              <w:t xml:space="preserve">The project plan </w:t>
            </w:r>
            <w:r w:rsidR="00D07452" w:rsidRPr="003F1D6B">
              <w:rPr>
                <w:rFonts w:cs="Segoe UI Light"/>
                <w:sz w:val="20"/>
                <w:szCs w:val="20"/>
              </w:rPr>
              <w:t xml:space="preserve">detailed the proposed process to develop and undertake the evaluation, including: </w:t>
            </w:r>
          </w:p>
          <w:p w14:paraId="7ACE525E" w14:textId="77777777" w:rsidR="00D07452" w:rsidRPr="003F1D6B" w:rsidRDefault="00D07452" w:rsidP="00975EC8">
            <w:pPr>
              <w:pStyle w:val="ListParagraph"/>
              <w:numPr>
                <w:ilvl w:val="0"/>
                <w:numId w:val="25"/>
              </w:numPr>
              <w:spacing w:after="160" w:line="259" w:lineRule="auto"/>
              <w:rPr>
                <w:rFonts w:cs="Segoe UI Light"/>
                <w:sz w:val="20"/>
                <w:szCs w:val="20"/>
              </w:rPr>
            </w:pPr>
            <w:r w:rsidRPr="003F1D6B">
              <w:rPr>
                <w:rFonts w:cs="Segoe UI Light"/>
                <w:sz w:val="20"/>
                <w:szCs w:val="20"/>
              </w:rPr>
              <w:t xml:space="preserve">details of all staff involved in carrying out the project; </w:t>
            </w:r>
          </w:p>
          <w:p w14:paraId="583AEAB1" w14:textId="77777777" w:rsidR="00D07452" w:rsidRPr="003F1D6B" w:rsidRDefault="00D07452" w:rsidP="00975EC8">
            <w:pPr>
              <w:pStyle w:val="ListParagraph"/>
              <w:numPr>
                <w:ilvl w:val="0"/>
                <w:numId w:val="25"/>
              </w:numPr>
              <w:spacing w:after="160" w:line="259" w:lineRule="auto"/>
              <w:rPr>
                <w:rFonts w:cs="Segoe UI Light"/>
                <w:sz w:val="20"/>
                <w:szCs w:val="20"/>
              </w:rPr>
            </w:pPr>
            <w:r w:rsidRPr="003F1D6B">
              <w:rPr>
                <w:rFonts w:cs="Segoe UI Light"/>
                <w:sz w:val="20"/>
                <w:szCs w:val="20"/>
              </w:rPr>
              <w:t xml:space="preserve">a description of all activities to be undertaken; </w:t>
            </w:r>
          </w:p>
          <w:p w14:paraId="674A5C98" w14:textId="77777777" w:rsidR="00D07452" w:rsidRPr="003F1D6B" w:rsidRDefault="00D07452" w:rsidP="00975EC8">
            <w:pPr>
              <w:pStyle w:val="ListParagraph"/>
              <w:numPr>
                <w:ilvl w:val="0"/>
                <w:numId w:val="25"/>
              </w:numPr>
              <w:spacing w:after="160" w:line="259" w:lineRule="auto"/>
              <w:rPr>
                <w:rFonts w:cs="Segoe UI Light"/>
                <w:sz w:val="20"/>
                <w:szCs w:val="20"/>
              </w:rPr>
            </w:pPr>
            <w:r w:rsidRPr="003F1D6B">
              <w:rPr>
                <w:rFonts w:cs="Segoe UI Light"/>
                <w:sz w:val="20"/>
                <w:szCs w:val="20"/>
              </w:rPr>
              <w:t xml:space="preserve">a project schedule including timeframes and deliverables; </w:t>
            </w:r>
          </w:p>
          <w:p w14:paraId="2ACF1A52" w14:textId="77777777" w:rsidR="00D07452" w:rsidRPr="003F1D6B" w:rsidRDefault="00D07452" w:rsidP="00975EC8">
            <w:pPr>
              <w:pStyle w:val="ListParagraph"/>
              <w:numPr>
                <w:ilvl w:val="0"/>
                <w:numId w:val="25"/>
              </w:numPr>
              <w:spacing w:after="160" w:line="259" w:lineRule="auto"/>
              <w:rPr>
                <w:rFonts w:cs="Segoe UI Light"/>
                <w:sz w:val="20"/>
                <w:szCs w:val="20"/>
              </w:rPr>
            </w:pPr>
            <w:r w:rsidRPr="003F1D6B">
              <w:rPr>
                <w:rFonts w:cs="Segoe UI Light"/>
                <w:sz w:val="20"/>
                <w:szCs w:val="20"/>
              </w:rPr>
              <w:t xml:space="preserve">a stakeholder consultation plan outlining the key stakeholders that will be consulted throughout the project and any risks or sensitivities associated with this approach; and </w:t>
            </w:r>
          </w:p>
          <w:p w14:paraId="6631933A" w14:textId="77777777" w:rsidR="00D07452" w:rsidRPr="003F1D6B" w:rsidRDefault="00D07452" w:rsidP="00975EC8">
            <w:pPr>
              <w:pStyle w:val="ListParagraph"/>
              <w:numPr>
                <w:ilvl w:val="0"/>
                <w:numId w:val="25"/>
              </w:numPr>
              <w:spacing w:after="160" w:line="259" w:lineRule="auto"/>
              <w:rPr>
                <w:rFonts w:cs="Segoe UI Light"/>
                <w:sz w:val="20"/>
                <w:szCs w:val="20"/>
              </w:rPr>
            </w:pPr>
            <w:r w:rsidRPr="003F1D6B">
              <w:rPr>
                <w:rFonts w:cs="Segoe UI Light"/>
                <w:sz w:val="20"/>
                <w:szCs w:val="20"/>
              </w:rPr>
              <w:t>a risk management plan.</w:t>
            </w:r>
          </w:p>
        </w:tc>
      </w:tr>
      <w:tr w:rsidR="00D07452" w:rsidRPr="003F1D6B" w14:paraId="0A37E396" w14:textId="77777777" w:rsidTr="00670B1A">
        <w:trPr>
          <w:cantSplit/>
          <w:trHeight w:val="20"/>
        </w:trPr>
        <w:tc>
          <w:tcPr>
            <w:tcW w:w="1021" w:type="pct"/>
          </w:tcPr>
          <w:p w14:paraId="2D8CA8C9" w14:textId="77777777" w:rsidR="00D07452" w:rsidRPr="003F1D6B" w:rsidRDefault="00D07452" w:rsidP="00670B1A">
            <w:pPr>
              <w:pStyle w:val="CommentText"/>
              <w:autoSpaceDE w:val="0"/>
              <w:autoSpaceDN w:val="0"/>
              <w:adjustRightInd w:val="0"/>
              <w:spacing w:after="160" w:line="259" w:lineRule="auto"/>
              <w:jc w:val="left"/>
              <w:rPr>
                <w:rFonts w:cs="Segoe UI Light"/>
                <w:b/>
                <w:i/>
              </w:rPr>
            </w:pPr>
            <w:r w:rsidRPr="003F1D6B">
              <w:rPr>
                <w:rFonts w:cs="Segoe UI Light"/>
                <w:b/>
                <w:i/>
              </w:rPr>
              <w:t>Consultation</w:t>
            </w:r>
            <w:r w:rsidR="00B71942">
              <w:rPr>
                <w:rFonts w:cs="Segoe UI Light"/>
                <w:b/>
                <w:i/>
              </w:rPr>
              <w:t>, survey</w:t>
            </w:r>
            <w:r w:rsidRPr="003F1D6B">
              <w:rPr>
                <w:rFonts w:cs="Segoe UI Light"/>
                <w:b/>
                <w:i/>
              </w:rPr>
              <w:t xml:space="preserve"> and workshops</w:t>
            </w:r>
          </w:p>
          <w:p w14:paraId="0833E943" w14:textId="77777777" w:rsidR="00D07452" w:rsidRPr="003F1D6B" w:rsidRDefault="00D07452" w:rsidP="00B71942">
            <w:pPr>
              <w:pStyle w:val="CommentText"/>
              <w:autoSpaceDE w:val="0"/>
              <w:autoSpaceDN w:val="0"/>
              <w:adjustRightInd w:val="0"/>
              <w:spacing w:after="160" w:line="259" w:lineRule="auto"/>
              <w:jc w:val="left"/>
              <w:rPr>
                <w:rFonts w:cs="Segoe UI Light"/>
                <w:b/>
                <w:i/>
              </w:rPr>
            </w:pPr>
            <w:r w:rsidRPr="003F1D6B">
              <w:rPr>
                <w:rFonts w:cs="Segoe UI Light"/>
                <w:b/>
                <w:i/>
              </w:rPr>
              <w:t xml:space="preserve">Commenced </w:t>
            </w:r>
            <w:r w:rsidR="003923E9">
              <w:rPr>
                <w:rFonts w:cs="Segoe UI Light"/>
                <w:b/>
                <w:i/>
              </w:rPr>
              <w:t xml:space="preserve">in </w:t>
            </w:r>
            <w:r w:rsidR="00162AA5">
              <w:rPr>
                <w:rFonts w:cs="Segoe UI Light"/>
                <w:b/>
                <w:i/>
              </w:rPr>
              <w:t>August</w:t>
            </w:r>
            <w:r w:rsidR="00893058">
              <w:rPr>
                <w:rFonts w:cs="Segoe UI Light"/>
                <w:b/>
                <w:i/>
              </w:rPr>
              <w:t xml:space="preserve"> 2018</w:t>
            </w:r>
            <w:r w:rsidRPr="003F1D6B">
              <w:rPr>
                <w:rFonts w:cs="Segoe UI Light"/>
                <w:b/>
                <w:i/>
              </w:rPr>
              <w:t xml:space="preserve"> </w:t>
            </w:r>
            <w:r w:rsidR="00B71942">
              <w:rPr>
                <w:rFonts w:cs="Segoe UI Light"/>
                <w:b/>
                <w:i/>
              </w:rPr>
              <w:t>and will continue until January 2019</w:t>
            </w:r>
          </w:p>
        </w:tc>
        <w:tc>
          <w:tcPr>
            <w:tcW w:w="3979" w:type="pct"/>
          </w:tcPr>
          <w:p w14:paraId="4A885255" w14:textId="77777777" w:rsidR="00D07452" w:rsidRPr="003F1D6B" w:rsidRDefault="00D07452" w:rsidP="00670B1A">
            <w:pPr>
              <w:spacing w:after="160" w:line="259" w:lineRule="auto"/>
              <w:rPr>
                <w:rFonts w:cs="Segoe UI Light"/>
                <w:sz w:val="20"/>
                <w:szCs w:val="20"/>
              </w:rPr>
            </w:pPr>
            <w:r w:rsidRPr="003F1D6B">
              <w:rPr>
                <w:rFonts w:cs="Segoe UI Light"/>
                <w:sz w:val="20"/>
                <w:szCs w:val="20"/>
              </w:rPr>
              <w:t>Engage and consult with relevant stakeholders including the</w:t>
            </w:r>
            <w:r w:rsidR="00987171">
              <w:rPr>
                <w:rFonts w:cs="Segoe UI Light"/>
                <w:sz w:val="20"/>
                <w:szCs w:val="20"/>
              </w:rPr>
              <w:t>:</w:t>
            </w:r>
            <w:r w:rsidRPr="003F1D6B">
              <w:rPr>
                <w:rFonts w:cs="Segoe UI Light"/>
                <w:sz w:val="20"/>
                <w:szCs w:val="20"/>
              </w:rPr>
              <w:t xml:space="preserve"> </w:t>
            </w:r>
          </w:p>
          <w:p w14:paraId="6ACB5A0C" w14:textId="77777777" w:rsidR="00D07452" w:rsidRPr="003F1D6B" w:rsidRDefault="00D07452" w:rsidP="00975EC8">
            <w:pPr>
              <w:pStyle w:val="ListParagraph"/>
              <w:numPr>
                <w:ilvl w:val="0"/>
                <w:numId w:val="23"/>
              </w:numPr>
              <w:spacing w:after="160" w:line="259" w:lineRule="auto"/>
              <w:rPr>
                <w:rFonts w:cs="Segoe UI Light"/>
                <w:sz w:val="20"/>
                <w:szCs w:val="20"/>
              </w:rPr>
            </w:pPr>
            <w:r w:rsidRPr="003F1D6B">
              <w:rPr>
                <w:rFonts w:cs="Segoe UI Light"/>
                <w:sz w:val="20"/>
                <w:szCs w:val="20"/>
              </w:rPr>
              <w:t>1</w:t>
            </w:r>
            <w:r w:rsidR="00C61440">
              <w:rPr>
                <w:rFonts w:cs="Segoe UI Light"/>
                <w:sz w:val="20"/>
                <w:szCs w:val="20"/>
              </w:rPr>
              <w:t>1</w:t>
            </w:r>
            <w:r w:rsidRPr="003F1D6B">
              <w:rPr>
                <w:rFonts w:cs="Segoe UI Light"/>
                <w:sz w:val="20"/>
                <w:szCs w:val="20"/>
              </w:rPr>
              <w:t xml:space="preserve"> PHNs selected to implement the GCfAHPC measure</w:t>
            </w:r>
            <w:r w:rsidR="00987171">
              <w:rPr>
                <w:rFonts w:cs="Segoe UI Light"/>
                <w:sz w:val="20"/>
                <w:szCs w:val="20"/>
              </w:rPr>
              <w:t>;</w:t>
            </w:r>
          </w:p>
          <w:p w14:paraId="164A7007" w14:textId="77777777" w:rsidR="00D07452" w:rsidRPr="003F1D6B" w:rsidRDefault="00D07452" w:rsidP="00975EC8">
            <w:pPr>
              <w:pStyle w:val="ListParagraph"/>
              <w:numPr>
                <w:ilvl w:val="0"/>
                <w:numId w:val="23"/>
              </w:numPr>
              <w:spacing w:after="160" w:line="259" w:lineRule="auto"/>
              <w:rPr>
                <w:rFonts w:cs="Segoe UI Light"/>
                <w:sz w:val="20"/>
                <w:szCs w:val="20"/>
              </w:rPr>
            </w:pPr>
            <w:r w:rsidRPr="003F1D6B">
              <w:rPr>
                <w:rFonts w:cs="Segoe UI Light"/>
                <w:sz w:val="20"/>
                <w:szCs w:val="20"/>
              </w:rPr>
              <w:t xml:space="preserve">Australian Government Agencies including the Department of Health </w:t>
            </w:r>
            <w:r w:rsidR="00691317">
              <w:rPr>
                <w:rFonts w:cs="Segoe UI Light"/>
                <w:sz w:val="20"/>
                <w:szCs w:val="20"/>
              </w:rPr>
              <w:t>and</w:t>
            </w:r>
            <w:r w:rsidRPr="003F1D6B">
              <w:rPr>
                <w:rFonts w:cs="Segoe UI Light"/>
                <w:sz w:val="20"/>
                <w:szCs w:val="20"/>
              </w:rPr>
              <w:t xml:space="preserve"> the Australian Institute of Health and Welfare (AIHW); </w:t>
            </w:r>
          </w:p>
          <w:p w14:paraId="40B88526" w14:textId="77777777" w:rsidR="00D07452" w:rsidRPr="003F1D6B" w:rsidRDefault="00D07452" w:rsidP="00975EC8">
            <w:pPr>
              <w:pStyle w:val="ListParagraph"/>
              <w:numPr>
                <w:ilvl w:val="0"/>
                <w:numId w:val="23"/>
              </w:numPr>
              <w:spacing w:after="160" w:line="259" w:lineRule="auto"/>
              <w:rPr>
                <w:rFonts w:cs="Segoe UI Light"/>
                <w:sz w:val="20"/>
                <w:szCs w:val="20"/>
              </w:rPr>
            </w:pPr>
            <w:r w:rsidRPr="003F1D6B">
              <w:rPr>
                <w:rFonts w:cs="Segoe UI Light"/>
                <w:sz w:val="20"/>
                <w:szCs w:val="20"/>
              </w:rPr>
              <w:t xml:space="preserve">University of Wollongong – Palliative Care Outcome Collaborative (PCOC); </w:t>
            </w:r>
          </w:p>
          <w:p w14:paraId="01D8DD06" w14:textId="77777777" w:rsidR="00D07452" w:rsidRPr="003F1D6B" w:rsidRDefault="00D07452" w:rsidP="00975EC8">
            <w:pPr>
              <w:pStyle w:val="ListParagraph"/>
              <w:numPr>
                <w:ilvl w:val="0"/>
                <w:numId w:val="23"/>
              </w:numPr>
              <w:spacing w:after="160" w:line="259" w:lineRule="auto"/>
              <w:rPr>
                <w:rFonts w:cs="Segoe UI Light"/>
                <w:sz w:val="20"/>
                <w:szCs w:val="20"/>
              </w:rPr>
            </w:pPr>
            <w:r w:rsidRPr="003F1D6B">
              <w:rPr>
                <w:rFonts w:cs="Segoe UI Light"/>
                <w:sz w:val="20"/>
                <w:szCs w:val="20"/>
              </w:rPr>
              <w:t>Palliative Care Australia</w:t>
            </w:r>
            <w:r w:rsidR="003923E9">
              <w:rPr>
                <w:rFonts w:cs="Segoe UI Light"/>
                <w:sz w:val="20"/>
                <w:szCs w:val="20"/>
              </w:rPr>
              <w:t xml:space="preserve"> and state member organisations</w:t>
            </w:r>
            <w:r w:rsidRPr="003F1D6B">
              <w:rPr>
                <w:rFonts w:cs="Segoe UI Light"/>
                <w:sz w:val="20"/>
                <w:szCs w:val="20"/>
              </w:rPr>
              <w:t xml:space="preserve">; </w:t>
            </w:r>
          </w:p>
          <w:p w14:paraId="77A3D6F7" w14:textId="77777777" w:rsidR="00D07452" w:rsidRPr="003F1D6B" w:rsidRDefault="00D07452" w:rsidP="00975EC8">
            <w:pPr>
              <w:pStyle w:val="ListParagraph"/>
              <w:numPr>
                <w:ilvl w:val="0"/>
                <w:numId w:val="23"/>
              </w:numPr>
              <w:spacing w:after="160" w:line="259" w:lineRule="auto"/>
              <w:rPr>
                <w:rFonts w:cs="Segoe UI Light"/>
                <w:sz w:val="20"/>
                <w:szCs w:val="20"/>
              </w:rPr>
            </w:pPr>
            <w:r w:rsidRPr="003F1D6B">
              <w:rPr>
                <w:rFonts w:cs="Segoe UI Light"/>
                <w:sz w:val="20"/>
                <w:szCs w:val="20"/>
              </w:rPr>
              <w:t xml:space="preserve">Palliative care stakeholders from states and territory governments; and </w:t>
            </w:r>
          </w:p>
          <w:p w14:paraId="637AACE1" w14:textId="77777777" w:rsidR="00D07452" w:rsidRPr="003F1D6B" w:rsidRDefault="00D07452" w:rsidP="00975EC8">
            <w:pPr>
              <w:pStyle w:val="ListParagraph"/>
              <w:numPr>
                <w:ilvl w:val="0"/>
                <w:numId w:val="23"/>
              </w:numPr>
              <w:spacing w:after="160" w:line="259" w:lineRule="auto"/>
              <w:rPr>
                <w:rFonts w:cs="Segoe UI Light"/>
                <w:sz w:val="20"/>
                <w:szCs w:val="20"/>
              </w:rPr>
            </w:pPr>
            <w:r w:rsidRPr="003F1D6B">
              <w:rPr>
                <w:rFonts w:cs="Segoe UI Light"/>
                <w:sz w:val="20"/>
                <w:szCs w:val="20"/>
              </w:rPr>
              <w:t>Aged Care, CALD, Aboriginal and Torres Strait Islander, Regional &amp; Remote representatives</w:t>
            </w:r>
            <w:r w:rsidR="00987171">
              <w:rPr>
                <w:rFonts w:cs="Segoe UI Light"/>
                <w:sz w:val="20"/>
                <w:szCs w:val="20"/>
              </w:rPr>
              <w:t>.</w:t>
            </w:r>
          </w:p>
          <w:p w14:paraId="74471AE9" w14:textId="77777777" w:rsidR="00D07452" w:rsidRPr="003F1D6B" w:rsidRDefault="00D07452" w:rsidP="00670B1A">
            <w:pPr>
              <w:spacing w:after="160" w:line="259" w:lineRule="auto"/>
              <w:rPr>
                <w:rFonts w:cs="Segoe UI Light"/>
                <w:sz w:val="20"/>
                <w:szCs w:val="20"/>
              </w:rPr>
            </w:pPr>
            <w:r w:rsidRPr="003F1D6B">
              <w:rPr>
                <w:rFonts w:cs="Segoe UI Light"/>
                <w:sz w:val="20"/>
                <w:szCs w:val="20"/>
              </w:rPr>
              <w:t>Convene two workshops with the 1</w:t>
            </w:r>
            <w:r w:rsidR="00C61440">
              <w:rPr>
                <w:rFonts w:cs="Segoe UI Light"/>
                <w:sz w:val="20"/>
                <w:szCs w:val="20"/>
              </w:rPr>
              <w:t>1</w:t>
            </w:r>
            <w:r w:rsidRPr="003F1D6B">
              <w:rPr>
                <w:rFonts w:cs="Segoe UI Light"/>
                <w:sz w:val="20"/>
                <w:szCs w:val="20"/>
              </w:rPr>
              <w:t xml:space="preserve"> PHN pilot sites during the course of the project, </w:t>
            </w:r>
            <w:r w:rsidR="00893058">
              <w:rPr>
                <w:rFonts w:cs="Segoe UI Light"/>
                <w:sz w:val="20"/>
                <w:szCs w:val="20"/>
              </w:rPr>
              <w:t>which may include a</w:t>
            </w:r>
            <w:r w:rsidRPr="003F1D6B">
              <w:rPr>
                <w:rFonts w:cs="Segoe UI Light"/>
                <w:sz w:val="20"/>
                <w:szCs w:val="20"/>
              </w:rPr>
              <w:t xml:space="preserve"> face-to-face workshop.</w:t>
            </w:r>
          </w:p>
          <w:p w14:paraId="66E0616A" w14:textId="77777777" w:rsidR="00D07452" w:rsidRDefault="00D07452" w:rsidP="00670B1A">
            <w:pPr>
              <w:spacing w:after="160" w:line="259" w:lineRule="auto"/>
              <w:rPr>
                <w:rFonts w:cs="Segoe UI Light"/>
                <w:sz w:val="20"/>
                <w:szCs w:val="20"/>
              </w:rPr>
            </w:pPr>
            <w:r w:rsidRPr="003F1D6B">
              <w:rPr>
                <w:rFonts w:cs="Segoe UI Light"/>
                <w:sz w:val="20"/>
                <w:szCs w:val="20"/>
              </w:rPr>
              <w:t xml:space="preserve">Participate in GCfAHPC Working Group teleconferences as the Evaluation expert. </w:t>
            </w:r>
          </w:p>
          <w:p w14:paraId="49061A9D" w14:textId="77777777" w:rsidR="00B71942" w:rsidRPr="003F1D6B" w:rsidRDefault="00B71942" w:rsidP="00670B1A">
            <w:pPr>
              <w:spacing w:after="160" w:line="259" w:lineRule="auto"/>
              <w:rPr>
                <w:rFonts w:cs="Segoe UI Light"/>
                <w:sz w:val="20"/>
                <w:szCs w:val="20"/>
              </w:rPr>
            </w:pPr>
            <w:r>
              <w:rPr>
                <w:rFonts w:cs="Segoe UI Light"/>
                <w:sz w:val="20"/>
                <w:szCs w:val="20"/>
              </w:rPr>
              <w:t xml:space="preserve">Survey and consult relevant stakeholders as part of the consultation activities outlined in Chapter 5. </w:t>
            </w:r>
          </w:p>
        </w:tc>
      </w:tr>
      <w:tr w:rsidR="00D07452" w:rsidRPr="003F1D6B" w14:paraId="2E2CC662" w14:textId="77777777" w:rsidTr="00285EEE">
        <w:trPr>
          <w:cantSplit/>
          <w:trHeight w:val="20"/>
        </w:trPr>
        <w:tc>
          <w:tcPr>
            <w:tcW w:w="1021" w:type="pct"/>
            <w:shd w:val="clear" w:color="auto" w:fill="auto"/>
          </w:tcPr>
          <w:p w14:paraId="1D22B036" w14:textId="77777777" w:rsidR="00D07452" w:rsidRPr="003F1D6B" w:rsidRDefault="00D07452" w:rsidP="00670B1A">
            <w:pPr>
              <w:pStyle w:val="CommentText"/>
              <w:autoSpaceDE w:val="0"/>
              <w:autoSpaceDN w:val="0"/>
              <w:adjustRightInd w:val="0"/>
              <w:spacing w:after="160" w:line="259" w:lineRule="auto"/>
              <w:jc w:val="left"/>
              <w:rPr>
                <w:rFonts w:cs="Segoe UI Light"/>
                <w:b/>
                <w:i/>
              </w:rPr>
            </w:pPr>
            <w:r w:rsidRPr="003F1D6B">
              <w:rPr>
                <w:rFonts w:cs="Segoe UI Light"/>
                <w:b/>
                <w:i/>
              </w:rPr>
              <w:t>Evaluation plan</w:t>
            </w:r>
          </w:p>
          <w:p w14:paraId="56CEBC5E" w14:textId="77777777" w:rsidR="00D07452" w:rsidRPr="003F1D6B" w:rsidRDefault="00D07452" w:rsidP="00285EEE">
            <w:pPr>
              <w:pStyle w:val="CommentText"/>
              <w:autoSpaceDE w:val="0"/>
              <w:autoSpaceDN w:val="0"/>
              <w:adjustRightInd w:val="0"/>
              <w:spacing w:after="160" w:line="259" w:lineRule="auto"/>
              <w:jc w:val="left"/>
              <w:rPr>
                <w:rFonts w:cs="Segoe UI Light"/>
                <w:b/>
                <w:i/>
              </w:rPr>
            </w:pPr>
            <w:r w:rsidRPr="003F1D6B">
              <w:rPr>
                <w:rFonts w:cs="Segoe UI Light"/>
                <w:b/>
                <w:i/>
              </w:rPr>
              <w:t xml:space="preserve">Final plan due: </w:t>
            </w:r>
            <w:r w:rsidR="00F133B6">
              <w:rPr>
                <w:rFonts w:cs="Segoe UI Light"/>
                <w:b/>
                <w:i/>
              </w:rPr>
              <w:t xml:space="preserve">January </w:t>
            </w:r>
            <w:r w:rsidRPr="003F1D6B">
              <w:rPr>
                <w:rFonts w:cs="Segoe UI Light"/>
                <w:b/>
                <w:i/>
              </w:rPr>
              <w:t xml:space="preserve"> 201</w:t>
            </w:r>
            <w:r w:rsidR="00285EEE">
              <w:rPr>
                <w:rFonts w:cs="Segoe UI Light"/>
                <w:b/>
                <w:i/>
              </w:rPr>
              <w:t>9</w:t>
            </w:r>
          </w:p>
        </w:tc>
        <w:tc>
          <w:tcPr>
            <w:tcW w:w="3979" w:type="pct"/>
            <w:shd w:val="clear" w:color="auto" w:fill="auto"/>
          </w:tcPr>
          <w:p w14:paraId="541D3731" w14:textId="77777777" w:rsidR="00D07452" w:rsidRPr="003F1D6B" w:rsidRDefault="00D07452" w:rsidP="00670B1A">
            <w:pPr>
              <w:autoSpaceDE w:val="0"/>
              <w:autoSpaceDN w:val="0"/>
              <w:adjustRightInd w:val="0"/>
              <w:spacing w:after="160" w:line="259" w:lineRule="auto"/>
              <w:jc w:val="left"/>
              <w:rPr>
                <w:rFonts w:cs="Segoe UI Light"/>
                <w:color w:val="000000"/>
                <w:sz w:val="20"/>
                <w:szCs w:val="20"/>
              </w:rPr>
            </w:pPr>
            <w:r w:rsidRPr="003F1D6B">
              <w:rPr>
                <w:rFonts w:cs="Segoe UI Light"/>
                <w:sz w:val="20"/>
                <w:szCs w:val="20"/>
              </w:rPr>
              <w:t xml:space="preserve">Develop an Evaluation Plan </w:t>
            </w:r>
            <w:r w:rsidR="00026416" w:rsidRPr="00026416">
              <w:rPr>
                <w:rFonts w:cs="Segoe UI Light"/>
                <w:sz w:val="20"/>
                <w:szCs w:val="20"/>
              </w:rPr>
              <w:t>(in discussions with the Department, it was agreed that the Evaluation Plan would include the 'Evaluation Framework')</w:t>
            </w:r>
            <w:r w:rsidR="00026416">
              <w:rPr>
                <w:rFonts w:cs="Segoe UI Light"/>
                <w:sz w:val="20"/>
                <w:szCs w:val="20"/>
              </w:rPr>
              <w:t xml:space="preserve"> </w:t>
            </w:r>
            <w:r w:rsidRPr="003F1D6B">
              <w:rPr>
                <w:rFonts w:cs="Segoe UI Light"/>
                <w:sz w:val="20"/>
                <w:szCs w:val="20"/>
              </w:rPr>
              <w:t>and conduct the evaluation for the GCfAHPC measure in consultation with stakeholders</w:t>
            </w:r>
            <w:r w:rsidRPr="003F1D6B">
              <w:rPr>
                <w:rFonts w:cs="Segoe UI Light"/>
                <w:color w:val="000000"/>
                <w:sz w:val="20"/>
                <w:szCs w:val="20"/>
              </w:rPr>
              <w:t>, which includes</w:t>
            </w:r>
            <w:r w:rsidR="00987171">
              <w:rPr>
                <w:rFonts w:cs="Segoe UI Light"/>
                <w:color w:val="000000"/>
                <w:sz w:val="20"/>
                <w:szCs w:val="20"/>
              </w:rPr>
              <w:t>:</w:t>
            </w:r>
          </w:p>
          <w:p w14:paraId="7FDB32DB" w14:textId="77777777" w:rsidR="00D07452" w:rsidRPr="003F1D6B" w:rsidRDefault="00D07452" w:rsidP="00975EC8">
            <w:pPr>
              <w:pStyle w:val="ListParagraph"/>
              <w:numPr>
                <w:ilvl w:val="0"/>
                <w:numId w:val="24"/>
              </w:num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 xml:space="preserve">revised/enhanced program logic; </w:t>
            </w:r>
          </w:p>
          <w:p w14:paraId="173AF685" w14:textId="77777777" w:rsidR="00D07452" w:rsidRPr="003F1D6B" w:rsidRDefault="00D07452" w:rsidP="00975EC8">
            <w:pPr>
              <w:pStyle w:val="ListParagraph"/>
              <w:numPr>
                <w:ilvl w:val="0"/>
                <w:numId w:val="24"/>
              </w:num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 xml:space="preserve">detailed evaluation questions; </w:t>
            </w:r>
          </w:p>
          <w:p w14:paraId="4C1002A4" w14:textId="77777777" w:rsidR="00D07452" w:rsidRPr="003F1D6B" w:rsidRDefault="00D07452" w:rsidP="00975EC8">
            <w:pPr>
              <w:pStyle w:val="ListParagraph"/>
              <w:numPr>
                <w:ilvl w:val="0"/>
                <w:numId w:val="24"/>
              </w:num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 xml:space="preserve">evaluation methodology; </w:t>
            </w:r>
          </w:p>
          <w:p w14:paraId="1D421B82" w14:textId="77777777" w:rsidR="00D07452" w:rsidRPr="003F1D6B" w:rsidRDefault="00D07452" w:rsidP="00975EC8">
            <w:pPr>
              <w:pStyle w:val="ListParagraph"/>
              <w:numPr>
                <w:ilvl w:val="0"/>
                <w:numId w:val="24"/>
              </w:num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detailed description of indicators, measures, data sources and analysis to be undertaken in collaboration with PHNs</w:t>
            </w:r>
            <w:r w:rsidR="00987171">
              <w:rPr>
                <w:rFonts w:cs="Segoe UI Light"/>
                <w:color w:val="000000"/>
                <w:sz w:val="20"/>
                <w:szCs w:val="20"/>
              </w:rPr>
              <w:t>;</w:t>
            </w:r>
          </w:p>
          <w:p w14:paraId="0C25FA1C" w14:textId="77777777" w:rsidR="00D07452" w:rsidRPr="003F1D6B" w:rsidRDefault="00D07452" w:rsidP="00975EC8">
            <w:pPr>
              <w:pStyle w:val="ListParagraph"/>
              <w:numPr>
                <w:ilvl w:val="0"/>
                <w:numId w:val="24"/>
              </w:num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 xml:space="preserve">project schedule including timeframes and deliverables; </w:t>
            </w:r>
          </w:p>
          <w:p w14:paraId="27F8BA46" w14:textId="77777777" w:rsidR="00D07452" w:rsidRPr="003F1D6B" w:rsidRDefault="00D07452" w:rsidP="00975EC8">
            <w:pPr>
              <w:pStyle w:val="ListParagraph"/>
              <w:numPr>
                <w:ilvl w:val="0"/>
                <w:numId w:val="24"/>
              </w:num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 xml:space="preserve">consultation plan outlining the key stakeholders to engage in the evaluation; and </w:t>
            </w:r>
          </w:p>
          <w:p w14:paraId="0C0EC874" w14:textId="77777777" w:rsidR="00D07452" w:rsidRPr="003F1D6B" w:rsidRDefault="00D07452" w:rsidP="00975EC8">
            <w:pPr>
              <w:pStyle w:val="ListParagraph"/>
              <w:numPr>
                <w:ilvl w:val="0"/>
                <w:numId w:val="24"/>
              </w:num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 xml:space="preserve">risk management plan. </w:t>
            </w:r>
          </w:p>
        </w:tc>
      </w:tr>
      <w:tr w:rsidR="0069347A" w:rsidRPr="003F1D6B" w14:paraId="5D49855E" w14:textId="77777777" w:rsidTr="0069347A">
        <w:trPr>
          <w:cantSplit/>
          <w:trHeight w:val="20"/>
        </w:trPr>
        <w:tc>
          <w:tcPr>
            <w:tcW w:w="1021" w:type="pct"/>
            <w:shd w:val="clear" w:color="auto" w:fill="auto"/>
          </w:tcPr>
          <w:p w14:paraId="06C378F1" w14:textId="77777777" w:rsidR="0069347A" w:rsidRPr="003F1D6B" w:rsidRDefault="0069347A" w:rsidP="0069347A">
            <w:pPr>
              <w:pStyle w:val="CommentText"/>
              <w:keepNext/>
              <w:spacing w:after="160" w:line="259" w:lineRule="auto"/>
              <w:jc w:val="left"/>
              <w:rPr>
                <w:rFonts w:cs="Segoe UI Light"/>
                <w:b/>
                <w:i/>
              </w:rPr>
            </w:pPr>
            <w:r w:rsidRPr="003F1D6B">
              <w:rPr>
                <w:rFonts w:cs="Segoe UI Light"/>
                <w:b/>
                <w:i/>
              </w:rPr>
              <w:t>Status report</w:t>
            </w:r>
          </w:p>
          <w:p w14:paraId="14037924" w14:textId="77777777" w:rsidR="0069347A" w:rsidRPr="003F1D6B" w:rsidRDefault="0069347A" w:rsidP="0069347A">
            <w:pPr>
              <w:pStyle w:val="CommentText"/>
              <w:autoSpaceDE w:val="0"/>
              <w:autoSpaceDN w:val="0"/>
              <w:adjustRightInd w:val="0"/>
              <w:spacing w:after="160" w:line="259" w:lineRule="auto"/>
              <w:jc w:val="left"/>
              <w:rPr>
                <w:rFonts w:cs="Segoe UI Light"/>
                <w:b/>
                <w:i/>
              </w:rPr>
            </w:pPr>
            <w:r w:rsidRPr="003F1D6B">
              <w:rPr>
                <w:rFonts w:cs="Segoe UI Light"/>
                <w:b/>
                <w:i/>
              </w:rPr>
              <w:t>Due: February 2019</w:t>
            </w:r>
          </w:p>
        </w:tc>
        <w:tc>
          <w:tcPr>
            <w:tcW w:w="3979" w:type="pct"/>
            <w:shd w:val="clear" w:color="auto" w:fill="auto"/>
          </w:tcPr>
          <w:p w14:paraId="644B0768" w14:textId="77777777" w:rsidR="0069347A" w:rsidRPr="003F1D6B" w:rsidRDefault="0069347A" w:rsidP="0069347A">
            <w:pPr>
              <w:spacing w:after="160" w:line="259" w:lineRule="auto"/>
              <w:rPr>
                <w:rFonts w:cs="Segoe UI Light"/>
                <w:sz w:val="20"/>
                <w:szCs w:val="20"/>
              </w:rPr>
            </w:pPr>
            <w:r w:rsidRPr="003F1D6B">
              <w:rPr>
                <w:rFonts w:cs="Segoe UI Light"/>
                <w:sz w:val="20"/>
                <w:szCs w:val="20"/>
              </w:rPr>
              <w:t xml:space="preserve">The Status Report will be provided to the Department </w:t>
            </w:r>
            <w:r>
              <w:rPr>
                <w:rFonts w:cs="Segoe UI Light"/>
                <w:sz w:val="20"/>
                <w:szCs w:val="20"/>
              </w:rPr>
              <w:t xml:space="preserve">of Health </w:t>
            </w:r>
            <w:r w:rsidRPr="003F1D6B">
              <w:rPr>
                <w:rFonts w:cs="Segoe UI Light"/>
                <w:sz w:val="20"/>
                <w:szCs w:val="20"/>
              </w:rPr>
              <w:t xml:space="preserve">and will include: </w:t>
            </w:r>
          </w:p>
          <w:p w14:paraId="2D681CDD" w14:textId="77777777" w:rsidR="0069347A" w:rsidRPr="003F1D6B" w:rsidRDefault="0069347A" w:rsidP="0069347A">
            <w:pPr>
              <w:pStyle w:val="ListBullet"/>
              <w:rPr>
                <w:sz w:val="20"/>
                <w:szCs w:val="20"/>
              </w:rPr>
            </w:pPr>
            <w:r w:rsidRPr="003F1D6B">
              <w:rPr>
                <w:sz w:val="20"/>
                <w:szCs w:val="20"/>
              </w:rPr>
              <w:t xml:space="preserve">a brief description of the activities undertaken to date; </w:t>
            </w:r>
          </w:p>
          <w:p w14:paraId="0E281C56" w14:textId="77777777" w:rsidR="0069347A" w:rsidRPr="003F1D6B" w:rsidRDefault="0069347A" w:rsidP="0069347A">
            <w:pPr>
              <w:pStyle w:val="ListBullet"/>
              <w:rPr>
                <w:sz w:val="20"/>
                <w:szCs w:val="20"/>
              </w:rPr>
            </w:pPr>
            <w:r w:rsidRPr="003F1D6B">
              <w:rPr>
                <w:sz w:val="20"/>
                <w:szCs w:val="20"/>
              </w:rPr>
              <w:t xml:space="preserve">advice on any challenges or difficulties encountered during the reporting period and the action taken (or proposed to be taken) in overcoming these; </w:t>
            </w:r>
          </w:p>
          <w:p w14:paraId="33D3BEBF" w14:textId="77777777" w:rsidR="0069347A" w:rsidRPr="000208A7" w:rsidRDefault="0069347A" w:rsidP="000208A7">
            <w:pPr>
              <w:pStyle w:val="ListBullet"/>
              <w:rPr>
                <w:rFonts w:cs="Segoe UI Light"/>
                <w:sz w:val="20"/>
                <w:szCs w:val="20"/>
              </w:rPr>
            </w:pPr>
            <w:r w:rsidRPr="003F1D6B">
              <w:rPr>
                <w:sz w:val="20"/>
                <w:szCs w:val="20"/>
              </w:rPr>
              <w:t xml:space="preserve">notification of any slippage in timeframes; and </w:t>
            </w:r>
            <w:r w:rsidRPr="000208A7">
              <w:rPr>
                <w:sz w:val="20"/>
                <w:szCs w:val="20"/>
              </w:rPr>
              <w:t>brief analysis of the early findings from the evaluation and lessons learnt.</w:t>
            </w:r>
          </w:p>
        </w:tc>
      </w:tr>
      <w:tr w:rsidR="0069347A" w:rsidRPr="003F1D6B" w14:paraId="6F4A7F4E" w14:textId="77777777" w:rsidTr="00670B1A">
        <w:trPr>
          <w:cantSplit/>
          <w:trHeight w:val="20"/>
        </w:trPr>
        <w:tc>
          <w:tcPr>
            <w:tcW w:w="1021" w:type="pct"/>
          </w:tcPr>
          <w:p w14:paraId="688E5B23" w14:textId="77777777" w:rsidR="0069347A" w:rsidRPr="003F1D6B" w:rsidRDefault="0069347A" w:rsidP="0069347A">
            <w:pPr>
              <w:pStyle w:val="CommentText"/>
              <w:keepNext/>
              <w:spacing w:after="160" w:line="259" w:lineRule="auto"/>
              <w:jc w:val="left"/>
              <w:rPr>
                <w:rFonts w:cs="Segoe UI Light"/>
                <w:b/>
                <w:i/>
              </w:rPr>
            </w:pPr>
            <w:r w:rsidRPr="003F1D6B">
              <w:rPr>
                <w:rFonts w:cs="Segoe UI Light"/>
                <w:b/>
                <w:i/>
              </w:rPr>
              <w:t>Data collection</w:t>
            </w:r>
          </w:p>
          <w:p w14:paraId="384B2E73" w14:textId="77777777" w:rsidR="0069347A" w:rsidRPr="003F1D6B" w:rsidRDefault="0069347A" w:rsidP="0069347A">
            <w:pPr>
              <w:pStyle w:val="CommentText"/>
              <w:keepNext/>
              <w:spacing w:after="160" w:line="259" w:lineRule="auto"/>
              <w:jc w:val="left"/>
              <w:rPr>
                <w:rFonts w:cs="Segoe UI Light"/>
                <w:b/>
                <w:i/>
              </w:rPr>
            </w:pPr>
            <w:r w:rsidRPr="003F1D6B">
              <w:rPr>
                <w:rFonts w:cs="Segoe UI Light"/>
                <w:b/>
                <w:i/>
              </w:rPr>
              <w:t xml:space="preserve">Due to commence: </w:t>
            </w:r>
            <w:r>
              <w:rPr>
                <w:rFonts w:cs="Segoe UI Light"/>
                <w:b/>
                <w:i/>
              </w:rPr>
              <w:t>March</w:t>
            </w:r>
            <w:r w:rsidRPr="003F1D6B">
              <w:rPr>
                <w:rFonts w:cs="Segoe UI Light"/>
                <w:b/>
                <w:i/>
              </w:rPr>
              <w:t xml:space="preserve"> 201</w:t>
            </w:r>
            <w:r>
              <w:rPr>
                <w:rFonts w:cs="Segoe UI Light"/>
                <w:b/>
                <w:i/>
              </w:rPr>
              <w:t>9</w:t>
            </w:r>
          </w:p>
        </w:tc>
        <w:tc>
          <w:tcPr>
            <w:tcW w:w="3979" w:type="pct"/>
          </w:tcPr>
          <w:p w14:paraId="3741B85C" w14:textId="77777777" w:rsidR="0069347A" w:rsidRPr="003F1D6B" w:rsidRDefault="0069347A" w:rsidP="0069347A">
            <w:pPr>
              <w:spacing w:after="160" w:line="259" w:lineRule="auto"/>
              <w:rPr>
                <w:rFonts w:cs="Segoe UI Light"/>
                <w:sz w:val="20"/>
                <w:szCs w:val="20"/>
              </w:rPr>
            </w:pPr>
            <w:r w:rsidRPr="003F1D6B">
              <w:rPr>
                <w:rFonts w:cs="Segoe UI Light"/>
                <w:sz w:val="20"/>
                <w:szCs w:val="20"/>
              </w:rPr>
              <w:t>Develop, collect and analyse program related data by undertaking a co-design approach to the evaluation to include indicators (at both the program and PHN level)</w:t>
            </w:r>
            <w:r>
              <w:rPr>
                <w:rFonts w:cs="Segoe UI Light"/>
                <w:sz w:val="20"/>
                <w:szCs w:val="20"/>
              </w:rPr>
              <w:t>.</w:t>
            </w:r>
            <w:r w:rsidRPr="003F1D6B">
              <w:rPr>
                <w:rFonts w:cs="Segoe UI Light"/>
                <w:sz w:val="20"/>
                <w:szCs w:val="20"/>
              </w:rPr>
              <w:t xml:space="preserve"> </w:t>
            </w:r>
          </w:p>
        </w:tc>
      </w:tr>
      <w:tr w:rsidR="0069347A" w:rsidRPr="003F1D6B" w14:paraId="5EC64ACB" w14:textId="77777777" w:rsidTr="008B6579">
        <w:trPr>
          <w:cantSplit/>
          <w:trHeight w:val="1596"/>
        </w:trPr>
        <w:tc>
          <w:tcPr>
            <w:tcW w:w="1021" w:type="pct"/>
          </w:tcPr>
          <w:p w14:paraId="1802C408" w14:textId="77777777" w:rsidR="0069347A" w:rsidRPr="003F1D6B" w:rsidRDefault="0069347A" w:rsidP="0069347A">
            <w:pPr>
              <w:pStyle w:val="CommentText"/>
              <w:keepNext/>
              <w:spacing w:after="160" w:line="259" w:lineRule="auto"/>
              <w:jc w:val="left"/>
              <w:rPr>
                <w:rFonts w:cs="Segoe UI Light"/>
                <w:b/>
                <w:i/>
              </w:rPr>
            </w:pPr>
            <w:r w:rsidRPr="003F1D6B">
              <w:rPr>
                <w:rFonts w:cs="Segoe UI Light"/>
                <w:b/>
                <w:i/>
              </w:rPr>
              <w:t>Evaluation report</w:t>
            </w:r>
          </w:p>
          <w:p w14:paraId="3D272193" w14:textId="77777777" w:rsidR="0069347A" w:rsidRPr="003F1D6B" w:rsidRDefault="0069347A" w:rsidP="0069347A">
            <w:pPr>
              <w:pStyle w:val="CommentText"/>
              <w:keepNext/>
              <w:spacing w:after="160" w:line="259" w:lineRule="auto"/>
              <w:jc w:val="left"/>
              <w:rPr>
                <w:rFonts w:cs="Segoe UI Light"/>
                <w:b/>
                <w:i/>
              </w:rPr>
            </w:pPr>
            <w:r w:rsidRPr="003F1D6B">
              <w:rPr>
                <w:rFonts w:cs="Segoe UI Light"/>
                <w:b/>
                <w:i/>
              </w:rPr>
              <w:t>Interim due: September 2019</w:t>
            </w:r>
          </w:p>
          <w:p w14:paraId="213FE6DC" w14:textId="77777777" w:rsidR="0069347A" w:rsidRPr="003F1D6B" w:rsidRDefault="0069347A" w:rsidP="0069347A">
            <w:pPr>
              <w:pStyle w:val="CommentText"/>
              <w:keepNext/>
              <w:spacing w:after="160" w:line="259" w:lineRule="auto"/>
              <w:jc w:val="left"/>
              <w:rPr>
                <w:rFonts w:cs="Segoe UI Light"/>
                <w:b/>
                <w:i/>
              </w:rPr>
            </w:pPr>
            <w:r w:rsidRPr="003F1D6B">
              <w:rPr>
                <w:rFonts w:cs="Segoe UI Light"/>
                <w:b/>
                <w:i/>
              </w:rPr>
              <w:t xml:space="preserve">Final due: </w:t>
            </w:r>
            <w:r>
              <w:rPr>
                <w:rFonts w:cs="Segoe UI Light"/>
                <w:b/>
                <w:i/>
              </w:rPr>
              <w:t>May</w:t>
            </w:r>
            <w:r w:rsidRPr="003F1D6B">
              <w:rPr>
                <w:rFonts w:cs="Segoe UI Light"/>
                <w:b/>
                <w:i/>
              </w:rPr>
              <w:t xml:space="preserve"> 2020</w:t>
            </w:r>
          </w:p>
        </w:tc>
        <w:tc>
          <w:tcPr>
            <w:tcW w:w="3979" w:type="pct"/>
          </w:tcPr>
          <w:p w14:paraId="2B885353" w14:textId="77777777" w:rsidR="0069347A" w:rsidRPr="003F1D6B" w:rsidRDefault="0069347A" w:rsidP="0069347A">
            <w:pPr>
              <w:spacing w:after="160" w:line="259" w:lineRule="auto"/>
              <w:rPr>
                <w:rFonts w:cs="Segoe UI Light"/>
                <w:sz w:val="20"/>
                <w:szCs w:val="20"/>
              </w:rPr>
            </w:pPr>
            <w:r w:rsidRPr="003F1D6B">
              <w:rPr>
                <w:rFonts w:cs="Segoe UI Light"/>
                <w:sz w:val="20"/>
                <w:szCs w:val="20"/>
              </w:rPr>
              <w:t>This will be a detailed, comprehensive report to the Department</w:t>
            </w:r>
            <w:r>
              <w:rPr>
                <w:rFonts w:cs="Segoe UI Light"/>
                <w:sz w:val="20"/>
                <w:szCs w:val="20"/>
              </w:rPr>
              <w:t xml:space="preserve"> of Health</w:t>
            </w:r>
            <w:r w:rsidRPr="003F1D6B">
              <w:rPr>
                <w:rFonts w:cs="Segoe UI Light"/>
                <w:sz w:val="20"/>
                <w:szCs w:val="20"/>
              </w:rPr>
              <w:t xml:space="preserve"> and will include: </w:t>
            </w:r>
          </w:p>
          <w:p w14:paraId="27F162FB" w14:textId="77777777" w:rsidR="0069347A" w:rsidRPr="003F1D6B" w:rsidRDefault="0069347A" w:rsidP="0069347A">
            <w:pPr>
              <w:pStyle w:val="ListBullet"/>
              <w:rPr>
                <w:sz w:val="20"/>
                <w:szCs w:val="20"/>
              </w:rPr>
            </w:pPr>
            <w:r w:rsidRPr="003F1D6B">
              <w:rPr>
                <w:sz w:val="20"/>
                <w:szCs w:val="20"/>
              </w:rPr>
              <w:t xml:space="preserve">an executive summary; </w:t>
            </w:r>
          </w:p>
          <w:p w14:paraId="726F0A20" w14:textId="77777777" w:rsidR="0069347A" w:rsidRPr="003F1D6B" w:rsidRDefault="0069347A" w:rsidP="0069347A">
            <w:pPr>
              <w:pStyle w:val="ListBullet"/>
              <w:rPr>
                <w:sz w:val="20"/>
                <w:szCs w:val="20"/>
              </w:rPr>
            </w:pPr>
            <w:r w:rsidRPr="003F1D6B">
              <w:rPr>
                <w:sz w:val="20"/>
                <w:szCs w:val="20"/>
              </w:rPr>
              <w:t xml:space="preserve">a summary of the evaluation process; and </w:t>
            </w:r>
          </w:p>
          <w:p w14:paraId="28E470C0" w14:textId="77777777" w:rsidR="0069347A" w:rsidRPr="003F1D6B" w:rsidRDefault="0069347A" w:rsidP="0069347A">
            <w:pPr>
              <w:pStyle w:val="ListBullet"/>
              <w:rPr>
                <w:sz w:val="20"/>
                <w:szCs w:val="20"/>
              </w:rPr>
            </w:pPr>
            <w:r w:rsidRPr="003F1D6B">
              <w:rPr>
                <w:sz w:val="20"/>
                <w:szCs w:val="20"/>
              </w:rPr>
              <w:t>evaluation findings.</w:t>
            </w:r>
          </w:p>
        </w:tc>
      </w:tr>
    </w:tbl>
    <w:p w14:paraId="78302DCD" w14:textId="77777777" w:rsidR="00D07452" w:rsidRPr="003F1D6B" w:rsidRDefault="00D07452" w:rsidP="00D07452">
      <w:bookmarkStart w:id="9" w:name="_Toc500358466"/>
      <w:bookmarkStart w:id="10" w:name="_Toc500359393"/>
      <w:bookmarkEnd w:id="9"/>
      <w:bookmarkEnd w:id="10"/>
    </w:p>
    <w:p w14:paraId="6B5A0C6D" w14:textId="77777777" w:rsidR="00D07452" w:rsidRPr="003F1D6B" w:rsidRDefault="00D07452" w:rsidP="00D07452">
      <w:pPr>
        <w:pStyle w:val="Heading2"/>
        <w:spacing w:before="0" w:after="160" w:line="259" w:lineRule="auto"/>
        <w:rPr>
          <w:rFonts w:cs="Segoe UI Semibold"/>
          <w:sz w:val="20"/>
          <w:szCs w:val="20"/>
        </w:rPr>
      </w:pPr>
      <w:bookmarkStart w:id="11" w:name="_Toc527219294"/>
      <w:r w:rsidRPr="003F1D6B">
        <w:rPr>
          <w:rFonts w:cs="Segoe UI Semibold"/>
          <w:sz w:val="20"/>
          <w:szCs w:val="20"/>
        </w:rPr>
        <w:t>Structure of this report</w:t>
      </w:r>
      <w:bookmarkEnd w:id="11"/>
    </w:p>
    <w:p w14:paraId="789BB4A5" w14:textId="77777777" w:rsidR="00D07452" w:rsidRPr="003F1D6B" w:rsidRDefault="00D07452" w:rsidP="00D07452">
      <w:pPr>
        <w:spacing w:after="160" w:line="259" w:lineRule="auto"/>
        <w:rPr>
          <w:sz w:val="20"/>
          <w:szCs w:val="20"/>
        </w:rPr>
      </w:pPr>
      <w:r w:rsidRPr="003F1D6B">
        <w:rPr>
          <w:sz w:val="20"/>
          <w:szCs w:val="20"/>
        </w:rPr>
        <w:t xml:space="preserve">The remainder of the Evaluation </w:t>
      </w:r>
      <w:r w:rsidR="00026416">
        <w:rPr>
          <w:sz w:val="20"/>
          <w:szCs w:val="20"/>
        </w:rPr>
        <w:t>Plan</w:t>
      </w:r>
      <w:r w:rsidR="00026416" w:rsidRPr="003F1D6B">
        <w:rPr>
          <w:sz w:val="20"/>
          <w:szCs w:val="20"/>
        </w:rPr>
        <w:t xml:space="preserve"> </w:t>
      </w:r>
      <w:r w:rsidRPr="003F1D6B">
        <w:rPr>
          <w:sz w:val="20"/>
          <w:szCs w:val="20"/>
        </w:rPr>
        <w:t>is structured as follows:</w:t>
      </w:r>
    </w:p>
    <w:p w14:paraId="086E124F" w14:textId="77777777" w:rsidR="005017A6" w:rsidRPr="00F364BB" w:rsidRDefault="00D07452" w:rsidP="00F364BB">
      <w:pPr>
        <w:pStyle w:val="BodyText"/>
        <w:spacing w:after="160" w:line="259" w:lineRule="auto"/>
        <w:rPr>
          <w:sz w:val="20"/>
          <w:szCs w:val="20"/>
        </w:rPr>
      </w:pPr>
      <w:r w:rsidRPr="003F1D6B">
        <w:rPr>
          <w:b/>
          <w:color w:val="0097A9" w:themeColor="accent5"/>
          <w:sz w:val="20"/>
          <w:szCs w:val="20"/>
        </w:rPr>
        <w:t xml:space="preserve">Chapter 2: </w:t>
      </w:r>
      <w:r w:rsidR="00F364BB">
        <w:rPr>
          <w:b/>
          <w:color w:val="0097A9" w:themeColor="accent5"/>
          <w:sz w:val="20"/>
          <w:szCs w:val="20"/>
        </w:rPr>
        <w:t xml:space="preserve">Literature scan. </w:t>
      </w:r>
      <w:r w:rsidR="00F364BB" w:rsidRPr="00F364BB">
        <w:rPr>
          <w:sz w:val="20"/>
          <w:szCs w:val="20"/>
        </w:rPr>
        <w:t>This chapter provides a</w:t>
      </w:r>
      <w:r w:rsidR="00F364BB">
        <w:rPr>
          <w:sz w:val="20"/>
          <w:szCs w:val="20"/>
        </w:rPr>
        <w:t xml:space="preserve">n overview of the literature scan on at-home palliative care. </w:t>
      </w:r>
    </w:p>
    <w:p w14:paraId="01C117A0" w14:textId="77777777" w:rsidR="00D07452" w:rsidRPr="003F1D6B" w:rsidRDefault="005017A6" w:rsidP="00D07452">
      <w:pPr>
        <w:pStyle w:val="BodyText"/>
        <w:spacing w:after="160" w:line="259" w:lineRule="auto"/>
        <w:rPr>
          <w:sz w:val="20"/>
          <w:szCs w:val="20"/>
        </w:rPr>
      </w:pPr>
      <w:r>
        <w:rPr>
          <w:b/>
          <w:color w:val="0097A9" w:themeColor="accent5"/>
          <w:sz w:val="20"/>
          <w:szCs w:val="20"/>
        </w:rPr>
        <w:t xml:space="preserve">Chapter 3: </w:t>
      </w:r>
      <w:r w:rsidR="00D07452" w:rsidRPr="003F1D6B">
        <w:rPr>
          <w:b/>
          <w:color w:val="0097A9" w:themeColor="accent5"/>
          <w:sz w:val="20"/>
          <w:szCs w:val="20"/>
        </w:rPr>
        <w:t>Approach to the development of the Evaluation Framework</w:t>
      </w:r>
      <w:r w:rsidR="00D07452" w:rsidRPr="003F1D6B">
        <w:rPr>
          <w:color w:val="012169" w:themeColor="accent4"/>
          <w:sz w:val="20"/>
          <w:szCs w:val="20"/>
        </w:rPr>
        <w:t xml:space="preserve">. </w:t>
      </w:r>
      <w:r w:rsidR="00D07452" w:rsidRPr="003F1D6B">
        <w:rPr>
          <w:sz w:val="20"/>
          <w:szCs w:val="20"/>
        </w:rPr>
        <w:t>This chapter outlines the theoretical concepts used to develop the Evaluation Framework, including a description of the reporting domains and how program logic theory was used to inform key components of the Evaluation Framework.</w:t>
      </w:r>
    </w:p>
    <w:p w14:paraId="67B40E12" w14:textId="77777777" w:rsidR="00D07452" w:rsidRDefault="00D07452" w:rsidP="00D07452">
      <w:pPr>
        <w:pStyle w:val="BodyText"/>
        <w:spacing w:after="160" w:line="259" w:lineRule="auto"/>
        <w:rPr>
          <w:sz w:val="20"/>
          <w:szCs w:val="20"/>
        </w:rPr>
      </w:pPr>
      <w:r w:rsidRPr="003F1D6B">
        <w:rPr>
          <w:b/>
          <w:color w:val="0097A9" w:themeColor="accent5"/>
          <w:sz w:val="20"/>
          <w:szCs w:val="20"/>
        </w:rPr>
        <w:t xml:space="preserve">Chapter </w:t>
      </w:r>
      <w:r w:rsidR="005017A6">
        <w:rPr>
          <w:b/>
          <w:color w:val="0097A9" w:themeColor="accent5"/>
          <w:sz w:val="20"/>
          <w:szCs w:val="20"/>
        </w:rPr>
        <w:t>4</w:t>
      </w:r>
      <w:r w:rsidRPr="003F1D6B">
        <w:rPr>
          <w:b/>
          <w:color w:val="0097A9" w:themeColor="accent5"/>
          <w:sz w:val="20"/>
          <w:szCs w:val="20"/>
        </w:rPr>
        <w:t>: GCfAHPC Evaluation Framework</w:t>
      </w:r>
      <w:r w:rsidRPr="003F1D6B">
        <w:rPr>
          <w:color w:val="012169" w:themeColor="accent4"/>
          <w:sz w:val="20"/>
          <w:szCs w:val="20"/>
        </w:rPr>
        <w:t xml:space="preserve">. </w:t>
      </w:r>
      <w:r w:rsidRPr="003F1D6B">
        <w:rPr>
          <w:sz w:val="20"/>
          <w:szCs w:val="20"/>
        </w:rPr>
        <w:t>This chapter provides a clear outline of the evaluation questions, key performance indicators, secondary data sources, and primary data collection methods that will be used to execute the evaluation. It also provides a brief overview of the timing for the administration and reporting of each research modality across the five Evaluation Reports.</w:t>
      </w:r>
    </w:p>
    <w:p w14:paraId="018CA42F" w14:textId="77777777" w:rsidR="005017A6" w:rsidRDefault="005017A6" w:rsidP="00D07452">
      <w:pPr>
        <w:pStyle w:val="BodyText"/>
        <w:spacing w:after="160" w:line="259" w:lineRule="auto"/>
        <w:rPr>
          <w:sz w:val="20"/>
          <w:szCs w:val="20"/>
        </w:rPr>
      </w:pPr>
      <w:r w:rsidRPr="00F364BB">
        <w:rPr>
          <w:b/>
          <w:color w:val="0097A9" w:themeColor="accent5"/>
          <w:sz w:val="20"/>
          <w:szCs w:val="20"/>
        </w:rPr>
        <w:t xml:space="preserve">Chapter 5: </w:t>
      </w:r>
      <w:r w:rsidR="00F364BB" w:rsidRPr="00F364BB">
        <w:rPr>
          <w:b/>
          <w:color w:val="0097A9" w:themeColor="accent5"/>
          <w:sz w:val="20"/>
          <w:szCs w:val="20"/>
        </w:rPr>
        <w:t>Consultation plan</w:t>
      </w:r>
      <w:r w:rsidR="00F364BB">
        <w:rPr>
          <w:b/>
          <w:color w:val="0097A9" w:themeColor="accent5"/>
          <w:sz w:val="20"/>
          <w:szCs w:val="20"/>
        </w:rPr>
        <w:t xml:space="preserve">. </w:t>
      </w:r>
      <w:r w:rsidR="00F364BB" w:rsidRPr="00F364BB">
        <w:rPr>
          <w:sz w:val="20"/>
          <w:szCs w:val="20"/>
        </w:rPr>
        <w:t>This chapter provides a</w:t>
      </w:r>
      <w:r w:rsidR="00F364BB">
        <w:rPr>
          <w:sz w:val="20"/>
          <w:szCs w:val="20"/>
        </w:rPr>
        <w:t xml:space="preserve">dditional detail on the timing, recruitment and methodology of the consultation which will be carried out as part of the evaluation. </w:t>
      </w:r>
    </w:p>
    <w:p w14:paraId="0B8348D0" w14:textId="77777777" w:rsidR="005017A6" w:rsidRPr="003F1D6B" w:rsidRDefault="005017A6" w:rsidP="00D07452">
      <w:pPr>
        <w:pStyle w:val="BodyText"/>
        <w:spacing w:after="160" w:line="259" w:lineRule="auto"/>
        <w:rPr>
          <w:sz w:val="20"/>
          <w:szCs w:val="20"/>
        </w:rPr>
      </w:pPr>
      <w:r w:rsidRPr="00F364BB">
        <w:rPr>
          <w:b/>
          <w:color w:val="0097A9" w:themeColor="accent5"/>
          <w:sz w:val="20"/>
          <w:szCs w:val="20"/>
        </w:rPr>
        <w:t xml:space="preserve">Chapter 6: </w:t>
      </w:r>
      <w:r w:rsidR="00F364BB" w:rsidRPr="00F364BB">
        <w:rPr>
          <w:b/>
          <w:color w:val="0097A9" w:themeColor="accent5"/>
          <w:sz w:val="20"/>
          <w:szCs w:val="20"/>
        </w:rPr>
        <w:t>Risk management plan</w:t>
      </w:r>
      <w:r w:rsidR="00F364BB">
        <w:rPr>
          <w:b/>
          <w:color w:val="0097A9" w:themeColor="accent5"/>
          <w:sz w:val="20"/>
          <w:szCs w:val="20"/>
        </w:rPr>
        <w:t xml:space="preserve">. </w:t>
      </w:r>
      <w:r w:rsidR="006E0243" w:rsidRPr="006E0243">
        <w:rPr>
          <w:sz w:val="20"/>
          <w:szCs w:val="20"/>
        </w:rPr>
        <w:t xml:space="preserve">This chapter sets out the key risks of the evaluation, and mitigation strategies to manage risks should they occur. </w:t>
      </w:r>
    </w:p>
    <w:p w14:paraId="468D0DB5" w14:textId="77777777" w:rsidR="00D07452" w:rsidRPr="003F1D6B" w:rsidRDefault="00D07452" w:rsidP="00D07452">
      <w:pPr>
        <w:pStyle w:val="BodyText"/>
        <w:spacing w:after="160" w:line="259" w:lineRule="auto"/>
        <w:rPr>
          <w:sz w:val="20"/>
          <w:szCs w:val="20"/>
        </w:rPr>
      </w:pPr>
      <w:r w:rsidRPr="003F1D6B">
        <w:rPr>
          <w:b/>
          <w:color w:val="0097A9" w:themeColor="accent5"/>
          <w:sz w:val="20"/>
          <w:szCs w:val="20"/>
        </w:rPr>
        <w:t xml:space="preserve">Chapter </w:t>
      </w:r>
      <w:r w:rsidR="005017A6">
        <w:rPr>
          <w:b/>
          <w:color w:val="0097A9" w:themeColor="accent5"/>
          <w:sz w:val="20"/>
          <w:szCs w:val="20"/>
        </w:rPr>
        <w:t>7</w:t>
      </w:r>
      <w:r w:rsidRPr="003F1D6B">
        <w:rPr>
          <w:b/>
          <w:color w:val="0097A9" w:themeColor="accent5"/>
          <w:sz w:val="20"/>
          <w:szCs w:val="20"/>
        </w:rPr>
        <w:t>: Evaluation implementation overview</w:t>
      </w:r>
      <w:r w:rsidRPr="003F1D6B">
        <w:rPr>
          <w:color w:val="012169" w:themeColor="accent4"/>
          <w:sz w:val="20"/>
          <w:szCs w:val="20"/>
        </w:rPr>
        <w:t xml:space="preserve">. </w:t>
      </w:r>
      <w:r w:rsidRPr="003F1D6B">
        <w:rPr>
          <w:sz w:val="20"/>
          <w:szCs w:val="20"/>
        </w:rPr>
        <w:t>Th</w:t>
      </w:r>
      <w:r w:rsidR="00987171">
        <w:rPr>
          <w:sz w:val="20"/>
          <w:szCs w:val="20"/>
        </w:rPr>
        <w:t>is</w:t>
      </w:r>
      <w:r w:rsidRPr="003F1D6B">
        <w:rPr>
          <w:sz w:val="20"/>
          <w:szCs w:val="20"/>
        </w:rPr>
        <w:t xml:space="preserve"> chapter comprises a brief overview of the p</w:t>
      </w:r>
      <w:r w:rsidR="00AA2D93">
        <w:rPr>
          <w:sz w:val="20"/>
          <w:szCs w:val="20"/>
        </w:rPr>
        <w:t xml:space="preserve">roject governance arrangements. </w:t>
      </w:r>
      <w:r w:rsidRPr="003F1D6B">
        <w:rPr>
          <w:sz w:val="20"/>
          <w:szCs w:val="20"/>
        </w:rPr>
        <w:t>It also outlines the key steps to be undertaken following the finalisation of the Evaluation Framework, including the construction of an appropriate comparator cohort, and the development of a comprehensive work plan.</w:t>
      </w:r>
    </w:p>
    <w:p w14:paraId="2C53BC4C" w14:textId="77777777" w:rsidR="00BF5126" w:rsidRPr="003F1D6B" w:rsidRDefault="00BF5126" w:rsidP="00E337F3">
      <w:pPr>
        <w:spacing w:after="160" w:line="259" w:lineRule="auto"/>
        <w:jc w:val="left"/>
        <w:rPr>
          <w:sz w:val="20"/>
          <w:szCs w:val="20"/>
        </w:rPr>
      </w:pPr>
      <w:r w:rsidRPr="003F1D6B">
        <w:rPr>
          <w:sz w:val="20"/>
          <w:szCs w:val="20"/>
        </w:rPr>
        <w:br w:type="page"/>
      </w:r>
    </w:p>
    <w:p w14:paraId="236B822F" w14:textId="77777777" w:rsidR="00FF585A" w:rsidRPr="003F1D6B" w:rsidRDefault="00FF585A" w:rsidP="00E337F3">
      <w:pPr>
        <w:pStyle w:val="Heading1"/>
        <w:numPr>
          <w:ilvl w:val="0"/>
          <w:numId w:val="2"/>
        </w:numPr>
        <w:spacing w:after="160" w:line="259" w:lineRule="auto"/>
        <w:ind w:left="0" w:firstLine="0"/>
        <w:jc w:val="left"/>
        <w:rPr>
          <w:sz w:val="60"/>
          <w:szCs w:val="60"/>
        </w:rPr>
      </w:pPr>
      <w:bookmarkStart w:id="12" w:name="_Toc527219295"/>
      <w:r w:rsidRPr="003F1D6B">
        <w:rPr>
          <w:sz w:val="60"/>
          <w:szCs w:val="60"/>
        </w:rPr>
        <w:t xml:space="preserve">Literature </w:t>
      </w:r>
      <w:r w:rsidR="001D74E4">
        <w:rPr>
          <w:sz w:val="60"/>
          <w:szCs w:val="60"/>
        </w:rPr>
        <w:t>scan</w:t>
      </w:r>
      <w:bookmarkEnd w:id="12"/>
      <w:r w:rsidR="00B078B6">
        <w:rPr>
          <w:sz w:val="60"/>
          <w:szCs w:val="60"/>
        </w:rPr>
        <w:t xml:space="preserve"> </w:t>
      </w:r>
    </w:p>
    <w:p w14:paraId="6E6DFEFE" w14:textId="77777777" w:rsidR="005036E0" w:rsidRDefault="005036E0" w:rsidP="005036E0">
      <w:pPr>
        <w:rPr>
          <w:sz w:val="20"/>
        </w:rPr>
      </w:pPr>
      <w:r w:rsidRPr="00AC3A99">
        <w:rPr>
          <w:sz w:val="20"/>
        </w:rPr>
        <w:t xml:space="preserve">Although 70% of Australians say they would prefer to die at home, </w:t>
      </w:r>
      <w:r w:rsidR="00A13937">
        <w:rPr>
          <w:sz w:val="20"/>
        </w:rPr>
        <w:t>approximately</w:t>
      </w:r>
      <w:r w:rsidRPr="00AC3A99">
        <w:rPr>
          <w:sz w:val="20"/>
        </w:rPr>
        <w:t xml:space="preserve"> 15% do so</w:t>
      </w:r>
      <w:r>
        <w:rPr>
          <w:sz w:val="20"/>
        </w:rPr>
        <w:t xml:space="preserve">, with </w:t>
      </w:r>
      <w:r w:rsidRPr="00AC3A99">
        <w:rPr>
          <w:sz w:val="20"/>
        </w:rPr>
        <w:t>around half of all deaths occur</w:t>
      </w:r>
      <w:r>
        <w:rPr>
          <w:sz w:val="20"/>
        </w:rPr>
        <w:t>ring</w:t>
      </w:r>
      <w:r w:rsidRPr="00AC3A99">
        <w:rPr>
          <w:sz w:val="20"/>
        </w:rPr>
        <w:t xml:space="preserve"> in hospital, and just over a third in residential aged car</w:t>
      </w:r>
      <w:r>
        <w:rPr>
          <w:sz w:val="20"/>
        </w:rPr>
        <w:t>e</w:t>
      </w:r>
      <w:r w:rsidRPr="00AC3A99">
        <w:rPr>
          <w:sz w:val="20"/>
        </w:rPr>
        <w:t xml:space="preserve"> (Palliative Care Australia, 2017). Research has shown that when palliative care is provided at home, palliative care patients are 87.5% more likely to remain in the community until death (Palliative Care Australia, 2017). </w:t>
      </w:r>
    </w:p>
    <w:p w14:paraId="0CDC3FC7" w14:textId="77777777" w:rsidR="005036E0" w:rsidRPr="00AC3A99" w:rsidRDefault="005036E0" w:rsidP="005036E0">
      <w:pPr>
        <w:rPr>
          <w:sz w:val="20"/>
        </w:rPr>
      </w:pPr>
      <w:r>
        <w:rPr>
          <w:sz w:val="20"/>
        </w:rPr>
        <w:t>R</w:t>
      </w:r>
      <w:r w:rsidRPr="00AC3A99">
        <w:rPr>
          <w:sz w:val="20"/>
        </w:rPr>
        <w:t xml:space="preserve">egardless of whether death occurs in </w:t>
      </w:r>
      <w:r>
        <w:rPr>
          <w:sz w:val="20"/>
        </w:rPr>
        <w:t xml:space="preserve">a </w:t>
      </w:r>
      <w:r w:rsidRPr="00AC3A99">
        <w:rPr>
          <w:sz w:val="20"/>
        </w:rPr>
        <w:t xml:space="preserve">community or </w:t>
      </w:r>
      <w:r>
        <w:rPr>
          <w:sz w:val="20"/>
        </w:rPr>
        <w:t>inpatient setting</w:t>
      </w:r>
      <w:r w:rsidRPr="00AC3A99">
        <w:rPr>
          <w:sz w:val="20"/>
        </w:rPr>
        <w:t xml:space="preserve">, a large proportion of the dying phase, </w:t>
      </w:r>
      <w:r>
        <w:rPr>
          <w:sz w:val="20"/>
        </w:rPr>
        <w:t>including</w:t>
      </w:r>
      <w:r w:rsidRPr="00AC3A99">
        <w:rPr>
          <w:sz w:val="20"/>
        </w:rPr>
        <w:t xml:space="preserve"> palliative care</w:t>
      </w:r>
      <w:r>
        <w:rPr>
          <w:sz w:val="20"/>
        </w:rPr>
        <w:t>, may occur at home. However, a</w:t>
      </w:r>
      <w:r w:rsidRPr="00AC3A99">
        <w:rPr>
          <w:sz w:val="20"/>
        </w:rPr>
        <w:t xml:space="preserve">t-home palliative care is not </w:t>
      </w:r>
      <w:r w:rsidR="00C61440">
        <w:rPr>
          <w:sz w:val="20"/>
        </w:rPr>
        <w:t xml:space="preserve">always </w:t>
      </w:r>
      <w:r w:rsidRPr="00AC3A99">
        <w:rPr>
          <w:sz w:val="20"/>
        </w:rPr>
        <w:t>appropriate for al</w:t>
      </w:r>
      <w:r w:rsidR="00C61440">
        <w:rPr>
          <w:sz w:val="20"/>
        </w:rPr>
        <w:t xml:space="preserve">l individuals and families </w:t>
      </w:r>
      <w:r w:rsidRPr="00AC3A99">
        <w:rPr>
          <w:sz w:val="20"/>
        </w:rPr>
        <w:t>(Hu</w:t>
      </w:r>
      <w:r w:rsidR="00DD190F">
        <w:rPr>
          <w:sz w:val="20"/>
        </w:rPr>
        <w:t>dson</w:t>
      </w:r>
      <w:r w:rsidRPr="00AC3A99">
        <w:rPr>
          <w:sz w:val="20"/>
        </w:rPr>
        <w:t xml:space="preserve">, 2003). </w:t>
      </w:r>
      <w:r>
        <w:rPr>
          <w:sz w:val="20"/>
        </w:rPr>
        <w:t xml:space="preserve">Furthermore, the </w:t>
      </w:r>
      <w:r w:rsidRPr="00AC3A99">
        <w:rPr>
          <w:sz w:val="20"/>
        </w:rPr>
        <w:t xml:space="preserve">best place for dying to occur may change over time as the needs of </w:t>
      </w:r>
      <w:r>
        <w:rPr>
          <w:sz w:val="20"/>
        </w:rPr>
        <w:t xml:space="preserve">patients </w:t>
      </w:r>
      <w:r w:rsidRPr="00AC3A99">
        <w:rPr>
          <w:sz w:val="20"/>
        </w:rPr>
        <w:t>and their families change.</w:t>
      </w:r>
    </w:p>
    <w:p w14:paraId="78875F2D" w14:textId="77777777" w:rsidR="005036E0" w:rsidRPr="00AC3A99" w:rsidRDefault="005036E0" w:rsidP="005036E0">
      <w:pPr>
        <w:rPr>
          <w:sz w:val="20"/>
        </w:rPr>
      </w:pPr>
      <w:r w:rsidRPr="00AC3A99">
        <w:rPr>
          <w:sz w:val="20"/>
        </w:rPr>
        <w:t>There is significant heterogeneity in the literature on at-home palliative care outcomes</w:t>
      </w:r>
      <w:r>
        <w:rPr>
          <w:sz w:val="20"/>
        </w:rPr>
        <w:t>,</w:t>
      </w:r>
      <w:r w:rsidRPr="00AC3A99">
        <w:rPr>
          <w:sz w:val="20"/>
        </w:rPr>
        <w:t xml:space="preserve"> and findings a</w:t>
      </w:r>
      <w:r>
        <w:rPr>
          <w:sz w:val="20"/>
        </w:rPr>
        <w:t xml:space="preserve">re </w:t>
      </w:r>
      <w:r w:rsidRPr="00AC3A99">
        <w:rPr>
          <w:sz w:val="20"/>
        </w:rPr>
        <w:t>highly context-specific. In every domain, at-home palliative care has been found to be both detrimental and beneficial to the physical, emotional and financial wellbeing of palliative care patients and their carers. It appears that dying at home is not prima facie a positive outcome, but rather requires the right formal and informal support</w:t>
      </w:r>
      <w:r w:rsidR="00DE2D7A">
        <w:rPr>
          <w:sz w:val="20"/>
        </w:rPr>
        <w:t xml:space="preserve"> network.</w:t>
      </w:r>
      <w:r w:rsidR="001D74E4">
        <w:rPr>
          <w:sz w:val="20"/>
        </w:rPr>
        <w:t xml:space="preserve"> </w:t>
      </w:r>
    </w:p>
    <w:p w14:paraId="7C5B2FCA" w14:textId="77777777" w:rsidR="005036E0" w:rsidRPr="00AC3A99" w:rsidRDefault="005036E0" w:rsidP="005036E0">
      <w:pPr>
        <w:pStyle w:val="Heading2"/>
        <w:spacing w:before="0" w:after="160" w:line="259" w:lineRule="auto"/>
        <w:ind w:left="0" w:firstLine="0"/>
        <w:rPr>
          <w:rFonts w:cs="Segoe UI Semibold"/>
          <w:sz w:val="20"/>
          <w:szCs w:val="20"/>
        </w:rPr>
      </w:pPr>
      <w:bookmarkStart w:id="13" w:name="_Toc527219296"/>
      <w:r w:rsidRPr="00AC3A99">
        <w:rPr>
          <w:rFonts w:cs="Segoe UI Semibold"/>
          <w:sz w:val="20"/>
          <w:szCs w:val="20"/>
        </w:rPr>
        <w:t>Quality-of-life and financial outcomes of at-home palliative care</w:t>
      </w:r>
      <w:bookmarkEnd w:id="13"/>
      <w:r w:rsidRPr="00AC3A99">
        <w:rPr>
          <w:rFonts w:cs="Segoe UI Semibold"/>
          <w:sz w:val="20"/>
          <w:szCs w:val="20"/>
        </w:rPr>
        <w:t xml:space="preserve"> </w:t>
      </w:r>
    </w:p>
    <w:p w14:paraId="51454EB2" w14:textId="77777777" w:rsidR="005036E0" w:rsidRPr="00AC3A99" w:rsidRDefault="005036E0" w:rsidP="005036E0">
      <w:pPr>
        <w:rPr>
          <w:sz w:val="20"/>
        </w:rPr>
      </w:pPr>
      <w:r w:rsidRPr="00AC3A99">
        <w:rPr>
          <w:sz w:val="20"/>
        </w:rPr>
        <w:t xml:space="preserve">Evidence is mixed as to whether patients receiving at-home palliative care experience better quality of life and symptom control than those receiving care in an institutional setting. However, there is strong evidence to suggest </w:t>
      </w:r>
      <w:r w:rsidR="001D74E4" w:rsidRPr="00AC3A99">
        <w:rPr>
          <w:sz w:val="20"/>
        </w:rPr>
        <w:t>that home</w:t>
      </w:r>
      <w:r w:rsidRPr="00AC3A99">
        <w:rPr>
          <w:sz w:val="20"/>
        </w:rPr>
        <w:t xml:space="preserve"> care better addresses patients’ psychological needs, which may be secondary to physical needs in inpatient settings (Peters</w:t>
      </w:r>
      <w:r w:rsidR="00DD190F">
        <w:rPr>
          <w:sz w:val="20"/>
        </w:rPr>
        <w:t xml:space="preserve"> &amp; Sellick</w:t>
      </w:r>
      <w:r w:rsidRPr="00AC3A99">
        <w:rPr>
          <w:sz w:val="20"/>
        </w:rPr>
        <w:t>, 200</w:t>
      </w:r>
      <w:r w:rsidR="00DD190F">
        <w:rPr>
          <w:sz w:val="20"/>
        </w:rPr>
        <w:t>6</w:t>
      </w:r>
      <w:r w:rsidRPr="00AC3A99">
        <w:rPr>
          <w:sz w:val="20"/>
        </w:rPr>
        <w:t>). In a Western Australian Study by Peters</w:t>
      </w:r>
      <w:r w:rsidR="00DD190F">
        <w:rPr>
          <w:sz w:val="20"/>
        </w:rPr>
        <w:t xml:space="preserve"> &amp; Sellick</w:t>
      </w:r>
      <w:r w:rsidRPr="00AC3A99">
        <w:rPr>
          <w:sz w:val="20"/>
        </w:rPr>
        <w:t xml:space="preserve"> (200</w:t>
      </w:r>
      <w:r w:rsidR="00DD190F">
        <w:rPr>
          <w:sz w:val="20"/>
        </w:rPr>
        <w:t>6</w:t>
      </w:r>
      <w:r w:rsidRPr="00AC3A99">
        <w:rPr>
          <w:sz w:val="20"/>
        </w:rPr>
        <w:t>), patients receiving home</w:t>
      </w:r>
      <w:r>
        <w:rPr>
          <w:sz w:val="20"/>
        </w:rPr>
        <w:t>-</w:t>
      </w:r>
      <w:r w:rsidRPr="00AC3A99">
        <w:rPr>
          <w:sz w:val="20"/>
        </w:rPr>
        <w:t>based services had statistically significantly less symptom severity and distress, lower depression scores, and better physical health and quality of life than those receiving inpatient care. Home-care patients also reported statistically significantly more control over the effects of their illness, medical care and treatment received, and the course of the disease.</w:t>
      </w:r>
    </w:p>
    <w:p w14:paraId="6AE8D54F" w14:textId="77777777" w:rsidR="005036E0" w:rsidRPr="00AC3A99" w:rsidRDefault="005036E0" w:rsidP="005036E0">
      <w:pPr>
        <w:rPr>
          <w:rFonts w:cs="Segoe UI Semibold"/>
          <w:sz w:val="20"/>
          <w:szCs w:val="20"/>
        </w:rPr>
      </w:pPr>
      <w:r w:rsidRPr="00AC3A99">
        <w:rPr>
          <w:sz w:val="20"/>
        </w:rPr>
        <w:t xml:space="preserve">In general, at-home palliative care has been </w:t>
      </w:r>
      <w:r w:rsidR="00272734">
        <w:rPr>
          <w:sz w:val="20"/>
        </w:rPr>
        <w:t xml:space="preserve">shown to be </w:t>
      </w:r>
      <w:r w:rsidRPr="00AC3A99">
        <w:rPr>
          <w:sz w:val="20"/>
        </w:rPr>
        <w:t>less costly than providing inpatient care (</w:t>
      </w:r>
      <w:r w:rsidR="00DD190F" w:rsidRPr="00AC3A99">
        <w:rPr>
          <w:sz w:val="20"/>
        </w:rPr>
        <w:t>Peters</w:t>
      </w:r>
      <w:r w:rsidR="00DD190F">
        <w:rPr>
          <w:sz w:val="20"/>
        </w:rPr>
        <w:t xml:space="preserve"> &amp; Sellick</w:t>
      </w:r>
      <w:r w:rsidR="00DD190F" w:rsidRPr="00AC3A99">
        <w:rPr>
          <w:sz w:val="20"/>
        </w:rPr>
        <w:t>, 200</w:t>
      </w:r>
      <w:r w:rsidR="00DD190F">
        <w:rPr>
          <w:sz w:val="20"/>
        </w:rPr>
        <w:t>6</w:t>
      </w:r>
      <w:r w:rsidRPr="00AC3A99">
        <w:rPr>
          <w:sz w:val="20"/>
        </w:rPr>
        <w:t>), particularly in situations where family caregivers take on more of the care once provided by nurses (Stajduhar</w:t>
      </w:r>
      <w:r w:rsidR="00DD190F">
        <w:rPr>
          <w:sz w:val="20"/>
        </w:rPr>
        <w:t xml:space="preserve"> et al</w:t>
      </w:r>
      <w:r w:rsidRPr="00AC3A99">
        <w:rPr>
          <w:sz w:val="20"/>
        </w:rPr>
        <w:t xml:space="preserve">, 2010). </w:t>
      </w:r>
      <w:r w:rsidR="00272734">
        <w:rPr>
          <w:sz w:val="20"/>
        </w:rPr>
        <w:t>However, a</w:t>
      </w:r>
      <w:r w:rsidRPr="00AC3A99">
        <w:rPr>
          <w:sz w:val="20"/>
        </w:rPr>
        <w:t>t-home care may be more costly for families, both in terms of foregone earnings due to caregiving</w:t>
      </w:r>
      <w:r w:rsidR="00272734">
        <w:rPr>
          <w:sz w:val="20"/>
        </w:rPr>
        <w:t>,</w:t>
      </w:r>
      <w:r w:rsidRPr="00AC3A99">
        <w:rPr>
          <w:sz w:val="20"/>
        </w:rPr>
        <w:t xml:space="preserve"> and securing formal assistance. For example, Canadian estimates suggest that family caregivers contribute about CAN$6,000 of unpaid caregiving labour in the final </w:t>
      </w:r>
      <w:r w:rsidR="00DE2D7A">
        <w:rPr>
          <w:sz w:val="20"/>
        </w:rPr>
        <w:t>four</w:t>
      </w:r>
      <w:r w:rsidRPr="00AC3A99">
        <w:rPr>
          <w:sz w:val="20"/>
        </w:rPr>
        <w:t xml:space="preserve"> weeks of a patient’s life (Stajduhar</w:t>
      </w:r>
      <w:r w:rsidR="00DD190F">
        <w:rPr>
          <w:sz w:val="20"/>
        </w:rPr>
        <w:t xml:space="preserve"> et al</w:t>
      </w:r>
      <w:r w:rsidRPr="00AC3A99">
        <w:rPr>
          <w:sz w:val="20"/>
        </w:rPr>
        <w:t>, 2008). Palliative care at home often requires significant out-of-pocket costs and as such, adequate financial resources are a key predictor of people dying at home (</w:t>
      </w:r>
      <w:r w:rsidR="00DD190F" w:rsidRPr="00AC3A99">
        <w:rPr>
          <w:sz w:val="20"/>
        </w:rPr>
        <w:t>Peters</w:t>
      </w:r>
      <w:r w:rsidR="00DD190F">
        <w:rPr>
          <w:sz w:val="20"/>
        </w:rPr>
        <w:t xml:space="preserve"> &amp; Sellick</w:t>
      </w:r>
      <w:r w:rsidR="00DD190F" w:rsidRPr="00AC3A99">
        <w:rPr>
          <w:sz w:val="20"/>
        </w:rPr>
        <w:t>, 200</w:t>
      </w:r>
      <w:r w:rsidR="00DD190F">
        <w:rPr>
          <w:sz w:val="20"/>
        </w:rPr>
        <w:t>6</w:t>
      </w:r>
      <w:r w:rsidRPr="00AC3A99">
        <w:rPr>
          <w:sz w:val="20"/>
        </w:rPr>
        <w:t>).</w:t>
      </w:r>
    </w:p>
    <w:p w14:paraId="014C1EF4" w14:textId="77777777" w:rsidR="005036E0" w:rsidRPr="00AC3A99" w:rsidRDefault="005036E0" w:rsidP="005036E0">
      <w:pPr>
        <w:pStyle w:val="Heading2"/>
        <w:spacing w:before="0" w:after="160" w:line="259" w:lineRule="auto"/>
        <w:ind w:left="0" w:firstLine="0"/>
        <w:rPr>
          <w:rFonts w:cs="Segoe UI Semibold"/>
          <w:sz w:val="20"/>
          <w:szCs w:val="20"/>
        </w:rPr>
      </w:pPr>
      <w:bookmarkStart w:id="14" w:name="_Toc527219297"/>
      <w:r w:rsidRPr="00AC3A99">
        <w:rPr>
          <w:rFonts w:cs="Segoe UI Semibold"/>
          <w:sz w:val="20"/>
          <w:szCs w:val="20"/>
        </w:rPr>
        <w:t xml:space="preserve">Health system </w:t>
      </w:r>
      <w:r>
        <w:rPr>
          <w:rFonts w:cs="Segoe UI Semibold"/>
          <w:sz w:val="20"/>
          <w:szCs w:val="20"/>
        </w:rPr>
        <w:t>determinants of</w:t>
      </w:r>
      <w:r w:rsidRPr="00AC3A99">
        <w:rPr>
          <w:rFonts w:cs="Segoe UI Semibold"/>
          <w:sz w:val="20"/>
          <w:szCs w:val="20"/>
        </w:rPr>
        <w:t xml:space="preserve"> dying at home</w:t>
      </w:r>
      <w:bookmarkEnd w:id="14"/>
      <w:r w:rsidRPr="00AC3A99">
        <w:rPr>
          <w:rFonts w:cs="Segoe UI Semibold"/>
          <w:sz w:val="20"/>
          <w:szCs w:val="20"/>
        </w:rPr>
        <w:t xml:space="preserve"> </w:t>
      </w:r>
    </w:p>
    <w:p w14:paraId="604C35CE" w14:textId="77777777" w:rsidR="005036E0" w:rsidRPr="00AC3A99" w:rsidRDefault="005036E0" w:rsidP="005036E0">
      <w:r w:rsidRPr="00AC3A99">
        <w:rPr>
          <w:sz w:val="20"/>
        </w:rPr>
        <w:t xml:space="preserve">The availability of healthcare and community home-based palliative care </w:t>
      </w:r>
      <w:r w:rsidR="00272734">
        <w:rPr>
          <w:sz w:val="20"/>
        </w:rPr>
        <w:t>services</w:t>
      </w:r>
      <w:r w:rsidR="00272734" w:rsidRPr="00AC3A99">
        <w:rPr>
          <w:sz w:val="20"/>
        </w:rPr>
        <w:t xml:space="preserve"> </w:t>
      </w:r>
      <w:r w:rsidRPr="00AC3A99">
        <w:rPr>
          <w:sz w:val="20"/>
        </w:rPr>
        <w:t xml:space="preserve">is crucial to both the likelihood and experience of patients dying at home. In particular, after-hours </w:t>
      </w:r>
      <w:r w:rsidR="00DE2D7A">
        <w:rPr>
          <w:sz w:val="20"/>
        </w:rPr>
        <w:t>services or support</w:t>
      </w:r>
      <w:r w:rsidRPr="00AC3A99">
        <w:rPr>
          <w:sz w:val="20"/>
        </w:rPr>
        <w:t xml:space="preserve">, night-sitting services, access to volunteer and paid caregivers, community nurses </w:t>
      </w:r>
      <w:r w:rsidRPr="00396970">
        <w:rPr>
          <w:sz w:val="20"/>
        </w:rPr>
        <w:t xml:space="preserve">and access to inpatient respite facilities were identified </w:t>
      </w:r>
      <w:r w:rsidR="00272734">
        <w:rPr>
          <w:sz w:val="20"/>
        </w:rPr>
        <w:t xml:space="preserve">in research </w:t>
      </w:r>
      <w:r w:rsidRPr="00396970">
        <w:rPr>
          <w:sz w:val="20"/>
        </w:rPr>
        <w:t>as important service determinants of dying at home (A</w:t>
      </w:r>
      <w:r w:rsidR="00DD190F">
        <w:rPr>
          <w:sz w:val="20"/>
        </w:rPr>
        <w:t>o</w:t>
      </w:r>
      <w:r w:rsidR="001D74E4">
        <w:rPr>
          <w:sz w:val="20"/>
        </w:rPr>
        <w:t>u</w:t>
      </w:r>
      <w:r w:rsidRPr="00396970">
        <w:rPr>
          <w:sz w:val="20"/>
        </w:rPr>
        <w:t>n et al, 2007).</w:t>
      </w:r>
      <w:r w:rsidRPr="00AC3A99">
        <w:t xml:space="preserve"> </w:t>
      </w:r>
    </w:p>
    <w:p w14:paraId="66B8FE65" w14:textId="77777777" w:rsidR="005036E0" w:rsidRPr="00AC3A99" w:rsidRDefault="005036E0" w:rsidP="005036E0">
      <w:pPr>
        <w:rPr>
          <w:sz w:val="20"/>
        </w:rPr>
      </w:pPr>
      <w:r w:rsidRPr="00AC3A99">
        <w:rPr>
          <w:sz w:val="20"/>
        </w:rPr>
        <w:t xml:space="preserve">One </w:t>
      </w:r>
      <w:r w:rsidR="00272734">
        <w:rPr>
          <w:sz w:val="20"/>
        </w:rPr>
        <w:t>research article</w:t>
      </w:r>
      <w:r w:rsidR="00272734" w:rsidRPr="00AC3A99">
        <w:rPr>
          <w:sz w:val="20"/>
        </w:rPr>
        <w:t xml:space="preserve"> </w:t>
      </w:r>
      <w:r w:rsidRPr="00AC3A99">
        <w:rPr>
          <w:sz w:val="20"/>
        </w:rPr>
        <w:t xml:space="preserve">identified community nurses as the most important service providers, however noted that they are also the most resource intensive service (Luckett et al, 2013). Specialist palliative care nurses are found to be particularly valuable as they can give the </w:t>
      </w:r>
      <w:r w:rsidR="00272734">
        <w:rPr>
          <w:sz w:val="20"/>
        </w:rPr>
        <w:t>General Practitioners (</w:t>
      </w:r>
      <w:r w:rsidRPr="00AC3A99">
        <w:rPr>
          <w:sz w:val="20"/>
        </w:rPr>
        <w:t>GPs</w:t>
      </w:r>
      <w:r w:rsidR="00272734">
        <w:rPr>
          <w:sz w:val="20"/>
        </w:rPr>
        <w:t>)</w:t>
      </w:r>
      <w:r w:rsidRPr="00AC3A99">
        <w:rPr>
          <w:sz w:val="20"/>
        </w:rPr>
        <w:t xml:space="preserve"> and other team members a ‘real time’ assessment of patients, and can also give advice on possible therapeutic interventions or the need for inpatient admission (Yuen et al, 2003). </w:t>
      </w:r>
    </w:p>
    <w:p w14:paraId="620456D6" w14:textId="77777777" w:rsidR="005036E0" w:rsidRPr="00AC3A99" w:rsidRDefault="005036E0" w:rsidP="005036E0">
      <w:pPr>
        <w:rPr>
          <w:sz w:val="20"/>
        </w:rPr>
      </w:pPr>
      <w:r w:rsidRPr="00AC3A99">
        <w:rPr>
          <w:sz w:val="20"/>
        </w:rPr>
        <w:t xml:space="preserve">Access to inpatient and/or respite care is also important. While access to inpatient care may decrease the likelihood of dying at home (Hofmeister et al, 2018) it is an important factor in </w:t>
      </w:r>
      <w:r w:rsidR="000765B8">
        <w:rPr>
          <w:sz w:val="20"/>
        </w:rPr>
        <w:t xml:space="preserve">ensuring </w:t>
      </w:r>
      <w:r w:rsidRPr="00AC3A99">
        <w:rPr>
          <w:sz w:val="20"/>
        </w:rPr>
        <w:t>families, GPs and home teams hav</w:t>
      </w:r>
      <w:r w:rsidR="000765B8">
        <w:rPr>
          <w:sz w:val="20"/>
        </w:rPr>
        <w:t>e</w:t>
      </w:r>
      <w:r w:rsidRPr="00AC3A99">
        <w:rPr>
          <w:sz w:val="20"/>
        </w:rPr>
        <w:t xml:space="preserve"> a successful experience with at-home palliative care, particularly if a patient</w:t>
      </w:r>
      <w:r>
        <w:rPr>
          <w:sz w:val="20"/>
        </w:rPr>
        <w:t>’</w:t>
      </w:r>
      <w:r w:rsidRPr="00AC3A99">
        <w:rPr>
          <w:sz w:val="20"/>
        </w:rPr>
        <w:t xml:space="preserve">s circumstances or symptoms change (Yuen et al, 2003). </w:t>
      </w:r>
    </w:p>
    <w:p w14:paraId="5B842A08" w14:textId="77777777" w:rsidR="005036E0" w:rsidRPr="00AC3A99" w:rsidRDefault="005036E0" w:rsidP="005036E0">
      <w:pPr>
        <w:rPr>
          <w:sz w:val="20"/>
        </w:rPr>
      </w:pPr>
      <w:r w:rsidRPr="00AC3A99">
        <w:rPr>
          <w:sz w:val="20"/>
        </w:rPr>
        <w:t xml:space="preserve">The need for integrated and personalised services is highlighted in the literature. Horizontal programmes involving the patient and their doctors, families, and community services are important in ensuring that needs </w:t>
      </w:r>
      <w:r w:rsidR="008D2132">
        <w:rPr>
          <w:sz w:val="20"/>
        </w:rPr>
        <w:t>d</w:t>
      </w:r>
      <w:r w:rsidRPr="00AC3A99">
        <w:rPr>
          <w:sz w:val="20"/>
        </w:rPr>
        <w:t>o not fall through the gaps and families feel supported. Local knowledge is particularly invalu</w:t>
      </w:r>
      <w:r w:rsidR="00DD190F">
        <w:rPr>
          <w:sz w:val="20"/>
        </w:rPr>
        <w:t>able in this context (Wye et al</w:t>
      </w:r>
      <w:r w:rsidRPr="00AC3A99">
        <w:rPr>
          <w:sz w:val="20"/>
        </w:rPr>
        <w:t>, 20</w:t>
      </w:r>
      <w:r w:rsidR="00DD190F">
        <w:rPr>
          <w:sz w:val="20"/>
        </w:rPr>
        <w:t>1</w:t>
      </w:r>
      <w:r w:rsidRPr="00AC3A99">
        <w:rPr>
          <w:sz w:val="20"/>
        </w:rPr>
        <w:t>4)</w:t>
      </w:r>
      <w:r>
        <w:rPr>
          <w:sz w:val="20"/>
        </w:rPr>
        <w:t>.</w:t>
      </w:r>
    </w:p>
    <w:p w14:paraId="784D4A06" w14:textId="77777777" w:rsidR="005036E0" w:rsidRPr="00AC3A99" w:rsidRDefault="005036E0" w:rsidP="00410F0E">
      <w:pPr>
        <w:rPr>
          <w:sz w:val="20"/>
        </w:rPr>
      </w:pPr>
      <w:r w:rsidRPr="00AC3A99">
        <w:rPr>
          <w:sz w:val="20"/>
        </w:rPr>
        <w:t xml:space="preserve">It is important for carers to feel that the healthcare system is there to provide support and answer questions if an unpredictable event occurs (Stajduhar et al, 2008). If families are not supported </w:t>
      </w:r>
      <w:r w:rsidR="008D2132">
        <w:rPr>
          <w:sz w:val="20"/>
        </w:rPr>
        <w:t xml:space="preserve">by </w:t>
      </w:r>
      <w:r w:rsidRPr="00AC3A99">
        <w:rPr>
          <w:sz w:val="20"/>
        </w:rPr>
        <w:t>trusted healthcare professionals with experience in palliative care, they turn to hospitals and emergency services, particularly in a crisis (Wye et al, 20</w:t>
      </w:r>
      <w:r w:rsidR="00DD190F">
        <w:rPr>
          <w:sz w:val="20"/>
        </w:rPr>
        <w:t>1</w:t>
      </w:r>
      <w:r w:rsidRPr="00AC3A99">
        <w:rPr>
          <w:sz w:val="20"/>
        </w:rPr>
        <w:t>4).</w:t>
      </w:r>
      <w:r w:rsidR="00410F0E">
        <w:rPr>
          <w:sz w:val="20"/>
        </w:rPr>
        <w:t xml:space="preserve"> </w:t>
      </w:r>
    </w:p>
    <w:p w14:paraId="481DAF35" w14:textId="77777777" w:rsidR="005036E0" w:rsidRPr="00AC3A99" w:rsidRDefault="005036E0" w:rsidP="005036E0">
      <w:pPr>
        <w:pStyle w:val="Heading2"/>
        <w:spacing w:before="0" w:after="160" w:line="259" w:lineRule="auto"/>
        <w:ind w:left="0" w:firstLine="0"/>
        <w:rPr>
          <w:rFonts w:cs="Segoe UI Semibold"/>
          <w:sz w:val="20"/>
          <w:szCs w:val="20"/>
        </w:rPr>
      </w:pPr>
      <w:bookmarkStart w:id="15" w:name="_Toc527219298"/>
      <w:r w:rsidRPr="00AC3A99">
        <w:rPr>
          <w:rFonts w:cs="Segoe UI Semibold"/>
          <w:sz w:val="20"/>
          <w:szCs w:val="20"/>
        </w:rPr>
        <w:t xml:space="preserve">Other factors </w:t>
      </w:r>
      <w:r>
        <w:rPr>
          <w:rFonts w:cs="Segoe UI Semibold"/>
          <w:sz w:val="20"/>
          <w:szCs w:val="20"/>
        </w:rPr>
        <w:t>determinants of</w:t>
      </w:r>
      <w:r w:rsidRPr="00AC3A99">
        <w:rPr>
          <w:rFonts w:cs="Segoe UI Semibold"/>
          <w:sz w:val="20"/>
          <w:szCs w:val="20"/>
        </w:rPr>
        <w:t xml:space="preserve"> dying at home</w:t>
      </w:r>
      <w:bookmarkEnd w:id="15"/>
      <w:r w:rsidRPr="00AC3A99">
        <w:rPr>
          <w:rFonts w:cs="Segoe UI Semibold"/>
          <w:sz w:val="20"/>
          <w:szCs w:val="20"/>
        </w:rPr>
        <w:t xml:space="preserve"> </w:t>
      </w:r>
    </w:p>
    <w:p w14:paraId="35D754CE" w14:textId="77777777" w:rsidR="005036E0" w:rsidRDefault="005036E0" w:rsidP="005036E0">
      <w:pPr>
        <w:rPr>
          <w:sz w:val="20"/>
        </w:rPr>
      </w:pPr>
      <w:r>
        <w:rPr>
          <w:sz w:val="20"/>
        </w:rPr>
        <w:t xml:space="preserve">Other factors influencing dying at home include demographics, disease-specific factors, and the preferences of patients and the availability of carers. </w:t>
      </w:r>
    </w:p>
    <w:p w14:paraId="20DD206E" w14:textId="77777777" w:rsidR="005036E0" w:rsidRPr="00AC3A99" w:rsidRDefault="005036E0" w:rsidP="005036E0">
      <w:pPr>
        <w:rPr>
          <w:sz w:val="20"/>
        </w:rPr>
      </w:pPr>
      <w:r w:rsidRPr="00AC3A99">
        <w:rPr>
          <w:sz w:val="20"/>
        </w:rPr>
        <w:t>Demographic factors influence the likelihood of dying at home. International studies have found home deaths to be least likely for patients under 45 years of age and patients aged 85 and above</w:t>
      </w:r>
      <w:r w:rsidR="0069347A">
        <w:rPr>
          <w:sz w:val="20"/>
        </w:rPr>
        <w:t xml:space="preserve">. </w:t>
      </w:r>
      <w:r w:rsidRPr="00AC3A99">
        <w:rPr>
          <w:sz w:val="20"/>
        </w:rPr>
        <w:t>Studies have also found that higher levels of education and income are positively correlated with dying at home, while there is a significant evidence that migrant and Indigenous communities can struggle to access end of life services, includ</w:t>
      </w:r>
      <w:r w:rsidR="008D2132">
        <w:rPr>
          <w:sz w:val="20"/>
        </w:rPr>
        <w:t>ing</w:t>
      </w:r>
      <w:r w:rsidRPr="00AC3A99">
        <w:rPr>
          <w:sz w:val="20"/>
        </w:rPr>
        <w:t xml:space="preserve"> home care, necessitating an approach that supports end of life care within different cultural contexts (Abel et al, 2013). </w:t>
      </w:r>
    </w:p>
    <w:p w14:paraId="5E31DB46" w14:textId="77777777" w:rsidR="005036E0" w:rsidRPr="00AC3A99" w:rsidRDefault="005036E0" w:rsidP="005036E0">
      <w:pPr>
        <w:tabs>
          <w:tab w:val="left" w:pos="1460"/>
        </w:tabs>
        <w:rPr>
          <w:sz w:val="20"/>
        </w:rPr>
      </w:pPr>
      <w:r w:rsidRPr="00410F0E">
        <w:rPr>
          <w:sz w:val="20"/>
        </w:rPr>
        <w:t xml:space="preserve">There is no consistent evidence regarding which diseases are associated with home care. </w:t>
      </w:r>
      <w:r w:rsidR="00410F0E" w:rsidRPr="00410F0E">
        <w:rPr>
          <w:sz w:val="20"/>
        </w:rPr>
        <w:t xml:space="preserve">A study conducted in Taiwan (Ko et al., 2017) found no strong association between type of illness </w:t>
      </w:r>
      <w:r w:rsidR="00CE285D">
        <w:rPr>
          <w:sz w:val="20"/>
        </w:rPr>
        <w:t xml:space="preserve">and the likelihood of patients </w:t>
      </w:r>
      <w:r w:rsidR="00410F0E">
        <w:rPr>
          <w:sz w:val="20"/>
        </w:rPr>
        <w:t>dying</w:t>
      </w:r>
      <w:r w:rsidR="00410F0E" w:rsidRPr="00410F0E">
        <w:rPr>
          <w:sz w:val="20"/>
        </w:rPr>
        <w:t xml:space="preserve"> in their preferred place of death. In the same study, it was found that patients which required more hospitalisations (e.g. ≥ 7 times in 1 year compared to 0-6 times in 1 year) had a decreased likelihood of a home death.</w:t>
      </w:r>
      <w:r w:rsidRPr="00AC3A99">
        <w:rPr>
          <w:sz w:val="20"/>
        </w:rPr>
        <w:t xml:space="preserve"> </w:t>
      </w:r>
    </w:p>
    <w:p w14:paraId="39B5F8ED" w14:textId="77777777" w:rsidR="005036E0" w:rsidRPr="00AC3A99" w:rsidRDefault="005036E0" w:rsidP="005036E0">
      <w:pPr>
        <w:rPr>
          <w:sz w:val="20"/>
        </w:rPr>
      </w:pPr>
      <w:r w:rsidRPr="00AC3A99">
        <w:rPr>
          <w:sz w:val="20"/>
        </w:rPr>
        <w:t xml:space="preserve">Generally patients’ preferences seem to have a powerful influence on achieving a home death, however this is often dependent of the availability of informal carers (Gomes </w:t>
      </w:r>
      <w:r w:rsidR="00DD190F">
        <w:rPr>
          <w:sz w:val="20"/>
        </w:rPr>
        <w:t>&amp; Higginson,</w:t>
      </w:r>
      <w:r w:rsidRPr="00AC3A99">
        <w:rPr>
          <w:sz w:val="20"/>
        </w:rPr>
        <w:t xml:space="preserve"> 200</w:t>
      </w:r>
      <w:r w:rsidR="00DD190F">
        <w:rPr>
          <w:sz w:val="20"/>
        </w:rPr>
        <w:t>6</w:t>
      </w:r>
      <w:r w:rsidRPr="00AC3A99">
        <w:rPr>
          <w:sz w:val="20"/>
        </w:rPr>
        <w:t>). Patients who are married or have a partner, or live with someone were more likely to die at home than those who do not. Compared to patients with a caregiver, patients with no caregiver were twice as likely to die in a hospice and 2.5 times as likely to die in a tertiary hospital (A</w:t>
      </w:r>
      <w:r w:rsidR="00DD190F">
        <w:rPr>
          <w:sz w:val="20"/>
        </w:rPr>
        <w:t>ou</w:t>
      </w:r>
      <w:r w:rsidRPr="00AC3A99">
        <w:rPr>
          <w:sz w:val="20"/>
        </w:rPr>
        <w:t>n et al, 2007).</w:t>
      </w:r>
    </w:p>
    <w:p w14:paraId="151B768A" w14:textId="77777777" w:rsidR="005036E0" w:rsidRPr="008C5D57" w:rsidRDefault="005036E0" w:rsidP="008C5D57">
      <w:pPr>
        <w:rPr>
          <w:sz w:val="20"/>
        </w:rPr>
      </w:pPr>
      <w:r w:rsidRPr="00AC3A99">
        <w:rPr>
          <w:sz w:val="20"/>
        </w:rPr>
        <w:t xml:space="preserve">Family caregiving is a significant undertaking that can negatively </w:t>
      </w:r>
      <w:r>
        <w:rPr>
          <w:sz w:val="20"/>
        </w:rPr>
        <w:t>affect carers’ quality of life.</w:t>
      </w:r>
      <w:r w:rsidRPr="00AC3A99">
        <w:rPr>
          <w:sz w:val="20"/>
        </w:rPr>
        <w:t xml:space="preserve"> Hu</w:t>
      </w:r>
      <w:r w:rsidR="00DD190F">
        <w:rPr>
          <w:sz w:val="20"/>
        </w:rPr>
        <w:t>dson</w:t>
      </w:r>
      <w:r w:rsidRPr="00AC3A99">
        <w:rPr>
          <w:sz w:val="20"/>
        </w:rPr>
        <w:t xml:space="preserve"> (2003) found that almost a third of 106 Australian family caregivers reported confronting significant anxiety, and 12% experienced significant depression (Hu</w:t>
      </w:r>
      <w:r w:rsidR="00DD190F">
        <w:rPr>
          <w:sz w:val="20"/>
        </w:rPr>
        <w:t>dson</w:t>
      </w:r>
      <w:r w:rsidRPr="00AC3A99">
        <w:rPr>
          <w:sz w:val="20"/>
        </w:rPr>
        <w:t xml:space="preserve">, 2003). </w:t>
      </w:r>
      <w:r w:rsidR="008C5D57" w:rsidRPr="008C5D57">
        <w:rPr>
          <w:sz w:val="20"/>
        </w:rPr>
        <w:t xml:space="preserve">In a study by McNamara &amp; Rosenwax (2010) conducted in Western Australia, carers indicated that they received insufficient support during the time of caring and during bereavement during the years 2005-2006. </w:t>
      </w:r>
      <w:r w:rsidRPr="00AC3A99">
        <w:rPr>
          <w:sz w:val="20"/>
        </w:rPr>
        <w:t>There is evidence that families may believe that inpatient care offers the best quality of life and death. Stajduhar &amp; Davies (2005) reported a study that found that 80% of family caregivers believed inpatient palliative care offered the best quality of life and death, even for patients who had resisted admission to a palliative care setting. In particular, as the patient's disease progresses, caregivers often prefer hospital care and some caregivers have considerable misgivings about providing palliative care at home.</w:t>
      </w:r>
      <w:r w:rsidR="008C5D57">
        <w:rPr>
          <w:sz w:val="20"/>
        </w:rPr>
        <w:t xml:space="preserve"> </w:t>
      </w:r>
    </w:p>
    <w:p w14:paraId="599F48D3" w14:textId="77777777" w:rsidR="005036E0" w:rsidRPr="00AC3A99" w:rsidRDefault="005036E0" w:rsidP="005036E0">
      <w:pPr>
        <w:pStyle w:val="Heading2"/>
        <w:spacing w:before="0" w:after="160" w:line="259" w:lineRule="auto"/>
        <w:ind w:left="0" w:firstLine="0"/>
        <w:rPr>
          <w:sz w:val="20"/>
        </w:rPr>
      </w:pPr>
      <w:bookmarkStart w:id="16" w:name="_Toc527219299"/>
      <w:r w:rsidRPr="00AC3A99">
        <w:rPr>
          <w:sz w:val="20"/>
        </w:rPr>
        <w:t>Patient reported outcome and experience measures</w:t>
      </w:r>
      <w:bookmarkEnd w:id="16"/>
    </w:p>
    <w:p w14:paraId="4EB9A570" w14:textId="77777777" w:rsidR="005036E0" w:rsidRPr="00AC3A99" w:rsidRDefault="005036E0" w:rsidP="005036E0">
      <w:pPr>
        <w:rPr>
          <w:sz w:val="20"/>
          <w:szCs w:val="20"/>
        </w:rPr>
      </w:pPr>
      <w:r w:rsidRPr="00AC3A99">
        <w:rPr>
          <w:sz w:val="20"/>
          <w:szCs w:val="20"/>
        </w:rPr>
        <w:t>Patient reported outcome measures (PROMs) and patient reported experience measures (PREMs) are ‘standardised, validated questionnaires that are completed by patients to measure their perceptions of their own functional status and wellbeing’. Australia is a world leader in the use of PROMs and PREMs in palliative care through the Palliative Care Outcomes Collaboration (PCOC)</w:t>
      </w:r>
      <w:r w:rsidR="00DD190F">
        <w:rPr>
          <w:sz w:val="20"/>
          <w:szCs w:val="20"/>
        </w:rPr>
        <w:t xml:space="preserve"> (Eagar et al, 2010)</w:t>
      </w:r>
      <w:r w:rsidRPr="00AC3A99">
        <w:rPr>
          <w:sz w:val="20"/>
          <w:szCs w:val="20"/>
        </w:rPr>
        <w:t>. The PCOC is a national program that utilises standardised clinical assessment tools to measure and benchmark patient outcomes in palliative care. Results are available</w:t>
      </w:r>
      <w:r w:rsidR="000765B8">
        <w:rPr>
          <w:sz w:val="20"/>
          <w:szCs w:val="20"/>
        </w:rPr>
        <w:t xml:space="preserve"> from</w:t>
      </w:r>
      <w:r w:rsidRPr="00AC3A99">
        <w:rPr>
          <w:sz w:val="20"/>
          <w:szCs w:val="20"/>
        </w:rPr>
        <w:t xml:space="preserve"> 2009 to the present, and are measured against benchmarks set by</w:t>
      </w:r>
      <w:r w:rsidR="000765B8">
        <w:rPr>
          <w:sz w:val="20"/>
          <w:szCs w:val="20"/>
        </w:rPr>
        <w:t xml:space="preserve"> the</w:t>
      </w:r>
      <w:r w:rsidRPr="00AC3A99">
        <w:rPr>
          <w:sz w:val="20"/>
          <w:szCs w:val="20"/>
        </w:rPr>
        <w:t xml:space="preserve"> PCOC. The PCOC assessment framework incorporates five validated clinical assessment tools. </w:t>
      </w:r>
      <w:r w:rsidR="00026416">
        <w:rPr>
          <w:sz w:val="20"/>
          <w:szCs w:val="20"/>
        </w:rPr>
        <w:t xml:space="preserve">Specialist palliative care data </w:t>
      </w:r>
      <w:r w:rsidRPr="00AC3A99">
        <w:rPr>
          <w:sz w:val="20"/>
          <w:szCs w:val="20"/>
        </w:rPr>
        <w:t>is reported for the hospital/hospice and community (including residential aged care) settings.</w:t>
      </w:r>
    </w:p>
    <w:p w14:paraId="430C8AE9" w14:textId="77777777" w:rsidR="005036E0" w:rsidRPr="00AC3A99" w:rsidRDefault="005036E0" w:rsidP="005036E0">
      <w:pPr>
        <w:pStyle w:val="Heading2"/>
        <w:spacing w:before="0" w:after="160" w:line="259" w:lineRule="auto"/>
        <w:ind w:left="0" w:firstLine="0"/>
        <w:rPr>
          <w:sz w:val="20"/>
        </w:rPr>
      </w:pPr>
      <w:bookmarkStart w:id="17" w:name="_Toc527219300"/>
      <w:r w:rsidRPr="00AC3A99">
        <w:rPr>
          <w:sz w:val="20"/>
        </w:rPr>
        <w:t>Methodological challenges in measuring palliative care outcomes</w:t>
      </w:r>
      <w:bookmarkEnd w:id="17"/>
    </w:p>
    <w:p w14:paraId="5339E296" w14:textId="77777777" w:rsidR="005036E0" w:rsidRPr="00AC3A99" w:rsidRDefault="005036E0" w:rsidP="005036E0">
      <w:pPr>
        <w:rPr>
          <w:sz w:val="20"/>
        </w:rPr>
      </w:pPr>
      <w:r w:rsidRPr="00AC3A99">
        <w:rPr>
          <w:sz w:val="20"/>
        </w:rPr>
        <w:t xml:space="preserve">A number of papers have noted the significant methodological challenges involved with measuring palliative care outcomes. Challenges include lack of quality data, and ethical and practical difficulties in establishing control or comparator cohorts. </w:t>
      </w:r>
    </w:p>
    <w:p w14:paraId="6EB67B71" w14:textId="77777777" w:rsidR="005036E0" w:rsidRPr="00AC3A99" w:rsidRDefault="005036E0" w:rsidP="005036E0">
      <w:pPr>
        <w:rPr>
          <w:sz w:val="20"/>
        </w:rPr>
      </w:pPr>
      <w:r w:rsidRPr="00AC3A99">
        <w:rPr>
          <w:sz w:val="20"/>
        </w:rPr>
        <w:t>There are challeng</w:t>
      </w:r>
      <w:r w:rsidR="008D2132">
        <w:rPr>
          <w:sz w:val="20"/>
        </w:rPr>
        <w:t>es</w:t>
      </w:r>
      <w:r w:rsidRPr="00AC3A99">
        <w:rPr>
          <w:sz w:val="20"/>
        </w:rPr>
        <w:t xml:space="preserve"> in collecting data and admin</w:t>
      </w:r>
      <w:r>
        <w:rPr>
          <w:sz w:val="20"/>
        </w:rPr>
        <w:t>istering</w:t>
      </w:r>
      <w:r w:rsidRPr="00AC3A99">
        <w:rPr>
          <w:sz w:val="20"/>
        </w:rPr>
        <w:t xml:space="preserve"> PROMs/PREMs. Patients with advanced illness or cognitive impairment may be unable to complete PROMs/PREMs, potentially leading to situations where PROMs/PREMs are only used for patients with less severe problems, therefore excluding those with more severe issues and compromising the validity of the tools (Johnston et al, 2017). Furthermore, staff may have insufficient time or training to administer PROMs/PREMs, or experience a lack of time or general reluctance to collect outcome data in palliative care (Bausewein et al, 2011). </w:t>
      </w:r>
    </w:p>
    <w:p w14:paraId="69AA8DEB" w14:textId="77777777" w:rsidR="005036E0" w:rsidRPr="00AC3A99" w:rsidRDefault="005036E0" w:rsidP="005036E0">
      <w:pPr>
        <w:rPr>
          <w:sz w:val="20"/>
        </w:rPr>
      </w:pPr>
      <w:r w:rsidRPr="00AC3A99">
        <w:rPr>
          <w:sz w:val="20"/>
        </w:rPr>
        <w:t>There are also ethical concerns which may make it difficult to evaluate palliative care outcomes. A key concern is around whether completing PROMs/PREMs might intrude on the patient’s preferred use of time at the end of life (Johnston et al, 2017). Ethical concerns may also make it difficult to establish strong controls and robust studies such as randomised control trials (RCTs). For example, an RCT on home-based palliative care undertaken in Norway noted the need to be careful not to persuade vulnerable patients to accept a service that they did not want (Hofmeister et al, 2018</w:t>
      </w:r>
      <w:r w:rsidR="00DD190F">
        <w:rPr>
          <w:sz w:val="20"/>
        </w:rPr>
        <w:t>;</w:t>
      </w:r>
      <w:r w:rsidR="00DD190F" w:rsidRPr="00DD190F">
        <w:t xml:space="preserve"> </w:t>
      </w:r>
      <w:r w:rsidR="00DD190F" w:rsidRPr="00DD190F">
        <w:rPr>
          <w:sz w:val="20"/>
        </w:rPr>
        <w:t>Jordhøy</w:t>
      </w:r>
      <w:r w:rsidR="00DD190F">
        <w:rPr>
          <w:sz w:val="20"/>
        </w:rPr>
        <w:t xml:space="preserve"> et al, 2000</w:t>
      </w:r>
      <w:r w:rsidRPr="00AC3A99">
        <w:rPr>
          <w:sz w:val="20"/>
        </w:rPr>
        <w:t>).</w:t>
      </w:r>
    </w:p>
    <w:p w14:paraId="4F13518D" w14:textId="77777777" w:rsidR="004144DD" w:rsidRPr="00C35A7A" w:rsidRDefault="005036E0" w:rsidP="005036E0">
      <w:pPr>
        <w:rPr>
          <w:sz w:val="20"/>
        </w:rPr>
      </w:pPr>
      <w:r w:rsidRPr="00410F0E">
        <w:rPr>
          <w:sz w:val="20"/>
        </w:rPr>
        <w:t>Finally, it is often difficult to establish cause and effects. In many instances, data is only collected from patients on entry into home or inpatient palliative care, making it difficult to assess the effect of care itself on patient outcomes. In other cases, outcomes are measured only after admission into care</w:t>
      </w:r>
      <w:r w:rsidR="008D2132" w:rsidRPr="00410F0E">
        <w:rPr>
          <w:sz w:val="20"/>
        </w:rPr>
        <w:t>,</w:t>
      </w:r>
      <w:r w:rsidRPr="00410F0E">
        <w:rPr>
          <w:sz w:val="20"/>
        </w:rPr>
        <w:t xml:space="preserve"> making it difficult to establish causation</w:t>
      </w:r>
      <w:r w:rsidR="00410F0E" w:rsidRPr="00410F0E">
        <w:rPr>
          <w:sz w:val="20"/>
        </w:rPr>
        <w:t xml:space="preserve">. </w:t>
      </w:r>
      <w:r w:rsidRPr="00410F0E">
        <w:rPr>
          <w:sz w:val="20"/>
        </w:rPr>
        <w:t>Furthermore, data may be incomplete, and not include the experience of all relevant parties, including patients, families and healthcare providers</w:t>
      </w:r>
      <w:r w:rsidR="00AF0B11">
        <w:rPr>
          <w:sz w:val="20"/>
        </w:rPr>
        <w:t xml:space="preserve"> </w:t>
      </w:r>
      <w:r w:rsidR="00AF0B11" w:rsidRPr="00AC3A99">
        <w:rPr>
          <w:sz w:val="20"/>
        </w:rPr>
        <w:t>(Bausewein et al, 2011).</w:t>
      </w:r>
    </w:p>
    <w:p w14:paraId="332C7E9E" w14:textId="77777777" w:rsidR="00B078B6" w:rsidRPr="006C77E3" w:rsidRDefault="00B078B6" w:rsidP="006C77E3">
      <w:pPr>
        <w:rPr>
          <w:sz w:val="20"/>
        </w:rPr>
      </w:pPr>
    </w:p>
    <w:p w14:paraId="4D02388F" w14:textId="77777777" w:rsidR="000208A7" w:rsidRPr="003F1D6B" w:rsidRDefault="000208A7" w:rsidP="000208A7">
      <w:pPr>
        <w:spacing w:after="160" w:line="259" w:lineRule="auto"/>
        <w:jc w:val="left"/>
        <w:rPr>
          <w:sz w:val="20"/>
          <w:szCs w:val="20"/>
        </w:rPr>
      </w:pPr>
      <w:bookmarkStart w:id="18" w:name="_Toc527219301"/>
      <w:r w:rsidRPr="003F1D6B">
        <w:rPr>
          <w:sz w:val="20"/>
          <w:szCs w:val="20"/>
        </w:rPr>
        <w:br w:type="page"/>
      </w:r>
    </w:p>
    <w:p w14:paraId="69409286" w14:textId="77777777" w:rsidR="002228D0" w:rsidRPr="003F1D6B" w:rsidRDefault="0018015D" w:rsidP="00E337F3">
      <w:pPr>
        <w:pStyle w:val="Heading1"/>
        <w:numPr>
          <w:ilvl w:val="0"/>
          <w:numId w:val="2"/>
        </w:numPr>
        <w:spacing w:after="160" w:line="259" w:lineRule="auto"/>
        <w:ind w:left="0" w:firstLine="0"/>
        <w:jc w:val="left"/>
        <w:rPr>
          <w:sz w:val="60"/>
          <w:szCs w:val="60"/>
        </w:rPr>
      </w:pPr>
      <w:r w:rsidRPr="003F1D6B">
        <w:rPr>
          <w:sz w:val="60"/>
          <w:szCs w:val="60"/>
        </w:rPr>
        <w:t>Approach</w:t>
      </w:r>
      <w:r w:rsidR="00076447" w:rsidRPr="003F1D6B">
        <w:rPr>
          <w:sz w:val="60"/>
          <w:szCs w:val="60"/>
        </w:rPr>
        <w:t xml:space="preserve"> to the development of the Evaluation Framework</w:t>
      </w:r>
      <w:bookmarkEnd w:id="18"/>
    </w:p>
    <w:p w14:paraId="6D4210F1" w14:textId="77777777" w:rsidR="00F22FE4" w:rsidRPr="003F1D6B" w:rsidRDefault="00F22FE4" w:rsidP="00E337F3">
      <w:pPr>
        <w:pStyle w:val="BodyText"/>
        <w:spacing w:after="160" w:line="259" w:lineRule="auto"/>
        <w:rPr>
          <w:i/>
          <w:color w:val="012169" w:themeColor="accent4"/>
          <w:sz w:val="20"/>
          <w:szCs w:val="20"/>
        </w:rPr>
      </w:pPr>
      <w:r w:rsidRPr="003F1D6B">
        <w:rPr>
          <w:i/>
          <w:color w:val="012169" w:themeColor="accent4"/>
          <w:sz w:val="20"/>
          <w:szCs w:val="20"/>
        </w:rPr>
        <w:t>This chapter outlines the theoretical concepts used to develop the Evaluation Framework, including a description of the reporting domains and how program logic theory was used to inform key components of the Evaluation Framework.</w:t>
      </w:r>
    </w:p>
    <w:p w14:paraId="1A90EDD5" w14:textId="77777777" w:rsidR="00030E06" w:rsidRPr="003F1D6B" w:rsidRDefault="00564A1F" w:rsidP="00E337F3">
      <w:pPr>
        <w:pStyle w:val="Heading2"/>
        <w:spacing w:before="0" w:after="160" w:line="259" w:lineRule="auto"/>
        <w:ind w:left="0" w:firstLine="0"/>
        <w:rPr>
          <w:rFonts w:cs="Segoe UI Semibold"/>
          <w:sz w:val="20"/>
          <w:szCs w:val="20"/>
        </w:rPr>
      </w:pPr>
      <w:bookmarkStart w:id="19" w:name="_Toc499803953"/>
      <w:bookmarkStart w:id="20" w:name="_Toc499804250"/>
      <w:bookmarkStart w:id="21" w:name="_Toc500256883"/>
      <w:bookmarkStart w:id="22" w:name="_Toc500358470"/>
      <w:bookmarkStart w:id="23" w:name="_Toc500359397"/>
      <w:bookmarkStart w:id="24" w:name="_Toc495400600"/>
      <w:bookmarkStart w:id="25" w:name="_Toc527219302"/>
      <w:bookmarkEnd w:id="19"/>
      <w:bookmarkEnd w:id="20"/>
      <w:bookmarkEnd w:id="21"/>
      <w:bookmarkEnd w:id="22"/>
      <w:bookmarkEnd w:id="23"/>
      <w:r w:rsidRPr="003F1D6B">
        <w:rPr>
          <w:rFonts w:cs="Segoe UI Semibold"/>
          <w:sz w:val="20"/>
          <w:szCs w:val="20"/>
        </w:rPr>
        <w:t>Introduction</w:t>
      </w:r>
      <w:bookmarkEnd w:id="24"/>
      <w:bookmarkEnd w:id="25"/>
    </w:p>
    <w:p w14:paraId="4500B6A8" w14:textId="77777777" w:rsidR="003C3123" w:rsidRPr="00044AF2" w:rsidRDefault="003C3123" w:rsidP="003C3123">
      <w:pPr>
        <w:pStyle w:val="BodyText"/>
        <w:spacing w:after="160" w:line="259" w:lineRule="auto"/>
        <w:rPr>
          <w:rFonts w:cs="Segoe UI Light"/>
          <w:sz w:val="22"/>
          <w:szCs w:val="20"/>
        </w:rPr>
      </w:pPr>
      <w:r w:rsidRPr="003F1D6B">
        <w:rPr>
          <w:sz w:val="20"/>
          <w:szCs w:val="20"/>
        </w:rPr>
        <w:t xml:space="preserve">The purpose of the Evaluation Framework is to guide assessment of the </w:t>
      </w:r>
      <w:r w:rsidR="00F544B3" w:rsidRPr="003F1D6B">
        <w:rPr>
          <w:sz w:val="20"/>
          <w:szCs w:val="20"/>
        </w:rPr>
        <w:t>GCfAHPC</w:t>
      </w:r>
      <w:r w:rsidRPr="003F1D6B">
        <w:rPr>
          <w:sz w:val="20"/>
          <w:szCs w:val="20"/>
        </w:rPr>
        <w:t xml:space="preserve"> measure’s implementation, processes, outcomes and impact. </w:t>
      </w:r>
      <w:r w:rsidRPr="003F1D6B">
        <w:rPr>
          <w:rFonts w:cs="Segoe UI Light"/>
          <w:sz w:val="20"/>
          <w:szCs w:val="20"/>
        </w:rPr>
        <w:t xml:space="preserve">The specific components completed to develop the Evaluation Framework </w:t>
      </w:r>
      <w:r w:rsidRPr="00044AF2">
        <w:rPr>
          <w:rFonts w:cs="Segoe UI Light"/>
          <w:sz w:val="22"/>
          <w:szCs w:val="20"/>
        </w:rPr>
        <w:t>include:</w:t>
      </w:r>
    </w:p>
    <w:p w14:paraId="476C204D" w14:textId="77777777" w:rsidR="003C3123" w:rsidRPr="00044AF2" w:rsidRDefault="003C3123" w:rsidP="00044AF2">
      <w:pPr>
        <w:pStyle w:val="ListBullet"/>
        <w:rPr>
          <w:sz w:val="20"/>
        </w:rPr>
      </w:pPr>
      <w:r w:rsidRPr="00044AF2">
        <w:rPr>
          <w:sz w:val="20"/>
        </w:rPr>
        <w:t xml:space="preserve">a </w:t>
      </w:r>
      <w:r w:rsidRPr="00044AF2">
        <w:rPr>
          <w:b/>
          <w:sz w:val="20"/>
        </w:rPr>
        <w:t>Program Logic Model</w:t>
      </w:r>
      <w:r w:rsidRPr="00044AF2">
        <w:rPr>
          <w:sz w:val="20"/>
        </w:rPr>
        <w:t xml:space="preserve"> which links the inputs, activities, and outputs of the </w:t>
      </w:r>
      <w:r w:rsidR="001D74E4">
        <w:rPr>
          <w:sz w:val="20"/>
          <w:szCs w:val="20"/>
        </w:rPr>
        <w:t>GCfAHPC</w:t>
      </w:r>
      <w:r w:rsidR="001D74E4">
        <w:rPr>
          <w:sz w:val="20"/>
        </w:rPr>
        <w:t xml:space="preserve"> </w:t>
      </w:r>
      <w:r w:rsidR="00EB0F59">
        <w:rPr>
          <w:sz w:val="20"/>
        </w:rPr>
        <w:t>measure</w:t>
      </w:r>
      <w:r w:rsidRPr="00044AF2">
        <w:rPr>
          <w:i/>
          <w:sz w:val="20"/>
        </w:rPr>
        <w:t xml:space="preserve"> </w:t>
      </w:r>
      <w:r w:rsidRPr="00044AF2">
        <w:rPr>
          <w:sz w:val="20"/>
        </w:rPr>
        <w:t>to the intended short, medium and long-term outcomes;</w:t>
      </w:r>
    </w:p>
    <w:p w14:paraId="1A1FF893" w14:textId="77777777" w:rsidR="003C3123" w:rsidRPr="00044AF2" w:rsidRDefault="003C3123" w:rsidP="00044AF2">
      <w:pPr>
        <w:pStyle w:val="ListBullet"/>
        <w:rPr>
          <w:sz w:val="20"/>
        </w:rPr>
      </w:pPr>
      <w:r w:rsidRPr="00044AF2">
        <w:rPr>
          <w:sz w:val="20"/>
        </w:rPr>
        <w:t xml:space="preserve">a suite of </w:t>
      </w:r>
      <w:r w:rsidRPr="00044AF2">
        <w:rPr>
          <w:b/>
          <w:sz w:val="20"/>
        </w:rPr>
        <w:t>evaluation questions</w:t>
      </w:r>
      <w:r w:rsidRPr="00044AF2">
        <w:rPr>
          <w:sz w:val="20"/>
        </w:rPr>
        <w:t>, which canvass the key areas for investigation;</w:t>
      </w:r>
    </w:p>
    <w:p w14:paraId="578FE7A2" w14:textId="77777777" w:rsidR="003C3123" w:rsidRPr="00044AF2" w:rsidRDefault="003C3123" w:rsidP="00044AF2">
      <w:pPr>
        <w:pStyle w:val="ListBullet"/>
        <w:rPr>
          <w:sz w:val="20"/>
        </w:rPr>
      </w:pPr>
      <w:r w:rsidRPr="00044AF2">
        <w:rPr>
          <w:sz w:val="20"/>
        </w:rPr>
        <w:t xml:space="preserve">a series of </w:t>
      </w:r>
      <w:r w:rsidRPr="00044AF2">
        <w:rPr>
          <w:b/>
          <w:sz w:val="20"/>
        </w:rPr>
        <w:t>performance measures</w:t>
      </w:r>
      <w:r w:rsidRPr="00044AF2">
        <w:rPr>
          <w:sz w:val="20"/>
        </w:rPr>
        <w:t xml:space="preserve"> identifying the intended and unintended outcomes of the </w:t>
      </w:r>
      <w:r w:rsidR="00EB0F59">
        <w:rPr>
          <w:sz w:val="20"/>
        </w:rPr>
        <w:t>GCfAHPC measure,</w:t>
      </w:r>
      <w:r w:rsidRPr="00044AF2">
        <w:rPr>
          <w:sz w:val="20"/>
        </w:rPr>
        <w:t xml:space="preserve"> as well as any contextual factors (political, social, economic and cultural) that have the potential to impact on outcomes;</w:t>
      </w:r>
    </w:p>
    <w:p w14:paraId="46B60F96" w14:textId="77777777" w:rsidR="003C3123" w:rsidRPr="00044AF2" w:rsidRDefault="003C3123" w:rsidP="00044AF2">
      <w:pPr>
        <w:pStyle w:val="ListBullet"/>
        <w:rPr>
          <w:sz w:val="20"/>
        </w:rPr>
      </w:pPr>
      <w:r w:rsidRPr="00044AF2">
        <w:rPr>
          <w:sz w:val="20"/>
        </w:rPr>
        <w:t xml:space="preserve">a data strategy that provides an </w:t>
      </w:r>
      <w:r w:rsidRPr="00044AF2">
        <w:rPr>
          <w:b/>
          <w:sz w:val="20"/>
        </w:rPr>
        <w:t>outline of the data sources</w:t>
      </w:r>
      <w:r w:rsidRPr="00044AF2">
        <w:rPr>
          <w:sz w:val="20"/>
        </w:rPr>
        <w:t xml:space="preserve"> that should be used to inform the performance measures, in addition to the timing and methods for data collection; and</w:t>
      </w:r>
      <w:r w:rsidR="001D74E4">
        <w:rPr>
          <w:sz w:val="20"/>
        </w:rPr>
        <w:t xml:space="preserve"> </w:t>
      </w:r>
    </w:p>
    <w:p w14:paraId="5180D03F" w14:textId="77777777" w:rsidR="0074142D" w:rsidRPr="0074142D" w:rsidRDefault="003C3123" w:rsidP="0074142D">
      <w:pPr>
        <w:pStyle w:val="ListBullet"/>
        <w:spacing w:before="120" w:after="160" w:line="259" w:lineRule="auto"/>
        <w:rPr>
          <w:rFonts w:cs="Segoe UI Light"/>
          <w:sz w:val="20"/>
          <w:szCs w:val="20"/>
        </w:rPr>
      </w:pPr>
      <w:r w:rsidRPr="0074142D">
        <w:rPr>
          <w:sz w:val="20"/>
        </w:rPr>
        <w:t xml:space="preserve">a </w:t>
      </w:r>
      <w:r w:rsidR="0074142D" w:rsidRPr="0074142D">
        <w:rPr>
          <w:sz w:val="20"/>
        </w:rPr>
        <w:t xml:space="preserve">proposed methodology for collecting </w:t>
      </w:r>
      <w:r w:rsidR="0074142D" w:rsidRPr="0074142D">
        <w:rPr>
          <w:b/>
          <w:sz w:val="20"/>
        </w:rPr>
        <w:t>comparator (counterfactual) data</w:t>
      </w:r>
      <w:r w:rsidR="0074142D">
        <w:rPr>
          <w:sz w:val="20"/>
        </w:rPr>
        <w:t xml:space="preserve"> </w:t>
      </w:r>
      <w:r w:rsidR="0074142D" w:rsidRPr="0074142D">
        <w:rPr>
          <w:sz w:val="20"/>
        </w:rPr>
        <w:t>and</w:t>
      </w:r>
      <w:r w:rsidRPr="0074142D">
        <w:rPr>
          <w:sz w:val="20"/>
        </w:rPr>
        <w:t xml:space="preserve"> </w:t>
      </w:r>
      <w:r w:rsidR="0074142D" w:rsidRPr="0074142D">
        <w:rPr>
          <w:rFonts w:cs="Segoe UI Light"/>
          <w:sz w:val="20"/>
          <w:szCs w:val="20"/>
        </w:rPr>
        <w:t xml:space="preserve">an overview of the </w:t>
      </w:r>
      <w:r w:rsidR="0074142D" w:rsidRPr="0074142D">
        <w:rPr>
          <w:rFonts w:cs="Segoe UI Light"/>
          <w:b/>
          <w:sz w:val="20"/>
          <w:szCs w:val="20"/>
        </w:rPr>
        <w:t>data analysis methodology</w:t>
      </w:r>
      <w:r w:rsidR="0074142D" w:rsidRPr="0074142D">
        <w:rPr>
          <w:rFonts w:cs="Segoe UI Light"/>
          <w:sz w:val="20"/>
          <w:szCs w:val="20"/>
        </w:rPr>
        <w:t xml:space="preserve">. </w:t>
      </w:r>
    </w:p>
    <w:p w14:paraId="55C1EA29" w14:textId="77777777" w:rsidR="003C3123" w:rsidRPr="0074142D" w:rsidRDefault="003C3123" w:rsidP="0074142D">
      <w:pPr>
        <w:pStyle w:val="ListBullet"/>
        <w:numPr>
          <w:ilvl w:val="0"/>
          <w:numId w:val="0"/>
        </w:numPr>
        <w:spacing w:before="120" w:after="160" w:line="259" w:lineRule="auto"/>
        <w:rPr>
          <w:rFonts w:cs="Segoe UI Light"/>
          <w:sz w:val="20"/>
          <w:szCs w:val="20"/>
        </w:rPr>
      </w:pPr>
      <w:r w:rsidRPr="0074142D">
        <w:rPr>
          <w:rFonts w:cs="Segoe UI Light"/>
          <w:sz w:val="20"/>
          <w:szCs w:val="20"/>
        </w:rPr>
        <w:t xml:space="preserve">This chapter provides an overview of the approach used to design the Evaluation Framework, and includes a description of each component comprising the Evaluation Framework. </w:t>
      </w:r>
    </w:p>
    <w:p w14:paraId="0B41089B" w14:textId="77777777" w:rsidR="003C3123" w:rsidRPr="003F1D6B" w:rsidRDefault="003C3123" w:rsidP="003C3123">
      <w:pPr>
        <w:pStyle w:val="Heading2"/>
        <w:spacing w:before="0" w:after="160" w:line="259" w:lineRule="auto"/>
        <w:rPr>
          <w:rFonts w:cs="Segoe UI Semibold"/>
          <w:sz w:val="20"/>
          <w:szCs w:val="20"/>
        </w:rPr>
      </w:pPr>
      <w:bookmarkStart w:id="26" w:name="_Toc527219303"/>
      <w:bookmarkStart w:id="27" w:name="_Toc495400601"/>
      <w:r w:rsidRPr="003F1D6B">
        <w:rPr>
          <w:rFonts w:cs="Segoe UI Semibold"/>
          <w:sz w:val="20"/>
          <w:szCs w:val="20"/>
        </w:rPr>
        <w:t>Refinement of the program logic</w:t>
      </w:r>
      <w:bookmarkEnd w:id="26"/>
      <w:r w:rsidRPr="003F1D6B">
        <w:rPr>
          <w:rFonts w:cs="Segoe UI Semibold"/>
          <w:sz w:val="20"/>
          <w:szCs w:val="20"/>
        </w:rPr>
        <w:t xml:space="preserve"> </w:t>
      </w:r>
      <w:bookmarkEnd w:id="27"/>
    </w:p>
    <w:p w14:paraId="58F3D063" w14:textId="77777777" w:rsidR="003C3123" w:rsidRPr="003F1D6B" w:rsidRDefault="003C3123" w:rsidP="003C3123">
      <w:pPr>
        <w:spacing w:after="160" w:line="259" w:lineRule="auto"/>
        <w:rPr>
          <w:rFonts w:cs="Segoe UI Light"/>
          <w:sz w:val="20"/>
          <w:szCs w:val="20"/>
        </w:rPr>
      </w:pPr>
      <w:r w:rsidRPr="003F1D6B">
        <w:rPr>
          <w:sz w:val="20"/>
          <w:szCs w:val="20"/>
        </w:rPr>
        <w:t xml:space="preserve">A Program Logic Model outlines the intended activities, outputs and outcomes of a program or policy change. It is a tool used by evaluators to understand the intended outcomes of a program or policy change, and how those outcomes are expected to be achieved. The </w:t>
      </w:r>
      <w:r w:rsidRPr="003F1D6B">
        <w:rPr>
          <w:rFonts w:cs="Segoe UI Light"/>
          <w:sz w:val="20"/>
          <w:szCs w:val="20"/>
        </w:rPr>
        <w:t xml:space="preserve">inputs, outputs and outcomes in the </w:t>
      </w:r>
      <w:r w:rsidRPr="003F1D6B">
        <w:rPr>
          <w:sz w:val="20"/>
          <w:szCs w:val="20"/>
        </w:rPr>
        <w:t xml:space="preserve">Program Logic Model are used to develop the program </w:t>
      </w:r>
      <w:r w:rsidRPr="003F1D6B">
        <w:rPr>
          <w:rFonts w:cs="Segoe UI Light"/>
          <w:sz w:val="20"/>
          <w:szCs w:val="20"/>
        </w:rPr>
        <w:t xml:space="preserve">indicators which are used to monitor whether the program is on track to achieving its intended outcomes, or if there is need to take corrective action. </w:t>
      </w:r>
      <w:bookmarkStart w:id="28" w:name="_Ref496088250"/>
    </w:p>
    <w:p w14:paraId="1C8E5B01" w14:textId="77777777" w:rsidR="003C3123" w:rsidRPr="003F1D6B" w:rsidRDefault="003C3123" w:rsidP="003C3123">
      <w:pPr>
        <w:rPr>
          <w:sz w:val="20"/>
          <w:szCs w:val="20"/>
        </w:rPr>
      </w:pPr>
      <w:r w:rsidRPr="003F1D6B">
        <w:rPr>
          <w:rFonts w:cs="Segoe UI Light"/>
          <w:sz w:val="20"/>
          <w:szCs w:val="20"/>
        </w:rPr>
        <w:t xml:space="preserve">In developing the program logic for </w:t>
      </w:r>
      <w:r w:rsidRPr="003F1D6B">
        <w:rPr>
          <w:sz w:val="20"/>
          <w:szCs w:val="20"/>
        </w:rPr>
        <w:t xml:space="preserve">the GCfAHPC measure, the first step involved refining the </w:t>
      </w:r>
      <w:r w:rsidRPr="003F1D6B">
        <w:rPr>
          <w:rFonts w:cs="Segoe UI Light"/>
          <w:sz w:val="20"/>
          <w:szCs w:val="20"/>
        </w:rPr>
        <w:t xml:space="preserve">program logic developed by the </w:t>
      </w:r>
      <w:r w:rsidRPr="003F1D6B">
        <w:rPr>
          <w:sz w:val="20"/>
          <w:szCs w:val="20"/>
        </w:rPr>
        <w:t>Department of Health to ensure it sufficiently and accurately re</w:t>
      </w:r>
      <w:r w:rsidR="00CE285D">
        <w:rPr>
          <w:sz w:val="20"/>
          <w:szCs w:val="20"/>
        </w:rPr>
        <w:t>flected the activities that PHN</w:t>
      </w:r>
      <w:r w:rsidRPr="003F1D6B">
        <w:rPr>
          <w:sz w:val="20"/>
          <w:szCs w:val="20"/>
        </w:rPr>
        <w:t>s are undertaking as part of the GCfAHPC measure and th</w:t>
      </w:r>
      <w:r w:rsidR="00CE285D">
        <w:rPr>
          <w:sz w:val="20"/>
          <w:szCs w:val="20"/>
        </w:rPr>
        <w:t>e outcomes that each of the PHN</w:t>
      </w:r>
      <w:r w:rsidRPr="003F1D6B">
        <w:rPr>
          <w:sz w:val="20"/>
          <w:szCs w:val="20"/>
        </w:rPr>
        <w:t>s intend to achieve in the short, medium and long term. Specifically, the process involved:</w:t>
      </w:r>
    </w:p>
    <w:p w14:paraId="1C460491" w14:textId="77777777" w:rsidR="003C3123" w:rsidRPr="003F1D6B" w:rsidRDefault="003C3123" w:rsidP="00975EC8">
      <w:pPr>
        <w:pStyle w:val="ListBullet"/>
        <w:numPr>
          <w:ilvl w:val="0"/>
          <w:numId w:val="27"/>
        </w:numPr>
        <w:rPr>
          <w:sz w:val="20"/>
          <w:szCs w:val="20"/>
        </w:rPr>
      </w:pPr>
      <w:r w:rsidRPr="003F1D6B">
        <w:rPr>
          <w:b/>
          <w:sz w:val="20"/>
          <w:szCs w:val="20"/>
        </w:rPr>
        <w:t xml:space="preserve">Initial consultations </w:t>
      </w:r>
      <w:r w:rsidRPr="003F1D6B">
        <w:rPr>
          <w:sz w:val="20"/>
          <w:szCs w:val="20"/>
        </w:rPr>
        <w:t xml:space="preserve">with the Palliative Care team at the Department of Health to better understand the objectives, outcomes and activities that PHNs are undertaking as part of the GCfAHPC measure, </w:t>
      </w:r>
    </w:p>
    <w:p w14:paraId="4529E1ED" w14:textId="77777777" w:rsidR="003C3123" w:rsidRPr="003F1D6B" w:rsidRDefault="003C3123" w:rsidP="00975EC8">
      <w:pPr>
        <w:pStyle w:val="ListBullet"/>
        <w:numPr>
          <w:ilvl w:val="0"/>
          <w:numId w:val="27"/>
        </w:numPr>
        <w:rPr>
          <w:sz w:val="20"/>
          <w:szCs w:val="20"/>
        </w:rPr>
      </w:pPr>
      <w:r w:rsidRPr="003F1D6B">
        <w:rPr>
          <w:b/>
          <w:sz w:val="20"/>
          <w:szCs w:val="20"/>
        </w:rPr>
        <w:t>Analysis of the preliminary project logic and PHN</w:t>
      </w:r>
      <w:r w:rsidR="00F544B3">
        <w:rPr>
          <w:b/>
          <w:sz w:val="20"/>
          <w:szCs w:val="20"/>
        </w:rPr>
        <w:t xml:space="preserve"> activity</w:t>
      </w:r>
      <w:r w:rsidRPr="003F1D6B">
        <w:rPr>
          <w:b/>
          <w:sz w:val="20"/>
          <w:szCs w:val="20"/>
        </w:rPr>
        <w:t xml:space="preserve"> work</w:t>
      </w:r>
      <w:r w:rsidR="00F544B3">
        <w:rPr>
          <w:b/>
          <w:sz w:val="20"/>
          <w:szCs w:val="20"/>
        </w:rPr>
        <w:t xml:space="preserve"> </w:t>
      </w:r>
      <w:r w:rsidRPr="003F1D6B">
        <w:rPr>
          <w:b/>
          <w:sz w:val="20"/>
          <w:szCs w:val="20"/>
        </w:rPr>
        <w:t>plans</w:t>
      </w:r>
      <w:r w:rsidRPr="003F1D6B">
        <w:rPr>
          <w:sz w:val="20"/>
          <w:szCs w:val="20"/>
        </w:rPr>
        <w:t xml:space="preserve"> </w:t>
      </w:r>
      <w:r w:rsidRPr="003F1D6B">
        <w:rPr>
          <w:b/>
          <w:sz w:val="20"/>
          <w:szCs w:val="20"/>
        </w:rPr>
        <w:t>in order to develop four activity streams</w:t>
      </w:r>
      <w:r w:rsidR="00CE285D">
        <w:rPr>
          <w:sz w:val="20"/>
          <w:szCs w:val="20"/>
        </w:rPr>
        <w:t>. PHN</w:t>
      </w:r>
      <w:r w:rsidRPr="003F1D6B">
        <w:rPr>
          <w:sz w:val="20"/>
          <w:szCs w:val="20"/>
        </w:rPr>
        <w:t xml:space="preserve">s were then asked to nominate the primary and secondary focus of their GCfAHPC related activities and were allocated into a relevant stream, </w:t>
      </w:r>
    </w:p>
    <w:p w14:paraId="72CD243A" w14:textId="77777777" w:rsidR="003C3123" w:rsidRDefault="003C3123" w:rsidP="00975EC8">
      <w:pPr>
        <w:pStyle w:val="ListBullet"/>
        <w:numPr>
          <w:ilvl w:val="0"/>
          <w:numId w:val="27"/>
        </w:numPr>
        <w:rPr>
          <w:sz w:val="20"/>
          <w:szCs w:val="20"/>
        </w:rPr>
      </w:pPr>
      <w:r w:rsidRPr="003F1D6B">
        <w:rPr>
          <w:sz w:val="20"/>
          <w:szCs w:val="20"/>
        </w:rPr>
        <w:t xml:space="preserve">A </w:t>
      </w:r>
      <w:r w:rsidRPr="003F1D6B">
        <w:rPr>
          <w:b/>
          <w:sz w:val="20"/>
          <w:szCs w:val="20"/>
        </w:rPr>
        <w:t>webinar workshop with PHN rep</w:t>
      </w:r>
      <w:r w:rsidR="001D74E4">
        <w:rPr>
          <w:b/>
          <w:sz w:val="20"/>
          <w:szCs w:val="20"/>
        </w:rPr>
        <w:t xml:space="preserve">resentatives and the Department of Health </w:t>
      </w:r>
      <w:r w:rsidRPr="003F1D6B">
        <w:rPr>
          <w:sz w:val="20"/>
          <w:szCs w:val="20"/>
        </w:rPr>
        <w:t xml:space="preserve">was then used to refine the activity streams that formed the basis of the program logic, but also take the opportunity for them to gain a better understanding of the importance of how the processes and activities are crucial to translation into outputs and, more importantly, outcomes for patients and their families. </w:t>
      </w:r>
    </w:p>
    <w:p w14:paraId="42F3AAD3" w14:textId="77777777" w:rsidR="003923E9" w:rsidRPr="003F1D6B" w:rsidRDefault="003923E9" w:rsidP="00975EC8">
      <w:pPr>
        <w:pStyle w:val="ListBullet"/>
        <w:numPr>
          <w:ilvl w:val="0"/>
          <w:numId w:val="27"/>
        </w:numPr>
        <w:rPr>
          <w:sz w:val="20"/>
          <w:szCs w:val="20"/>
        </w:rPr>
      </w:pPr>
      <w:r w:rsidRPr="000208A7">
        <w:rPr>
          <w:b/>
          <w:sz w:val="20"/>
          <w:szCs w:val="20"/>
        </w:rPr>
        <w:t>One on one consultations with PHNs</w:t>
      </w:r>
      <w:r>
        <w:rPr>
          <w:sz w:val="20"/>
          <w:szCs w:val="20"/>
        </w:rPr>
        <w:t xml:space="preserve"> was then used to further refine the activity stream and evaluation questions. </w:t>
      </w:r>
    </w:p>
    <w:p w14:paraId="18ED2DE8" w14:textId="77777777" w:rsidR="003C3123" w:rsidRPr="003F1D6B" w:rsidRDefault="003C3123" w:rsidP="003C3123">
      <w:pPr>
        <w:pStyle w:val="ListBullet"/>
        <w:numPr>
          <w:ilvl w:val="0"/>
          <w:numId w:val="0"/>
        </w:numPr>
        <w:ind w:left="340"/>
        <w:rPr>
          <w:sz w:val="20"/>
          <w:szCs w:val="20"/>
        </w:rPr>
      </w:pPr>
    </w:p>
    <w:bookmarkEnd w:id="28"/>
    <w:p w14:paraId="5E06DB2C" w14:textId="77777777" w:rsidR="003C3123" w:rsidRPr="003F1D6B" w:rsidRDefault="001D74E4" w:rsidP="0055642E">
      <w:pPr>
        <w:keepNext/>
        <w:autoSpaceDE w:val="0"/>
        <w:autoSpaceDN w:val="0"/>
        <w:adjustRightInd w:val="0"/>
        <w:spacing w:after="0" w:line="240" w:lineRule="auto"/>
        <w:rPr>
          <w:sz w:val="20"/>
          <w:szCs w:val="20"/>
          <w:lang w:eastAsia="en-AU"/>
        </w:rPr>
      </w:pPr>
      <w:r w:rsidRPr="003F1D6B">
        <w:rPr>
          <w:sz w:val="20"/>
          <w:szCs w:val="20"/>
          <w:lang w:eastAsia="en-AU"/>
        </w:rPr>
        <w:t>The program</w:t>
      </w:r>
      <w:r w:rsidR="003C3123" w:rsidRPr="003F1D6B">
        <w:rPr>
          <w:sz w:val="20"/>
          <w:szCs w:val="20"/>
          <w:lang w:eastAsia="en-AU"/>
        </w:rPr>
        <w:t xml:space="preserve"> logic model support</w:t>
      </w:r>
      <w:r w:rsidR="00393C8B">
        <w:rPr>
          <w:sz w:val="20"/>
          <w:szCs w:val="20"/>
          <w:lang w:eastAsia="en-AU"/>
        </w:rPr>
        <w:t>s</w:t>
      </w:r>
      <w:r w:rsidR="003C3123" w:rsidRPr="003F1D6B">
        <w:rPr>
          <w:sz w:val="20"/>
          <w:szCs w:val="20"/>
          <w:lang w:eastAsia="en-AU"/>
        </w:rPr>
        <w:t xml:space="preserve"> the development of the Evalu</w:t>
      </w:r>
      <w:r w:rsidR="003C3123" w:rsidRPr="003F1D6B">
        <w:rPr>
          <w:sz w:val="20"/>
          <w:szCs w:val="20"/>
        </w:rPr>
        <w:t>a</w:t>
      </w:r>
      <w:r w:rsidR="003C3123" w:rsidRPr="003F1D6B">
        <w:rPr>
          <w:sz w:val="20"/>
          <w:szCs w:val="20"/>
          <w:lang w:eastAsia="en-AU"/>
        </w:rPr>
        <w:t xml:space="preserve">tion Framework in </w:t>
      </w:r>
      <w:r w:rsidR="00C3776D">
        <w:rPr>
          <w:sz w:val="20"/>
          <w:szCs w:val="20"/>
          <w:lang w:eastAsia="en-AU"/>
        </w:rPr>
        <w:t>three</w:t>
      </w:r>
      <w:r w:rsidR="00573377">
        <w:rPr>
          <w:sz w:val="20"/>
          <w:szCs w:val="20"/>
          <w:lang w:eastAsia="en-AU"/>
        </w:rPr>
        <w:t xml:space="preserve"> </w:t>
      </w:r>
      <w:r w:rsidR="003C3123" w:rsidRPr="003F1D6B">
        <w:rPr>
          <w:sz w:val="20"/>
          <w:szCs w:val="20"/>
          <w:lang w:eastAsia="en-AU"/>
        </w:rPr>
        <w:t>ways:</w:t>
      </w:r>
    </w:p>
    <w:p w14:paraId="4813022C" w14:textId="77777777" w:rsidR="003C3123" w:rsidRPr="003F1D6B" w:rsidRDefault="003C3123" w:rsidP="0074142D">
      <w:pPr>
        <w:pStyle w:val="ListBullet"/>
        <w:numPr>
          <w:ilvl w:val="0"/>
          <w:numId w:val="37"/>
        </w:numPr>
        <w:spacing w:after="170"/>
        <w:rPr>
          <w:sz w:val="20"/>
          <w:szCs w:val="20"/>
          <w:lang w:eastAsia="en-AU"/>
        </w:rPr>
      </w:pPr>
      <w:r w:rsidRPr="003F1D6B">
        <w:rPr>
          <w:sz w:val="20"/>
          <w:szCs w:val="20"/>
          <w:lang w:eastAsia="en-AU"/>
        </w:rPr>
        <w:t xml:space="preserve">First, it will articulate the outcomes that the program was or is </w:t>
      </w:r>
      <w:r w:rsidRPr="003F1D6B">
        <w:rPr>
          <w:b/>
          <w:sz w:val="20"/>
          <w:szCs w:val="20"/>
          <w:lang w:eastAsia="en-AU"/>
        </w:rPr>
        <w:t>expected to deliver</w:t>
      </w:r>
      <w:r w:rsidRPr="003F1D6B">
        <w:rPr>
          <w:sz w:val="20"/>
          <w:szCs w:val="20"/>
          <w:lang w:eastAsia="en-AU"/>
        </w:rPr>
        <w:t xml:space="preserve">, along with the inputs, activities and outputs that will support realisation of these outcomes. </w:t>
      </w:r>
    </w:p>
    <w:p w14:paraId="1C472E00" w14:textId="77777777" w:rsidR="003C3123" w:rsidRPr="003F1D6B" w:rsidRDefault="003C3123" w:rsidP="0074142D">
      <w:pPr>
        <w:pStyle w:val="ListBullet"/>
        <w:numPr>
          <w:ilvl w:val="0"/>
          <w:numId w:val="37"/>
        </w:numPr>
        <w:spacing w:after="170"/>
        <w:rPr>
          <w:sz w:val="20"/>
          <w:szCs w:val="20"/>
          <w:lang w:eastAsia="en-AU"/>
        </w:rPr>
      </w:pPr>
      <w:r w:rsidRPr="003F1D6B">
        <w:rPr>
          <w:sz w:val="20"/>
          <w:szCs w:val="20"/>
          <w:lang w:eastAsia="en-AU"/>
        </w:rPr>
        <w:t xml:space="preserve">Second, by defining these elements, the program logic model will assist in </w:t>
      </w:r>
      <w:r w:rsidRPr="003F1D6B">
        <w:rPr>
          <w:b/>
          <w:sz w:val="20"/>
          <w:szCs w:val="20"/>
          <w:lang w:eastAsia="en-AU"/>
        </w:rPr>
        <w:t>identifying the evidence</w:t>
      </w:r>
      <w:r w:rsidRPr="003F1D6B">
        <w:rPr>
          <w:sz w:val="20"/>
          <w:szCs w:val="20"/>
          <w:lang w:eastAsia="en-AU"/>
        </w:rPr>
        <w:t xml:space="preserve"> that will be needed to indicate that the program has contributed to an outcome. It follows that evaluation questions, data collection and data analysis must be cognisant of and aligned with this finalised program logic model. </w:t>
      </w:r>
    </w:p>
    <w:p w14:paraId="71BC6B92" w14:textId="77777777" w:rsidR="003C3123" w:rsidRPr="003F1D6B" w:rsidRDefault="003C3123" w:rsidP="0074142D">
      <w:pPr>
        <w:pStyle w:val="ListBullet"/>
        <w:numPr>
          <w:ilvl w:val="0"/>
          <w:numId w:val="37"/>
        </w:numPr>
        <w:spacing w:after="170"/>
        <w:rPr>
          <w:sz w:val="20"/>
          <w:szCs w:val="20"/>
          <w:lang w:eastAsia="en-AU"/>
        </w:rPr>
      </w:pPr>
      <w:r w:rsidRPr="003F1D6B">
        <w:rPr>
          <w:sz w:val="20"/>
          <w:szCs w:val="20"/>
          <w:lang w:eastAsia="en-AU"/>
        </w:rPr>
        <w:t>Third, involving the key stakeholders</w:t>
      </w:r>
      <w:r w:rsidRPr="003F1D6B">
        <w:rPr>
          <w:rFonts w:cstheme="minorHAnsi"/>
          <w:sz w:val="20"/>
          <w:szCs w:val="20"/>
        </w:rPr>
        <w:t xml:space="preserve"> in the final design of the program logic model facilitates a </w:t>
      </w:r>
      <w:r w:rsidRPr="003F1D6B">
        <w:rPr>
          <w:rFonts w:cstheme="minorHAnsi"/>
          <w:b/>
          <w:sz w:val="20"/>
          <w:szCs w:val="20"/>
        </w:rPr>
        <w:t>common understanding</w:t>
      </w:r>
      <w:r w:rsidRPr="003F1D6B">
        <w:rPr>
          <w:rFonts w:cstheme="minorHAnsi"/>
          <w:sz w:val="20"/>
          <w:szCs w:val="20"/>
        </w:rPr>
        <w:t xml:space="preserve"> of the objectives and desired outcomes and how they are expected to be achieved. It better enables </w:t>
      </w:r>
      <w:r w:rsidRPr="003F1D6B">
        <w:rPr>
          <w:rFonts w:cstheme="minorHAnsi"/>
          <w:b/>
          <w:sz w:val="20"/>
          <w:szCs w:val="20"/>
        </w:rPr>
        <w:t>knowledge transfer</w:t>
      </w:r>
      <w:r w:rsidRPr="003F1D6B">
        <w:rPr>
          <w:rFonts w:cstheme="minorHAnsi"/>
          <w:sz w:val="20"/>
          <w:szCs w:val="20"/>
        </w:rPr>
        <w:t xml:space="preserve"> and continuation of evaluation activity after the engagement. </w:t>
      </w:r>
    </w:p>
    <w:p w14:paraId="6477BB5F" w14:textId="77777777" w:rsidR="003C3123" w:rsidRPr="003F1D6B" w:rsidRDefault="003C3123" w:rsidP="003C3123">
      <w:pPr>
        <w:spacing w:after="160" w:line="259" w:lineRule="auto"/>
        <w:rPr>
          <w:rFonts w:cs="Segoe UI Light"/>
          <w:sz w:val="20"/>
          <w:szCs w:val="20"/>
        </w:rPr>
      </w:pPr>
      <w:r w:rsidRPr="003F1D6B">
        <w:rPr>
          <w:rFonts w:cs="Segoe UI Light"/>
          <w:sz w:val="20"/>
          <w:szCs w:val="20"/>
        </w:rPr>
        <w:t xml:space="preserve">The taxonomy used to construct the Program Logic Model and guide the development of the Evaluation Framework is outlined in </w:t>
      </w:r>
      <w:r w:rsidRPr="003F1D6B">
        <w:rPr>
          <w:rFonts w:cs="Segoe UI Light"/>
          <w:sz w:val="20"/>
          <w:szCs w:val="20"/>
        </w:rPr>
        <w:fldChar w:fldCharType="begin"/>
      </w:r>
      <w:r w:rsidRPr="003F1D6B">
        <w:rPr>
          <w:rFonts w:cs="Segoe UI Light"/>
          <w:sz w:val="20"/>
          <w:szCs w:val="20"/>
        </w:rPr>
        <w:instrText xml:space="preserve"> REF  _Ref488841613 \h  \* MERGEFORMAT </w:instrText>
      </w:r>
      <w:r w:rsidRPr="003F1D6B">
        <w:rPr>
          <w:rFonts w:cs="Segoe UI Light"/>
          <w:sz w:val="20"/>
          <w:szCs w:val="20"/>
        </w:rPr>
      </w:r>
      <w:r w:rsidRPr="003F1D6B">
        <w:rPr>
          <w:rFonts w:cs="Segoe UI Light"/>
          <w:sz w:val="20"/>
          <w:szCs w:val="20"/>
        </w:rPr>
        <w:fldChar w:fldCharType="separate"/>
      </w:r>
      <w:r w:rsidR="00F83CD4" w:rsidRPr="003F1D6B">
        <w:rPr>
          <w:rFonts w:cs="Segoe UI Light"/>
          <w:sz w:val="20"/>
          <w:szCs w:val="20"/>
        </w:rPr>
        <w:t xml:space="preserve">Table </w:t>
      </w:r>
      <w:r w:rsidR="00F83CD4">
        <w:rPr>
          <w:rFonts w:cs="Segoe UI Light"/>
          <w:sz w:val="20"/>
          <w:szCs w:val="20"/>
        </w:rPr>
        <w:t>3</w:t>
      </w:r>
      <w:r w:rsidR="00F83CD4" w:rsidRPr="003F1D6B">
        <w:rPr>
          <w:rFonts w:cs="Segoe UI Light"/>
          <w:sz w:val="20"/>
          <w:szCs w:val="20"/>
        </w:rPr>
        <w:t>.</w:t>
      </w:r>
      <w:r w:rsidR="00F83CD4">
        <w:rPr>
          <w:rFonts w:cs="Segoe UI Light"/>
          <w:sz w:val="20"/>
          <w:szCs w:val="20"/>
        </w:rPr>
        <w:t>1</w:t>
      </w:r>
      <w:r w:rsidRPr="003F1D6B">
        <w:rPr>
          <w:rFonts w:cs="Segoe UI Light"/>
          <w:sz w:val="20"/>
          <w:szCs w:val="20"/>
        </w:rPr>
        <w:fldChar w:fldCharType="end"/>
      </w:r>
      <w:r w:rsidRPr="003F1D6B">
        <w:rPr>
          <w:rFonts w:cs="Segoe UI Light"/>
          <w:sz w:val="20"/>
          <w:szCs w:val="20"/>
        </w:rPr>
        <w:t>.</w:t>
      </w:r>
    </w:p>
    <w:p w14:paraId="605C04C0" w14:textId="77777777" w:rsidR="003C3123" w:rsidRPr="003F1D6B" w:rsidRDefault="003C3123" w:rsidP="003C3123">
      <w:pPr>
        <w:pStyle w:val="Caption"/>
        <w:spacing w:before="0" w:after="160" w:line="259" w:lineRule="auto"/>
        <w:rPr>
          <w:rFonts w:cs="Segoe UI Light"/>
          <w:sz w:val="20"/>
          <w:szCs w:val="20"/>
        </w:rPr>
      </w:pPr>
      <w:bookmarkStart w:id="29" w:name="_Ref500356589"/>
      <w:bookmarkStart w:id="30" w:name="_Ref488841613"/>
      <w:bookmarkStart w:id="31" w:name="_Ref488841602"/>
      <w:r w:rsidRPr="003F1D6B">
        <w:rPr>
          <w:rFonts w:cs="Segoe UI Light"/>
          <w:sz w:val="20"/>
          <w:szCs w:val="20"/>
        </w:rPr>
        <w:t xml:space="preserve">Table </w:t>
      </w:r>
      <w:r w:rsidRPr="003F1D6B">
        <w:rPr>
          <w:rFonts w:cs="Segoe UI Light"/>
          <w:sz w:val="20"/>
          <w:szCs w:val="20"/>
        </w:rPr>
        <w:fldChar w:fldCharType="begin"/>
      </w:r>
      <w:r w:rsidRPr="003F1D6B">
        <w:rPr>
          <w:rFonts w:cs="Segoe UI Light"/>
          <w:sz w:val="20"/>
          <w:szCs w:val="20"/>
        </w:rPr>
        <w:instrText xml:space="preserve"> STYLEREF 1 \s </w:instrText>
      </w:r>
      <w:r w:rsidRPr="003F1D6B">
        <w:rPr>
          <w:rFonts w:cs="Segoe UI Light"/>
          <w:sz w:val="20"/>
          <w:szCs w:val="20"/>
        </w:rPr>
        <w:fldChar w:fldCharType="separate"/>
      </w:r>
      <w:r w:rsidR="00F83CD4">
        <w:rPr>
          <w:rFonts w:cs="Segoe UI Light"/>
          <w:noProof/>
          <w:sz w:val="20"/>
          <w:szCs w:val="20"/>
        </w:rPr>
        <w:t>3</w:t>
      </w:r>
      <w:r w:rsidRPr="003F1D6B">
        <w:rPr>
          <w:rFonts w:cs="Segoe UI Light"/>
          <w:sz w:val="20"/>
          <w:szCs w:val="20"/>
        </w:rPr>
        <w:fldChar w:fldCharType="end"/>
      </w:r>
      <w:r w:rsidRPr="003F1D6B">
        <w:rPr>
          <w:rFonts w:cs="Segoe UI Light"/>
          <w:sz w:val="20"/>
          <w:szCs w:val="20"/>
        </w:rPr>
        <w:t>.</w:t>
      </w:r>
      <w:r w:rsidRPr="003F1D6B">
        <w:rPr>
          <w:rFonts w:cs="Segoe UI Light"/>
          <w:sz w:val="20"/>
          <w:szCs w:val="20"/>
        </w:rPr>
        <w:fldChar w:fldCharType="begin"/>
      </w:r>
      <w:r w:rsidRPr="003F1D6B">
        <w:rPr>
          <w:rFonts w:cs="Segoe UI Light"/>
          <w:sz w:val="20"/>
          <w:szCs w:val="20"/>
        </w:rPr>
        <w:instrText xml:space="preserve"> SEQ Table \* ARABIC \s 1 </w:instrText>
      </w:r>
      <w:r w:rsidRPr="003F1D6B">
        <w:rPr>
          <w:rFonts w:cs="Segoe UI Light"/>
          <w:sz w:val="20"/>
          <w:szCs w:val="20"/>
        </w:rPr>
        <w:fldChar w:fldCharType="separate"/>
      </w:r>
      <w:r w:rsidR="00F83CD4">
        <w:rPr>
          <w:rFonts w:cs="Segoe UI Light"/>
          <w:noProof/>
          <w:sz w:val="20"/>
          <w:szCs w:val="20"/>
        </w:rPr>
        <w:t>1</w:t>
      </w:r>
      <w:r w:rsidRPr="003F1D6B">
        <w:rPr>
          <w:rFonts w:cs="Segoe UI Light"/>
          <w:sz w:val="20"/>
          <w:szCs w:val="20"/>
        </w:rPr>
        <w:fldChar w:fldCharType="end"/>
      </w:r>
      <w:bookmarkEnd w:id="29"/>
      <w:bookmarkEnd w:id="30"/>
      <w:r w:rsidR="00B17F48">
        <w:rPr>
          <w:rFonts w:cs="Segoe UI Light"/>
          <w:sz w:val="20"/>
          <w:szCs w:val="20"/>
        </w:rPr>
        <w:t>:</w:t>
      </w:r>
      <w:r w:rsidRPr="003F1D6B">
        <w:rPr>
          <w:rFonts w:cs="Segoe UI Light"/>
          <w:sz w:val="20"/>
          <w:szCs w:val="20"/>
        </w:rPr>
        <w:t xml:space="preserve"> Program logic – key concepts</w:t>
      </w:r>
      <w:bookmarkEnd w:id="31"/>
    </w:p>
    <w:tbl>
      <w:tblPr>
        <w:tblStyle w:val="Deloittetable"/>
        <w:tblW w:w="5000" w:type="pct"/>
        <w:tblLook w:val="0420" w:firstRow="1" w:lastRow="0" w:firstColumn="0" w:lastColumn="0" w:noHBand="0" w:noVBand="1"/>
        <w:tblCaption w:val="Program logic - key concepts "/>
        <w:tblDescription w:val="This table outlines the key concepts underpinning the program logic model. The table has two columns; the first lists the key terms relevant to the program logic and the second defines each key term."/>
      </w:tblPr>
      <w:tblGrid>
        <w:gridCol w:w="1853"/>
        <w:gridCol w:w="7219"/>
      </w:tblGrid>
      <w:tr w:rsidR="003C3123" w:rsidRPr="003F1D6B" w14:paraId="22F324BD" w14:textId="77777777" w:rsidTr="003C3123">
        <w:trPr>
          <w:cnfStyle w:val="100000000000" w:firstRow="1" w:lastRow="0" w:firstColumn="0" w:lastColumn="0" w:oddVBand="0" w:evenVBand="0" w:oddHBand="0" w:evenHBand="0" w:firstRowFirstColumn="0" w:firstRowLastColumn="0" w:lastRowFirstColumn="0" w:lastRowLastColumn="0"/>
          <w:trHeight w:val="227"/>
          <w:tblHeader/>
        </w:trPr>
        <w:tc>
          <w:tcPr>
            <w:tcW w:w="1021" w:type="pct"/>
            <w:tcBorders>
              <w:top w:val="single" w:sz="24" w:space="0" w:color="0097A9" w:themeColor="accent5"/>
            </w:tcBorders>
          </w:tcPr>
          <w:p w14:paraId="452F2067" w14:textId="77777777" w:rsidR="003C3123" w:rsidRPr="003F1D6B" w:rsidRDefault="003C3123" w:rsidP="003C3123">
            <w:pPr>
              <w:spacing w:after="160" w:line="259" w:lineRule="auto"/>
              <w:rPr>
                <w:rFonts w:eastAsia="Times" w:cs="Segoe UI Light"/>
                <w:b/>
                <w:color w:val="000000" w:themeColor="text1"/>
                <w:sz w:val="20"/>
                <w:szCs w:val="20"/>
              </w:rPr>
            </w:pPr>
            <w:r w:rsidRPr="003F1D6B">
              <w:rPr>
                <w:rFonts w:eastAsia="Times" w:cs="Segoe UI Light"/>
                <w:b/>
                <w:color w:val="000000" w:themeColor="text1"/>
                <w:sz w:val="20"/>
                <w:szCs w:val="20"/>
              </w:rPr>
              <w:t>Terms</w:t>
            </w:r>
          </w:p>
        </w:tc>
        <w:tc>
          <w:tcPr>
            <w:tcW w:w="3979" w:type="pct"/>
            <w:tcBorders>
              <w:top w:val="single" w:sz="24" w:space="0" w:color="0097A9" w:themeColor="accent5"/>
            </w:tcBorders>
          </w:tcPr>
          <w:p w14:paraId="3BFAE36A" w14:textId="77777777" w:rsidR="003C3123" w:rsidRPr="003F1D6B" w:rsidRDefault="003C3123" w:rsidP="003C3123">
            <w:pPr>
              <w:autoSpaceDE w:val="0"/>
              <w:autoSpaceDN w:val="0"/>
              <w:adjustRightInd w:val="0"/>
              <w:spacing w:after="160" w:line="259" w:lineRule="auto"/>
              <w:rPr>
                <w:rFonts w:eastAsia="Times" w:cs="Segoe UI Light"/>
                <w:b/>
                <w:color w:val="000000" w:themeColor="text1"/>
                <w:sz w:val="20"/>
                <w:szCs w:val="20"/>
              </w:rPr>
            </w:pPr>
            <w:r w:rsidRPr="003F1D6B">
              <w:rPr>
                <w:rFonts w:eastAsia="Times" w:cs="Segoe UI Light"/>
                <w:b/>
                <w:color w:val="000000" w:themeColor="text1"/>
                <w:sz w:val="20"/>
                <w:szCs w:val="20"/>
              </w:rPr>
              <w:t>Definitions</w:t>
            </w:r>
          </w:p>
        </w:tc>
      </w:tr>
      <w:tr w:rsidR="003C3123" w:rsidRPr="003F1D6B" w14:paraId="0044ACCE" w14:textId="77777777" w:rsidTr="003C3123">
        <w:trPr>
          <w:trHeight w:val="20"/>
        </w:trPr>
        <w:tc>
          <w:tcPr>
            <w:tcW w:w="1021" w:type="pct"/>
          </w:tcPr>
          <w:p w14:paraId="64D52838" w14:textId="77777777" w:rsidR="003C3123" w:rsidRPr="008617F4" w:rsidRDefault="003C3123" w:rsidP="003C3123">
            <w:pPr>
              <w:pStyle w:val="CommentText"/>
              <w:autoSpaceDE w:val="0"/>
              <w:autoSpaceDN w:val="0"/>
              <w:adjustRightInd w:val="0"/>
              <w:spacing w:after="160" w:line="259" w:lineRule="auto"/>
              <w:rPr>
                <w:rFonts w:cs="Segoe UI Light"/>
                <w:b/>
                <w:i/>
              </w:rPr>
            </w:pPr>
            <w:r w:rsidRPr="008617F4">
              <w:rPr>
                <w:rFonts w:cs="Segoe UI Light"/>
                <w:b/>
                <w:i/>
              </w:rPr>
              <w:t>Goals</w:t>
            </w:r>
          </w:p>
        </w:tc>
        <w:tc>
          <w:tcPr>
            <w:tcW w:w="3979" w:type="pct"/>
          </w:tcPr>
          <w:p w14:paraId="6074EA12" w14:textId="77777777" w:rsidR="003C3123" w:rsidRPr="003F1D6B" w:rsidRDefault="003C3123" w:rsidP="00EB0F59">
            <w:pPr>
              <w:pStyle w:val="CommentText"/>
              <w:keepNext/>
              <w:spacing w:after="160" w:line="259" w:lineRule="auto"/>
              <w:rPr>
                <w:rFonts w:cs="Segoe UI Light"/>
                <w:b/>
              </w:rPr>
            </w:pPr>
            <w:r w:rsidRPr="003F1D6B">
              <w:rPr>
                <w:rFonts w:cs="Segoe UI Light"/>
              </w:rPr>
              <w:t xml:space="preserve">High level, long-term outcomes or benefits to which policy makers and the community aspire. This provides the reason for the existence of the </w:t>
            </w:r>
            <w:r w:rsidR="001D74E4">
              <w:t>GCfAHPC</w:t>
            </w:r>
            <w:r w:rsidR="001D74E4">
              <w:rPr>
                <w:rFonts w:cs="Segoe UI Light"/>
              </w:rPr>
              <w:t xml:space="preserve"> </w:t>
            </w:r>
            <w:r w:rsidR="00EB0F59">
              <w:rPr>
                <w:rFonts w:cs="Segoe UI Light"/>
              </w:rPr>
              <w:t>measure</w:t>
            </w:r>
            <w:r w:rsidRPr="003F1D6B">
              <w:rPr>
                <w:rFonts w:cs="Segoe UI Light"/>
              </w:rPr>
              <w:t>.</w:t>
            </w:r>
          </w:p>
        </w:tc>
      </w:tr>
      <w:tr w:rsidR="003C3123" w:rsidRPr="003F1D6B" w14:paraId="07BA0C35" w14:textId="77777777" w:rsidTr="003C3123">
        <w:trPr>
          <w:trHeight w:val="20"/>
        </w:trPr>
        <w:tc>
          <w:tcPr>
            <w:tcW w:w="1021" w:type="pct"/>
          </w:tcPr>
          <w:p w14:paraId="65A5FC67" w14:textId="77777777" w:rsidR="003C3123" w:rsidRPr="008617F4" w:rsidRDefault="003C3123" w:rsidP="003C3123">
            <w:pPr>
              <w:pStyle w:val="CommentText"/>
              <w:autoSpaceDE w:val="0"/>
              <w:autoSpaceDN w:val="0"/>
              <w:adjustRightInd w:val="0"/>
              <w:spacing w:after="160" w:line="259" w:lineRule="auto"/>
              <w:rPr>
                <w:rFonts w:cs="Segoe UI Light"/>
                <w:b/>
                <w:i/>
              </w:rPr>
            </w:pPr>
            <w:r w:rsidRPr="008617F4">
              <w:rPr>
                <w:rFonts w:cs="Segoe UI Light"/>
                <w:b/>
                <w:i/>
              </w:rPr>
              <w:t>Objectives</w:t>
            </w:r>
          </w:p>
        </w:tc>
        <w:tc>
          <w:tcPr>
            <w:tcW w:w="3979" w:type="pct"/>
          </w:tcPr>
          <w:p w14:paraId="2BD0E3A5" w14:textId="77777777" w:rsidR="003C3123" w:rsidRPr="003F1D6B" w:rsidRDefault="003C3123" w:rsidP="003C3123">
            <w:pPr>
              <w:autoSpaceDE w:val="0"/>
              <w:autoSpaceDN w:val="0"/>
              <w:adjustRightInd w:val="0"/>
              <w:spacing w:after="160" w:line="259" w:lineRule="auto"/>
              <w:jc w:val="left"/>
              <w:rPr>
                <w:rFonts w:cs="Segoe UI Light"/>
                <w:color w:val="000000"/>
                <w:sz w:val="20"/>
                <w:szCs w:val="20"/>
              </w:rPr>
            </w:pPr>
            <w:r w:rsidRPr="003F1D6B">
              <w:rPr>
                <w:rFonts w:cs="Segoe UI Light"/>
                <w:color w:val="000000"/>
                <w:sz w:val="20"/>
                <w:szCs w:val="20"/>
              </w:rPr>
              <w:t xml:space="preserve">Statements describing the results to be achieved. They should be articulated in a specific, measurable, achievable, relevant and time-bound (SMART) manner. Multiple objectives are usually required to achieve a goal. </w:t>
            </w:r>
          </w:p>
        </w:tc>
      </w:tr>
      <w:tr w:rsidR="003C3123" w:rsidRPr="003F1D6B" w14:paraId="56BDA55C" w14:textId="77777777" w:rsidTr="003C3123">
        <w:trPr>
          <w:trHeight w:val="20"/>
        </w:trPr>
        <w:tc>
          <w:tcPr>
            <w:tcW w:w="1021" w:type="pct"/>
          </w:tcPr>
          <w:p w14:paraId="077309E0" w14:textId="77777777" w:rsidR="003C3123" w:rsidRPr="008617F4" w:rsidRDefault="003C3123" w:rsidP="003C3123">
            <w:pPr>
              <w:pStyle w:val="CommentText"/>
              <w:keepNext/>
              <w:spacing w:after="160" w:line="259" w:lineRule="auto"/>
              <w:rPr>
                <w:rFonts w:cs="Segoe UI Light"/>
                <w:b/>
                <w:i/>
              </w:rPr>
            </w:pPr>
            <w:r w:rsidRPr="008617F4">
              <w:rPr>
                <w:rFonts w:cs="Segoe UI Light"/>
                <w:b/>
                <w:i/>
              </w:rPr>
              <w:t>Inputs</w:t>
            </w:r>
          </w:p>
        </w:tc>
        <w:tc>
          <w:tcPr>
            <w:tcW w:w="3979" w:type="pct"/>
          </w:tcPr>
          <w:p w14:paraId="634E87D3" w14:textId="77777777" w:rsidR="003C3123" w:rsidRPr="003F1D6B" w:rsidRDefault="003C3123" w:rsidP="003C3123">
            <w:pPr>
              <w:pStyle w:val="CommentText"/>
              <w:keepNext/>
              <w:spacing w:after="160" w:line="259" w:lineRule="auto"/>
              <w:rPr>
                <w:rFonts w:cs="Segoe UI Light"/>
              </w:rPr>
            </w:pPr>
            <w:r w:rsidRPr="003F1D6B">
              <w:rPr>
                <w:rFonts w:cs="Segoe UI Light"/>
              </w:rPr>
              <w:t>The resources invested to produce outputs.</w:t>
            </w:r>
          </w:p>
        </w:tc>
      </w:tr>
      <w:tr w:rsidR="003C3123" w:rsidRPr="003F1D6B" w14:paraId="3232D8B6" w14:textId="77777777" w:rsidTr="003C3123">
        <w:trPr>
          <w:trHeight w:val="20"/>
        </w:trPr>
        <w:tc>
          <w:tcPr>
            <w:tcW w:w="1021" w:type="pct"/>
          </w:tcPr>
          <w:p w14:paraId="447D8FFD" w14:textId="77777777" w:rsidR="003C3123" w:rsidRPr="008617F4" w:rsidRDefault="003C3123" w:rsidP="003C3123">
            <w:pPr>
              <w:pStyle w:val="CommentText"/>
              <w:keepNext/>
              <w:spacing w:after="160" w:line="259" w:lineRule="auto"/>
              <w:rPr>
                <w:rFonts w:cs="Segoe UI Light"/>
                <w:b/>
                <w:i/>
              </w:rPr>
            </w:pPr>
            <w:r w:rsidRPr="008617F4">
              <w:rPr>
                <w:rFonts w:cs="Segoe UI Light"/>
                <w:b/>
                <w:i/>
              </w:rPr>
              <w:t>Process</w:t>
            </w:r>
          </w:p>
        </w:tc>
        <w:tc>
          <w:tcPr>
            <w:tcW w:w="3979" w:type="pct"/>
          </w:tcPr>
          <w:p w14:paraId="2009C763" w14:textId="77777777" w:rsidR="003C3123" w:rsidRPr="003F1D6B" w:rsidRDefault="003C3123" w:rsidP="003C3123">
            <w:pPr>
              <w:pStyle w:val="CommentText"/>
              <w:keepNext/>
              <w:spacing w:after="160" w:line="259" w:lineRule="auto"/>
              <w:rPr>
                <w:rFonts w:cs="Segoe UI Light"/>
              </w:rPr>
            </w:pPr>
            <w:r w:rsidRPr="003F1D6B">
              <w:rPr>
                <w:rFonts w:cs="Segoe UI Light"/>
              </w:rPr>
              <w:t>The activities completed to produce outputs.</w:t>
            </w:r>
          </w:p>
        </w:tc>
      </w:tr>
      <w:tr w:rsidR="003C3123" w:rsidRPr="003F1D6B" w14:paraId="2844855E" w14:textId="77777777" w:rsidTr="003C3123">
        <w:trPr>
          <w:trHeight w:val="20"/>
        </w:trPr>
        <w:tc>
          <w:tcPr>
            <w:tcW w:w="1021" w:type="pct"/>
          </w:tcPr>
          <w:p w14:paraId="63B09D59" w14:textId="77777777" w:rsidR="003C3123" w:rsidRPr="008617F4" w:rsidRDefault="003C3123" w:rsidP="003C3123">
            <w:pPr>
              <w:pStyle w:val="CommentText"/>
              <w:keepNext/>
              <w:spacing w:after="160" w:line="259" w:lineRule="auto"/>
              <w:rPr>
                <w:rFonts w:cs="Segoe UI Light"/>
                <w:b/>
                <w:i/>
              </w:rPr>
            </w:pPr>
            <w:r w:rsidRPr="008617F4">
              <w:rPr>
                <w:rFonts w:cs="Segoe UI Light"/>
                <w:b/>
                <w:i/>
              </w:rPr>
              <w:t>Outputs</w:t>
            </w:r>
          </w:p>
        </w:tc>
        <w:tc>
          <w:tcPr>
            <w:tcW w:w="3979" w:type="pct"/>
          </w:tcPr>
          <w:p w14:paraId="09915A5E" w14:textId="77777777" w:rsidR="003C3123" w:rsidRPr="003F1D6B" w:rsidRDefault="003C3123" w:rsidP="003C3123">
            <w:pPr>
              <w:pStyle w:val="CommentText"/>
              <w:keepNext/>
              <w:spacing w:after="160" w:line="259" w:lineRule="auto"/>
              <w:rPr>
                <w:rFonts w:cs="Segoe UI Light"/>
                <w:b/>
              </w:rPr>
            </w:pPr>
            <w:r w:rsidRPr="003F1D6B">
              <w:rPr>
                <w:rFonts w:cs="Segoe UI Light"/>
              </w:rPr>
              <w:t>The short term, tangible products delivered by the activities.</w:t>
            </w:r>
          </w:p>
        </w:tc>
      </w:tr>
      <w:tr w:rsidR="003C3123" w:rsidRPr="003F1D6B" w14:paraId="2FA7FA4B" w14:textId="77777777" w:rsidTr="003C3123">
        <w:trPr>
          <w:trHeight w:val="20"/>
        </w:trPr>
        <w:tc>
          <w:tcPr>
            <w:tcW w:w="1021" w:type="pct"/>
          </w:tcPr>
          <w:p w14:paraId="67BD29FB" w14:textId="77777777" w:rsidR="003C3123" w:rsidRPr="008617F4" w:rsidRDefault="003C3123" w:rsidP="003C3123">
            <w:pPr>
              <w:pStyle w:val="CommentText"/>
              <w:keepNext/>
              <w:spacing w:after="160" w:line="259" w:lineRule="auto"/>
              <w:jc w:val="left"/>
              <w:rPr>
                <w:rFonts w:cs="Segoe UI Light"/>
                <w:b/>
                <w:i/>
              </w:rPr>
            </w:pPr>
            <w:r w:rsidRPr="008617F4">
              <w:rPr>
                <w:rFonts w:cs="Segoe UI Light"/>
                <w:b/>
                <w:i/>
              </w:rPr>
              <w:t>Short to Long Term Outcomes</w:t>
            </w:r>
          </w:p>
        </w:tc>
        <w:tc>
          <w:tcPr>
            <w:tcW w:w="3979" w:type="pct"/>
          </w:tcPr>
          <w:p w14:paraId="5F008349" w14:textId="77777777" w:rsidR="003C3123" w:rsidRPr="003F1D6B" w:rsidRDefault="003C3123" w:rsidP="003C3123">
            <w:pPr>
              <w:pStyle w:val="CommentText"/>
              <w:keepNext/>
              <w:spacing w:after="160" w:line="259" w:lineRule="auto"/>
              <w:rPr>
                <w:rFonts w:cs="Segoe UI Light"/>
              </w:rPr>
            </w:pPr>
            <w:r w:rsidRPr="003F1D6B">
              <w:rPr>
                <w:rFonts w:cs="Segoe UI Light"/>
              </w:rPr>
              <w:t>The specific outcomes desired by stakeholders of</w:t>
            </w:r>
            <w:r w:rsidRPr="003F1D6B">
              <w:rPr>
                <w:rFonts w:cs="Segoe UI Light"/>
                <w:i/>
              </w:rPr>
              <w:t xml:space="preserve"> </w:t>
            </w:r>
            <w:r w:rsidRPr="003F1D6B">
              <w:rPr>
                <w:rFonts w:cs="Segoe UI Light"/>
              </w:rPr>
              <w:t xml:space="preserve">the </w:t>
            </w:r>
            <w:r w:rsidR="001D74E4">
              <w:t>GCfAHPC</w:t>
            </w:r>
            <w:r w:rsidR="001D74E4">
              <w:rPr>
                <w:rFonts w:cs="Segoe UI Light"/>
              </w:rPr>
              <w:t xml:space="preserve"> </w:t>
            </w:r>
            <w:r w:rsidR="00EB0F59">
              <w:rPr>
                <w:rFonts w:cs="Segoe UI Light"/>
              </w:rPr>
              <w:t>measure</w:t>
            </w:r>
          </w:p>
          <w:p w14:paraId="31B96016" w14:textId="77777777" w:rsidR="003C3123" w:rsidRPr="003F1D6B" w:rsidRDefault="003C3123" w:rsidP="003C3123">
            <w:pPr>
              <w:pStyle w:val="CommentText"/>
              <w:spacing w:after="160" w:line="259" w:lineRule="auto"/>
              <w:rPr>
                <w:rFonts w:cs="Segoe UI Light"/>
              </w:rPr>
            </w:pPr>
            <w:r w:rsidRPr="003F1D6B">
              <w:rPr>
                <w:rFonts w:cs="Segoe UI Light"/>
              </w:rPr>
              <w:t xml:space="preserve">Outcomes may be achieved over time – in the short, medium or longer term. </w:t>
            </w:r>
          </w:p>
        </w:tc>
      </w:tr>
      <w:tr w:rsidR="003C3123" w:rsidRPr="003F1D6B" w14:paraId="57AA8188" w14:textId="77777777" w:rsidTr="003C3123">
        <w:trPr>
          <w:trHeight w:val="20"/>
        </w:trPr>
        <w:tc>
          <w:tcPr>
            <w:tcW w:w="1021" w:type="pct"/>
          </w:tcPr>
          <w:p w14:paraId="5A39E1F7" w14:textId="77777777" w:rsidR="003C3123" w:rsidRPr="008617F4" w:rsidRDefault="003C3123" w:rsidP="003C3123">
            <w:pPr>
              <w:pStyle w:val="CommentText"/>
              <w:keepNext/>
              <w:spacing w:after="160" w:line="259" w:lineRule="auto"/>
              <w:rPr>
                <w:rFonts w:cs="Segoe UI Light"/>
                <w:b/>
                <w:i/>
              </w:rPr>
            </w:pPr>
            <w:r w:rsidRPr="008617F4">
              <w:rPr>
                <w:rFonts w:cs="Segoe UI Light"/>
                <w:b/>
                <w:i/>
              </w:rPr>
              <w:t>External Influences</w:t>
            </w:r>
          </w:p>
        </w:tc>
        <w:tc>
          <w:tcPr>
            <w:tcW w:w="3979" w:type="pct"/>
          </w:tcPr>
          <w:p w14:paraId="799EAEF2" w14:textId="77777777" w:rsidR="003C3123" w:rsidRPr="003F1D6B" w:rsidRDefault="003C3123" w:rsidP="00EB0F59">
            <w:pPr>
              <w:pStyle w:val="CommentText"/>
              <w:keepNext/>
              <w:spacing w:after="160" w:line="259" w:lineRule="auto"/>
              <w:rPr>
                <w:rFonts w:cs="Segoe UI Light"/>
              </w:rPr>
            </w:pPr>
            <w:r w:rsidRPr="003F1D6B">
              <w:rPr>
                <w:rFonts w:cs="Segoe UI Light"/>
              </w:rPr>
              <w:t xml:space="preserve">Factors external to the </w:t>
            </w:r>
            <w:r w:rsidR="001D74E4">
              <w:t>GCfAHPC</w:t>
            </w:r>
            <w:r w:rsidR="001D74E4">
              <w:rPr>
                <w:rFonts w:cs="Segoe UI Light"/>
              </w:rPr>
              <w:t xml:space="preserve"> </w:t>
            </w:r>
            <w:r w:rsidR="00EB0F59">
              <w:rPr>
                <w:rFonts w:cs="Segoe UI Light"/>
              </w:rPr>
              <w:t>measure</w:t>
            </w:r>
            <w:r w:rsidRPr="003F1D6B">
              <w:rPr>
                <w:rFonts w:cs="Segoe UI Light"/>
              </w:rPr>
              <w:t xml:space="preserve"> and beyond the control of service providers, which may affect/contribute to the achievement of outcomes.</w:t>
            </w:r>
          </w:p>
        </w:tc>
      </w:tr>
      <w:tr w:rsidR="003C3123" w:rsidRPr="003F1D6B" w14:paraId="6DB2E60A" w14:textId="77777777" w:rsidTr="003C3123">
        <w:trPr>
          <w:trHeight w:val="20"/>
        </w:trPr>
        <w:tc>
          <w:tcPr>
            <w:tcW w:w="1021" w:type="pct"/>
          </w:tcPr>
          <w:p w14:paraId="433835EB" w14:textId="77777777" w:rsidR="003C3123" w:rsidRPr="008617F4" w:rsidRDefault="003C3123" w:rsidP="003C3123">
            <w:pPr>
              <w:pStyle w:val="CommentText"/>
              <w:keepNext/>
              <w:spacing w:after="160" w:line="259" w:lineRule="auto"/>
              <w:rPr>
                <w:rFonts w:cs="Segoe UI Light"/>
                <w:b/>
                <w:i/>
              </w:rPr>
            </w:pPr>
            <w:r w:rsidRPr="008617F4">
              <w:rPr>
                <w:rFonts w:cs="Segoe UI Light"/>
                <w:b/>
                <w:i/>
              </w:rPr>
              <w:t>Impacts</w:t>
            </w:r>
          </w:p>
        </w:tc>
        <w:tc>
          <w:tcPr>
            <w:tcW w:w="3979" w:type="pct"/>
          </w:tcPr>
          <w:p w14:paraId="5E794758" w14:textId="77777777" w:rsidR="003C3123" w:rsidRPr="003F1D6B" w:rsidRDefault="003C3123" w:rsidP="003C3123">
            <w:pPr>
              <w:pStyle w:val="CommentText"/>
              <w:keepNext/>
              <w:spacing w:after="160" w:line="259" w:lineRule="auto"/>
              <w:rPr>
                <w:rFonts w:cs="Segoe UI Light"/>
              </w:rPr>
            </w:pPr>
            <w:r w:rsidRPr="003F1D6B">
              <w:rPr>
                <w:rFonts w:cs="Segoe UI Light"/>
              </w:rPr>
              <w:t>Impacts are what the long-term outcomes inevitably work towards. They should resonate with the goals of the service.</w:t>
            </w:r>
          </w:p>
        </w:tc>
      </w:tr>
    </w:tbl>
    <w:p w14:paraId="032FFD21" w14:textId="77777777" w:rsidR="00F133B6" w:rsidRDefault="00F133B6" w:rsidP="003C3123">
      <w:pPr>
        <w:pStyle w:val="ListBullet"/>
        <w:numPr>
          <w:ilvl w:val="0"/>
          <w:numId w:val="0"/>
        </w:numPr>
        <w:spacing w:after="170"/>
        <w:rPr>
          <w:sz w:val="20"/>
          <w:szCs w:val="20"/>
          <w:lang w:eastAsia="en-AU"/>
        </w:rPr>
      </w:pPr>
    </w:p>
    <w:p w14:paraId="630E9940" w14:textId="77777777" w:rsidR="00F133B6" w:rsidRDefault="00F133B6">
      <w:pPr>
        <w:spacing w:after="0"/>
        <w:jc w:val="left"/>
        <w:rPr>
          <w:sz w:val="20"/>
          <w:szCs w:val="20"/>
          <w:lang w:eastAsia="en-AU"/>
        </w:rPr>
      </w:pPr>
      <w:r>
        <w:rPr>
          <w:sz w:val="20"/>
          <w:szCs w:val="20"/>
          <w:lang w:eastAsia="en-AU"/>
        </w:rPr>
        <w:br w:type="page"/>
      </w:r>
    </w:p>
    <w:p w14:paraId="421A2A48" w14:textId="77777777" w:rsidR="003C3123" w:rsidRPr="003F1D6B" w:rsidRDefault="003C3123" w:rsidP="003C3123">
      <w:pPr>
        <w:pStyle w:val="Heading2"/>
        <w:rPr>
          <w:sz w:val="20"/>
        </w:rPr>
      </w:pPr>
      <w:bookmarkStart w:id="32" w:name="_Toc527219304"/>
      <w:r w:rsidRPr="003F1D6B">
        <w:rPr>
          <w:sz w:val="20"/>
        </w:rPr>
        <w:t>Evaluation questions and performance measures</w:t>
      </w:r>
      <w:bookmarkEnd w:id="32"/>
    </w:p>
    <w:p w14:paraId="00D4EA92" w14:textId="77777777" w:rsidR="003C3123" w:rsidRPr="003F1D6B" w:rsidRDefault="00EF55F0" w:rsidP="003C3123">
      <w:pPr>
        <w:spacing w:after="160" w:line="259" w:lineRule="auto"/>
        <w:rPr>
          <w:rFonts w:cs="Segoe UI Semibold"/>
          <w:sz w:val="20"/>
          <w:szCs w:val="20"/>
        </w:rPr>
      </w:pPr>
      <w:r>
        <w:rPr>
          <w:rFonts w:cs="Segoe UI Light"/>
          <w:sz w:val="20"/>
          <w:szCs w:val="20"/>
        </w:rPr>
        <w:t>A</w:t>
      </w:r>
      <w:r w:rsidR="003C3123" w:rsidRPr="003F1D6B">
        <w:rPr>
          <w:rFonts w:cs="Segoe UI Light"/>
          <w:sz w:val="20"/>
          <w:szCs w:val="20"/>
        </w:rPr>
        <w:t xml:space="preserve"> suite of evaluation questions</w:t>
      </w:r>
      <w:r>
        <w:rPr>
          <w:rFonts w:cs="Segoe UI Light"/>
          <w:sz w:val="20"/>
          <w:szCs w:val="20"/>
        </w:rPr>
        <w:t xml:space="preserve"> have been designed</w:t>
      </w:r>
      <w:r w:rsidR="003C3123" w:rsidRPr="003F1D6B">
        <w:rPr>
          <w:rFonts w:cs="Segoe UI Light"/>
          <w:sz w:val="20"/>
          <w:szCs w:val="20"/>
        </w:rPr>
        <w:t xml:space="preserve"> which </w:t>
      </w:r>
      <w:r>
        <w:rPr>
          <w:rFonts w:cs="Segoe UI Light"/>
          <w:sz w:val="20"/>
          <w:szCs w:val="20"/>
        </w:rPr>
        <w:t>cover</w:t>
      </w:r>
      <w:r w:rsidRPr="003F1D6B">
        <w:rPr>
          <w:rFonts w:cs="Segoe UI Light"/>
          <w:sz w:val="20"/>
          <w:szCs w:val="20"/>
        </w:rPr>
        <w:t xml:space="preserve"> </w:t>
      </w:r>
      <w:r w:rsidR="003C3123" w:rsidRPr="003F1D6B">
        <w:rPr>
          <w:rFonts w:cs="Segoe UI Light"/>
          <w:sz w:val="20"/>
          <w:szCs w:val="20"/>
        </w:rPr>
        <w:t xml:space="preserve">the key areas for investigation and a series of performance measures identifying the intended and unintended outcomes of the </w:t>
      </w:r>
      <w:r w:rsidR="003C3123" w:rsidRPr="003F1D6B">
        <w:rPr>
          <w:sz w:val="20"/>
          <w:szCs w:val="20"/>
        </w:rPr>
        <w:t>GCfAHPC measure</w:t>
      </w:r>
      <w:r w:rsidR="003C3123" w:rsidRPr="003F1D6B">
        <w:rPr>
          <w:rFonts w:cs="Segoe UI Light"/>
          <w:sz w:val="20"/>
          <w:szCs w:val="20"/>
        </w:rPr>
        <w:t xml:space="preserve"> as well as any contextual factors (political, social, economic and cultural) that have the potential to impact on outcomes.</w:t>
      </w:r>
    </w:p>
    <w:p w14:paraId="0337916C" w14:textId="77777777" w:rsidR="003C3123" w:rsidRPr="003F1D6B" w:rsidRDefault="003C3123" w:rsidP="003C3123">
      <w:pPr>
        <w:spacing w:after="160" w:line="259" w:lineRule="auto"/>
      </w:pPr>
      <w:r w:rsidRPr="003F1D6B">
        <w:rPr>
          <w:sz w:val="20"/>
          <w:szCs w:val="20"/>
        </w:rPr>
        <w:t xml:space="preserve">The Evaluation Framework has been designed to allow evaluators to undertake both a Process and Outcome Evaluation, as well as a comprehensive Economic Evaluation. These forms of evaluation are complementary yet serve distinct purposes. A description of each respective evaluation type is summarised in </w:t>
      </w:r>
      <w:r w:rsidRPr="00563E04">
        <w:rPr>
          <w:rFonts w:cs="Segoe UI Light"/>
          <w:sz w:val="20"/>
          <w:szCs w:val="20"/>
        </w:rPr>
        <w:fldChar w:fldCharType="begin"/>
      </w:r>
      <w:r w:rsidRPr="00563E04">
        <w:rPr>
          <w:rFonts w:cs="Segoe UI Light"/>
          <w:sz w:val="20"/>
          <w:szCs w:val="20"/>
        </w:rPr>
        <w:instrText xml:space="preserve"> REF _Ref499802608 \h </w:instrText>
      </w:r>
      <w:r w:rsidR="00480340" w:rsidRPr="00563E04">
        <w:rPr>
          <w:rFonts w:cs="Segoe UI Light"/>
          <w:sz w:val="20"/>
          <w:szCs w:val="20"/>
        </w:rPr>
        <w:instrText xml:space="preserve"> \* MERGEFORMAT </w:instrText>
      </w:r>
      <w:r w:rsidRPr="00563E04">
        <w:rPr>
          <w:rFonts w:cs="Segoe UI Light"/>
          <w:sz w:val="20"/>
          <w:szCs w:val="20"/>
        </w:rPr>
      </w:r>
      <w:r w:rsidRPr="00563E04">
        <w:rPr>
          <w:rFonts w:cs="Segoe UI Light"/>
          <w:sz w:val="20"/>
          <w:szCs w:val="20"/>
        </w:rPr>
        <w:fldChar w:fldCharType="separate"/>
      </w:r>
      <w:r w:rsidR="00F83CD4" w:rsidRPr="003F1D6B">
        <w:rPr>
          <w:sz w:val="20"/>
          <w:szCs w:val="20"/>
        </w:rPr>
        <w:t xml:space="preserve">Figure </w:t>
      </w:r>
      <w:r w:rsidR="00F83CD4">
        <w:rPr>
          <w:sz w:val="20"/>
          <w:szCs w:val="20"/>
        </w:rPr>
        <w:t>3</w:t>
      </w:r>
      <w:r w:rsidR="00F83CD4" w:rsidRPr="003F1D6B">
        <w:rPr>
          <w:sz w:val="20"/>
          <w:szCs w:val="20"/>
        </w:rPr>
        <w:t>.</w:t>
      </w:r>
      <w:r w:rsidR="00F83CD4">
        <w:rPr>
          <w:sz w:val="20"/>
          <w:szCs w:val="20"/>
        </w:rPr>
        <w:t>1</w:t>
      </w:r>
      <w:r w:rsidRPr="00563E04">
        <w:rPr>
          <w:rFonts w:cs="Segoe UI Light"/>
          <w:sz w:val="20"/>
          <w:szCs w:val="20"/>
        </w:rPr>
        <w:fldChar w:fldCharType="end"/>
      </w:r>
      <w:r w:rsidRPr="003F1D6B">
        <w:rPr>
          <w:rFonts w:cs="Segoe UI Light"/>
          <w:sz w:val="20"/>
          <w:szCs w:val="20"/>
        </w:rPr>
        <w:t xml:space="preserve"> below.</w:t>
      </w:r>
    </w:p>
    <w:p w14:paraId="05D2A06D" w14:textId="77777777" w:rsidR="003C3123" w:rsidRPr="003F1D6B" w:rsidRDefault="003C3123" w:rsidP="003C3123">
      <w:pPr>
        <w:pStyle w:val="Caption"/>
        <w:spacing w:before="0" w:after="160" w:line="259" w:lineRule="auto"/>
        <w:rPr>
          <w:rFonts w:cs="Segoe UI Light"/>
          <w:sz w:val="20"/>
          <w:szCs w:val="20"/>
        </w:rPr>
      </w:pPr>
      <w:bookmarkStart w:id="33" w:name="_Ref499802608"/>
      <w:r w:rsidRPr="003F1D6B">
        <w:rPr>
          <w:sz w:val="20"/>
          <w:szCs w:val="20"/>
        </w:rPr>
        <w:t xml:space="preserve">Figure </w:t>
      </w:r>
      <w:r w:rsidRPr="003F1D6B">
        <w:rPr>
          <w:sz w:val="20"/>
          <w:szCs w:val="20"/>
        </w:rPr>
        <w:fldChar w:fldCharType="begin"/>
      </w:r>
      <w:r w:rsidRPr="003F1D6B">
        <w:rPr>
          <w:sz w:val="20"/>
          <w:szCs w:val="20"/>
        </w:rPr>
        <w:instrText xml:space="preserve"> STYLEREF 1 \s </w:instrText>
      </w:r>
      <w:r w:rsidRPr="003F1D6B">
        <w:rPr>
          <w:sz w:val="20"/>
          <w:szCs w:val="20"/>
        </w:rPr>
        <w:fldChar w:fldCharType="separate"/>
      </w:r>
      <w:r w:rsidR="00F83CD4">
        <w:rPr>
          <w:noProof/>
          <w:sz w:val="20"/>
          <w:szCs w:val="20"/>
        </w:rPr>
        <w:t>3</w:t>
      </w:r>
      <w:r w:rsidRPr="003F1D6B">
        <w:rPr>
          <w:sz w:val="20"/>
          <w:szCs w:val="20"/>
        </w:rPr>
        <w:fldChar w:fldCharType="end"/>
      </w:r>
      <w:r w:rsidRPr="003F1D6B">
        <w:rPr>
          <w:sz w:val="20"/>
          <w:szCs w:val="20"/>
        </w:rPr>
        <w:t>.</w:t>
      </w:r>
      <w:r w:rsidRPr="003F1D6B">
        <w:rPr>
          <w:sz w:val="20"/>
          <w:szCs w:val="20"/>
        </w:rPr>
        <w:fldChar w:fldCharType="begin"/>
      </w:r>
      <w:r w:rsidRPr="003F1D6B">
        <w:rPr>
          <w:sz w:val="20"/>
          <w:szCs w:val="20"/>
        </w:rPr>
        <w:instrText xml:space="preserve"> SEQ Figure \* ARABIC \s 1 </w:instrText>
      </w:r>
      <w:r w:rsidRPr="003F1D6B">
        <w:rPr>
          <w:sz w:val="20"/>
          <w:szCs w:val="20"/>
        </w:rPr>
        <w:fldChar w:fldCharType="separate"/>
      </w:r>
      <w:r w:rsidR="00F83CD4">
        <w:rPr>
          <w:noProof/>
          <w:sz w:val="20"/>
          <w:szCs w:val="20"/>
        </w:rPr>
        <w:t>1</w:t>
      </w:r>
      <w:r w:rsidRPr="003F1D6B">
        <w:rPr>
          <w:sz w:val="20"/>
          <w:szCs w:val="20"/>
        </w:rPr>
        <w:fldChar w:fldCharType="end"/>
      </w:r>
      <w:bookmarkEnd w:id="33"/>
      <w:r w:rsidR="00B17F48">
        <w:rPr>
          <w:sz w:val="20"/>
          <w:szCs w:val="20"/>
        </w:rPr>
        <w:t>:</w:t>
      </w:r>
      <w:r w:rsidRPr="003F1D6B">
        <w:rPr>
          <w:sz w:val="20"/>
          <w:szCs w:val="20"/>
        </w:rPr>
        <w:t xml:space="preserve"> Overview of the Evaluation Framework structure</w:t>
      </w:r>
    </w:p>
    <w:p w14:paraId="7C611972" w14:textId="77777777" w:rsidR="003C3123" w:rsidRPr="003F1D6B" w:rsidRDefault="000C55FB" w:rsidP="00F56EEA">
      <w:pPr>
        <w:spacing w:after="160" w:line="259" w:lineRule="auto"/>
        <w:rPr>
          <w:sz w:val="20"/>
          <w:szCs w:val="20"/>
        </w:rPr>
      </w:pPr>
      <w:r w:rsidRPr="000C55FB">
        <w:rPr>
          <w:noProof/>
          <w:lang w:eastAsia="en-AU"/>
        </w:rPr>
        <w:drawing>
          <wp:inline distT="0" distB="0" distL="0" distR="0" wp14:anchorId="384AE4BB" wp14:editId="2C359979">
            <wp:extent cx="5760720" cy="4064633"/>
            <wp:effectExtent l="0" t="0" r="0" b="0"/>
            <wp:docPr id="11" name="Picture 11" descr="This diagram shows the evaluation framework structure. The program logic informs the evaluation framework, which includes a process and an outcome evaluation. Process evaluation includes the following domains: reach and frequency, fidelity, context and appropriateness. Outcome evaluation includes effectiveness, sustainability, equity and efficiency. " title="Overview of the Evaluation Framework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64633"/>
                    </a:xfrm>
                    <a:prstGeom prst="rect">
                      <a:avLst/>
                    </a:prstGeom>
                    <a:noFill/>
                    <a:ln>
                      <a:noFill/>
                    </a:ln>
                  </pic:spPr>
                </pic:pic>
              </a:graphicData>
            </a:graphic>
          </wp:inline>
        </w:drawing>
      </w:r>
    </w:p>
    <w:p w14:paraId="341A238C" w14:textId="77777777" w:rsidR="003C3123" w:rsidRPr="003F1D6B" w:rsidRDefault="003C3123" w:rsidP="003C3123">
      <w:pPr>
        <w:pStyle w:val="Heading3"/>
        <w:spacing w:after="160" w:line="259" w:lineRule="auto"/>
        <w:ind w:left="0" w:firstLine="0"/>
        <w:rPr>
          <w:rFonts w:cs="Segoe UI Light"/>
          <w:sz w:val="20"/>
          <w:szCs w:val="20"/>
        </w:rPr>
      </w:pPr>
      <w:bookmarkStart w:id="34" w:name="_Toc495400602"/>
      <w:r w:rsidRPr="003F1D6B">
        <w:rPr>
          <w:rFonts w:cs="Segoe UI Light"/>
          <w:sz w:val="20"/>
          <w:szCs w:val="20"/>
        </w:rPr>
        <w:t>Process Evaluation</w:t>
      </w:r>
    </w:p>
    <w:p w14:paraId="69D2796A" w14:textId="77777777" w:rsidR="003C3123" w:rsidRPr="003F1D6B" w:rsidRDefault="003C3123" w:rsidP="003C3123">
      <w:pPr>
        <w:pStyle w:val="BodyText"/>
        <w:spacing w:after="160" w:line="259" w:lineRule="auto"/>
        <w:rPr>
          <w:sz w:val="20"/>
          <w:szCs w:val="20"/>
        </w:rPr>
      </w:pPr>
      <w:r w:rsidRPr="003F1D6B">
        <w:rPr>
          <w:sz w:val="20"/>
          <w:szCs w:val="20"/>
        </w:rPr>
        <w:t>In order to examine the outcomes of an intervention, it is first necessary to understand how well the project has been implemented within the existing health care environment. Process evaluation assesses the way in which a program has been implemented, and how it is affected by the context within which it operates. It aims to inform how the program could be improved during its implementation. Process evaluation should commence as early as possible in the life of a program</w:t>
      </w:r>
      <w:r w:rsidR="00DD190F">
        <w:rPr>
          <w:sz w:val="20"/>
          <w:szCs w:val="20"/>
        </w:rPr>
        <w:t xml:space="preserve"> (Bamberger et al, 2012)</w:t>
      </w:r>
      <w:r w:rsidRPr="003F1D6B">
        <w:rPr>
          <w:sz w:val="20"/>
          <w:szCs w:val="20"/>
        </w:rPr>
        <w:t>.</w:t>
      </w:r>
    </w:p>
    <w:p w14:paraId="4A88C341" w14:textId="77777777" w:rsidR="003C3123" w:rsidRPr="003F1D6B" w:rsidRDefault="003C3123" w:rsidP="003C3123">
      <w:pPr>
        <w:pStyle w:val="Heading3"/>
        <w:spacing w:after="160" w:line="259" w:lineRule="auto"/>
        <w:ind w:left="0" w:firstLine="0"/>
        <w:rPr>
          <w:rFonts w:cs="Segoe UI Light"/>
          <w:sz w:val="20"/>
          <w:szCs w:val="20"/>
        </w:rPr>
      </w:pPr>
      <w:r w:rsidRPr="003F1D6B">
        <w:rPr>
          <w:rFonts w:cs="Segoe UI Light"/>
          <w:sz w:val="20"/>
          <w:szCs w:val="20"/>
        </w:rPr>
        <w:t>Outcome Evaluation</w:t>
      </w:r>
      <w:bookmarkEnd w:id="34"/>
    </w:p>
    <w:p w14:paraId="7BB77617" w14:textId="77777777" w:rsidR="003C3123" w:rsidRPr="003F1D6B" w:rsidRDefault="003C3123" w:rsidP="003C3123">
      <w:pPr>
        <w:pStyle w:val="BodyText"/>
        <w:spacing w:after="160" w:line="259" w:lineRule="auto"/>
        <w:rPr>
          <w:sz w:val="20"/>
          <w:szCs w:val="20"/>
        </w:rPr>
      </w:pPr>
      <w:r w:rsidRPr="003F1D6B">
        <w:rPr>
          <w:sz w:val="20"/>
          <w:szCs w:val="20"/>
        </w:rPr>
        <w:t>Outcome evaluation assesses the quality, merit, worth or shortcomings of the program. Outcome evaluations assess the extent to which the short, medium, and where possible, longer-term outcomes of the program have been achieved</w:t>
      </w:r>
      <w:r w:rsidR="00DD190F">
        <w:rPr>
          <w:sz w:val="20"/>
          <w:szCs w:val="20"/>
        </w:rPr>
        <w:t xml:space="preserve"> (Bamberger et al, 2012). </w:t>
      </w:r>
      <w:r w:rsidR="00F227DE">
        <w:rPr>
          <w:sz w:val="20"/>
          <w:szCs w:val="20"/>
        </w:rPr>
        <w:t xml:space="preserve">The outcome evaluation </w:t>
      </w:r>
      <w:r w:rsidR="00E50015">
        <w:rPr>
          <w:sz w:val="20"/>
          <w:szCs w:val="20"/>
        </w:rPr>
        <w:t xml:space="preserve">will </w:t>
      </w:r>
      <w:r w:rsidR="00F227DE">
        <w:rPr>
          <w:sz w:val="20"/>
          <w:szCs w:val="20"/>
        </w:rPr>
        <w:t xml:space="preserve">also include analysis of the </w:t>
      </w:r>
      <w:r w:rsidR="00F227DE" w:rsidRPr="00F227DE">
        <w:rPr>
          <w:sz w:val="20"/>
          <w:szCs w:val="20"/>
        </w:rPr>
        <w:t>cost</w:t>
      </w:r>
      <w:r w:rsidR="00E50015">
        <w:rPr>
          <w:sz w:val="20"/>
          <w:szCs w:val="20"/>
        </w:rPr>
        <w:t>s</w:t>
      </w:r>
      <w:r w:rsidR="00F227DE">
        <w:rPr>
          <w:sz w:val="20"/>
          <w:szCs w:val="20"/>
        </w:rPr>
        <w:t xml:space="preserve"> of the GCfAHPC measure. </w:t>
      </w:r>
    </w:p>
    <w:p w14:paraId="483A5C9F" w14:textId="77777777" w:rsidR="003C3123" w:rsidRPr="003F1D6B" w:rsidRDefault="003C3123" w:rsidP="003C3123">
      <w:pPr>
        <w:pStyle w:val="Heading3"/>
        <w:spacing w:after="160" w:line="259" w:lineRule="auto"/>
        <w:ind w:left="0" w:firstLine="0"/>
        <w:rPr>
          <w:rFonts w:cs="Segoe UI Light"/>
          <w:sz w:val="20"/>
          <w:szCs w:val="20"/>
        </w:rPr>
      </w:pPr>
      <w:bookmarkStart w:id="35" w:name="_Toc495400604"/>
      <w:r w:rsidRPr="003F1D6B">
        <w:rPr>
          <w:rFonts w:cs="Segoe UI Light"/>
          <w:sz w:val="20"/>
          <w:szCs w:val="20"/>
        </w:rPr>
        <w:t>Evaluation reporting domains</w:t>
      </w:r>
    </w:p>
    <w:p w14:paraId="02001ACE" w14:textId="77777777" w:rsidR="003C3123" w:rsidRPr="003F1D6B" w:rsidRDefault="003C3123" w:rsidP="003C3123">
      <w:pPr>
        <w:spacing w:after="160" w:line="259" w:lineRule="auto"/>
        <w:rPr>
          <w:rFonts w:cs="Segoe UI Light"/>
          <w:sz w:val="20"/>
          <w:szCs w:val="20"/>
        </w:rPr>
      </w:pPr>
      <w:r w:rsidRPr="003F1D6B">
        <w:rPr>
          <w:rFonts w:cs="Segoe UI Light"/>
          <w:sz w:val="20"/>
          <w:szCs w:val="20"/>
        </w:rPr>
        <w:t>A suite of evaluation domains have been developed to ensure both the Process and Outcome Evaluation questions explore lines of inquiry that meet the information needs of key stakeholders.</w:t>
      </w:r>
    </w:p>
    <w:p w14:paraId="5910F88C" w14:textId="77777777" w:rsidR="003C3123" w:rsidRPr="00044AF2" w:rsidRDefault="003C3123" w:rsidP="003C3123">
      <w:pPr>
        <w:spacing w:after="160" w:line="259" w:lineRule="auto"/>
        <w:rPr>
          <w:rFonts w:cs="Segoe UI Light"/>
          <w:sz w:val="20"/>
          <w:szCs w:val="20"/>
        </w:rPr>
      </w:pPr>
      <w:r w:rsidRPr="003F1D6B">
        <w:rPr>
          <w:rFonts w:cs="Segoe UI Light"/>
          <w:sz w:val="20"/>
          <w:szCs w:val="20"/>
        </w:rPr>
        <w:t xml:space="preserve">Definitions of the Process Evaluation </w:t>
      </w:r>
      <w:r w:rsidRPr="00044AF2">
        <w:rPr>
          <w:rFonts w:cs="Segoe UI Light"/>
          <w:sz w:val="20"/>
          <w:szCs w:val="20"/>
        </w:rPr>
        <w:t>domains are as follows:</w:t>
      </w:r>
    </w:p>
    <w:p w14:paraId="7B1BF70A" w14:textId="77777777" w:rsidR="00F227DE" w:rsidRPr="00F227DE" w:rsidRDefault="00F227DE" w:rsidP="00F227DE">
      <w:pPr>
        <w:pStyle w:val="ListBullet"/>
        <w:rPr>
          <w:b/>
          <w:i/>
          <w:sz w:val="20"/>
          <w:szCs w:val="20"/>
        </w:rPr>
      </w:pPr>
      <w:r>
        <w:rPr>
          <w:b/>
          <w:sz w:val="20"/>
          <w:szCs w:val="20"/>
        </w:rPr>
        <w:t>Appropriateness.</w:t>
      </w:r>
      <w:r w:rsidRPr="00F227DE">
        <w:rPr>
          <w:sz w:val="20"/>
          <w:szCs w:val="20"/>
        </w:rPr>
        <w:t xml:space="preserve"> The service is appropriate if it meets a client’s needs. Appropriateness indicators seek to measure how well services meet participants’ needs</w:t>
      </w:r>
      <w:r w:rsidR="00393C8B">
        <w:rPr>
          <w:sz w:val="20"/>
          <w:szCs w:val="20"/>
        </w:rPr>
        <w:t>.</w:t>
      </w:r>
    </w:p>
    <w:p w14:paraId="7AE125DA" w14:textId="77777777" w:rsidR="003C3123" w:rsidRPr="00044AF2" w:rsidRDefault="003C3123" w:rsidP="00044AF2">
      <w:pPr>
        <w:pStyle w:val="ListBullet"/>
        <w:rPr>
          <w:b/>
          <w:i/>
          <w:sz w:val="20"/>
          <w:szCs w:val="20"/>
        </w:rPr>
      </w:pPr>
      <w:r w:rsidRPr="00044AF2">
        <w:rPr>
          <w:b/>
          <w:sz w:val="20"/>
          <w:szCs w:val="20"/>
        </w:rPr>
        <w:t>Reach and Frequency.</w:t>
      </w:r>
      <w:r w:rsidRPr="00044AF2">
        <w:rPr>
          <w:b/>
          <w:i/>
          <w:sz w:val="20"/>
          <w:szCs w:val="20"/>
        </w:rPr>
        <w:t xml:space="preserve"> </w:t>
      </w:r>
      <w:r w:rsidRPr="00044AF2">
        <w:rPr>
          <w:sz w:val="20"/>
          <w:szCs w:val="20"/>
        </w:rPr>
        <w:t>The extent to which target groups have been adequately reached, and the extent to which they have adopted or accessed the service.</w:t>
      </w:r>
    </w:p>
    <w:p w14:paraId="2A7619B4" w14:textId="77777777" w:rsidR="003C3123" w:rsidRPr="00044AF2" w:rsidRDefault="003C3123" w:rsidP="00044AF2">
      <w:pPr>
        <w:pStyle w:val="ListBullet"/>
        <w:rPr>
          <w:b/>
          <w:i/>
          <w:sz w:val="20"/>
          <w:szCs w:val="20"/>
        </w:rPr>
      </w:pPr>
      <w:r w:rsidRPr="00044AF2">
        <w:rPr>
          <w:b/>
          <w:sz w:val="20"/>
          <w:szCs w:val="20"/>
        </w:rPr>
        <w:t>Fidelity.</w:t>
      </w:r>
      <w:r w:rsidRPr="00044AF2">
        <w:rPr>
          <w:b/>
          <w:i/>
          <w:sz w:val="20"/>
          <w:szCs w:val="20"/>
        </w:rPr>
        <w:t xml:space="preserve"> </w:t>
      </w:r>
      <w:r w:rsidRPr="00044AF2">
        <w:rPr>
          <w:sz w:val="20"/>
          <w:szCs w:val="20"/>
        </w:rPr>
        <w:t>Extent to which the program has been delivered as intended or planned.</w:t>
      </w:r>
    </w:p>
    <w:p w14:paraId="0FC4CB76" w14:textId="77777777" w:rsidR="003C3123" w:rsidRPr="00044AF2" w:rsidRDefault="003C3123" w:rsidP="00044AF2">
      <w:pPr>
        <w:pStyle w:val="ListBullet"/>
        <w:rPr>
          <w:b/>
          <w:i/>
          <w:sz w:val="20"/>
          <w:szCs w:val="20"/>
        </w:rPr>
      </w:pPr>
      <w:r w:rsidRPr="00044AF2">
        <w:rPr>
          <w:b/>
          <w:sz w:val="20"/>
          <w:szCs w:val="20"/>
        </w:rPr>
        <w:t>Context.</w:t>
      </w:r>
      <w:r w:rsidRPr="00044AF2">
        <w:rPr>
          <w:sz w:val="20"/>
          <w:szCs w:val="20"/>
        </w:rPr>
        <w:t xml:space="preserve"> Key environmental elements that may influence success of the program.</w:t>
      </w:r>
    </w:p>
    <w:bookmarkEnd w:id="35"/>
    <w:p w14:paraId="0BBE22C5" w14:textId="77777777" w:rsidR="003C3123" w:rsidRPr="00044AF2" w:rsidRDefault="003C3123" w:rsidP="00044AF2">
      <w:pPr>
        <w:spacing w:before="120" w:after="160" w:line="259" w:lineRule="auto"/>
        <w:rPr>
          <w:rFonts w:cs="Segoe UI Light"/>
          <w:sz w:val="20"/>
          <w:szCs w:val="20"/>
        </w:rPr>
      </w:pPr>
      <w:r w:rsidRPr="00044AF2">
        <w:rPr>
          <w:rFonts w:cs="Segoe UI Light"/>
          <w:sz w:val="20"/>
          <w:szCs w:val="20"/>
        </w:rPr>
        <w:t>Definitions of the Outcome Evaluation domains are as follows:</w:t>
      </w:r>
    </w:p>
    <w:p w14:paraId="18489C30" w14:textId="77777777" w:rsidR="003C3123" w:rsidRPr="00044AF2" w:rsidRDefault="003C3123" w:rsidP="00044AF2">
      <w:pPr>
        <w:pStyle w:val="ListBullet"/>
        <w:rPr>
          <w:sz w:val="20"/>
          <w:szCs w:val="20"/>
        </w:rPr>
      </w:pPr>
      <w:r w:rsidRPr="00044AF2">
        <w:rPr>
          <w:b/>
          <w:sz w:val="20"/>
          <w:szCs w:val="20"/>
        </w:rPr>
        <w:t>Effectiveness.</w:t>
      </w:r>
      <w:r w:rsidRPr="00044AF2">
        <w:rPr>
          <w:sz w:val="20"/>
          <w:szCs w:val="20"/>
        </w:rPr>
        <w:t xml:space="preserve"> </w:t>
      </w:r>
      <w:r w:rsidR="00393C8B" w:rsidRPr="00044AF2">
        <w:rPr>
          <w:sz w:val="20"/>
          <w:szCs w:val="20"/>
        </w:rPr>
        <w:t xml:space="preserve">Refers to the effectiveness with which a given set of inputs is used to </w:t>
      </w:r>
      <w:r w:rsidR="00393C8B">
        <w:rPr>
          <w:sz w:val="20"/>
          <w:szCs w:val="20"/>
        </w:rPr>
        <w:t xml:space="preserve">achieve the </w:t>
      </w:r>
      <w:r w:rsidR="00393C8B" w:rsidRPr="00044AF2">
        <w:rPr>
          <w:sz w:val="20"/>
          <w:szCs w:val="20"/>
        </w:rPr>
        <w:t xml:space="preserve">outcomes. That is, how well the program is </w:t>
      </w:r>
      <w:r w:rsidR="004D4C8B">
        <w:rPr>
          <w:sz w:val="20"/>
          <w:szCs w:val="20"/>
        </w:rPr>
        <w:t xml:space="preserve">on-track towards </w:t>
      </w:r>
      <w:r w:rsidR="00393C8B" w:rsidRPr="00044AF2">
        <w:rPr>
          <w:sz w:val="20"/>
          <w:szCs w:val="20"/>
        </w:rPr>
        <w:t>maximising benefits to the target population.</w:t>
      </w:r>
    </w:p>
    <w:p w14:paraId="349C8EE4" w14:textId="77777777" w:rsidR="00F227DE" w:rsidRPr="00044AF2" w:rsidRDefault="00F227DE" w:rsidP="00F227DE">
      <w:pPr>
        <w:pStyle w:val="ListBullet"/>
        <w:rPr>
          <w:sz w:val="20"/>
          <w:szCs w:val="20"/>
        </w:rPr>
      </w:pPr>
      <w:r w:rsidRPr="00044AF2">
        <w:rPr>
          <w:b/>
          <w:sz w:val="20"/>
          <w:szCs w:val="20"/>
        </w:rPr>
        <w:t>Sustainability.</w:t>
      </w:r>
      <w:r w:rsidRPr="00044AF2">
        <w:rPr>
          <w:sz w:val="20"/>
          <w:szCs w:val="20"/>
        </w:rPr>
        <w:t xml:space="preserve"> Involves assessing the capacity of the service to sustain workforce and infrastructure, to innovate</w:t>
      </w:r>
      <w:r>
        <w:rPr>
          <w:sz w:val="20"/>
          <w:szCs w:val="20"/>
        </w:rPr>
        <w:t>,</w:t>
      </w:r>
      <w:r w:rsidRPr="00044AF2">
        <w:rPr>
          <w:sz w:val="20"/>
          <w:szCs w:val="20"/>
        </w:rPr>
        <w:t xml:space="preserve"> and respond to emerging needs.</w:t>
      </w:r>
    </w:p>
    <w:p w14:paraId="7522962B" w14:textId="77777777" w:rsidR="00F227DE" w:rsidRPr="00044AF2" w:rsidRDefault="00F227DE" w:rsidP="00F227DE">
      <w:pPr>
        <w:pStyle w:val="ListBullet"/>
        <w:rPr>
          <w:sz w:val="20"/>
          <w:szCs w:val="20"/>
        </w:rPr>
      </w:pPr>
      <w:r w:rsidRPr="00044AF2">
        <w:rPr>
          <w:b/>
          <w:sz w:val="20"/>
          <w:szCs w:val="20"/>
        </w:rPr>
        <w:t>Equity</w:t>
      </w:r>
      <w:r w:rsidRPr="00044AF2">
        <w:rPr>
          <w:sz w:val="20"/>
          <w:szCs w:val="20"/>
        </w:rPr>
        <w:t>: Equity is the absence of avoidable or remediable differences among groups of people, whether those groups are defined socially, economically, demographically or geographically.</w:t>
      </w:r>
    </w:p>
    <w:p w14:paraId="4AE7EB8D" w14:textId="77777777" w:rsidR="004D4C8B" w:rsidRPr="004D4C8B" w:rsidRDefault="00691317" w:rsidP="004D4C8B">
      <w:pPr>
        <w:pStyle w:val="ListBullet"/>
        <w:rPr>
          <w:sz w:val="20"/>
          <w:szCs w:val="20"/>
        </w:rPr>
      </w:pPr>
      <w:r>
        <w:rPr>
          <w:b/>
          <w:sz w:val="20"/>
          <w:szCs w:val="20"/>
        </w:rPr>
        <w:t xml:space="preserve">Costs: </w:t>
      </w:r>
      <w:r w:rsidRPr="000208A7">
        <w:rPr>
          <w:sz w:val="20"/>
          <w:szCs w:val="20"/>
        </w:rPr>
        <w:t xml:space="preserve">Refers to the costs associated with implementing the </w:t>
      </w:r>
      <w:r w:rsidR="00B429AD" w:rsidRPr="000208A7">
        <w:rPr>
          <w:sz w:val="20"/>
          <w:szCs w:val="20"/>
        </w:rPr>
        <w:t>GCfAHPC measure, including financial and other costs.</w:t>
      </w:r>
      <w:r w:rsidR="00B429AD">
        <w:rPr>
          <w:b/>
          <w:sz w:val="20"/>
          <w:szCs w:val="20"/>
        </w:rPr>
        <w:t xml:space="preserve"> </w:t>
      </w:r>
      <w:r w:rsidR="003C3123" w:rsidRPr="00044AF2">
        <w:rPr>
          <w:sz w:val="20"/>
          <w:szCs w:val="20"/>
        </w:rPr>
        <w:t>.</w:t>
      </w:r>
    </w:p>
    <w:p w14:paraId="3E446AD9" w14:textId="77777777" w:rsidR="0059288C" w:rsidRPr="000208A7" w:rsidRDefault="0059288C" w:rsidP="0059288C">
      <w:pPr>
        <w:pStyle w:val="Heading2"/>
        <w:rPr>
          <w:sz w:val="20"/>
        </w:rPr>
      </w:pPr>
      <w:r w:rsidRPr="0059288C">
        <w:rPr>
          <w:sz w:val="20"/>
        </w:rPr>
        <w:t>Methodolo</w:t>
      </w:r>
      <w:r>
        <w:rPr>
          <w:sz w:val="20"/>
        </w:rPr>
        <w:t>gical</w:t>
      </w:r>
      <w:r w:rsidRPr="000208A7">
        <w:rPr>
          <w:sz w:val="20"/>
        </w:rPr>
        <w:t xml:space="preserve"> considerations and rationale</w:t>
      </w:r>
    </w:p>
    <w:p w14:paraId="61C3CC83" w14:textId="77777777" w:rsidR="0059288C" w:rsidRPr="00691AA7" w:rsidRDefault="0059288C" w:rsidP="000208A7">
      <w:pPr>
        <w:rPr>
          <w:sz w:val="20"/>
          <w:szCs w:val="20"/>
        </w:rPr>
      </w:pPr>
      <w:r>
        <w:rPr>
          <w:sz w:val="20"/>
          <w:szCs w:val="20"/>
        </w:rPr>
        <w:t xml:space="preserve">The scope of this Evaluation Plan is the GCfAHPC measure overall, as compared to an individual program-level evaluation of the initiatives or activities being implemented at each PHN. To enable an overarching evaluation to be undertaken, activity streams have been identified enabling PHN initiatives to be aligned for common process and outcomes questions and indicators to be collected and compared across the 11 sites. In </w:t>
      </w:r>
      <w:r w:rsidRPr="00691AA7">
        <w:rPr>
          <w:sz w:val="20"/>
          <w:szCs w:val="20"/>
        </w:rPr>
        <w:t>addition, stream-specific evaluation questions that have been developed for the Effectiveness domain (see Table 4.4).</w:t>
      </w:r>
    </w:p>
    <w:p w14:paraId="2F89BAF2" w14:textId="77777777" w:rsidR="0059288C" w:rsidRPr="000208A7" w:rsidRDefault="0059288C" w:rsidP="000208A7">
      <w:pPr>
        <w:rPr>
          <w:sz w:val="20"/>
          <w:szCs w:val="20"/>
        </w:rPr>
      </w:pPr>
      <w:r w:rsidRPr="00691AA7">
        <w:rPr>
          <w:sz w:val="20"/>
          <w:szCs w:val="20"/>
        </w:rPr>
        <w:t>Due to the variability in the types of activities being undertaken, and the timeline over which the evaluation is being carried out, the evaluation will focus on determining whether the measure is on track towards achieving its stated outcomes over the period to May 2020. Across the sites, significant measurable patient and carer level outcomes are unlikely to be realised, as articulated in the Program Logic Model, which was collaboratively developed with the Department of Health (see Figure 4.2). As</w:t>
      </w:r>
      <w:r>
        <w:rPr>
          <w:sz w:val="20"/>
          <w:szCs w:val="20"/>
        </w:rPr>
        <w:t xml:space="preserve"> such, rather than measuring efficiency during this evaluation, the costs component will be evaluated, with an opportunity in the future to determine how costs compared with outcomes achieved.</w:t>
      </w:r>
    </w:p>
    <w:p w14:paraId="51D5AB55" w14:textId="77777777" w:rsidR="0059288C" w:rsidRPr="003F1D6B" w:rsidRDefault="0059288C" w:rsidP="00E337F3">
      <w:pPr>
        <w:pStyle w:val="BodyText"/>
        <w:spacing w:after="160" w:line="259" w:lineRule="auto"/>
      </w:pPr>
    </w:p>
    <w:p w14:paraId="0D1AB86B" w14:textId="77777777" w:rsidR="00D86F36" w:rsidRPr="003F1D6B" w:rsidRDefault="00D86F36" w:rsidP="00E337F3">
      <w:pPr>
        <w:spacing w:after="160" w:line="259" w:lineRule="auto"/>
        <w:jc w:val="left"/>
      </w:pPr>
      <w:r w:rsidRPr="003F1D6B">
        <w:br w:type="page"/>
      </w:r>
    </w:p>
    <w:p w14:paraId="5521A0DC" w14:textId="77777777" w:rsidR="00030E06" w:rsidRPr="003F1D6B" w:rsidRDefault="00833B36" w:rsidP="00833B36">
      <w:pPr>
        <w:pStyle w:val="Heading1"/>
        <w:numPr>
          <w:ilvl w:val="0"/>
          <w:numId w:val="2"/>
        </w:numPr>
        <w:spacing w:after="160" w:line="259" w:lineRule="auto"/>
        <w:jc w:val="left"/>
        <w:rPr>
          <w:sz w:val="60"/>
          <w:szCs w:val="60"/>
        </w:rPr>
      </w:pPr>
      <w:bookmarkStart w:id="36" w:name="_Toc495400607"/>
      <w:bookmarkStart w:id="37" w:name="_Toc527219305"/>
      <w:r w:rsidRPr="003F1D6B">
        <w:rPr>
          <w:sz w:val="60"/>
          <w:szCs w:val="60"/>
        </w:rPr>
        <w:t xml:space="preserve">GCfAHPC </w:t>
      </w:r>
      <w:r w:rsidR="00030E06" w:rsidRPr="003F1D6B">
        <w:rPr>
          <w:sz w:val="60"/>
          <w:szCs w:val="60"/>
        </w:rPr>
        <w:t>Evaluation Framework</w:t>
      </w:r>
      <w:bookmarkEnd w:id="36"/>
      <w:bookmarkEnd w:id="37"/>
    </w:p>
    <w:p w14:paraId="0624F669" w14:textId="77777777" w:rsidR="00F1185E" w:rsidRPr="003F1D6B" w:rsidRDefault="00FF161C" w:rsidP="00E337F3">
      <w:pPr>
        <w:pStyle w:val="BodyText"/>
        <w:spacing w:after="160" w:line="259" w:lineRule="auto"/>
        <w:rPr>
          <w:i/>
          <w:color w:val="012169" w:themeColor="accent4"/>
          <w:sz w:val="20"/>
          <w:szCs w:val="20"/>
        </w:rPr>
      </w:pPr>
      <w:r>
        <w:rPr>
          <w:i/>
          <w:color w:val="012169" w:themeColor="accent4"/>
          <w:sz w:val="20"/>
          <w:szCs w:val="20"/>
        </w:rPr>
        <w:t xml:space="preserve">This chapter provides an </w:t>
      </w:r>
      <w:r w:rsidR="00F1185E" w:rsidRPr="003F1D6B">
        <w:rPr>
          <w:i/>
          <w:color w:val="012169" w:themeColor="accent4"/>
          <w:sz w:val="20"/>
          <w:szCs w:val="20"/>
        </w:rPr>
        <w:t>outline of the</w:t>
      </w:r>
      <w:r w:rsidR="00FF585A" w:rsidRPr="003F1D6B">
        <w:rPr>
          <w:i/>
          <w:color w:val="012169" w:themeColor="accent4"/>
          <w:sz w:val="20"/>
          <w:szCs w:val="20"/>
        </w:rPr>
        <w:t xml:space="preserve"> activity streams and pr</w:t>
      </w:r>
      <w:r w:rsidR="00895C74">
        <w:rPr>
          <w:i/>
          <w:color w:val="012169" w:themeColor="accent4"/>
          <w:sz w:val="20"/>
          <w:szCs w:val="20"/>
        </w:rPr>
        <w:t>ogram logic model developed to g</w:t>
      </w:r>
      <w:r w:rsidR="00FF585A" w:rsidRPr="003F1D6B">
        <w:rPr>
          <w:i/>
          <w:color w:val="012169" w:themeColor="accent4"/>
          <w:sz w:val="20"/>
          <w:szCs w:val="20"/>
        </w:rPr>
        <w:t>uide the evaluation. It also lists the</w:t>
      </w:r>
      <w:r w:rsidR="00F1185E" w:rsidRPr="003F1D6B">
        <w:rPr>
          <w:i/>
          <w:color w:val="012169" w:themeColor="accent4"/>
          <w:sz w:val="20"/>
          <w:szCs w:val="20"/>
        </w:rPr>
        <w:t xml:space="preserve"> evalu</w:t>
      </w:r>
      <w:r w:rsidR="00FF585A" w:rsidRPr="003F1D6B">
        <w:rPr>
          <w:i/>
          <w:color w:val="012169" w:themeColor="accent4"/>
          <w:sz w:val="20"/>
          <w:szCs w:val="20"/>
        </w:rPr>
        <w:t>ation questions, evaluation</w:t>
      </w:r>
      <w:r w:rsidR="00F1185E" w:rsidRPr="003F1D6B">
        <w:rPr>
          <w:i/>
          <w:color w:val="012169" w:themeColor="accent4"/>
          <w:sz w:val="20"/>
          <w:szCs w:val="20"/>
        </w:rPr>
        <w:t xml:space="preserve"> indicators, data sources, and </w:t>
      </w:r>
      <w:r w:rsidR="00FF585A" w:rsidRPr="003F1D6B">
        <w:rPr>
          <w:i/>
          <w:color w:val="012169" w:themeColor="accent4"/>
          <w:sz w:val="20"/>
          <w:szCs w:val="20"/>
        </w:rPr>
        <w:t>data</w:t>
      </w:r>
      <w:r w:rsidR="00F1185E" w:rsidRPr="003F1D6B">
        <w:rPr>
          <w:i/>
          <w:color w:val="012169" w:themeColor="accent4"/>
          <w:sz w:val="20"/>
          <w:szCs w:val="20"/>
        </w:rPr>
        <w:t xml:space="preserve"> collection methods that will be used to execute the evaluation.</w:t>
      </w:r>
    </w:p>
    <w:p w14:paraId="530DCF7E" w14:textId="77777777" w:rsidR="00063F39" w:rsidRDefault="00063F39" w:rsidP="00063F39">
      <w:pPr>
        <w:pStyle w:val="Heading2"/>
      </w:pPr>
      <w:bookmarkStart w:id="38" w:name="_Toc500358476"/>
      <w:bookmarkStart w:id="39" w:name="_Toc500359403"/>
      <w:bookmarkStart w:id="40" w:name="_Toc527219306"/>
      <w:bookmarkStart w:id="41" w:name="_Toc495400608"/>
      <w:bookmarkStart w:id="42" w:name="_Ref495650890"/>
      <w:bookmarkStart w:id="43" w:name="_Ref495652176"/>
      <w:bookmarkStart w:id="44" w:name="_Ref496079269"/>
      <w:bookmarkStart w:id="45" w:name="_Ref497207589"/>
      <w:bookmarkEnd w:id="38"/>
      <w:bookmarkEnd w:id="39"/>
      <w:r w:rsidRPr="003F1D6B">
        <w:t>Activity streams</w:t>
      </w:r>
      <w:bookmarkEnd w:id="40"/>
    </w:p>
    <w:p w14:paraId="53DDFB33" w14:textId="77777777" w:rsidR="00063F39" w:rsidRDefault="00063F39" w:rsidP="00063F39">
      <w:pPr>
        <w:rPr>
          <w:sz w:val="20"/>
          <w:szCs w:val="20"/>
        </w:rPr>
      </w:pPr>
      <w:r w:rsidRPr="007E2308">
        <w:rPr>
          <w:sz w:val="20"/>
          <w:szCs w:val="20"/>
        </w:rPr>
        <w:t>Each of the PHN</w:t>
      </w:r>
      <w:r w:rsidR="00393C8B">
        <w:rPr>
          <w:sz w:val="20"/>
          <w:szCs w:val="20"/>
        </w:rPr>
        <w:t>s</w:t>
      </w:r>
      <w:r w:rsidRPr="007E2308">
        <w:rPr>
          <w:sz w:val="20"/>
          <w:szCs w:val="20"/>
        </w:rPr>
        <w:t xml:space="preserve"> have planned different programs of work to contribute to the achievement of the overall goal</w:t>
      </w:r>
      <w:r>
        <w:rPr>
          <w:sz w:val="20"/>
          <w:szCs w:val="20"/>
        </w:rPr>
        <w:t>s</w:t>
      </w:r>
      <w:r w:rsidRPr="007E2308">
        <w:rPr>
          <w:sz w:val="20"/>
          <w:szCs w:val="20"/>
        </w:rPr>
        <w:t xml:space="preserve"> and objectives</w:t>
      </w:r>
      <w:r>
        <w:rPr>
          <w:sz w:val="20"/>
          <w:szCs w:val="20"/>
        </w:rPr>
        <w:t xml:space="preserve"> of the </w:t>
      </w:r>
      <w:r w:rsidR="00FF161C">
        <w:rPr>
          <w:sz w:val="20"/>
          <w:szCs w:val="20"/>
        </w:rPr>
        <w:t xml:space="preserve">GCfAHPC </w:t>
      </w:r>
      <w:r>
        <w:rPr>
          <w:sz w:val="20"/>
          <w:szCs w:val="20"/>
        </w:rPr>
        <w:t>Measure</w:t>
      </w:r>
      <w:r w:rsidRPr="007E2308">
        <w:rPr>
          <w:sz w:val="20"/>
          <w:szCs w:val="20"/>
        </w:rPr>
        <w:t xml:space="preserve">. To allow for the evaluation </w:t>
      </w:r>
      <w:r w:rsidR="00393C8B">
        <w:rPr>
          <w:sz w:val="20"/>
          <w:szCs w:val="20"/>
        </w:rPr>
        <w:t xml:space="preserve">to account for the different </w:t>
      </w:r>
      <w:r w:rsidR="001D74E4">
        <w:rPr>
          <w:sz w:val="20"/>
          <w:szCs w:val="20"/>
        </w:rPr>
        <w:t>approaches,</w:t>
      </w:r>
      <w:r w:rsidRPr="007E2308">
        <w:rPr>
          <w:sz w:val="20"/>
          <w:szCs w:val="20"/>
        </w:rPr>
        <w:t xml:space="preserve"> we have identified </w:t>
      </w:r>
      <w:r w:rsidRPr="007E2308">
        <w:rPr>
          <w:b/>
          <w:sz w:val="20"/>
          <w:szCs w:val="20"/>
        </w:rPr>
        <w:t xml:space="preserve">four </w:t>
      </w:r>
      <w:r w:rsidRPr="00CA59B4">
        <w:rPr>
          <w:b/>
          <w:sz w:val="20"/>
          <w:szCs w:val="20"/>
        </w:rPr>
        <w:t>activity streams</w:t>
      </w:r>
      <w:r w:rsidRPr="007E2308">
        <w:rPr>
          <w:sz w:val="20"/>
          <w:szCs w:val="20"/>
        </w:rPr>
        <w:t xml:space="preserve"> based on information available in </w:t>
      </w:r>
      <w:r>
        <w:rPr>
          <w:sz w:val="20"/>
          <w:szCs w:val="20"/>
        </w:rPr>
        <w:t>PHN</w:t>
      </w:r>
      <w:r w:rsidRPr="007E2308">
        <w:rPr>
          <w:sz w:val="20"/>
          <w:szCs w:val="20"/>
        </w:rPr>
        <w:t xml:space="preserve"> Activity Work Plans and feedback from PHNs. </w:t>
      </w:r>
    </w:p>
    <w:p w14:paraId="05FAB8FC" w14:textId="77777777" w:rsidR="00063F39" w:rsidRPr="00CA59B4" w:rsidRDefault="00063F39" w:rsidP="00063F39">
      <w:pPr>
        <w:tabs>
          <w:tab w:val="num" w:pos="2160"/>
        </w:tabs>
        <w:rPr>
          <w:sz w:val="20"/>
          <w:szCs w:val="20"/>
        </w:rPr>
      </w:pPr>
      <w:r w:rsidRPr="00CA59B4">
        <w:rPr>
          <w:sz w:val="20"/>
          <w:szCs w:val="20"/>
        </w:rPr>
        <w:t>Each PHN’s activit</w:t>
      </w:r>
      <w:r>
        <w:rPr>
          <w:sz w:val="20"/>
          <w:szCs w:val="20"/>
        </w:rPr>
        <w:t>ies</w:t>
      </w:r>
      <w:r w:rsidRPr="00CA59B4">
        <w:rPr>
          <w:sz w:val="20"/>
          <w:szCs w:val="20"/>
        </w:rPr>
        <w:t xml:space="preserve"> </w:t>
      </w:r>
      <w:r w:rsidR="00393C8B">
        <w:rPr>
          <w:sz w:val="20"/>
          <w:szCs w:val="20"/>
        </w:rPr>
        <w:t>has</w:t>
      </w:r>
      <w:r w:rsidR="00393C8B" w:rsidRPr="00CA59B4">
        <w:rPr>
          <w:sz w:val="20"/>
          <w:szCs w:val="20"/>
        </w:rPr>
        <w:t xml:space="preserve"> </w:t>
      </w:r>
      <w:r w:rsidRPr="00CA59B4">
        <w:rPr>
          <w:sz w:val="20"/>
          <w:szCs w:val="20"/>
        </w:rPr>
        <w:t>be</w:t>
      </w:r>
      <w:r w:rsidR="00393C8B">
        <w:rPr>
          <w:sz w:val="20"/>
          <w:szCs w:val="20"/>
        </w:rPr>
        <w:t>en</w:t>
      </w:r>
      <w:r w:rsidRPr="00CA59B4">
        <w:rPr>
          <w:sz w:val="20"/>
          <w:szCs w:val="20"/>
        </w:rPr>
        <w:t xml:space="preserve"> aligned with a primary and a secondary stream for the purpose of the evaluation</w:t>
      </w:r>
      <w:r>
        <w:rPr>
          <w:sz w:val="20"/>
          <w:szCs w:val="20"/>
        </w:rPr>
        <w:t xml:space="preserve">. </w:t>
      </w:r>
      <w:r w:rsidRPr="00CA59B4">
        <w:rPr>
          <w:sz w:val="20"/>
          <w:szCs w:val="20"/>
        </w:rPr>
        <w:t xml:space="preserve">The </w:t>
      </w:r>
      <w:r w:rsidRPr="00CA59B4">
        <w:rPr>
          <w:bCs/>
          <w:sz w:val="20"/>
          <w:szCs w:val="20"/>
        </w:rPr>
        <w:t xml:space="preserve">primary stream </w:t>
      </w:r>
      <w:r>
        <w:rPr>
          <w:sz w:val="20"/>
          <w:szCs w:val="20"/>
        </w:rPr>
        <w:t>reflects</w:t>
      </w:r>
      <w:r w:rsidRPr="00CA59B4">
        <w:rPr>
          <w:sz w:val="20"/>
          <w:szCs w:val="20"/>
        </w:rPr>
        <w:t xml:space="preserve"> priority/main mechanism by which the PHN is seeking to affect change and contribute to the Greater Choices objectives</w:t>
      </w:r>
      <w:r>
        <w:rPr>
          <w:sz w:val="20"/>
          <w:szCs w:val="20"/>
        </w:rPr>
        <w:t>, while the</w:t>
      </w:r>
      <w:r w:rsidRPr="00CA59B4">
        <w:rPr>
          <w:sz w:val="20"/>
          <w:szCs w:val="20"/>
        </w:rPr>
        <w:t xml:space="preserve"> </w:t>
      </w:r>
      <w:r w:rsidRPr="00CA59B4">
        <w:rPr>
          <w:bCs/>
          <w:sz w:val="20"/>
          <w:szCs w:val="20"/>
        </w:rPr>
        <w:t xml:space="preserve">secondary stream </w:t>
      </w:r>
      <w:r w:rsidRPr="00CA59B4">
        <w:rPr>
          <w:sz w:val="20"/>
          <w:szCs w:val="20"/>
        </w:rPr>
        <w:t xml:space="preserve">is supplementary or complementary activity that will support the primary activity. The immediate primary user/ audience/ stakeholder </w:t>
      </w:r>
      <w:r>
        <w:rPr>
          <w:sz w:val="20"/>
          <w:szCs w:val="20"/>
        </w:rPr>
        <w:t>(</w:t>
      </w:r>
      <w:r w:rsidRPr="00CA59B4">
        <w:rPr>
          <w:sz w:val="20"/>
          <w:szCs w:val="20"/>
        </w:rPr>
        <w:t>who can be thought of as the ‘agent for change’</w:t>
      </w:r>
      <w:r>
        <w:rPr>
          <w:sz w:val="20"/>
          <w:szCs w:val="20"/>
        </w:rPr>
        <w:t>)</w:t>
      </w:r>
      <w:r w:rsidRPr="00CA59B4">
        <w:rPr>
          <w:sz w:val="20"/>
          <w:szCs w:val="20"/>
        </w:rPr>
        <w:t xml:space="preserve"> has been identified, </w:t>
      </w:r>
      <w:r>
        <w:rPr>
          <w:sz w:val="20"/>
          <w:szCs w:val="20"/>
        </w:rPr>
        <w:t xml:space="preserve">for each stream, </w:t>
      </w:r>
      <w:r w:rsidRPr="00CA59B4">
        <w:rPr>
          <w:sz w:val="20"/>
          <w:szCs w:val="20"/>
        </w:rPr>
        <w:t xml:space="preserve">noting that the ultimate long-term beneficiary of all activities are patients and carers. </w:t>
      </w:r>
    </w:p>
    <w:p w14:paraId="7E974CC5" w14:textId="77777777" w:rsidR="00063F39" w:rsidRDefault="00063F39" w:rsidP="00063F39">
      <w:pPr>
        <w:rPr>
          <w:sz w:val="20"/>
          <w:szCs w:val="20"/>
        </w:rPr>
      </w:pPr>
      <w:r>
        <w:rPr>
          <w:sz w:val="20"/>
          <w:szCs w:val="20"/>
        </w:rPr>
        <w:t>In addition to e</w:t>
      </w:r>
      <w:r w:rsidR="00A13937">
        <w:rPr>
          <w:sz w:val="20"/>
          <w:szCs w:val="20"/>
        </w:rPr>
        <w:t xml:space="preserve">ngaging in the activity streams, it is understood that </w:t>
      </w:r>
      <w:r w:rsidRPr="007E2308">
        <w:rPr>
          <w:sz w:val="20"/>
          <w:szCs w:val="20"/>
        </w:rPr>
        <w:t xml:space="preserve">PHNs will be carrying out some degree of formative research and planning, which then leads into focussed activities depending on the priority needs identified. These activities then contribute to the long-term outcomes and </w:t>
      </w:r>
      <w:r>
        <w:rPr>
          <w:sz w:val="20"/>
          <w:szCs w:val="20"/>
        </w:rPr>
        <w:t xml:space="preserve">impacts of the </w:t>
      </w:r>
      <w:r w:rsidR="001D74E4">
        <w:rPr>
          <w:sz w:val="20"/>
          <w:szCs w:val="20"/>
        </w:rPr>
        <w:t xml:space="preserve">GCfAHPC </w:t>
      </w:r>
      <w:r>
        <w:rPr>
          <w:sz w:val="20"/>
          <w:szCs w:val="20"/>
        </w:rPr>
        <w:t>measure overall.</w:t>
      </w:r>
    </w:p>
    <w:p w14:paraId="0D692EBC" w14:textId="77777777" w:rsidR="00063F39" w:rsidRPr="007E2308" w:rsidRDefault="00063F39" w:rsidP="00063F39">
      <w:pPr>
        <w:rPr>
          <w:sz w:val="20"/>
          <w:szCs w:val="20"/>
        </w:rPr>
      </w:pPr>
      <w:r>
        <w:rPr>
          <w:sz w:val="20"/>
          <w:szCs w:val="20"/>
        </w:rPr>
        <w:t xml:space="preserve">The four activity streams and additional enabling activity are outlined below: </w:t>
      </w:r>
    </w:p>
    <w:p w14:paraId="17329DDE" w14:textId="77777777" w:rsidR="00063F39" w:rsidRDefault="00063F39" w:rsidP="00063F39">
      <w:pPr>
        <w:pStyle w:val="ListParagraph"/>
        <w:numPr>
          <w:ilvl w:val="0"/>
          <w:numId w:val="35"/>
        </w:numPr>
        <w:rPr>
          <w:sz w:val="20"/>
          <w:szCs w:val="20"/>
        </w:rPr>
      </w:pPr>
      <w:r w:rsidRPr="007E2308">
        <w:rPr>
          <w:b/>
          <w:sz w:val="20"/>
          <w:szCs w:val="20"/>
        </w:rPr>
        <w:t>General improvement in service pathways and coordination.</w:t>
      </w:r>
      <w:r w:rsidRPr="007E2308">
        <w:rPr>
          <w:sz w:val="20"/>
          <w:szCs w:val="20"/>
        </w:rPr>
        <w:t xml:space="preserve"> This stream captures improvements to the way existing tools and services are accessed and utilised. </w:t>
      </w:r>
    </w:p>
    <w:p w14:paraId="0BDF10A3" w14:textId="77777777" w:rsidR="00063F39" w:rsidRDefault="00063F39" w:rsidP="00F133B6">
      <w:pPr>
        <w:pStyle w:val="ListParagraph"/>
        <w:numPr>
          <w:ilvl w:val="0"/>
          <w:numId w:val="36"/>
        </w:numPr>
        <w:spacing w:before="120"/>
        <w:ind w:left="1077" w:hanging="357"/>
        <w:contextualSpacing w:val="0"/>
        <w:rPr>
          <w:sz w:val="20"/>
          <w:szCs w:val="20"/>
        </w:rPr>
      </w:pPr>
      <w:r w:rsidRPr="007E2308">
        <w:rPr>
          <w:sz w:val="20"/>
          <w:szCs w:val="20"/>
        </w:rPr>
        <w:t xml:space="preserve">Examples include improving referral pathways within the existing service landscape (without fundamentally changing the way providers share information or integrate their service provision), and leveraging existing tools such as MyHealth Record, </w:t>
      </w:r>
      <w:r w:rsidR="00C3776D" w:rsidRPr="00C3776D">
        <w:rPr>
          <w:sz w:val="20"/>
          <w:szCs w:val="20"/>
        </w:rPr>
        <w:t>or systems supported through National Palliative Care Programs (NPCP), such as</w:t>
      </w:r>
      <w:r w:rsidR="00C3776D">
        <w:rPr>
          <w:sz w:val="20"/>
          <w:szCs w:val="20"/>
        </w:rPr>
        <w:t xml:space="preserve"> </w:t>
      </w:r>
      <w:r w:rsidRPr="007E2308">
        <w:rPr>
          <w:sz w:val="20"/>
          <w:szCs w:val="20"/>
        </w:rPr>
        <w:t>End of Life Directions in Aged Care (ELDAC), Advance Care Planning Australia (ACPA), Caresearch, Palliative Care Outcomes Collaborative (PCOC) and Palliative Care Australia (PCA).</w:t>
      </w:r>
    </w:p>
    <w:p w14:paraId="078DFF88" w14:textId="77777777" w:rsidR="00A13937" w:rsidRDefault="00063F39" w:rsidP="00A13937">
      <w:pPr>
        <w:pStyle w:val="ListParagraph"/>
        <w:numPr>
          <w:ilvl w:val="0"/>
          <w:numId w:val="35"/>
        </w:numPr>
        <w:rPr>
          <w:sz w:val="20"/>
          <w:szCs w:val="20"/>
        </w:rPr>
      </w:pPr>
      <w:r w:rsidRPr="007E2308">
        <w:rPr>
          <w:b/>
          <w:sz w:val="20"/>
          <w:szCs w:val="20"/>
        </w:rPr>
        <w:t>Development of a new model of care or tool.</w:t>
      </w:r>
      <w:r w:rsidRPr="007E2308">
        <w:rPr>
          <w:sz w:val="20"/>
          <w:szCs w:val="20"/>
        </w:rPr>
        <w:t xml:space="preserve"> This stream captures fundamental changes in the way care is provided, for example the ways providers share information or integrate their service provision</w:t>
      </w:r>
      <w:r w:rsidR="00A13937" w:rsidRPr="00A13937">
        <w:t xml:space="preserve"> </w:t>
      </w:r>
      <w:r w:rsidR="00A13937" w:rsidRPr="00A13937">
        <w:rPr>
          <w:sz w:val="20"/>
          <w:szCs w:val="20"/>
        </w:rPr>
        <w:t>or changes to the roles or scopes of members of the palliative care provider teams.</w:t>
      </w:r>
    </w:p>
    <w:p w14:paraId="6D90AE5D" w14:textId="77777777" w:rsidR="00063F39" w:rsidRPr="007E2308" w:rsidRDefault="00063F39" w:rsidP="00F133B6">
      <w:pPr>
        <w:pStyle w:val="ListParagraph"/>
        <w:numPr>
          <w:ilvl w:val="0"/>
          <w:numId w:val="36"/>
        </w:numPr>
        <w:spacing w:before="120"/>
        <w:ind w:left="1077" w:hanging="357"/>
        <w:contextualSpacing w:val="0"/>
        <w:rPr>
          <w:sz w:val="20"/>
          <w:szCs w:val="20"/>
        </w:rPr>
      </w:pPr>
      <w:r>
        <w:rPr>
          <w:sz w:val="20"/>
          <w:szCs w:val="20"/>
        </w:rPr>
        <w:t>This stream</w:t>
      </w:r>
      <w:r w:rsidRPr="007E2308">
        <w:rPr>
          <w:sz w:val="20"/>
          <w:szCs w:val="20"/>
        </w:rPr>
        <w:t xml:space="preserve"> can include modifying what care is provided by whom, and where; examples include using telehealth (where it has not been used previously), expanding the role of nursing and/or allied health in the provision of care and support</w:t>
      </w:r>
      <w:r w:rsidR="009F144E" w:rsidRPr="009F144E">
        <w:rPr>
          <w:sz w:val="20"/>
          <w:szCs w:val="20"/>
        </w:rPr>
        <w:t>, or establishing a new triage service to direct and refer care</w:t>
      </w:r>
      <w:r w:rsidRPr="007E2308">
        <w:rPr>
          <w:sz w:val="20"/>
          <w:szCs w:val="20"/>
        </w:rPr>
        <w:t>.</w:t>
      </w:r>
    </w:p>
    <w:p w14:paraId="627E1B32" w14:textId="77777777" w:rsidR="00063F39" w:rsidRDefault="00063F39" w:rsidP="00063F39">
      <w:pPr>
        <w:pStyle w:val="ListParagraph"/>
        <w:numPr>
          <w:ilvl w:val="0"/>
          <w:numId w:val="35"/>
        </w:numPr>
        <w:rPr>
          <w:sz w:val="20"/>
          <w:szCs w:val="20"/>
        </w:rPr>
      </w:pPr>
      <w:r w:rsidRPr="007E2308">
        <w:rPr>
          <w:b/>
          <w:sz w:val="20"/>
          <w:szCs w:val="20"/>
        </w:rPr>
        <w:t>Capacity building among palliative care providers.</w:t>
      </w:r>
      <w:r w:rsidRPr="007E2308">
        <w:rPr>
          <w:sz w:val="20"/>
          <w:szCs w:val="20"/>
        </w:rPr>
        <w:t xml:space="preserve"> This stream captures activities targeted at palliative care providers, including health and social service providers. </w:t>
      </w:r>
    </w:p>
    <w:p w14:paraId="1AE63F48" w14:textId="77777777" w:rsidR="00063F39" w:rsidRDefault="00063F39" w:rsidP="00F133B6">
      <w:pPr>
        <w:pStyle w:val="ListParagraph"/>
        <w:numPr>
          <w:ilvl w:val="0"/>
          <w:numId w:val="36"/>
        </w:numPr>
        <w:spacing w:before="120"/>
        <w:ind w:left="1077" w:hanging="357"/>
        <w:contextualSpacing w:val="0"/>
        <w:rPr>
          <w:sz w:val="20"/>
          <w:szCs w:val="20"/>
        </w:rPr>
      </w:pPr>
      <w:r>
        <w:rPr>
          <w:sz w:val="20"/>
          <w:szCs w:val="20"/>
        </w:rPr>
        <w:t>This stream</w:t>
      </w:r>
      <w:r w:rsidRPr="007E2308">
        <w:rPr>
          <w:sz w:val="20"/>
          <w:szCs w:val="20"/>
        </w:rPr>
        <w:t xml:space="preserve"> captures both the development of new educational resources where </w:t>
      </w:r>
      <w:r w:rsidR="009F144E" w:rsidRPr="009F144E">
        <w:rPr>
          <w:sz w:val="20"/>
          <w:szCs w:val="20"/>
        </w:rPr>
        <w:t>information gaps or requirements exist</w:t>
      </w:r>
      <w:r w:rsidRPr="007E2308">
        <w:rPr>
          <w:sz w:val="20"/>
          <w:szCs w:val="20"/>
        </w:rPr>
        <w:t>, and the distribution/leverage of existing resources, which may complement the referral pathways or new model of care streams.</w:t>
      </w:r>
    </w:p>
    <w:p w14:paraId="0E167923" w14:textId="77777777" w:rsidR="00063F39" w:rsidRPr="00EB3984" w:rsidRDefault="00063F39" w:rsidP="00063F39">
      <w:pPr>
        <w:pStyle w:val="ListParagraph"/>
        <w:numPr>
          <w:ilvl w:val="0"/>
          <w:numId w:val="35"/>
        </w:numPr>
        <w:rPr>
          <w:b/>
          <w:sz w:val="20"/>
          <w:szCs w:val="20"/>
        </w:rPr>
      </w:pPr>
      <w:r w:rsidRPr="00EB3984">
        <w:rPr>
          <w:b/>
          <w:sz w:val="20"/>
          <w:szCs w:val="20"/>
        </w:rPr>
        <w:t xml:space="preserve">Raising awareness and capacity of patients, carers and communities. </w:t>
      </w:r>
      <w:r w:rsidRPr="00EB3984">
        <w:rPr>
          <w:sz w:val="20"/>
          <w:szCs w:val="20"/>
        </w:rPr>
        <w:t>This stream captures activities targeted at patients, carers and communities, including through the use of the Compassionate Communities Framework.</w:t>
      </w:r>
      <w:r>
        <w:rPr>
          <w:b/>
          <w:sz w:val="20"/>
          <w:szCs w:val="20"/>
        </w:rPr>
        <w:t xml:space="preserve"> </w:t>
      </w:r>
    </w:p>
    <w:p w14:paraId="0F31EE3D" w14:textId="77777777" w:rsidR="00063F39" w:rsidRPr="00EB3984" w:rsidRDefault="00063F39" w:rsidP="00F133B6">
      <w:pPr>
        <w:pStyle w:val="ListParagraph"/>
        <w:numPr>
          <w:ilvl w:val="0"/>
          <w:numId w:val="36"/>
        </w:numPr>
        <w:spacing w:before="120"/>
        <w:ind w:left="1077" w:hanging="357"/>
        <w:contextualSpacing w:val="0"/>
        <w:rPr>
          <w:sz w:val="20"/>
          <w:szCs w:val="20"/>
        </w:rPr>
      </w:pPr>
      <w:r w:rsidRPr="00EB3984">
        <w:rPr>
          <w:sz w:val="20"/>
          <w:szCs w:val="20"/>
        </w:rPr>
        <w:t>This stream is appropriate for PHNs that plan to engage directly with patients/ carers and expect to realise these outcomes within the timeframe of the evaluation. This stream is also appropriate for PHNs planning on building capacity amongst broader community members and networks as agents of change, e.g. use of the Compassionate Communities framework.</w:t>
      </w:r>
    </w:p>
    <w:p w14:paraId="098D4852" w14:textId="77777777" w:rsidR="00063F39" w:rsidRDefault="00063F39" w:rsidP="00063F39">
      <w:pPr>
        <w:rPr>
          <w:sz w:val="20"/>
          <w:szCs w:val="20"/>
        </w:rPr>
      </w:pPr>
      <w:r>
        <w:rPr>
          <w:sz w:val="20"/>
          <w:szCs w:val="20"/>
        </w:rPr>
        <w:t xml:space="preserve">All PHNs will engage in the enabling activity stream of </w:t>
      </w:r>
      <w:r w:rsidRPr="00EB3984">
        <w:rPr>
          <w:b/>
          <w:sz w:val="20"/>
          <w:szCs w:val="20"/>
        </w:rPr>
        <w:t>data collection, sharing, and analysis</w:t>
      </w:r>
      <w:r>
        <w:rPr>
          <w:sz w:val="20"/>
          <w:szCs w:val="20"/>
        </w:rPr>
        <w:t xml:space="preserve">. </w:t>
      </w:r>
      <w:r w:rsidRPr="007E2308">
        <w:rPr>
          <w:sz w:val="20"/>
          <w:szCs w:val="20"/>
        </w:rPr>
        <w:t xml:space="preserve">Data sharing and collaboration will be driven by PHNs, including through the GCfAHPC working group. </w:t>
      </w:r>
    </w:p>
    <w:p w14:paraId="0C1C2113" w14:textId="77777777" w:rsidR="00063F39" w:rsidRPr="00E840B5" w:rsidRDefault="00063F39" w:rsidP="00063F39">
      <w:pPr>
        <w:rPr>
          <w:sz w:val="20"/>
          <w:szCs w:val="20"/>
        </w:rPr>
      </w:pPr>
      <w:r>
        <w:rPr>
          <w:sz w:val="20"/>
          <w:szCs w:val="20"/>
        </w:rPr>
        <w:t>PHNs were asked to select a primary and secondary activity stream which most closely aligned with their planned activities through an electronic survey</w:t>
      </w:r>
      <w:r w:rsidR="00FF161C">
        <w:rPr>
          <w:sz w:val="20"/>
          <w:szCs w:val="20"/>
        </w:rPr>
        <w:t xml:space="preserve"> in August 2018</w:t>
      </w:r>
      <w:r>
        <w:rPr>
          <w:sz w:val="20"/>
          <w:szCs w:val="20"/>
        </w:rPr>
        <w:t xml:space="preserve">. </w:t>
      </w:r>
      <w:r w:rsidR="00FF161C">
        <w:rPr>
          <w:sz w:val="20"/>
          <w:szCs w:val="20"/>
        </w:rPr>
        <w:t xml:space="preserve">Some PHNs later updated their primary and secondary activity streams via e-mail. </w:t>
      </w:r>
      <w:r w:rsidRPr="00563E04">
        <w:rPr>
          <w:sz w:val="20"/>
          <w:szCs w:val="20"/>
        </w:rPr>
        <w:t>Figure 4.</w:t>
      </w:r>
      <w:r w:rsidR="00FF161C" w:rsidRPr="00563E04">
        <w:rPr>
          <w:sz w:val="20"/>
          <w:szCs w:val="20"/>
        </w:rPr>
        <w:t>1</w:t>
      </w:r>
      <w:r>
        <w:rPr>
          <w:sz w:val="20"/>
          <w:szCs w:val="20"/>
        </w:rPr>
        <w:t xml:space="preserve"> shows the activity streams selected by PHNs, noting that this may still be changed by PHNs </w:t>
      </w:r>
      <w:r w:rsidR="00FF161C">
        <w:rPr>
          <w:sz w:val="20"/>
          <w:szCs w:val="20"/>
        </w:rPr>
        <w:t>during</w:t>
      </w:r>
      <w:r>
        <w:rPr>
          <w:sz w:val="20"/>
          <w:szCs w:val="20"/>
        </w:rPr>
        <w:t xml:space="preserve"> the initial phases of the evaluation. </w:t>
      </w:r>
      <w:r w:rsidR="000F0A1D">
        <w:rPr>
          <w:sz w:val="20"/>
          <w:szCs w:val="20"/>
        </w:rPr>
        <w:t xml:space="preserve">The final activity streams for PHNs will be confirmed through the first survey of PHNs in </w:t>
      </w:r>
      <w:r w:rsidR="00CE35ED">
        <w:rPr>
          <w:sz w:val="20"/>
          <w:szCs w:val="20"/>
        </w:rPr>
        <w:t>March</w:t>
      </w:r>
      <w:r w:rsidR="000F0A1D">
        <w:rPr>
          <w:sz w:val="20"/>
          <w:szCs w:val="20"/>
        </w:rPr>
        <w:t xml:space="preserve"> 201</w:t>
      </w:r>
      <w:r w:rsidR="00CE35ED">
        <w:rPr>
          <w:sz w:val="20"/>
          <w:szCs w:val="20"/>
        </w:rPr>
        <w:t>9</w:t>
      </w:r>
      <w:r w:rsidR="000F0A1D">
        <w:rPr>
          <w:sz w:val="20"/>
          <w:szCs w:val="20"/>
        </w:rPr>
        <w:t xml:space="preserve">. </w:t>
      </w:r>
    </w:p>
    <w:p w14:paraId="2E2D7A9E" w14:textId="77777777" w:rsidR="00063F39" w:rsidRPr="0074142D" w:rsidRDefault="00FF161C" w:rsidP="00063F39">
      <w:pPr>
        <w:pStyle w:val="CaptionFigure"/>
        <w:numPr>
          <w:ilvl w:val="0"/>
          <w:numId w:val="0"/>
        </w:numPr>
        <w:rPr>
          <w:sz w:val="20"/>
        </w:rPr>
      </w:pPr>
      <w:bookmarkStart w:id="46" w:name="_Toc525662679"/>
      <w:bookmarkStart w:id="47" w:name="_Toc525662680"/>
      <w:bookmarkStart w:id="48" w:name="_Toc525662681"/>
      <w:bookmarkStart w:id="49" w:name="_Toc525662682"/>
      <w:bookmarkStart w:id="50" w:name="_Toc525662683"/>
      <w:bookmarkStart w:id="51" w:name="_Toc525662684"/>
      <w:bookmarkStart w:id="52" w:name="_Toc525662685"/>
      <w:bookmarkEnd w:id="46"/>
      <w:bookmarkEnd w:id="47"/>
      <w:bookmarkEnd w:id="48"/>
      <w:bookmarkEnd w:id="49"/>
      <w:bookmarkEnd w:id="50"/>
      <w:bookmarkEnd w:id="51"/>
      <w:bookmarkEnd w:id="52"/>
      <w:r>
        <w:rPr>
          <w:sz w:val="20"/>
        </w:rPr>
        <w:t>Figure 4.1</w:t>
      </w:r>
      <w:r w:rsidR="00063F39" w:rsidRPr="0074142D">
        <w:rPr>
          <w:sz w:val="20"/>
        </w:rPr>
        <w:t>: Activity streams currently selected by PHNs</w:t>
      </w:r>
    </w:p>
    <w:p w14:paraId="21C5D964" w14:textId="77777777" w:rsidR="00063F39" w:rsidRDefault="00063F39" w:rsidP="00063F39">
      <w:pPr>
        <w:ind w:right="-2694"/>
        <w:rPr>
          <w:sz w:val="20"/>
          <w:szCs w:val="20"/>
        </w:rPr>
      </w:pPr>
      <w:r>
        <w:rPr>
          <w:noProof/>
          <w:sz w:val="20"/>
          <w:szCs w:val="20"/>
          <w:lang w:eastAsia="en-AU"/>
        </w:rPr>
        <w:drawing>
          <wp:inline distT="0" distB="0" distL="0" distR="0" wp14:anchorId="1F4D91FF" wp14:editId="7DE6B1B5">
            <wp:extent cx="5772647" cy="3072290"/>
            <wp:effectExtent l="0" t="0" r="0" b="0"/>
            <wp:docPr id="34" name="Picture 34" descr="This table shows the activity streams selected by the PHNs and whether they were selected as a primary or secondary activity stream.&#10;&#10;The general improvement in service pathways and coordination includes the following PHNs: Adelaide (secondary), CQWBSC (secondary), Eastern Melbourne (secondary), Murrumbidgee (primary), North Western Melbourne (primary) and Tasmania (primary).  &#10;&#10;The development of a new model of care or tool stream includes the following PHNs: Brisbane South (primary), Country WA (primary), Gold Coast (primary), Murrumbidgee (secondary), South Western Sydney (primary) and Western NSW (primary). &#10;&#10;The capacity buillding among palliative care providers includes:  Adelaide (primary), Brisbane South (secondary), CQWSBC (primary), Eastern Melbourne (primary), Gold Coast (secondary), North Western Melbourne (secondary), Tasmania (secondary) and Western NSW (secondary). &#10;&#10;The raising awareness and capacity of patients, carers and communities stream includes: Country WA (secondary) and South Western Sydney (secondary). " title="Activity streams currently selected by PH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8090" cy="3085831"/>
                    </a:xfrm>
                    <a:prstGeom prst="rect">
                      <a:avLst/>
                    </a:prstGeom>
                    <a:noFill/>
                  </pic:spPr>
                </pic:pic>
              </a:graphicData>
            </a:graphic>
          </wp:inline>
        </w:drawing>
      </w:r>
    </w:p>
    <w:p w14:paraId="3E318A93" w14:textId="77777777" w:rsidR="00030E06" w:rsidRPr="003F1D6B" w:rsidRDefault="00960235" w:rsidP="00E337F3">
      <w:pPr>
        <w:pStyle w:val="Heading2"/>
        <w:spacing w:before="0" w:after="160" w:line="259" w:lineRule="auto"/>
        <w:ind w:left="0" w:firstLine="0"/>
      </w:pPr>
      <w:bookmarkStart w:id="53" w:name="_Toc527219307"/>
      <w:r w:rsidRPr="003F1D6B">
        <w:t>P</w:t>
      </w:r>
      <w:r w:rsidR="00030E06" w:rsidRPr="003F1D6B">
        <w:t xml:space="preserve">rogram </w:t>
      </w:r>
      <w:r w:rsidR="00D9128C" w:rsidRPr="003F1D6B">
        <w:t>L</w:t>
      </w:r>
      <w:r w:rsidR="00030E06" w:rsidRPr="003F1D6B">
        <w:t>ogic</w:t>
      </w:r>
      <w:bookmarkEnd w:id="41"/>
      <w:bookmarkEnd w:id="42"/>
      <w:bookmarkEnd w:id="43"/>
      <w:bookmarkEnd w:id="44"/>
      <w:bookmarkEnd w:id="45"/>
      <w:bookmarkEnd w:id="53"/>
    </w:p>
    <w:p w14:paraId="0D9DFA8E" w14:textId="77777777" w:rsidR="0073357E" w:rsidRPr="003F1D6B" w:rsidRDefault="00034A72" w:rsidP="00AE53BC">
      <w:pPr>
        <w:pStyle w:val="BodyText"/>
        <w:rPr>
          <w:sz w:val="20"/>
          <w:szCs w:val="20"/>
        </w:rPr>
        <w:sectPr w:rsidR="0073357E" w:rsidRPr="003F1D6B" w:rsidSect="00E337F3">
          <w:headerReference w:type="default" r:id="rId15"/>
          <w:headerReference w:type="first" r:id="rId16"/>
          <w:pgSz w:w="11906" w:h="16838" w:code="9"/>
          <w:pgMar w:top="1440" w:right="1983" w:bottom="1440" w:left="851" w:header="680" w:footer="425" w:gutter="0"/>
          <w:cols w:space="284"/>
          <w:docGrid w:linePitch="360"/>
        </w:sectPr>
      </w:pPr>
      <w:r w:rsidRPr="003F1D6B">
        <w:rPr>
          <w:sz w:val="20"/>
          <w:szCs w:val="20"/>
        </w:rPr>
        <w:t>A Program Logic M</w:t>
      </w:r>
      <w:r w:rsidR="008872BA" w:rsidRPr="003F1D6B">
        <w:rPr>
          <w:sz w:val="20"/>
          <w:szCs w:val="20"/>
        </w:rPr>
        <w:t xml:space="preserve">odel </w:t>
      </w:r>
      <w:r w:rsidR="0073357E" w:rsidRPr="003F1D6B">
        <w:rPr>
          <w:sz w:val="20"/>
          <w:szCs w:val="20"/>
        </w:rPr>
        <w:t>is</w:t>
      </w:r>
      <w:r w:rsidR="008872BA" w:rsidRPr="003F1D6B">
        <w:rPr>
          <w:sz w:val="20"/>
          <w:szCs w:val="20"/>
        </w:rPr>
        <w:t xml:space="preserve"> used to establish the </w:t>
      </w:r>
      <w:r w:rsidR="00AE53BC" w:rsidRPr="003F1D6B">
        <w:rPr>
          <w:sz w:val="20"/>
          <w:szCs w:val="20"/>
        </w:rPr>
        <w:t>inputs, processes, outputs and short</w:t>
      </w:r>
      <w:r w:rsidR="0073357E" w:rsidRPr="003F1D6B">
        <w:rPr>
          <w:sz w:val="20"/>
          <w:szCs w:val="20"/>
        </w:rPr>
        <w:t xml:space="preserve">, medium and </w:t>
      </w:r>
      <w:r w:rsidR="008872BA" w:rsidRPr="003F1D6B">
        <w:rPr>
          <w:sz w:val="20"/>
          <w:szCs w:val="20"/>
        </w:rPr>
        <w:t>long term outcomes and impacts of</w:t>
      </w:r>
      <w:r w:rsidR="008872BA" w:rsidRPr="003F1D6B">
        <w:rPr>
          <w:i/>
          <w:sz w:val="20"/>
          <w:szCs w:val="20"/>
        </w:rPr>
        <w:t xml:space="preserve"> </w:t>
      </w:r>
      <w:r w:rsidRPr="003F1D6B">
        <w:rPr>
          <w:sz w:val="20"/>
          <w:szCs w:val="20"/>
        </w:rPr>
        <w:t xml:space="preserve">the </w:t>
      </w:r>
      <w:r w:rsidR="00833B36" w:rsidRPr="003F1D6B">
        <w:rPr>
          <w:sz w:val="20"/>
          <w:szCs w:val="20"/>
        </w:rPr>
        <w:t xml:space="preserve">GCfAHPC </w:t>
      </w:r>
      <w:r w:rsidR="00904D9B" w:rsidRPr="003F1D6B">
        <w:rPr>
          <w:sz w:val="20"/>
          <w:szCs w:val="20"/>
        </w:rPr>
        <w:t>measure</w:t>
      </w:r>
      <w:r w:rsidR="008872BA" w:rsidRPr="003F1D6B">
        <w:rPr>
          <w:sz w:val="20"/>
          <w:szCs w:val="20"/>
        </w:rPr>
        <w:t>.</w:t>
      </w:r>
      <w:r w:rsidRPr="003F1D6B">
        <w:rPr>
          <w:sz w:val="20"/>
          <w:szCs w:val="20"/>
        </w:rPr>
        <w:t xml:space="preserve"> This Program Logic M</w:t>
      </w:r>
      <w:r w:rsidR="008872BA" w:rsidRPr="003F1D6B">
        <w:rPr>
          <w:sz w:val="20"/>
          <w:szCs w:val="20"/>
        </w:rPr>
        <w:t xml:space="preserve">odel was developed in collaboration with the </w:t>
      </w:r>
      <w:r w:rsidR="00833B36" w:rsidRPr="003F1D6B">
        <w:rPr>
          <w:sz w:val="20"/>
          <w:szCs w:val="20"/>
        </w:rPr>
        <w:t xml:space="preserve">Department of Health and </w:t>
      </w:r>
      <w:r w:rsidR="003923E9">
        <w:rPr>
          <w:sz w:val="20"/>
          <w:szCs w:val="20"/>
        </w:rPr>
        <w:t xml:space="preserve">PHNs </w:t>
      </w:r>
      <w:r w:rsidR="00833B36" w:rsidRPr="003F1D6B">
        <w:rPr>
          <w:sz w:val="20"/>
          <w:szCs w:val="20"/>
        </w:rPr>
        <w:t>that form part of this study</w:t>
      </w:r>
      <w:r w:rsidR="0073357E" w:rsidRPr="003F1D6B">
        <w:rPr>
          <w:sz w:val="20"/>
          <w:szCs w:val="20"/>
        </w:rPr>
        <w:t xml:space="preserve"> through a co-design workshop with key project </w:t>
      </w:r>
      <w:r w:rsidR="00895C74" w:rsidRPr="003F1D6B">
        <w:rPr>
          <w:sz w:val="20"/>
          <w:szCs w:val="20"/>
        </w:rPr>
        <w:t>members</w:t>
      </w:r>
      <w:r w:rsidR="0073357E" w:rsidRPr="003F1D6B">
        <w:rPr>
          <w:sz w:val="20"/>
          <w:szCs w:val="20"/>
        </w:rPr>
        <w:t xml:space="preserve"> from the Department of </w:t>
      </w:r>
      <w:r w:rsidR="001A76AF">
        <w:rPr>
          <w:sz w:val="20"/>
          <w:szCs w:val="20"/>
        </w:rPr>
        <w:t>H</w:t>
      </w:r>
      <w:r w:rsidR="0073357E" w:rsidRPr="003F1D6B">
        <w:rPr>
          <w:sz w:val="20"/>
          <w:szCs w:val="20"/>
        </w:rPr>
        <w:t xml:space="preserve">ealth, and a webinar with all PHNs. </w:t>
      </w:r>
      <w:r w:rsidRPr="003F1D6B">
        <w:rPr>
          <w:sz w:val="20"/>
          <w:szCs w:val="20"/>
        </w:rPr>
        <w:t>The Program Logic M</w:t>
      </w:r>
      <w:r w:rsidR="008872BA" w:rsidRPr="003F1D6B">
        <w:rPr>
          <w:sz w:val="20"/>
          <w:szCs w:val="20"/>
        </w:rPr>
        <w:t xml:space="preserve">odel for </w:t>
      </w:r>
      <w:r w:rsidRPr="003F1D6B">
        <w:rPr>
          <w:sz w:val="20"/>
          <w:szCs w:val="20"/>
        </w:rPr>
        <w:t xml:space="preserve">the </w:t>
      </w:r>
      <w:r w:rsidR="00895C74" w:rsidRPr="003F1D6B">
        <w:rPr>
          <w:sz w:val="20"/>
          <w:szCs w:val="20"/>
        </w:rPr>
        <w:t>GCfAHPC</w:t>
      </w:r>
      <w:r w:rsidR="004A31AE" w:rsidRPr="003F1D6B">
        <w:rPr>
          <w:sz w:val="20"/>
          <w:szCs w:val="20"/>
        </w:rPr>
        <w:t xml:space="preserve"> </w:t>
      </w:r>
      <w:r w:rsidR="00904D9B" w:rsidRPr="003F1D6B">
        <w:rPr>
          <w:sz w:val="20"/>
          <w:szCs w:val="20"/>
        </w:rPr>
        <w:t>measure is</w:t>
      </w:r>
      <w:r w:rsidR="008872BA" w:rsidRPr="003F1D6B">
        <w:rPr>
          <w:sz w:val="20"/>
          <w:szCs w:val="20"/>
        </w:rPr>
        <w:t xml:space="preserve"> illustrated in </w:t>
      </w:r>
      <w:r w:rsidR="00FF161C" w:rsidRPr="00563E04">
        <w:rPr>
          <w:sz w:val="20"/>
          <w:szCs w:val="20"/>
        </w:rPr>
        <w:t>Figure 4.2</w:t>
      </w:r>
      <w:r w:rsidR="00904D9B" w:rsidRPr="00563E04">
        <w:rPr>
          <w:sz w:val="20"/>
          <w:szCs w:val="20"/>
        </w:rPr>
        <w:t>.</w:t>
      </w:r>
      <w:r w:rsidR="00904D9B" w:rsidRPr="003F1D6B">
        <w:rPr>
          <w:sz w:val="20"/>
          <w:szCs w:val="20"/>
        </w:rPr>
        <w:t xml:space="preserve"> </w:t>
      </w:r>
    </w:p>
    <w:p w14:paraId="00A1C234" w14:textId="77777777" w:rsidR="002E77DF" w:rsidRPr="003F1D6B" w:rsidRDefault="00FF161C" w:rsidP="003C3E99">
      <w:pPr>
        <w:pStyle w:val="Caption"/>
        <w:jc w:val="left"/>
        <w:rPr>
          <w:sz w:val="20"/>
          <w:szCs w:val="20"/>
        </w:rPr>
      </w:pPr>
      <w:r>
        <w:rPr>
          <w:sz w:val="20"/>
          <w:szCs w:val="20"/>
        </w:rPr>
        <w:t>Figure 4.2</w:t>
      </w:r>
      <w:r w:rsidR="0057137F">
        <w:rPr>
          <w:sz w:val="20"/>
          <w:szCs w:val="20"/>
        </w:rPr>
        <w:t>:</w:t>
      </w:r>
      <w:r w:rsidR="00335BF4" w:rsidRPr="003F1D6B">
        <w:rPr>
          <w:sz w:val="20"/>
          <w:szCs w:val="20"/>
        </w:rPr>
        <w:t xml:space="preserve"> Program Logic Model for </w:t>
      </w:r>
      <w:r w:rsidR="003557A8" w:rsidRPr="003F1D6B">
        <w:rPr>
          <w:sz w:val="20"/>
          <w:szCs w:val="20"/>
        </w:rPr>
        <w:t xml:space="preserve">the </w:t>
      </w:r>
      <w:r w:rsidR="00895C74" w:rsidRPr="003F1D6B">
        <w:rPr>
          <w:sz w:val="20"/>
          <w:szCs w:val="20"/>
        </w:rPr>
        <w:t>GCfAHPC</w:t>
      </w:r>
      <w:r w:rsidR="003557A8" w:rsidRPr="003F1D6B">
        <w:rPr>
          <w:sz w:val="20"/>
          <w:szCs w:val="20"/>
        </w:rPr>
        <w:t xml:space="preserve"> </w:t>
      </w:r>
      <w:r w:rsidR="005F6AFB" w:rsidRPr="003F1D6B">
        <w:rPr>
          <w:sz w:val="20"/>
          <w:szCs w:val="20"/>
        </w:rPr>
        <w:t>measure</w:t>
      </w:r>
    </w:p>
    <w:p w14:paraId="58A3E33C" w14:textId="77777777" w:rsidR="00197EF9" w:rsidRDefault="00E53C2C" w:rsidP="003D7D43">
      <w:pPr>
        <w:jc w:val="center"/>
        <w:rPr>
          <w:noProof/>
          <w:lang w:eastAsia="en-AU"/>
        </w:rPr>
      </w:pPr>
      <w:r w:rsidRPr="00E53C2C">
        <w:rPr>
          <w:noProof/>
          <w:lang w:eastAsia="en-AU"/>
        </w:rPr>
        <w:drawing>
          <wp:inline distT="0" distB="0" distL="0" distR="0" wp14:anchorId="163C774D" wp14:editId="28B972E8">
            <wp:extent cx="13484225" cy="9184640"/>
            <wp:effectExtent l="0" t="0" r="3175" b="0"/>
            <wp:docPr id="967748995" name="Picture 967748995" descr="This program logic model displays the measure's objectives, inputs, activities, outputs, short term or implementation outcomes, medium term outcomes, long term outcomes and impacts. " title="Program logic model for the GCfAHPC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4225" cy="9184640"/>
                    </a:xfrm>
                    <a:prstGeom prst="rect">
                      <a:avLst/>
                    </a:prstGeom>
                    <a:noFill/>
                    <a:ln>
                      <a:noFill/>
                    </a:ln>
                  </pic:spPr>
                </pic:pic>
              </a:graphicData>
            </a:graphic>
          </wp:inline>
        </w:drawing>
      </w:r>
    </w:p>
    <w:p w14:paraId="2251644B" w14:textId="77777777" w:rsidR="00364D88" w:rsidRPr="003F1D6B" w:rsidRDefault="00364D88" w:rsidP="003D7D43">
      <w:pPr>
        <w:sectPr w:rsidR="00364D88" w:rsidRPr="003F1D6B" w:rsidSect="00B033F6">
          <w:pgSz w:w="23811" w:h="16838" w:orient="landscape" w:code="8"/>
          <w:pgMar w:top="993" w:right="820" w:bottom="709" w:left="993" w:header="680" w:footer="425" w:gutter="0"/>
          <w:cols w:space="284"/>
          <w:docGrid w:linePitch="360"/>
        </w:sectPr>
      </w:pPr>
    </w:p>
    <w:p w14:paraId="27815AFA" w14:textId="77777777" w:rsidR="004B5A84" w:rsidRPr="003F1D6B" w:rsidRDefault="004B5A84" w:rsidP="004B5A84">
      <w:pPr>
        <w:pStyle w:val="Heading2"/>
        <w:rPr>
          <w:sz w:val="20"/>
          <w:szCs w:val="20"/>
        </w:rPr>
      </w:pPr>
      <w:bookmarkStart w:id="54" w:name="_Toc527219308"/>
      <w:bookmarkStart w:id="55" w:name="_Toc495400609"/>
      <w:r w:rsidRPr="003F1D6B">
        <w:rPr>
          <w:sz w:val="20"/>
          <w:szCs w:val="20"/>
        </w:rPr>
        <w:t>Evaluation questions</w:t>
      </w:r>
      <w:bookmarkEnd w:id="54"/>
    </w:p>
    <w:p w14:paraId="288BF879" w14:textId="77777777" w:rsidR="004B5A84" w:rsidRPr="003F1D6B" w:rsidRDefault="004B5A84" w:rsidP="009F25B6">
      <w:pPr>
        <w:ind w:right="29"/>
        <w:rPr>
          <w:rFonts w:cs="Segoe UI Light"/>
          <w:sz w:val="20"/>
          <w:szCs w:val="20"/>
        </w:rPr>
      </w:pPr>
      <w:r w:rsidRPr="003F1D6B">
        <w:rPr>
          <w:sz w:val="20"/>
          <w:szCs w:val="20"/>
        </w:rPr>
        <w:t xml:space="preserve">The process and outcome evaluation questions were developed and refined through a collaborative process with Department of Health and </w:t>
      </w:r>
      <w:r w:rsidR="00C61440">
        <w:rPr>
          <w:sz w:val="20"/>
          <w:szCs w:val="20"/>
        </w:rPr>
        <w:t>PHNs</w:t>
      </w:r>
      <w:r w:rsidRPr="003F1D6B">
        <w:rPr>
          <w:sz w:val="20"/>
          <w:szCs w:val="20"/>
        </w:rPr>
        <w:t xml:space="preserve">. Based on the co-design workshop, the process evaluation questions designed to assess the implementation of the GCfAHPC measure are outlined in </w:t>
      </w:r>
      <w:r w:rsidR="007873BC">
        <w:rPr>
          <w:rFonts w:cs="Segoe UI Light"/>
          <w:sz w:val="20"/>
          <w:szCs w:val="20"/>
        </w:rPr>
        <w:fldChar w:fldCharType="begin"/>
      </w:r>
      <w:r w:rsidR="007873BC">
        <w:rPr>
          <w:rFonts w:cs="Segoe UI Light"/>
          <w:sz w:val="20"/>
          <w:szCs w:val="20"/>
        </w:rPr>
        <w:instrText xml:space="preserve"> REF _Ref525205439 \h </w:instrText>
      </w:r>
      <w:r w:rsidR="007873BC">
        <w:rPr>
          <w:rFonts w:cs="Segoe UI Light"/>
          <w:sz w:val="20"/>
          <w:szCs w:val="20"/>
        </w:rPr>
      </w:r>
      <w:r w:rsidR="007873BC">
        <w:rPr>
          <w:rFonts w:cs="Segoe UI Light"/>
          <w:sz w:val="20"/>
          <w:szCs w:val="20"/>
        </w:rPr>
        <w:fldChar w:fldCharType="separate"/>
      </w:r>
      <w:r w:rsidR="00F83CD4" w:rsidRPr="003F1D6B">
        <w:rPr>
          <w:sz w:val="20"/>
          <w:szCs w:val="20"/>
        </w:rPr>
        <w:t xml:space="preserve">Table </w:t>
      </w:r>
      <w:r w:rsidR="00F83CD4">
        <w:rPr>
          <w:noProof/>
          <w:sz w:val="20"/>
          <w:szCs w:val="20"/>
        </w:rPr>
        <w:t>4</w:t>
      </w:r>
      <w:r w:rsidR="00F83CD4" w:rsidRPr="003F1D6B">
        <w:rPr>
          <w:sz w:val="20"/>
          <w:szCs w:val="20"/>
        </w:rPr>
        <w:t>.</w:t>
      </w:r>
      <w:r w:rsidR="00F83CD4">
        <w:rPr>
          <w:noProof/>
          <w:sz w:val="20"/>
          <w:szCs w:val="20"/>
        </w:rPr>
        <w:t>1</w:t>
      </w:r>
      <w:r w:rsidR="007873BC">
        <w:rPr>
          <w:rFonts w:cs="Segoe UI Light"/>
          <w:sz w:val="20"/>
          <w:szCs w:val="20"/>
        </w:rPr>
        <w:fldChar w:fldCharType="end"/>
      </w:r>
      <w:r w:rsidR="007873BC">
        <w:rPr>
          <w:rFonts w:cs="Segoe UI Light"/>
          <w:sz w:val="20"/>
          <w:szCs w:val="20"/>
        </w:rPr>
        <w:t>.</w:t>
      </w:r>
      <w:r w:rsidRPr="003F1D6B">
        <w:rPr>
          <w:rFonts w:cs="Segoe UI Light"/>
          <w:sz w:val="20"/>
          <w:szCs w:val="20"/>
        </w:rPr>
        <w:t xml:space="preserve"> The outcome evaluation questions designed to assess the extent to which the </w:t>
      </w:r>
      <w:r w:rsidRPr="003F1D6B">
        <w:rPr>
          <w:rFonts w:eastAsia="Times" w:cs="Segoe UI Light"/>
          <w:sz w:val="20"/>
          <w:szCs w:val="20"/>
        </w:rPr>
        <w:t xml:space="preserve">GCfAHPC </w:t>
      </w:r>
      <w:r w:rsidRPr="003F1D6B">
        <w:rPr>
          <w:rFonts w:cs="Segoe UI Light"/>
          <w:sz w:val="20"/>
          <w:szCs w:val="20"/>
        </w:rPr>
        <w:t>measure is achieving</w:t>
      </w:r>
      <w:r w:rsidR="0057137F">
        <w:rPr>
          <w:rFonts w:cs="Segoe UI Light"/>
          <w:sz w:val="20"/>
          <w:szCs w:val="20"/>
        </w:rPr>
        <w:t xml:space="preserve"> its objectives are outlined in</w:t>
      </w:r>
      <w:r w:rsidR="007873BC">
        <w:rPr>
          <w:rFonts w:cs="Segoe UI Light"/>
          <w:sz w:val="20"/>
          <w:szCs w:val="20"/>
        </w:rPr>
        <w:t xml:space="preserve"> </w:t>
      </w:r>
      <w:r w:rsidR="007873BC">
        <w:rPr>
          <w:rFonts w:cs="Segoe UI Light"/>
          <w:sz w:val="20"/>
          <w:szCs w:val="20"/>
        </w:rPr>
        <w:fldChar w:fldCharType="begin"/>
      </w:r>
      <w:r w:rsidR="007873BC">
        <w:rPr>
          <w:rFonts w:cs="Segoe UI Light"/>
          <w:sz w:val="20"/>
          <w:szCs w:val="20"/>
        </w:rPr>
        <w:instrText xml:space="preserve"> REF _Ref525208033 \h </w:instrText>
      </w:r>
      <w:r w:rsidR="007873BC">
        <w:rPr>
          <w:rFonts w:cs="Segoe UI Light"/>
          <w:sz w:val="20"/>
          <w:szCs w:val="20"/>
        </w:rPr>
      </w:r>
      <w:r w:rsidR="007873BC">
        <w:rPr>
          <w:rFonts w:cs="Segoe UI Light"/>
          <w:sz w:val="20"/>
          <w:szCs w:val="20"/>
        </w:rPr>
        <w:fldChar w:fldCharType="separate"/>
      </w:r>
      <w:r w:rsidR="00F83CD4" w:rsidRPr="003F1D6B">
        <w:rPr>
          <w:rFonts w:cs="Segoe UI Light"/>
          <w:sz w:val="20"/>
          <w:szCs w:val="20"/>
        </w:rPr>
        <w:t xml:space="preserve">Table </w:t>
      </w:r>
      <w:r w:rsidR="00F83CD4">
        <w:rPr>
          <w:rFonts w:cs="Segoe UI Light"/>
          <w:noProof/>
          <w:sz w:val="20"/>
          <w:szCs w:val="20"/>
        </w:rPr>
        <w:t>4</w:t>
      </w:r>
      <w:r w:rsidR="00F83CD4" w:rsidRPr="003F1D6B">
        <w:rPr>
          <w:rFonts w:cs="Segoe UI Light"/>
          <w:sz w:val="20"/>
          <w:szCs w:val="20"/>
        </w:rPr>
        <w:t>.</w:t>
      </w:r>
      <w:r w:rsidR="00F83CD4">
        <w:rPr>
          <w:rFonts w:cs="Segoe UI Light"/>
          <w:noProof/>
          <w:sz w:val="20"/>
          <w:szCs w:val="20"/>
        </w:rPr>
        <w:t>2</w:t>
      </w:r>
      <w:r w:rsidR="007873BC">
        <w:rPr>
          <w:rFonts w:cs="Segoe UI Light"/>
          <w:sz w:val="20"/>
          <w:szCs w:val="20"/>
        </w:rPr>
        <w:fldChar w:fldCharType="end"/>
      </w:r>
      <w:r w:rsidR="007873BC">
        <w:rPr>
          <w:rFonts w:cs="Segoe UI Light"/>
          <w:sz w:val="20"/>
          <w:szCs w:val="20"/>
        </w:rPr>
        <w:t xml:space="preserve">. </w:t>
      </w:r>
    </w:p>
    <w:p w14:paraId="1CC7F0A8" w14:textId="77777777" w:rsidR="004B5A84" w:rsidRPr="003F1D6B" w:rsidRDefault="004B5A84" w:rsidP="004B5A84">
      <w:pPr>
        <w:pStyle w:val="Caption"/>
        <w:rPr>
          <w:sz w:val="20"/>
          <w:szCs w:val="20"/>
        </w:rPr>
      </w:pPr>
      <w:bookmarkStart w:id="56" w:name="_Ref525205439"/>
      <w:bookmarkStart w:id="57" w:name="_Ref525205435"/>
      <w:r w:rsidRPr="003F1D6B">
        <w:rPr>
          <w:sz w:val="20"/>
          <w:szCs w:val="20"/>
        </w:rPr>
        <w:t xml:space="preserve">Table </w:t>
      </w:r>
      <w:r w:rsidRPr="003F1D6B">
        <w:rPr>
          <w:sz w:val="20"/>
          <w:szCs w:val="20"/>
        </w:rPr>
        <w:fldChar w:fldCharType="begin"/>
      </w:r>
      <w:r w:rsidRPr="003F1D6B">
        <w:rPr>
          <w:sz w:val="20"/>
          <w:szCs w:val="20"/>
        </w:rPr>
        <w:instrText xml:space="preserve"> STYLEREF 1 \s </w:instrText>
      </w:r>
      <w:r w:rsidRPr="003F1D6B">
        <w:rPr>
          <w:sz w:val="20"/>
          <w:szCs w:val="20"/>
        </w:rPr>
        <w:fldChar w:fldCharType="separate"/>
      </w:r>
      <w:r w:rsidR="00F83CD4">
        <w:rPr>
          <w:noProof/>
          <w:sz w:val="20"/>
          <w:szCs w:val="20"/>
        </w:rPr>
        <w:t>4</w:t>
      </w:r>
      <w:r w:rsidRPr="003F1D6B">
        <w:rPr>
          <w:sz w:val="20"/>
          <w:szCs w:val="20"/>
        </w:rPr>
        <w:fldChar w:fldCharType="end"/>
      </w:r>
      <w:r w:rsidRPr="003F1D6B">
        <w:rPr>
          <w:sz w:val="20"/>
          <w:szCs w:val="20"/>
        </w:rPr>
        <w:t>.</w:t>
      </w:r>
      <w:r w:rsidRPr="003F1D6B">
        <w:rPr>
          <w:sz w:val="20"/>
          <w:szCs w:val="20"/>
        </w:rPr>
        <w:fldChar w:fldCharType="begin"/>
      </w:r>
      <w:r w:rsidRPr="003F1D6B">
        <w:rPr>
          <w:sz w:val="20"/>
          <w:szCs w:val="20"/>
        </w:rPr>
        <w:instrText xml:space="preserve"> SEQ Table \* ARABIC \s 1 </w:instrText>
      </w:r>
      <w:r w:rsidRPr="003F1D6B">
        <w:rPr>
          <w:sz w:val="20"/>
          <w:szCs w:val="20"/>
        </w:rPr>
        <w:fldChar w:fldCharType="separate"/>
      </w:r>
      <w:r w:rsidR="00F83CD4">
        <w:rPr>
          <w:noProof/>
          <w:sz w:val="20"/>
          <w:szCs w:val="20"/>
        </w:rPr>
        <w:t>1</w:t>
      </w:r>
      <w:r w:rsidRPr="003F1D6B">
        <w:rPr>
          <w:sz w:val="20"/>
          <w:szCs w:val="20"/>
        </w:rPr>
        <w:fldChar w:fldCharType="end"/>
      </w:r>
      <w:bookmarkEnd w:id="56"/>
      <w:r w:rsidR="0057137F">
        <w:rPr>
          <w:sz w:val="20"/>
          <w:szCs w:val="20"/>
        </w:rPr>
        <w:t>:</w:t>
      </w:r>
      <w:r w:rsidRPr="003F1D6B">
        <w:rPr>
          <w:sz w:val="20"/>
          <w:szCs w:val="20"/>
        </w:rPr>
        <w:t xml:space="preserve"> Process Evaluation Questions</w:t>
      </w:r>
      <w:bookmarkEnd w:id="57"/>
    </w:p>
    <w:tbl>
      <w:tblPr>
        <w:tblStyle w:val="Deloittetable"/>
        <w:tblW w:w="4984" w:type="pct"/>
        <w:tblLayout w:type="fixed"/>
        <w:tblLook w:val="0420" w:firstRow="1" w:lastRow="0" w:firstColumn="0" w:lastColumn="0" w:noHBand="0" w:noVBand="1"/>
        <w:tblCaption w:val="Process evaluation questions "/>
        <w:tblDescription w:val="This table lists the process evaluation questions. The table has two columns; the first lists the process evaluation domains and the second describes the process evaluation questions which address each domain."/>
      </w:tblPr>
      <w:tblGrid>
        <w:gridCol w:w="2172"/>
        <w:gridCol w:w="7041"/>
      </w:tblGrid>
      <w:tr w:rsidR="002C0C4D" w:rsidRPr="003F1D6B" w14:paraId="0BE20F7E" w14:textId="77777777" w:rsidTr="00BA5725">
        <w:trPr>
          <w:cnfStyle w:val="100000000000" w:firstRow="1" w:lastRow="0" w:firstColumn="0" w:lastColumn="0" w:oddVBand="0" w:evenVBand="0" w:oddHBand="0" w:evenHBand="0" w:firstRowFirstColumn="0" w:firstRowLastColumn="0" w:lastRowFirstColumn="0" w:lastRowLastColumn="0"/>
          <w:trHeight w:val="19"/>
          <w:tblHeader/>
        </w:trPr>
        <w:tc>
          <w:tcPr>
            <w:tcW w:w="1179" w:type="pct"/>
            <w:tcBorders>
              <w:top w:val="single" w:sz="24" w:space="0" w:color="0097A9" w:themeColor="accent5"/>
            </w:tcBorders>
          </w:tcPr>
          <w:p w14:paraId="3D68276F" w14:textId="77777777" w:rsidR="002C0C4D" w:rsidRPr="003F1D6B" w:rsidRDefault="002C0C4D" w:rsidP="002C0C4D">
            <w:pPr>
              <w:spacing w:after="160"/>
              <w:jc w:val="center"/>
              <w:rPr>
                <w:rFonts w:eastAsia="Times" w:cs="Segoe UI Light"/>
                <w:b/>
                <w:color w:val="000000" w:themeColor="text1"/>
                <w:sz w:val="20"/>
                <w:szCs w:val="20"/>
              </w:rPr>
            </w:pPr>
            <w:r w:rsidRPr="003F1D6B">
              <w:rPr>
                <w:rFonts w:eastAsia="Times" w:cs="Segoe UI Light"/>
                <w:b/>
                <w:color w:val="000000" w:themeColor="text1"/>
                <w:sz w:val="20"/>
                <w:szCs w:val="20"/>
              </w:rPr>
              <w:t>Process Evaluation Domains</w:t>
            </w:r>
          </w:p>
        </w:tc>
        <w:tc>
          <w:tcPr>
            <w:tcW w:w="3821" w:type="pct"/>
            <w:tcBorders>
              <w:top w:val="single" w:sz="24" w:space="0" w:color="0097A9" w:themeColor="accent5"/>
            </w:tcBorders>
          </w:tcPr>
          <w:p w14:paraId="5FBDB553" w14:textId="77777777" w:rsidR="002C0C4D" w:rsidRPr="003F1D6B" w:rsidRDefault="002C0C4D" w:rsidP="009F25B6">
            <w:pPr>
              <w:autoSpaceDE w:val="0"/>
              <w:autoSpaceDN w:val="0"/>
              <w:adjustRightInd w:val="0"/>
              <w:spacing w:after="160"/>
              <w:ind w:right="144" w:firstLine="11"/>
              <w:jc w:val="center"/>
              <w:rPr>
                <w:rFonts w:eastAsia="Times" w:cs="Segoe UI Light"/>
                <w:b/>
                <w:color w:val="000000" w:themeColor="text1"/>
                <w:sz w:val="20"/>
                <w:szCs w:val="20"/>
              </w:rPr>
            </w:pPr>
            <w:r w:rsidRPr="003F1D6B">
              <w:rPr>
                <w:rFonts w:eastAsia="Times" w:cs="Segoe UI Light"/>
                <w:b/>
                <w:color w:val="000000" w:themeColor="text1"/>
                <w:sz w:val="20"/>
                <w:szCs w:val="20"/>
              </w:rPr>
              <w:t>Process Evaluation Questions</w:t>
            </w:r>
          </w:p>
        </w:tc>
      </w:tr>
      <w:tr w:rsidR="002C0C4D" w:rsidRPr="003F1D6B" w14:paraId="02C0D414" w14:textId="77777777" w:rsidTr="009F25B6">
        <w:trPr>
          <w:trHeight w:val="19"/>
        </w:trPr>
        <w:tc>
          <w:tcPr>
            <w:tcW w:w="1179" w:type="pct"/>
            <w:vAlign w:val="center"/>
          </w:tcPr>
          <w:p w14:paraId="7A78FC2F" w14:textId="77777777" w:rsidR="002C0C4D" w:rsidRPr="003F1D6B" w:rsidRDefault="002C0C4D" w:rsidP="00B00D6B">
            <w:pPr>
              <w:pStyle w:val="CommentText"/>
              <w:autoSpaceDE w:val="0"/>
              <w:autoSpaceDN w:val="0"/>
              <w:adjustRightInd w:val="0"/>
              <w:spacing w:after="160" w:line="240" w:lineRule="atLeast"/>
              <w:ind w:right="-143" w:firstLine="11"/>
              <w:jc w:val="center"/>
              <w:rPr>
                <w:rFonts w:cs="Segoe UI Light"/>
                <w:b/>
              </w:rPr>
            </w:pPr>
            <w:r w:rsidRPr="003F1D6B">
              <w:rPr>
                <w:rFonts w:cs="Segoe UI Light"/>
                <w:b/>
              </w:rPr>
              <w:t>Appropriateness</w:t>
            </w:r>
          </w:p>
        </w:tc>
        <w:tc>
          <w:tcPr>
            <w:tcW w:w="3821" w:type="pct"/>
          </w:tcPr>
          <w:p w14:paraId="0E6F85BF" w14:textId="77777777" w:rsidR="002C0C4D" w:rsidRPr="003F1D6B" w:rsidRDefault="002C0C4D" w:rsidP="002C0C4D">
            <w:pPr>
              <w:spacing w:after="160"/>
              <w:ind w:left="143"/>
              <w:rPr>
                <w:rFonts w:eastAsia="Times" w:cs="Segoe UI Light"/>
                <w:sz w:val="20"/>
                <w:szCs w:val="20"/>
              </w:rPr>
            </w:pPr>
            <w:r w:rsidRPr="003F1D6B">
              <w:rPr>
                <w:rFonts w:eastAsia="Times" w:cs="Segoe UI Light"/>
                <w:sz w:val="20"/>
                <w:szCs w:val="20"/>
              </w:rPr>
              <w:t>How appropriate is the GCfAHPC measure to meet the needs of clients, families and carers?</w:t>
            </w:r>
          </w:p>
          <w:p w14:paraId="676AAECD" w14:textId="77777777" w:rsidR="002C0C4D" w:rsidRPr="003F1D6B" w:rsidRDefault="002C0C4D" w:rsidP="002C0C4D">
            <w:pPr>
              <w:spacing w:after="160"/>
              <w:ind w:left="143"/>
              <w:rPr>
                <w:rFonts w:eastAsia="Times" w:cs="Segoe UI Light"/>
                <w:sz w:val="20"/>
                <w:szCs w:val="20"/>
              </w:rPr>
            </w:pPr>
            <w:r w:rsidRPr="003F1D6B">
              <w:rPr>
                <w:rFonts w:eastAsia="Times" w:cs="Segoe UI Light"/>
                <w:sz w:val="20"/>
                <w:szCs w:val="20"/>
              </w:rPr>
              <w:t xml:space="preserve">Did PHNs assess local needs and determine program requirements for implementation of the GCfAHPC measure? </w:t>
            </w:r>
            <w:r>
              <w:rPr>
                <w:rFonts w:eastAsia="Times" w:cs="Segoe UI Light"/>
                <w:sz w:val="20"/>
                <w:szCs w:val="20"/>
              </w:rPr>
              <w:t>If so, what process was used?</w:t>
            </w:r>
          </w:p>
        </w:tc>
      </w:tr>
      <w:tr w:rsidR="002C0C4D" w:rsidRPr="003F1D6B" w14:paraId="602CEC00" w14:textId="77777777" w:rsidTr="009F25B6">
        <w:trPr>
          <w:trHeight w:val="19"/>
        </w:trPr>
        <w:tc>
          <w:tcPr>
            <w:tcW w:w="1179" w:type="pct"/>
            <w:vAlign w:val="center"/>
          </w:tcPr>
          <w:p w14:paraId="3A94C26E" w14:textId="77777777" w:rsidR="002C0C4D" w:rsidRPr="003F1D6B" w:rsidRDefault="002C0C4D" w:rsidP="00B00D6B">
            <w:pPr>
              <w:pStyle w:val="CommentText"/>
              <w:spacing w:after="160" w:line="240" w:lineRule="atLeast"/>
              <w:ind w:right="-143"/>
              <w:jc w:val="center"/>
              <w:rPr>
                <w:rFonts w:cs="Segoe UI Light"/>
                <w:b/>
              </w:rPr>
            </w:pPr>
            <w:r w:rsidRPr="003F1D6B">
              <w:rPr>
                <w:rFonts w:cs="Segoe UI Light"/>
                <w:b/>
              </w:rPr>
              <w:t>Reach and Frequency</w:t>
            </w:r>
          </w:p>
        </w:tc>
        <w:tc>
          <w:tcPr>
            <w:tcW w:w="3821" w:type="pct"/>
          </w:tcPr>
          <w:p w14:paraId="77F3D485" w14:textId="77777777" w:rsidR="002C0C4D" w:rsidRPr="003F1D6B" w:rsidRDefault="002C0C4D" w:rsidP="002C0C4D">
            <w:pPr>
              <w:spacing w:after="160"/>
              <w:ind w:left="143"/>
              <w:rPr>
                <w:rFonts w:eastAsia="Times" w:cs="Segoe UI Light"/>
                <w:sz w:val="20"/>
                <w:szCs w:val="20"/>
              </w:rPr>
            </w:pPr>
            <w:r w:rsidRPr="003F1D6B">
              <w:rPr>
                <w:rFonts w:eastAsia="Times" w:cs="Segoe UI Light"/>
                <w:sz w:val="20"/>
                <w:szCs w:val="20"/>
              </w:rPr>
              <w:t xml:space="preserve">To what extent are </w:t>
            </w:r>
            <w:r>
              <w:rPr>
                <w:rFonts w:eastAsia="Times" w:cs="Segoe UI Light"/>
                <w:sz w:val="20"/>
                <w:szCs w:val="20"/>
              </w:rPr>
              <w:t xml:space="preserve">the relevant stakeholder groups (such as </w:t>
            </w:r>
            <w:r w:rsidRPr="003F1D6B">
              <w:rPr>
                <w:rFonts w:eastAsia="Times" w:cs="Segoe UI Light"/>
                <w:sz w:val="20"/>
                <w:szCs w:val="20"/>
              </w:rPr>
              <w:t>health professionals</w:t>
            </w:r>
            <w:r>
              <w:rPr>
                <w:rFonts w:eastAsia="Times" w:cs="Segoe UI Light"/>
                <w:sz w:val="20"/>
                <w:szCs w:val="20"/>
              </w:rPr>
              <w:t>,</w:t>
            </w:r>
            <w:r w:rsidRPr="003F1D6B">
              <w:rPr>
                <w:rFonts w:eastAsia="Times" w:cs="Segoe UI Light"/>
                <w:sz w:val="20"/>
                <w:szCs w:val="20"/>
              </w:rPr>
              <w:t xml:space="preserve"> service providers</w:t>
            </w:r>
            <w:r>
              <w:rPr>
                <w:rFonts w:eastAsia="Times" w:cs="Segoe UI Light"/>
                <w:sz w:val="20"/>
                <w:szCs w:val="20"/>
              </w:rPr>
              <w:t>, patients, carers, or the broader community)</w:t>
            </w:r>
            <w:r w:rsidRPr="003F1D6B">
              <w:rPr>
                <w:rFonts w:eastAsia="Times" w:cs="Segoe UI Light"/>
                <w:sz w:val="20"/>
                <w:szCs w:val="20"/>
              </w:rPr>
              <w:t xml:space="preserve"> aware of the objectives and scope of the GCfAHPC measure?</w:t>
            </w:r>
          </w:p>
        </w:tc>
      </w:tr>
      <w:tr w:rsidR="002C0C4D" w:rsidRPr="003F1D6B" w14:paraId="05109F2E" w14:textId="77777777" w:rsidTr="009F25B6">
        <w:trPr>
          <w:trHeight w:val="19"/>
        </w:trPr>
        <w:tc>
          <w:tcPr>
            <w:tcW w:w="1179" w:type="pct"/>
            <w:vAlign w:val="center"/>
          </w:tcPr>
          <w:p w14:paraId="3666953E" w14:textId="77777777" w:rsidR="002C0C4D" w:rsidRPr="003F1D6B" w:rsidRDefault="002C0C4D" w:rsidP="00B00D6B">
            <w:pPr>
              <w:pStyle w:val="CommentText"/>
              <w:spacing w:after="160" w:line="240" w:lineRule="atLeast"/>
              <w:ind w:right="-143"/>
              <w:jc w:val="center"/>
              <w:rPr>
                <w:rFonts w:cs="Segoe UI Light"/>
                <w:b/>
              </w:rPr>
            </w:pPr>
            <w:r w:rsidRPr="003F1D6B">
              <w:rPr>
                <w:rFonts w:cs="Segoe UI Light"/>
                <w:b/>
              </w:rPr>
              <w:t>Fidelity</w:t>
            </w:r>
          </w:p>
        </w:tc>
        <w:tc>
          <w:tcPr>
            <w:tcW w:w="3821" w:type="pct"/>
          </w:tcPr>
          <w:p w14:paraId="18782BD1" w14:textId="77777777" w:rsidR="002C0C4D" w:rsidRDefault="002C0C4D" w:rsidP="002C0C4D">
            <w:pPr>
              <w:spacing w:after="160"/>
              <w:ind w:left="143"/>
              <w:rPr>
                <w:rFonts w:eastAsia="Times" w:cs="Segoe UI Light"/>
                <w:sz w:val="20"/>
                <w:szCs w:val="20"/>
              </w:rPr>
            </w:pPr>
            <w:r w:rsidRPr="003F1D6B">
              <w:rPr>
                <w:rFonts w:eastAsia="Times" w:cs="Segoe UI Light"/>
                <w:sz w:val="20"/>
                <w:szCs w:val="20"/>
              </w:rPr>
              <w:t>Has the GCfAHPC measure been implemented according to PHNs’ plans?</w:t>
            </w:r>
          </w:p>
          <w:p w14:paraId="55359E8E" w14:textId="77777777" w:rsidR="002C0C4D" w:rsidRPr="003F1D6B" w:rsidRDefault="002C0C4D" w:rsidP="002C0C4D">
            <w:pPr>
              <w:spacing w:after="160"/>
              <w:ind w:left="143"/>
              <w:rPr>
                <w:rFonts w:eastAsia="Times" w:cs="Segoe UI Light"/>
                <w:sz w:val="20"/>
                <w:szCs w:val="20"/>
              </w:rPr>
            </w:pPr>
            <w:r w:rsidRPr="003F1D6B">
              <w:rPr>
                <w:rFonts w:eastAsia="Times" w:cs="Segoe UI Light"/>
                <w:sz w:val="20"/>
                <w:szCs w:val="20"/>
              </w:rPr>
              <w:t xml:space="preserve">To what extent has implementation and delivery of the GCfAHPC measure differed </w:t>
            </w:r>
            <w:r w:rsidRPr="00D85D6D">
              <w:rPr>
                <w:rFonts w:eastAsia="Times" w:cs="Segoe UI Light"/>
                <w:i/>
                <w:sz w:val="20"/>
                <w:szCs w:val="20"/>
              </w:rPr>
              <w:t>between</w:t>
            </w:r>
            <w:r w:rsidRPr="003F1D6B">
              <w:rPr>
                <w:rFonts w:eastAsia="Times" w:cs="Segoe UI Light"/>
                <w:sz w:val="20"/>
                <w:szCs w:val="20"/>
              </w:rPr>
              <w:t xml:space="preserve"> PHNs? What are the implications of variation?</w:t>
            </w:r>
            <w:r w:rsidRPr="003F1D6B">
              <w:rPr>
                <w:rFonts w:eastAsia="Times" w:cs="Segoe UI Light"/>
                <w:color w:val="000000" w:themeColor="text1"/>
                <w:sz w:val="20"/>
                <w:szCs w:val="20"/>
              </w:rPr>
              <w:t xml:space="preserve"> </w:t>
            </w:r>
          </w:p>
        </w:tc>
      </w:tr>
      <w:tr w:rsidR="002C0C4D" w:rsidRPr="003F1D6B" w14:paraId="29A35902" w14:textId="77777777" w:rsidTr="009F25B6">
        <w:trPr>
          <w:trHeight w:val="19"/>
        </w:trPr>
        <w:tc>
          <w:tcPr>
            <w:tcW w:w="1179" w:type="pct"/>
            <w:vAlign w:val="center"/>
          </w:tcPr>
          <w:p w14:paraId="69B76945" w14:textId="77777777" w:rsidR="002C0C4D" w:rsidRPr="003F1D6B" w:rsidRDefault="002C0C4D" w:rsidP="00B00D6B">
            <w:pPr>
              <w:pStyle w:val="CommentText"/>
              <w:spacing w:after="160" w:line="240" w:lineRule="atLeast"/>
              <w:ind w:right="-143"/>
              <w:jc w:val="center"/>
              <w:rPr>
                <w:rFonts w:cs="Segoe UI Light"/>
                <w:b/>
              </w:rPr>
            </w:pPr>
            <w:r>
              <w:rPr>
                <w:rFonts w:cs="Segoe UI Light"/>
                <w:b/>
              </w:rPr>
              <w:t>Governance</w:t>
            </w:r>
          </w:p>
        </w:tc>
        <w:tc>
          <w:tcPr>
            <w:tcW w:w="3821" w:type="pct"/>
          </w:tcPr>
          <w:p w14:paraId="3C4E79CC" w14:textId="77777777" w:rsidR="002C0C4D" w:rsidRPr="003F1D6B" w:rsidRDefault="002C0C4D" w:rsidP="002C0C4D">
            <w:pPr>
              <w:spacing w:after="160"/>
              <w:ind w:left="143"/>
              <w:rPr>
                <w:rFonts w:eastAsia="Times" w:cs="Segoe UI Light"/>
                <w:sz w:val="20"/>
                <w:szCs w:val="20"/>
              </w:rPr>
            </w:pPr>
            <w:r w:rsidRPr="003F1D6B">
              <w:rPr>
                <w:rFonts w:eastAsia="Times" w:cs="Segoe UI Light"/>
                <w:sz w:val="20"/>
                <w:szCs w:val="20"/>
              </w:rPr>
              <w:t>How effective have local governance arrangements been for implementing and achieving the aims of the GCfAHPC measure?</w:t>
            </w:r>
            <w:r>
              <w:rPr>
                <w:rFonts w:eastAsia="Times" w:cs="Segoe UI Light"/>
                <w:sz w:val="20"/>
                <w:szCs w:val="20"/>
              </w:rPr>
              <w:t xml:space="preserve"> And how could governance arrangements be more effective</w:t>
            </w:r>
            <w:r w:rsidRPr="003F1D6B">
              <w:rPr>
                <w:rFonts w:eastAsia="Times" w:cs="Segoe UI Light"/>
                <w:sz w:val="20"/>
                <w:szCs w:val="20"/>
              </w:rPr>
              <w:t>?</w:t>
            </w:r>
            <w:r w:rsidRPr="003F1D6B">
              <w:rPr>
                <w:rFonts w:eastAsia="Times" w:cs="Segoe UI Light"/>
                <w:color w:val="000000" w:themeColor="text1"/>
                <w:sz w:val="20"/>
                <w:szCs w:val="20"/>
              </w:rPr>
              <w:t xml:space="preserve"> </w:t>
            </w:r>
          </w:p>
        </w:tc>
      </w:tr>
      <w:tr w:rsidR="002C0C4D" w:rsidRPr="003F1D6B" w14:paraId="7C01ECD7" w14:textId="77777777" w:rsidTr="009F25B6">
        <w:trPr>
          <w:trHeight w:val="19"/>
        </w:trPr>
        <w:tc>
          <w:tcPr>
            <w:tcW w:w="1179" w:type="pct"/>
            <w:vAlign w:val="center"/>
          </w:tcPr>
          <w:p w14:paraId="7A9A69A8" w14:textId="77777777" w:rsidR="002C0C4D" w:rsidRPr="003F1D6B" w:rsidRDefault="002C0C4D" w:rsidP="00B00D6B">
            <w:pPr>
              <w:pStyle w:val="CommentText"/>
              <w:keepNext/>
              <w:spacing w:after="160" w:line="240" w:lineRule="atLeast"/>
              <w:ind w:right="-143"/>
              <w:jc w:val="center"/>
              <w:rPr>
                <w:rFonts w:cs="Segoe UI Light"/>
                <w:b/>
              </w:rPr>
            </w:pPr>
            <w:r w:rsidRPr="003F1D6B">
              <w:rPr>
                <w:rFonts w:cs="Segoe UI Light"/>
                <w:b/>
              </w:rPr>
              <w:t>Context</w:t>
            </w:r>
          </w:p>
        </w:tc>
        <w:tc>
          <w:tcPr>
            <w:tcW w:w="3821" w:type="pct"/>
          </w:tcPr>
          <w:p w14:paraId="10D43A42" w14:textId="77777777" w:rsidR="002C0C4D" w:rsidRPr="003F1D6B" w:rsidRDefault="002C0C4D" w:rsidP="002C0C4D">
            <w:pPr>
              <w:spacing w:after="160"/>
              <w:ind w:left="143"/>
              <w:rPr>
                <w:rFonts w:eastAsia="Times" w:cs="Segoe UI Light"/>
                <w:sz w:val="20"/>
                <w:szCs w:val="20"/>
              </w:rPr>
            </w:pPr>
            <w:r w:rsidRPr="003F1D6B">
              <w:rPr>
                <w:rFonts w:eastAsia="Times" w:cs="Segoe UI Light"/>
                <w:sz w:val="20"/>
                <w:szCs w:val="20"/>
              </w:rPr>
              <w:t>What are the contextual enablers/ barriers to the effective implementation of the service?</w:t>
            </w:r>
          </w:p>
          <w:p w14:paraId="38CBC2EE" w14:textId="77777777" w:rsidR="002C0C4D" w:rsidRPr="003F1D6B" w:rsidRDefault="002C0C4D" w:rsidP="002C0C4D">
            <w:pPr>
              <w:spacing w:after="160"/>
              <w:ind w:left="143"/>
              <w:rPr>
                <w:rFonts w:eastAsia="Times" w:cs="Segoe UI Light"/>
                <w:sz w:val="20"/>
                <w:szCs w:val="20"/>
              </w:rPr>
            </w:pPr>
            <w:r w:rsidRPr="003F1D6B">
              <w:rPr>
                <w:rFonts w:eastAsia="Times" w:cs="Segoe UI Light"/>
                <w:sz w:val="20"/>
                <w:szCs w:val="20"/>
              </w:rPr>
              <w:t>What are the contextual enablers/ barriers to the efficient implementation of the service?</w:t>
            </w:r>
          </w:p>
        </w:tc>
      </w:tr>
    </w:tbl>
    <w:p w14:paraId="70E7DFC6" w14:textId="77777777" w:rsidR="00804298" w:rsidRDefault="00804298" w:rsidP="0073357E">
      <w:pPr>
        <w:tabs>
          <w:tab w:val="left" w:pos="1140"/>
        </w:tabs>
      </w:pPr>
    </w:p>
    <w:p w14:paraId="0A80AFE3" w14:textId="77777777" w:rsidR="00804298" w:rsidRDefault="00804298">
      <w:pPr>
        <w:spacing w:after="0"/>
        <w:jc w:val="left"/>
      </w:pPr>
      <w:r>
        <w:br w:type="page"/>
      </w:r>
    </w:p>
    <w:p w14:paraId="05E83BCF" w14:textId="77777777" w:rsidR="004B5A84" w:rsidRPr="003F1D6B" w:rsidRDefault="004B5A84" w:rsidP="004B5A84">
      <w:pPr>
        <w:pStyle w:val="Caption"/>
        <w:rPr>
          <w:rFonts w:cs="Segoe UI Light"/>
          <w:sz w:val="20"/>
          <w:szCs w:val="20"/>
        </w:rPr>
      </w:pPr>
      <w:bookmarkStart w:id="58" w:name="_Ref525208033"/>
      <w:r w:rsidRPr="003F1D6B">
        <w:rPr>
          <w:rFonts w:cs="Segoe UI Light"/>
          <w:sz w:val="20"/>
          <w:szCs w:val="20"/>
        </w:rPr>
        <w:t xml:space="preserve">Table </w:t>
      </w:r>
      <w:r w:rsidRPr="003F1D6B">
        <w:rPr>
          <w:rFonts w:cs="Segoe UI Light"/>
          <w:sz w:val="20"/>
          <w:szCs w:val="20"/>
        </w:rPr>
        <w:fldChar w:fldCharType="begin"/>
      </w:r>
      <w:r w:rsidRPr="003F1D6B">
        <w:rPr>
          <w:rFonts w:cs="Segoe UI Light"/>
          <w:sz w:val="20"/>
          <w:szCs w:val="20"/>
        </w:rPr>
        <w:instrText xml:space="preserve"> STYLEREF 1 \s </w:instrText>
      </w:r>
      <w:r w:rsidRPr="003F1D6B">
        <w:rPr>
          <w:rFonts w:cs="Segoe UI Light"/>
          <w:sz w:val="20"/>
          <w:szCs w:val="20"/>
        </w:rPr>
        <w:fldChar w:fldCharType="separate"/>
      </w:r>
      <w:r w:rsidR="00F83CD4">
        <w:rPr>
          <w:rFonts w:cs="Segoe UI Light"/>
          <w:noProof/>
          <w:sz w:val="20"/>
          <w:szCs w:val="20"/>
        </w:rPr>
        <w:t>4</w:t>
      </w:r>
      <w:r w:rsidRPr="003F1D6B">
        <w:rPr>
          <w:rFonts w:cs="Segoe UI Light"/>
          <w:sz w:val="20"/>
          <w:szCs w:val="20"/>
        </w:rPr>
        <w:fldChar w:fldCharType="end"/>
      </w:r>
      <w:r w:rsidRPr="003F1D6B">
        <w:rPr>
          <w:rFonts w:cs="Segoe UI Light"/>
          <w:sz w:val="20"/>
          <w:szCs w:val="20"/>
        </w:rPr>
        <w:t>.</w:t>
      </w:r>
      <w:r w:rsidRPr="003F1D6B">
        <w:rPr>
          <w:rFonts w:cs="Segoe UI Light"/>
          <w:sz w:val="20"/>
          <w:szCs w:val="20"/>
        </w:rPr>
        <w:fldChar w:fldCharType="begin"/>
      </w:r>
      <w:r w:rsidRPr="003F1D6B">
        <w:rPr>
          <w:rFonts w:cs="Segoe UI Light"/>
          <w:sz w:val="20"/>
          <w:szCs w:val="20"/>
        </w:rPr>
        <w:instrText xml:space="preserve"> SEQ Table \* ARABIC \s 1 </w:instrText>
      </w:r>
      <w:r w:rsidRPr="003F1D6B">
        <w:rPr>
          <w:rFonts w:cs="Segoe UI Light"/>
          <w:sz w:val="20"/>
          <w:szCs w:val="20"/>
        </w:rPr>
        <w:fldChar w:fldCharType="separate"/>
      </w:r>
      <w:r w:rsidR="00F83CD4">
        <w:rPr>
          <w:rFonts w:cs="Segoe UI Light"/>
          <w:noProof/>
          <w:sz w:val="20"/>
          <w:szCs w:val="20"/>
        </w:rPr>
        <w:t>2</w:t>
      </w:r>
      <w:r w:rsidRPr="003F1D6B">
        <w:rPr>
          <w:rFonts w:cs="Segoe UI Light"/>
          <w:sz w:val="20"/>
          <w:szCs w:val="20"/>
        </w:rPr>
        <w:fldChar w:fldCharType="end"/>
      </w:r>
      <w:bookmarkEnd w:id="58"/>
      <w:r w:rsidR="0057137F">
        <w:rPr>
          <w:rFonts w:cs="Segoe UI Light"/>
          <w:sz w:val="20"/>
          <w:szCs w:val="20"/>
        </w:rPr>
        <w:t>:</w:t>
      </w:r>
      <w:r w:rsidRPr="003F1D6B">
        <w:rPr>
          <w:rFonts w:cs="Segoe UI Light"/>
          <w:sz w:val="20"/>
          <w:szCs w:val="20"/>
        </w:rPr>
        <w:t xml:space="preserve"> Outcome Evaluation Questions</w:t>
      </w:r>
    </w:p>
    <w:tbl>
      <w:tblPr>
        <w:tblStyle w:val="Deloittetable"/>
        <w:tblW w:w="4984" w:type="pct"/>
        <w:tblLayout w:type="fixed"/>
        <w:tblLook w:val="0420" w:firstRow="1" w:lastRow="0" w:firstColumn="0" w:lastColumn="0" w:noHBand="0" w:noVBand="1"/>
        <w:tblCaption w:val="Outcome evaluation questions"/>
        <w:tblDescription w:val="This table contains the outcome evaluation questions. The table has two columns; the first lists the outcome evaluation domains and the second describes the outcome evaluation questions which address each domain."/>
      </w:tblPr>
      <w:tblGrid>
        <w:gridCol w:w="2263"/>
        <w:gridCol w:w="6950"/>
      </w:tblGrid>
      <w:tr w:rsidR="002C0C4D" w:rsidRPr="003F1D6B" w14:paraId="64AEB159" w14:textId="77777777" w:rsidTr="00BA5725">
        <w:trPr>
          <w:cnfStyle w:val="100000000000" w:firstRow="1" w:lastRow="0" w:firstColumn="0" w:lastColumn="0" w:oddVBand="0" w:evenVBand="0" w:oddHBand="0" w:evenHBand="0" w:firstRowFirstColumn="0" w:firstRowLastColumn="0" w:lastRowFirstColumn="0" w:lastRowLastColumn="0"/>
          <w:trHeight w:val="20"/>
          <w:tblHeader/>
        </w:trPr>
        <w:tc>
          <w:tcPr>
            <w:tcW w:w="1228" w:type="pct"/>
            <w:tcBorders>
              <w:top w:val="single" w:sz="24" w:space="0" w:color="0097A9" w:themeColor="accent5"/>
            </w:tcBorders>
          </w:tcPr>
          <w:p w14:paraId="394B2B59" w14:textId="77777777" w:rsidR="002C0C4D" w:rsidRPr="003F1D6B" w:rsidRDefault="002C0C4D" w:rsidP="002C0C4D">
            <w:pPr>
              <w:spacing w:after="0" w:line="240" w:lineRule="auto"/>
              <w:ind w:left="-142" w:firstLine="142"/>
              <w:jc w:val="center"/>
              <w:rPr>
                <w:rFonts w:eastAsia="Times" w:cs="Segoe UI Light"/>
                <w:b/>
                <w:color w:val="000000" w:themeColor="text1"/>
                <w:sz w:val="20"/>
                <w:szCs w:val="20"/>
              </w:rPr>
            </w:pPr>
            <w:r w:rsidRPr="003F1D6B">
              <w:rPr>
                <w:rFonts w:eastAsia="Times" w:cs="Segoe UI Light"/>
                <w:b/>
                <w:color w:val="000000" w:themeColor="text1"/>
                <w:sz w:val="20"/>
                <w:szCs w:val="20"/>
              </w:rPr>
              <w:t>Outcome Evaluation Domains</w:t>
            </w:r>
          </w:p>
        </w:tc>
        <w:tc>
          <w:tcPr>
            <w:tcW w:w="3772" w:type="pct"/>
            <w:tcBorders>
              <w:top w:val="single" w:sz="24" w:space="0" w:color="0097A9" w:themeColor="accent5"/>
            </w:tcBorders>
          </w:tcPr>
          <w:p w14:paraId="13CAC330" w14:textId="77777777" w:rsidR="002C0C4D" w:rsidRPr="003F1D6B" w:rsidRDefault="002C0C4D" w:rsidP="002C0C4D">
            <w:pPr>
              <w:autoSpaceDE w:val="0"/>
              <w:autoSpaceDN w:val="0"/>
              <w:adjustRightInd w:val="0"/>
              <w:spacing w:after="0" w:line="240" w:lineRule="auto"/>
              <w:ind w:left="143" w:right="-1"/>
              <w:jc w:val="center"/>
              <w:rPr>
                <w:rFonts w:eastAsia="Times" w:cs="Segoe UI Light"/>
                <w:b/>
                <w:color w:val="000000" w:themeColor="text1"/>
                <w:sz w:val="20"/>
                <w:szCs w:val="20"/>
              </w:rPr>
            </w:pPr>
            <w:r w:rsidRPr="003F1D6B">
              <w:rPr>
                <w:rFonts w:eastAsia="Times" w:cs="Segoe UI Light"/>
                <w:b/>
                <w:color w:val="000000" w:themeColor="text1"/>
                <w:sz w:val="20"/>
                <w:szCs w:val="20"/>
              </w:rPr>
              <w:t>Outcome Evaluation Questions</w:t>
            </w:r>
          </w:p>
        </w:tc>
      </w:tr>
      <w:tr w:rsidR="002C0C4D" w:rsidRPr="003F1D6B" w14:paraId="22ECDFA6" w14:textId="77777777" w:rsidTr="009F25B6">
        <w:trPr>
          <w:trHeight w:val="1219"/>
        </w:trPr>
        <w:tc>
          <w:tcPr>
            <w:tcW w:w="1228" w:type="pct"/>
            <w:vAlign w:val="center"/>
          </w:tcPr>
          <w:p w14:paraId="1CD683EB" w14:textId="77777777" w:rsidR="002C0C4D" w:rsidRPr="003F1D6B" w:rsidRDefault="002C0C4D" w:rsidP="002C0C4D">
            <w:pPr>
              <w:pStyle w:val="CommentText"/>
              <w:autoSpaceDE w:val="0"/>
              <w:autoSpaceDN w:val="0"/>
              <w:adjustRightInd w:val="0"/>
              <w:spacing w:after="0"/>
              <w:ind w:left="-142" w:firstLine="142"/>
              <w:jc w:val="center"/>
              <w:rPr>
                <w:rFonts w:cs="Segoe UI Light"/>
                <w:b/>
              </w:rPr>
            </w:pPr>
            <w:r w:rsidRPr="003F1D6B">
              <w:rPr>
                <w:rFonts w:cs="Segoe UI Light"/>
                <w:b/>
              </w:rPr>
              <w:t>Effectiveness</w:t>
            </w:r>
            <w:r>
              <w:rPr>
                <w:rFonts w:cs="Segoe UI Light"/>
                <w:b/>
              </w:rPr>
              <w:t xml:space="preserve"> </w:t>
            </w:r>
            <w:r w:rsidRPr="002C0C4D">
              <w:rPr>
                <w:rFonts w:cs="Segoe UI Light"/>
              </w:rPr>
              <w:t>(applicable to all streams)</w:t>
            </w:r>
          </w:p>
        </w:tc>
        <w:tc>
          <w:tcPr>
            <w:tcW w:w="3772" w:type="pct"/>
          </w:tcPr>
          <w:p w14:paraId="6C8F8704" w14:textId="77777777" w:rsidR="002C0C4D" w:rsidRDefault="002C0C4D" w:rsidP="002C0C4D">
            <w:pPr>
              <w:ind w:left="143"/>
              <w:rPr>
                <w:rFonts w:eastAsia="Times" w:cs="Segoe UI Light"/>
                <w:sz w:val="20"/>
                <w:szCs w:val="20"/>
              </w:rPr>
            </w:pPr>
            <w:r w:rsidRPr="00C52CD9">
              <w:rPr>
                <w:rFonts w:eastAsia="Times" w:cs="Segoe UI Light"/>
                <w:sz w:val="20"/>
                <w:szCs w:val="20"/>
              </w:rPr>
              <w:t>Is there greater awareness among</w:t>
            </w:r>
            <w:r>
              <w:rPr>
                <w:rFonts w:eastAsia="Times" w:cs="Segoe UI Light"/>
                <w:sz w:val="20"/>
                <w:szCs w:val="20"/>
              </w:rPr>
              <w:t xml:space="preserve"> key stakeholders on </w:t>
            </w:r>
            <w:r w:rsidRPr="00C52CD9">
              <w:rPr>
                <w:rFonts w:eastAsia="Times" w:cs="Segoe UI Light"/>
                <w:sz w:val="20"/>
                <w:szCs w:val="20"/>
              </w:rPr>
              <w:t>the availability of palliative care support services and when to use them?</w:t>
            </w:r>
          </w:p>
          <w:p w14:paraId="593B8A94" w14:textId="77777777" w:rsidR="002C0C4D" w:rsidRDefault="002C0C4D" w:rsidP="002C0C4D">
            <w:pPr>
              <w:ind w:left="143"/>
              <w:rPr>
                <w:rFonts w:eastAsia="Times" w:cs="Segoe UI Light"/>
                <w:sz w:val="20"/>
                <w:szCs w:val="20"/>
              </w:rPr>
            </w:pPr>
            <w:r w:rsidRPr="00C52CD9">
              <w:rPr>
                <w:rFonts w:eastAsia="Times" w:cs="Segoe UI Light"/>
                <w:sz w:val="20"/>
                <w:szCs w:val="20"/>
              </w:rPr>
              <w:t xml:space="preserve">To what extent has the GCfAHPC measure increased awareness </w:t>
            </w:r>
            <w:r w:rsidR="00F06F66" w:rsidRPr="00C52CD9">
              <w:rPr>
                <w:rFonts w:eastAsia="Times" w:cs="Segoe UI Light"/>
                <w:sz w:val="20"/>
                <w:szCs w:val="20"/>
              </w:rPr>
              <w:t xml:space="preserve">amongst </w:t>
            </w:r>
            <w:r w:rsidR="00F06F66">
              <w:rPr>
                <w:rFonts w:eastAsia="Times" w:cs="Segoe UI Light"/>
                <w:sz w:val="20"/>
                <w:szCs w:val="20"/>
              </w:rPr>
              <w:t>key</w:t>
            </w:r>
            <w:r>
              <w:rPr>
                <w:rFonts w:eastAsia="Times" w:cs="Segoe UI Light"/>
                <w:sz w:val="20"/>
                <w:szCs w:val="20"/>
              </w:rPr>
              <w:t xml:space="preserve"> </w:t>
            </w:r>
            <w:r w:rsidR="00F06F66">
              <w:rPr>
                <w:rFonts w:eastAsia="Times" w:cs="Segoe UI Light"/>
                <w:sz w:val="20"/>
                <w:szCs w:val="20"/>
              </w:rPr>
              <w:t>stakeholders of</w:t>
            </w:r>
            <w:r w:rsidRPr="00C52CD9">
              <w:rPr>
                <w:rFonts w:eastAsia="Times" w:cs="Segoe UI Light"/>
                <w:sz w:val="20"/>
                <w:szCs w:val="20"/>
              </w:rPr>
              <w:t xml:space="preserve"> regional access and service gaps (including family commute times)?</w:t>
            </w:r>
          </w:p>
          <w:p w14:paraId="5C403FC8" w14:textId="77777777" w:rsidR="002C0C4D" w:rsidRDefault="002C0C4D" w:rsidP="002C0C4D">
            <w:pPr>
              <w:ind w:left="143"/>
              <w:rPr>
                <w:rFonts w:eastAsia="Times" w:cs="Segoe UI Light"/>
                <w:sz w:val="20"/>
                <w:szCs w:val="20"/>
              </w:rPr>
            </w:pPr>
            <w:r w:rsidRPr="00C52CD9">
              <w:rPr>
                <w:rFonts w:eastAsia="Times" w:cs="Segoe UI Light"/>
                <w:sz w:val="20"/>
                <w:szCs w:val="20"/>
              </w:rPr>
              <w:t xml:space="preserve">Has there been uptake and acceptability across the sector with regard to new approaches to data collection, sharing, reporting and use? </w:t>
            </w:r>
          </w:p>
          <w:p w14:paraId="27DBCAB4" w14:textId="77777777" w:rsidR="002C0C4D" w:rsidRDefault="002C0C4D" w:rsidP="002C0C4D">
            <w:pPr>
              <w:ind w:left="143"/>
              <w:rPr>
                <w:rFonts w:eastAsia="Times" w:cs="Segoe UI Light"/>
                <w:sz w:val="20"/>
                <w:szCs w:val="20"/>
              </w:rPr>
            </w:pPr>
            <w:r w:rsidRPr="00C52CD9">
              <w:rPr>
                <w:rFonts w:eastAsia="Times" w:cs="Segoe UI Light"/>
                <w:sz w:val="20"/>
                <w:szCs w:val="20"/>
              </w:rPr>
              <w:t>Has collection, monitoring and reporting of palliative care data improved</w:t>
            </w:r>
            <w:r w:rsidR="000821A0">
              <w:rPr>
                <w:rFonts w:eastAsia="Times" w:cs="Segoe UI Light"/>
                <w:sz w:val="20"/>
                <w:szCs w:val="20"/>
              </w:rPr>
              <w:t xml:space="preserve">, and how has it influenced the </w:t>
            </w:r>
            <w:r w:rsidR="005258A1">
              <w:rPr>
                <w:rFonts w:eastAsia="Times" w:cs="Segoe UI Light"/>
                <w:sz w:val="20"/>
                <w:szCs w:val="20"/>
              </w:rPr>
              <w:t>m</w:t>
            </w:r>
            <w:r w:rsidR="000821A0">
              <w:rPr>
                <w:rFonts w:eastAsia="Times" w:cs="Segoe UI Light"/>
                <w:sz w:val="20"/>
                <w:szCs w:val="20"/>
              </w:rPr>
              <w:t>easure</w:t>
            </w:r>
            <w:r w:rsidRPr="00C52CD9">
              <w:rPr>
                <w:rFonts w:eastAsia="Times" w:cs="Segoe UI Light"/>
                <w:sz w:val="20"/>
                <w:szCs w:val="20"/>
              </w:rPr>
              <w:t>?</w:t>
            </w:r>
          </w:p>
          <w:p w14:paraId="35FC1636" w14:textId="77777777" w:rsidR="002C0C4D" w:rsidRPr="009334D1" w:rsidRDefault="002C0C4D" w:rsidP="002C0C4D">
            <w:pPr>
              <w:ind w:left="143"/>
              <w:rPr>
                <w:rFonts w:eastAsia="Times" w:cs="Segoe UI Light"/>
                <w:color w:val="000000" w:themeColor="text1"/>
                <w:sz w:val="20"/>
                <w:szCs w:val="20"/>
                <w:highlight w:val="yellow"/>
              </w:rPr>
            </w:pPr>
            <w:r w:rsidRPr="00C52CD9">
              <w:rPr>
                <w:rFonts w:eastAsia="Times" w:cs="Segoe UI Light"/>
                <w:sz w:val="20"/>
                <w:szCs w:val="20"/>
              </w:rPr>
              <w:t>To what exten</w:t>
            </w:r>
            <w:r w:rsidR="000821A0">
              <w:rPr>
                <w:rFonts w:eastAsia="Times" w:cs="Segoe UI Light"/>
                <w:sz w:val="20"/>
                <w:szCs w:val="20"/>
              </w:rPr>
              <w:t>t</w:t>
            </w:r>
            <w:r w:rsidRPr="00C52CD9">
              <w:rPr>
                <w:rFonts w:eastAsia="Times" w:cs="Segoe UI Light"/>
                <w:sz w:val="20"/>
                <w:szCs w:val="20"/>
              </w:rPr>
              <w:t xml:space="preserve"> have PHNs been successful in establishing strong networks with health professionals</w:t>
            </w:r>
            <w:r>
              <w:rPr>
                <w:rFonts w:eastAsia="Times" w:cs="Segoe UI Light"/>
                <w:sz w:val="20"/>
                <w:szCs w:val="20"/>
              </w:rPr>
              <w:t xml:space="preserve"> and the community more broadly</w:t>
            </w:r>
            <w:r w:rsidRPr="00C52CD9">
              <w:rPr>
                <w:rFonts w:eastAsia="Times" w:cs="Segoe UI Light"/>
                <w:sz w:val="20"/>
                <w:szCs w:val="20"/>
              </w:rPr>
              <w:t>?</w:t>
            </w:r>
          </w:p>
        </w:tc>
      </w:tr>
      <w:tr w:rsidR="002C0C4D" w:rsidRPr="003F1D6B" w14:paraId="416A3640" w14:textId="77777777" w:rsidTr="009F25B6">
        <w:trPr>
          <w:trHeight w:val="217"/>
        </w:trPr>
        <w:tc>
          <w:tcPr>
            <w:tcW w:w="1228" w:type="pct"/>
            <w:vAlign w:val="center"/>
          </w:tcPr>
          <w:p w14:paraId="744CA876" w14:textId="77777777" w:rsidR="002C0C4D" w:rsidRPr="003F1D6B" w:rsidRDefault="002C0C4D" w:rsidP="00317AD2">
            <w:pPr>
              <w:pStyle w:val="CommentText"/>
              <w:autoSpaceDE w:val="0"/>
              <w:autoSpaceDN w:val="0"/>
              <w:adjustRightInd w:val="0"/>
              <w:spacing w:after="0"/>
              <w:jc w:val="center"/>
              <w:rPr>
                <w:rFonts w:cs="Segoe UI Light"/>
                <w:b/>
              </w:rPr>
            </w:pPr>
            <w:r w:rsidRPr="003F1D6B">
              <w:rPr>
                <w:rFonts w:cs="Segoe UI Light"/>
                <w:b/>
              </w:rPr>
              <w:t>Effectiveness</w:t>
            </w:r>
            <w:r>
              <w:rPr>
                <w:rFonts w:cs="Segoe UI Light"/>
                <w:b/>
              </w:rPr>
              <w:t xml:space="preserve"> </w:t>
            </w:r>
            <w:r w:rsidR="00317AD2">
              <w:rPr>
                <w:rFonts w:cs="Segoe UI Light"/>
                <w:b/>
              </w:rPr>
              <w:br/>
            </w:r>
            <w:r w:rsidRPr="002C0C4D">
              <w:rPr>
                <w:rFonts w:cs="Segoe UI Light"/>
              </w:rPr>
              <w:t>(</w:t>
            </w:r>
            <w:r w:rsidR="00317AD2">
              <w:rPr>
                <w:rFonts w:cs="Segoe UI Light"/>
              </w:rPr>
              <w:t>v</w:t>
            </w:r>
            <w:r w:rsidR="00563E04">
              <w:rPr>
                <w:rFonts w:cs="Segoe UI Light"/>
              </w:rPr>
              <w:t xml:space="preserve">aried, </w:t>
            </w:r>
            <w:r w:rsidR="00317AD2">
              <w:rPr>
                <w:rFonts w:cs="Segoe UI Light"/>
              </w:rPr>
              <w:t>as per activity stream</w:t>
            </w:r>
            <w:r w:rsidRPr="002C0C4D">
              <w:rPr>
                <w:rFonts w:cs="Segoe UI Light"/>
              </w:rPr>
              <w:t>)</w:t>
            </w:r>
          </w:p>
        </w:tc>
        <w:tc>
          <w:tcPr>
            <w:tcW w:w="3772" w:type="pct"/>
          </w:tcPr>
          <w:p w14:paraId="3BE7A9CF" w14:textId="77777777" w:rsidR="002C2018" w:rsidRPr="00703050" w:rsidRDefault="006B1043" w:rsidP="000821A0">
            <w:pPr>
              <w:ind w:left="143"/>
              <w:rPr>
                <w:rFonts w:eastAsia="Times" w:cs="Segoe UI Light"/>
                <w:color w:val="000000" w:themeColor="text1"/>
                <w:sz w:val="20"/>
                <w:szCs w:val="20"/>
                <w:highlight w:val="yellow"/>
              </w:rPr>
            </w:pPr>
            <w:r w:rsidRPr="006B1043">
              <w:rPr>
                <w:rFonts w:eastAsia="Times" w:cs="Segoe UI Light"/>
                <w:sz w:val="20"/>
                <w:szCs w:val="20"/>
              </w:rPr>
              <w:t>To what extent has the GCfAHPC measure</w:t>
            </w:r>
            <w:r>
              <w:rPr>
                <w:rFonts w:eastAsia="Times" w:cs="Segoe UI Light"/>
                <w:sz w:val="20"/>
                <w:szCs w:val="20"/>
              </w:rPr>
              <w:t xml:space="preserve"> achieved its intended outcomes?</w:t>
            </w:r>
          </w:p>
        </w:tc>
      </w:tr>
      <w:tr w:rsidR="002C0C4D" w:rsidRPr="003F1D6B" w14:paraId="4FCCBA7C" w14:textId="77777777" w:rsidTr="009F25B6">
        <w:trPr>
          <w:trHeight w:val="20"/>
        </w:trPr>
        <w:tc>
          <w:tcPr>
            <w:tcW w:w="1228" w:type="pct"/>
            <w:vAlign w:val="center"/>
          </w:tcPr>
          <w:p w14:paraId="22B01D1A" w14:textId="77777777" w:rsidR="002C0C4D" w:rsidRPr="003F1D6B" w:rsidRDefault="002C0C4D" w:rsidP="002C0C4D">
            <w:pPr>
              <w:pStyle w:val="CommentText"/>
              <w:keepNext/>
              <w:spacing w:after="0"/>
              <w:ind w:left="-142" w:firstLine="142"/>
              <w:jc w:val="center"/>
              <w:rPr>
                <w:rFonts w:cs="Segoe UI Light"/>
                <w:b/>
              </w:rPr>
            </w:pPr>
            <w:r w:rsidRPr="003F1D6B">
              <w:rPr>
                <w:rFonts w:cs="Segoe UI Light"/>
                <w:b/>
              </w:rPr>
              <w:t>Equity</w:t>
            </w:r>
          </w:p>
        </w:tc>
        <w:tc>
          <w:tcPr>
            <w:tcW w:w="3772" w:type="pct"/>
          </w:tcPr>
          <w:p w14:paraId="59593ED8" w14:textId="77777777" w:rsidR="002C0C4D" w:rsidRPr="003F1D6B" w:rsidRDefault="002C0C4D" w:rsidP="002C0C4D">
            <w:pPr>
              <w:ind w:left="143"/>
              <w:rPr>
                <w:rFonts w:eastAsia="Times" w:cs="Segoe UI Light"/>
                <w:color w:val="000000" w:themeColor="text1"/>
                <w:sz w:val="20"/>
                <w:szCs w:val="20"/>
              </w:rPr>
            </w:pPr>
            <w:r w:rsidRPr="003F1D6B">
              <w:rPr>
                <w:rFonts w:eastAsia="Times" w:cs="Segoe UI Light"/>
                <w:color w:val="000000" w:themeColor="text1"/>
                <w:sz w:val="20"/>
                <w:szCs w:val="20"/>
              </w:rPr>
              <w:t>Are there any barriers to equity of access and outcomes for certain population groups (e.g. Aboriginal and Torres Strait Islander people, rural/ remote, disease type)?</w:t>
            </w:r>
          </w:p>
        </w:tc>
      </w:tr>
      <w:tr w:rsidR="002C0C4D" w:rsidRPr="003F1D6B" w14:paraId="2E684E1E" w14:textId="77777777" w:rsidTr="009F25B6">
        <w:trPr>
          <w:trHeight w:val="20"/>
        </w:trPr>
        <w:tc>
          <w:tcPr>
            <w:tcW w:w="1228" w:type="pct"/>
            <w:vAlign w:val="center"/>
          </w:tcPr>
          <w:p w14:paraId="7C1B14F7" w14:textId="77777777" w:rsidR="002C0C4D" w:rsidRPr="003F1D6B" w:rsidRDefault="00804298" w:rsidP="002C0C4D">
            <w:pPr>
              <w:pStyle w:val="CommentText"/>
              <w:keepNext/>
              <w:spacing w:after="0"/>
              <w:ind w:left="-142" w:firstLine="142"/>
              <w:jc w:val="center"/>
              <w:rPr>
                <w:rFonts w:cs="Segoe UI Light"/>
                <w:b/>
              </w:rPr>
            </w:pPr>
            <w:r>
              <w:rPr>
                <w:rFonts w:cs="Segoe UI Light"/>
                <w:b/>
              </w:rPr>
              <w:t>Costs</w:t>
            </w:r>
          </w:p>
        </w:tc>
        <w:tc>
          <w:tcPr>
            <w:tcW w:w="3772" w:type="pct"/>
          </w:tcPr>
          <w:p w14:paraId="3600337A" w14:textId="77777777" w:rsidR="00804298" w:rsidRDefault="00804298" w:rsidP="002C0C4D">
            <w:pPr>
              <w:ind w:left="143"/>
              <w:rPr>
                <w:rFonts w:eastAsia="Times" w:cs="Segoe UI Light"/>
                <w:color w:val="000000" w:themeColor="text1"/>
                <w:sz w:val="20"/>
                <w:szCs w:val="20"/>
              </w:rPr>
            </w:pPr>
            <w:r>
              <w:rPr>
                <w:rFonts w:eastAsia="Times" w:cs="Segoe UI Light"/>
                <w:sz w:val="20"/>
                <w:szCs w:val="20"/>
              </w:rPr>
              <w:t>To what degree have implementation costs for the Department aligned with allocation and expectations? What additional or unplanned costs have been incurred?</w:t>
            </w:r>
          </w:p>
          <w:p w14:paraId="40C3B0F4" w14:textId="77777777" w:rsidR="002C0C4D" w:rsidRPr="003F1D6B" w:rsidRDefault="00804298" w:rsidP="002C0C4D">
            <w:pPr>
              <w:ind w:left="143"/>
              <w:rPr>
                <w:rFonts w:eastAsia="Times" w:cs="Segoe UI Light"/>
                <w:color w:val="000000" w:themeColor="text1"/>
                <w:sz w:val="20"/>
                <w:szCs w:val="20"/>
              </w:rPr>
            </w:pPr>
            <w:r>
              <w:rPr>
                <w:rFonts w:eastAsia="Times" w:cs="Segoe UI Light"/>
                <w:color w:val="000000" w:themeColor="text1"/>
                <w:sz w:val="20"/>
                <w:szCs w:val="20"/>
              </w:rPr>
              <w:t>To what degree have the implementation costs for PHNs aligned with allocation and expectations</w:t>
            </w:r>
            <w:r w:rsidR="002C0C4D" w:rsidRPr="003F1D6B">
              <w:rPr>
                <w:rFonts w:eastAsia="Times" w:cs="Segoe UI Light"/>
                <w:color w:val="000000" w:themeColor="text1"/>
                <w:sz w:val="20"/>
                <w:szCs w:val="20"/>
              </w:rPr>
              <w:t>?</w:t>
            </w:r>
            <w:r>
              <w:rPr>
                <w:rFonts w:eastAsia="Times" w:cs="Segoe UI Light"/>
                <w:color w:val="000000" w:themeColor="text1"/>
                <w:sz w:val="20"/>
                <w:szCs w:val="20"/>
              </w:rPr>
              <w:t xml:space="preserve"> </w:t>
            </w:r>
            <w:r>
              <w:rPr>
                <w:rFonts w:eastAsia="Times" w:cs="Segoe UI Light"/>
                <w:sz w:val="20"/>
                <w:szCs w:val="20"/>
              </w:rPr>
              <w:t>What additional or unplanned costs have been incurred?</w:t>
            </w:r>
          </w:p>
        </w:tc>
      </w:tr>
      <w:tr w:rsidR="002C0C4D" w:rsidRPr="003F1D6B" w14:paraId="7C18668B" w14:textId="77777777" w:rsidTr="009F25B6">
        <w:trPr>
          <w:trHeight w:val="20"/>
        </w:trPr>
        <w:tc>
          <w:tcPr>
            <w:tcW w:w="1228" w:type="pct"/>
            <w:vAlign w:val="center"/>
          </w:tcPr>
          <w:p w14:paraId="7289A7B1" w14:textId="77777777" w:rsidR="002C0C4D" w:rsidRPr="003F1D6B" w:rsidRDefault="002C0C4D" w:rsidP="002C0C4D">
            <w:pPr>
              <w:pStyle w:val="CommentText"/>
              <w:keepNext/>
              <w:spacing w:after="0"/>
              <w:ind w:left="-142" w:firstLine="142"/>
              <w:jc w:val="center"/>
              <w:rPr>
                <w:rFonts w:cs="Segoe UI Light"/>
                <w:b/>
              </w:rPr>
            </w:pPr>
            <w:r>
              <w:rPr>
                <w:rFonts w:cs="Segoe UI Light"/>
                <w:b/>
              </w:rPr>
              <w:t>Scalability</w:t>
            </w:r>
          </w:p>
        </w:tc>
        <w:tc>
          <w:tcPr>
            <w:tcW w:w="3772" w:type="pct"/>
          </w:tcPr>
          <w:p w14:paraId="25F3267E" w14:textId="77777777" w:rsidR="002C0C4D" w:rsidRPr="003F1D6B" w:rsidRDefault="002C0C4D" w:rsidP="002C0C4D">
            <w:pPr>
              <w:ind w:left="143"/>
              <w:rPr>
                <w:rFonts w:eastAsia="Times" w:cs="Segoe UI Light"/>
                <w:color w:val="000000" w:themeColor="text1"/>
                <w:sz w:val="20"/>
                <w:szCs w:val="20"/>
              </w:rPr>
            </w:pPr>
            <w:r w:rsidRPr="00C52CD9">
              <w:rPr>
                <w:rFonts w:cs="Segoe UI Light"/>
                <w:sz w:val="20"/>
                <w:szCs w:val="20"/>
              </w:rPr>
              <w:t xml:space="preserve">What aspects of the </w:t>
            </w:r>
            <w:r w:rsidR="001D74E4">
              <w:rPr>
                <w:sz w:val="20"/>
                <w:szCs w:val="20"/>
              </w:rPr>
              <w:t>GCfAHPC</w:t>
            </w:r>
            <w:r w:rsidR="001D74E4" w:rsidRPr="00C52CD9">
              <w:rPr>
                <w:rFonts w:cs="Segoe UI Light"/>
                <w:sz w:val="20"/>
                <w:szCs w:val="20"/>
              </w:rPr>
              <w:t xml:space="preserve"> </w:t>
            </w:r>
            <w:r w:rsidRPr="00C52CD9">
              <w:rPr>
                <w:rFonts w:cs="Segoe UI Light"/>
                <w:sz w:val="20"/>
                <w:szCs w:val="20"/>
              </w:rPr>
              <w:t>measure would need to be modified for scaling?</w:t>
            </w:r>
          </w:p>
        </w:tc>
      </w:tr>
      <w:tr w:rsidR="002C0C4D" w:rsidRPr="003F1D6B" w14:paraId="485DEDF7" w14:textId="77777777" w:rsidTr="009F25B6">
        <w:trPr>
          <w:trHeight w:val="20"/>
        </w:trPr>
        <w:tc>
          <w:tcPr>
            <w:tcW w:w="1228" w:type="pct"/>
            <w:vAlign w:val="center"/>
          </w:tcPr>
          <w:p w14:paraId="4F22DA3B" w14:textId="77777777" w:rsidR="002C0C4D" w:rsidRPr="003F1D6B" w:rsidRDefault="002C0C4D" w:rsidP="002C0C4D">
            <w:pPr>
              <w:pStyle w:val="CommentText"/>
              <w:keepNext/>
              <w:spacing w:after="0"/>
              <w:ind w:left="-142" w:firstLine="142"/>
              <w:jc w:val="center"/>
              <w:rPr>
                <w:rFonts w:cs="Segoe UI Light"/>
                <w:b/>
              </w:rPr>
            </w:pPr>
            <w:r w:rsidRPr="003F1D6B">
              <w:rPr>
                <w:rFonts w:cs="Segoe UI Light"/>
                <w:b/>
              </w:rPr>
              <w:t>Sustainability</w:t>
            </w:r>
          </w:p>
        </w:tc>
        <w:tc>
          <w:tcPr>
            <w:tcW w:w="3772" w:type="pct"/>
          </w:tcPr>
          <w:p w14:paraId="071AED77" w14:textId="77777777" w:rsidR="002C0C4D" w:rsidRPr="003F1D6B" w:rsidRDefault="002C0C4D" w:rsidP="002C0C4D">
            <w:pPr>
              <w:ind w:left="143"/>
              <w:rPr>
                <w:rFonts w:eastAsia="Times" w:cs="Segoe UI Light"/>
                <w:color w:val="000000" w:themeColor="text1"/>
                <w:sz w:val="20"/>
                <w:szCs w:val="20"/>
              </w:rPr>
            </w:pPr>
            <w:r w:rsidRPr="00C52CD9">
              <w:rPr>
                <w:rFonts w:cs="Segoe UI Light"/>
                <w:sz w:val="20"/>
                <w:szCs w:val="20"/>
              </w:rPr>
              <w:t xml:space="preserve">To what extent has the GCfAHPC measure captured and linked relevant data to inform </w:t>
            </w:r>
            <w:r>
              <w:rPr>
                <w:rFonts w:cs="Segoe UI Light"/>
                <w:sz w:val="20"/>
                <w:szCs w:val="20"/>
              </w:rPr>
              <w:t>service and sector improvements</w:t>
            </w:r>
            <w:r w:rsidRPr="003F1D6B">
              <w:rPr>
                <w:rFonts w:eastAsia="Times" w:cs="Segoe UI Light"/>
                <w:color w:val="000000" w:themeColor="text1"/>
                <w:sz w:val="20"/>
                <w:szCs w:val="20"/>
              </w:rPr>
              <w:t xml:space="preserve">? </w:t>
            </w:r>
          </w:p>
          <w:p w14:paraId="2F14B484" w14:textId="77777777" w:rsidR="002C0C4D" w:rsidRPr="003F1D6B" w:rsidRDefault="002C0C4D" w:rsidP="002C0C4D">
            <w:pPr>
              <w:ind w:left="143"/>
              <w:rPr>
                <w:rFonts w:eastAsia="Times" w:cs="Segoe UI Light"/>
                <w:color w:val="000000" w:themeColor="text1"/>
                <w:sz w:val="20"/>
                <w:szCs w:val="20"/>
              </w:rPr>
            </w:pPr>
            <w:r w:rsidRPr="00C52CD9">
              <w:rPr>
                <w:rFonts w:eastAsia="Times" w:cs="Segoe UI Light"/>
                <w:sz w:val="20"/>
                <w:szCs w:val="20"/>
              </w:rPr>
              <w:t>Are continuous quality i</w:t>
            </w:r>
            <w:r>
              <w:rPr>
                <w:rFonts w:eastAsia="Times" w:cs="Segoe UI Light"/>
                <w:sz w:val="20"/>
                <w:szCs w:val="20"/>
              </w:rPr>
              <w:t>mprovement/ feedback loops used</w:t>
            </w:r>
            <w:r>
              <w:rPr>
                <w:rFonts w:eastAsia="Times" w:cs="Segoe UI Light"/>
                <w:color w:val="000000" w:themeColor="text1"/>
                <w:sz w:val="20"/>
                <w:szCs w:val="20"/>
              </w:rPr>
              <w:t xml:space="preserve">? </w:t>
            </w:r>
          </w:p>
        </w:tc>
      </w:tr>
    </w:tbl>
    <w:p w14:paraId="567EF78B" w14:textId="77777777" w:rsidR="002C0C4D" w:rsidRDefault="002C0C4D" w:rsidP="0073357E">
      <w:pPr>
        <w:tabs>
          <w:tab w:val="left" w:pos="1140"/>
        </w:tabs>
      </w:pPr>
    </w:p>
    <w:p w14:paraId="5FEB6F07" w14:textId="77777777" w:rsidR="004B5A84" w:rsidRPr="003F1D6B" w:rsidRDefault="004B5A84" w:rsidP="0073357E">
      <w:pPr>
        <w:tabs>
          <w:tab w:val="left" w:pos="1140"/>
        </w:tabs>
      </w:pPr>
    </w:p>
    <w:p w14:paraId="660F5015" w14:textId="77777777" w:rsidR="004B5A84" w:rsidRPr="003F1D6B" w:rsidRDefault="004B5A84" w:rsidP="0073357E">
      <w:pPr>
        <w:tabs>
          <w:tab w:val="left" w:pos="1140"/>
        </w:tabs>
        <w:sectPr w:rsidR="004B5A84" w:rsidRPr="003F1D6B" w:rsidSect="009F25B6">
          <w:headerReference w:type="default" r:id="rId18"/>
          <w:headerReference w:type="first" r:id="rId19"/>
          <w:pgSz w:w="11906" w:h="16838" w:code="9"/>
          <w:pgMar w:top="1276" w:right="1983" w:bottom="851" w:left="680" w:header="680" w:footer="425" w:gutter="0"/>
          <w:cols w:space="284"/>
          <w:docGrid w:linePitch="360"/>
        </w:sectPr>
      </w:pPr>
    </w:p>
    <w:p w14:paraId="74802F16" w14:textId="77777777" w:rsidR="00030E06" w:rsidRPr="003F1D6B" w:rsidRDefault="00030E06" w:rsidP="00FA77E7">
      <w:pPr>
        <w:pStyle w:val="Heading2"/>
        <w:rPr>
          <w:rFonts w:cs="Segoe UI Semibold"/>
          <w:sz w:val="20"/>
          <w:szCs w:val="20"/>
        </w:rPr>
      </w:pPr>
      <w:bookmarkStart w:id="59" w:name="_Toc495400610"/>
      <w:bookmarkStart w:id="60" w:name="_Toc527219309"/>
      <w:bookmarkEnd w:id="55"/>
      <w:r w:rsidRPr="003F1D6B">
        <w:rPr>
          <w:rFonts w:cs="Segoe UI Semibold"/>
          <w:sz w:val="20"/>
          <w:szCs w:val="20"/>
        </w:rPr>
        <w:t xml:space="preserve">Evaluation </w:t>
      </w:r>
      <w:r w:rsidR="007424F8" w:rsidRPr="003F1D6B">
        <w:rPr>
          <w:rFonts w:cs="Segoe UI Semibold"/>
          <w:sz w:val="20"/>
          <w:szCs w:val="20"/>
        </w:rPr>
        <w:t>i</w:t>
      </w:r>
      <w:r w:rsidRPr="003F1D6B">
        <w:rPr>
          <w:rFonts w:cs="Segoe UI Semibold"/>
          <w:sz w:val="20"/>
          <w:szCs w:val="20"/>
        </w:rPr>
        <w:t xml:space="preserve">ndicator </w:t>
      </w:r>
      <w:r w:rsidR="007424F8" w:rsidRPr="003F1D6B">
        <w:rPr>
          <w:rFonts w:cs="Segoe UI Semibold"/>
          <w:sz w:val="20"/>
          <w:szCs w:val="20"/>
        </w:rPr>
        <w:t>f</w:t>
      </w:r>
      <w:r w:rsidRPr="003F1D6B">
        <w:rPr>
          <w:rFonts w:cs="Segoe UI Semibold"/>
          <w:sz w:val="20"/>
          <w:szCs w:val="20"/>
        </w:rPr>
        <w:t>ramework</w:t>
      </w:r>
      <w:bookmarkEnd w:id="59"/>
      <w:bookmarkEnd w:id="60"/>
    </w:p>
    <w:p w14:paraId="749B49B0" w14:textId="77777777" w:rsidR="00432E2F" w:rsidRPr="003F1D6B" w:rsidRDefault="00822FF4">
      <w:pPr>
        <w:rPr>
          <w:rFonts w:cs="Segoe UI Light"/>
          <w:sz w:val="20"/>
          <w:szCs w:val="20"/>
        </w:rPr>
      </w:pPr>
      <w:r w:rsidRPr="003F1D6B">
        <w:rPr>
          <w:rFonts w:cs="Segoe UI Light"/>
          <w:sz w:val="20"/>
          <w:szCs w:val="20"/>
        </w:rPr>
        <w:t>To</w:t>
      </w:r>
      <w:r w:rsidR="00432E2F" w:rsidRPr="003F1D6B">
        <w:rPr>
          <w:rFonts w:cs="Segoe UI Light"/>
          <w:sz w:val="20"/>
          <w:szCs w:val="20"/>
        </w:rPr>
        <w:t xml:space="preserve"> address each of the </w:t>
      </w:r>
      <w:r w:rsidR="00036A45" w:rsidRPr="003F1D6B">
        <w:rPr>
          <w:rFonts w:cs="Segoe UI Light"/>
          <w:sz w:val="20"/>
          <w:szCs w:val="20"/>
        </w:rPr>
        <w:t>p</w:t>
      </w:r>
      <w:r w:rsidR="00811379" w:rsidRPr="003F1D6B">
        <w:rPr>
          <w:rFonts w:cs="Segoe UI Light"/>
          <w:sz w:val="20"/>
          <w:szCs w:val="20"/>
        </w:rPr>
        <w:t xml:space="preserve">rocess and </w:t>
      </w:r>
      <w:r w:rsidR="00036A45" w:rsidRPr="003F1D6B">
        <w:rPr>
          <w:rFonts w:cs="Segoe UI Light"/>
          <w:sz w:val="20"/>
          <w:szCs w:val="20"/>
        </w:rPr>
        <w:t>o</w:t>
      </w:r>
      <w:r w:rsidR="00432E2F" w:rsidRPr="003F1D6B">
        <w:rPr>
          <w:rFonts w:cs="Segoe UI Light"/>
          <w:sz w:val="20"/>
          <w:szCs w:val="20"/>
        </w:rPr>
        <w:t xml:space="preserve">utcome </w:t>
      </w:r>
      <w:r w:rsidR="00036A45" w:rsidRPr="003F1D6B">
        <w:rPr>
          <w:rFonts w:cs="Segoe UI Light"/>
          <w:sz w:val="20"/>
          <w:szCs w:val="20"/>
        </w:rPr>
        <w:t>e</w:t>
      </w:r>
      <w:r w:rsidR="00432E2F" w:rsidRPr="003F1D6B">
        <w:rPr>
          <w:rFonts w:cs="Segoe UI Light"/>
          <w:sz w:val="20"/>
          <w:szCs w:val="20"/>
        </w:rPr>
        <w:t>valuation questions, a series of indicators</w:t>
      </w:r>
      <w:r w:rsidR="00E305D0" w:rsidRPr="003F1D6B">
        <w:rPr>
          <w:rFonts w:cs="Segoe UI Light"/>
          <w:sz w:val="20"/>
          <w:szCs w:val="20"/>
        </w:rPr>
        <w:t xml:space="preserve"> have been identified</w:t>
      </w:r>
      <w:r w:rsidR="004A1118" w:rsidRPr="003F1D6B">
        <w:rPr>
          <w:rFonts w:cs="Segoe UI Light"/>
          <w:sz w:val="20"/>
          <w:szCs w:val="20"/>
        </w:rPr>
        <w:t xml:space="preserve">. </w:t>
      </w:r>
      <w:r w:rsidR="00EA41DE" w:rsidRPr="003F1D6B">
        <w:rPr>
          <w:rFonts w:cs="Arial"/>
          <w:sz w:val="20"/>
          <w:szCs w:val="20"/>
        </w:rPr>
        <w:t>In some cases multiple indicators have been selected to provide a range of perspectives and data sources; enabling triangulation and validation of the evaluation findings. In addition, a brief description of the data source</w:t>
      </w:r>
      <w:r w:rsidR="00F21DC6" w:rsidRPr="003F1D6B">
        <w:rPr>
          <w:rFonts w:cs="Arial"/>
          <w:sz w:val="20"/>
          <w:szCs w:val="20"/>
        </w:rPr>
        <w:t>(</w:t>
      </w:r>
      <w:r w:rsidR="00EA41DE" w:rsidRPr="003F1D6B">
        <w:rPr>
          <w:rFonts w:cs="Arial"/>
          <w:sz w:val="20"/>
          <w:szCs w:val="20"/>
        </w:rPr>
        <w:t>s</w:t>
      </w:r>
      <w:r w:rsidR="00F21DC6" w:rsidRPr="003F1D6B">
        <w:rPr>
          <w:rFonts w:cs="Arial"/>
          <w:sz w:val="20"/>
          <w:szCs w:val="20"/>
        </w:rPr>
        <w:t>)</w:t>
      </w:r>
      <w:r w:rsidR="00EA41DE" w:rsidRPr="003F1D6B">
        <w:rPr>
          <w:rFonts w:cs="Arial"/>
          <w:sz w:val="20"/>
          <w:szCs w:val="20"/>
        </w:rPr>
        <w:t xml:space="preserve"> required to measure each indicator is provided. These data sources, alongside methods and frequency of collection, are described in further detail in the following section. </w:t>
      </w:r>
      <w:r w:rsidR="00567F22" w:rsidRPr="003F1D6B">
        <w:rPr>
          <w:rFonts w:cs="Segoe UI Light"/>
          <w:sz w:val="20"/>
          <w:szCs w:val="20"/>
        </w:rPr>
        <w:t>P</w:t>
      </w:r>
      <w:r w:rsidR="007D4BBB" w:rsidRPr="003F1D6B">
        <w:rPr>
          <w:rFonts w:cs="Segoe UI Light"/>
          <w:sz w:val="20"/>
          <w:szCs w:val="20"/>
        </w:rPr>
        <w:t>rimary data collection tools have been proposed</w:t>
      </w:r>
      <w:r w:rsidR="00134291" w:rsidRPr="003F1D6B">
        <w:rPr>
          <w:rFonts w:cs="Segoe UI Light"/>
          <w:sz w:val="20"/>
          <w:szCs w:val="20"/>
        </w:rPr>
        <w:t xml:space="preserve"> </w:t>
      </w:r>
      <w:r w:rsidR="00567F22" w:rsidRPr="003F1D6B">
        <w:rPr>
          <w:rFonts w:cs="Segoe UI Light"/>
          <w:sz w:val="20"/>
          <w:szCs w:val="20"/>
        </w:rPr>
        <w:t>in instances where data gaps existed</w:t>
      </w:r>
      <w:r w:rsidR="00563E04">
        <w:rPr>
          <w:rFonts w:cs="Segoe UI Light"/>
          <w:sz w:val="20"/>
          <w:szCs w:val="20"/>
        </w:rPr>
        <w:t>,</w:t>
      </w:r>
      <w:r w:rsidR="005E2AC0" w:rsidRPr="003F1D6B">
        <w:rPr>
          <w:rFonts w:cs="Segoe UI Light"/>
          <w:sz w:val="20"/>
          <w:szCs w:val="20"/>
        </w:rPr>
        <w:t xml:space="preserve"> or where a</w:t>
      </w:r>
      <w:r w:rsidR="00FA77E7" w:rsidRPr="003F1D6B">
        <w:rPr>
          <w:rFonts w:cs="Segoe UI Light"/>
          <w:sz w:val="20"/>
          <w:szCs w:val="20"/>
        </w:rPr>
        <w:t>dditional contextual insights wer</w:t>
      </w:r>
      <w:r w:rsidR="005E2AC0" w:rsidRPr="003F1D6B">
        <w:rPr>
          <w:rFonts w:cs="Segoe UI Light"/>
          <w:sz w:val="20"/>
          <w:szCs w:val="20"/>
        </w:rPr>
        <w:t>e required</w:t>
      </w:r>
      <w:r w:rsidR="00567F22" w:rsidRPr="003F1D6B">
        <w:rPr>
          <w:rFonts w:cs="Segoe UI Light"/>
          <w:sz w:val="20"/>
          <w:szCs w:val="20"/>
        </w:rPr>
        <w:t>.</w:t>
      </w:r>
      <w:r w:rsidR="00E10DAA" w:rsidRPr="003F1D6B">
        <w:rPr>
          <w:rFonts w:cs="Segoe UI Light"/>
          <w:sz w:val="20"/>
          <w:szCs w:val="20"/>
        </w:rPr>
        <w:t xml:space="preserve"> </w:t>
      </w:r>
    </w:p>
    <w:p w14:paraId="0466D7F5" w14:textId="77777777" w:rsidR="00811379" w:rsidRDefault="00811379" w:rsidP="00811379">
      <w:pPr>
        <w:pStyle w:val="Caption"/>
        <w:rPr>
          <w:sz w:val="20"/>
          <w:szCs w:val="20"/>
        </w:rPr>
      </w:pPr>
      <w:bookmarkStart w:id="61" w:name="_Ref497737630"/>
      <w:r w:rsidRPr="003F1D6B">
        <w:rPr>
          <w:sz w:val="20"/>
          <w:szCs w:val="20"/>
        </w:rPr>
        <w:t xml:space="preserve">Table </w:t>
      </w:r>
      <w:r w:rsidR="00D7362F" w:rsidRPr="003F1D6B">
        <w:rPr>
          <w:sz w:val="20"/>
          <w:szCs w:val="20"/>
        </w:rPr>
        <w:fldChar w:fldCharType="begin"/>
      </w:r>
      <w:r w:rsidR="00D7362F" w:rsidRPr="003F1D6B">
        <w:rPr>
          <w:sz w:val="20"/>
          <w:szCs w:val="20"/>
        </w:rPr>
        <w:instrText xml:space="preserve"> STYLEREF 1 \s </w:instrText>
      </w:r>
      <w:r w:rsidR="00D7362F" w:rsidRPr="003F1D6B">
        <w:rPr>
          <w:sz w:val="20"/>
          <w:szCs w:val="20"/>
        </w:rPr>
        <w:fldChar w:fldCharType="separate"/>
      </w:r>
      <w:r w:rsidR="00F83CD4">
        <w:rPr>
          <w:noProof/>
          <w:sz w:val="20"/>
          <w:szCs w:val="20"/>
        </w:rPr>
        <w:t>4</w:t>
      </w:r>
      <w:r w:rsidR="00D7362F" w:rsidRPr="003F1D6B">
        <w:rPr>
          <w:sz w:val="20"/>
          <w:szCs w:val="20"/>
        </w:rPr>
        <w:fldChar w:fldCharType="end"/>
      </w:r>
      <w:r w:rsidR="00D7362F" w:rsidRPr="003F1D6B">
        <w:rPr>
          <w:sz w:val="20"/>
          <w:szCs w:val="20"/>
        </w:rPr>
        <w:t>.</w:t>
      </w:r>
      <w:r w:rsidR="00D7362F" w:rsidRPr="003F1D6B">
        <w:rPr>
          <w:sz w:val="20"/>
          <w:szCs w:val="20"/>
        </w:rPr>
        <w:fldChar w:fldCharType="begin"/>
      </w:r>
      <w:r w:rsidR="00D7362F" w:rsidRPr="003F1D6B">
        <w:rPr>
          <w:sz w:val="20"/>
          <w:szCs w:val="20"/>
        </w:rPr>
        <w:instrText xml:space="preserve"> SEQ Table \* ARABIC \s 1 </w:instrText>
      </w:r>
      <w:r w:rsidR="00D7362F" w:rsidRPr="003F1D6B">
        <w:rPr>
          <w:sz w:val="20"/>
          <w:szCs w:val="20"/>
        </w:rPr>
        <w:fldChar w:fldCharType="separate"/>
      </w:r>
      <w:r w:rsidR="00F83CD4">
        <w:rPr>
          <w:noProof/>
          <w:sz w:val="20"/>
          <w:szCs w:val="20"/>
        </w:rPr>
        <w:t>3</w:t>
      </w:r>
      <w:r w:rsidR="00D7362F" w:rsidRPr="003F1D6B">
        <w:rPr>
          <w:sz w:val="20"/>
          <w:szCs w:val="20"/>
        </w:rPr>
        <w:fldChar w:fldCharType="end"/>
      </w:r>
      <w:bookmarkEnd w:id="61"/>
      <w:r w:rsidR="0057137F">
        <w:rPr>
          <w:sz w:val="20"/>
          <w:szCs w:val="20"/>
        </w:rPr>
        <w:t>:</w:t>
      </w:r>
      <w:r w:rsidRPr="003F1D6B">
        <w:rPr>
          <w:sz w:val="20"/>
          <w:szCs w:val="20"/>
        </w:rPr>
        <w:t xml:space="preserve"> Process Evaluation </w:t>
      </w:r>
      <w:r w:rsidR="001C3980" w:rsidRPr="003F1D6B">
        <w:rPr>
          <w:sz w:val="20"/>
          <w:szCs w:val="20"/>
        </w:rPr>
        <w:t>–</w:t>
      </w:r>
      <w:r w:rsidRPr="003F1D6B">
        <w:rPr>
          <w:sz w:val="20"/>
          <w:szCs w:val="20"/>
        </w:rPr>
        <w:t xml:space="preserve"> </w:t>
      </w:r>
      <w:r w:rsidR="001C3980" w:rsidRPr="003F1D6B">
        <w:rPr>
          <w:sz w:val="20"/>
          <w:szCs w:val="20"/>
        </w:rPr>
        <w:t xml:space="preserve">Performance </w:t>
      </w:r>
      <w:r w:rsidRPr="003F1D6B">
        <w:rPr>
          <w:sz w:val="20"/>
          <w:szCs w:val="20"/>
        </w:rPr>
        <w:t>Indicator Framework</w:t>
      </w:r>
    </w:p>
    <w:tbl>
      <w:tblPr>
        <w:tblStyle w:val="Deloittetable"/>
        <w:tblW w:w="5000" w:type="pct"/>
        <w:tblLook w:val="04A0" w:firstRow="1" w:lastRow="0" w:firstColumn="1" w:lastColumn="0" w:noHBand="0" w:noVBand="1"/>
        <w:tblCaption w:val="Process evaluation - performance indicator framework "/>
        <w:tblDescription w:val="This table outlines the process evaluation perforamce indicator framework. It has four columns. The first column contains the domain, the second contains the process evaluation questions, the third contains the process evaluation indicators and the fourth contains the data sources. "/>
      </w:tblPr>
      <w:tblGrid>
        <w:gridCol w:w="2410"/>
        <w:gridCol w:w="4361"/>
        <w:gridCol w:w="3474"/>
        <w:gridCol w:w="3474"/>
      </w:tblGrid>
      <w:tr w:rsidR="0064216C" w14:paraId="003C32F4" w14:textId="77777777" w:rsidTr="0064216C">
        <w:trPr>
          <w:cnfStyle w:val="100000000000" w:firstRow="1" w:lastRow="0" w:firstColumn="0" w:lastColumn="0" w:oddVBand="0" w:evenVBand="0" w:oddHBand="0" w:evenHBand="0" w:firstRowFirstColumn="0" w:firstRowLastColumn="0" w:lastRowFirstColumn="0" w:lastRowLastColumn="0"/>
          <w:trHeight w:val="296"/>
          <w:tblHeader/>
        </w:trPr>
        <w:tc>
          <w:tcPr>
            <w:tcW w:w="878" w:type="pct"/>
            <w:tcBorders>
              <w:top w:val="single" w:sz="18" w:space="0" w:color="0097A9" w:themeColor="accent5"/>
            </w:tcBorders>
          </w:tcPr>
          <w:p w14:paraId="78777E95" w14:textId="77777777" w:rsidR="0064216C" w:rsidRPr="0049467C" w:rsidRDefault="0064216C" w:rsidP="00B06D8C">
            <w:pPr>
              <w:spacing w:after="0"/>
              <w:jc w:val="left"/>
              <w:rPr>
                <w:b/>
                <w:color w:val="000000" w:themeColor="text1"/>
                <w:sz w:val="20"/>
                <w:szCs w:val="20"/>
              </w:rPr>
            </w:pPr>
            <w:r>
              <w:rPr>
                <w:b/>
                <w:color w:val="000000" w:themeColor="text1"/>
                <w:sz w:val="20"/>
                <w:szCs w:val="20"/>
              </w:rPr>
              <w:t>Domain</w:t>
            </w:r>
          </w:p>
        </w:tc>
        <w:tc>
          <w:tcPr>
            <w:tcW w:w="1589" w:type="pct"/>
            <w:tcBorders>
              <w:top w:val="single" w:sz="18" w:space="0" w:color="0097A9" w:themeColor="accent5"/>
            </w:tcBorders>
          </w:tcPr>
          <w:p w14:paraId="1B401D42" w14:textId="77777777" w:rsidR="0064216C" w:rsidRPr="0049467C" w:rsidRDefault="0064216C" w:rsidP="00B06D8C">
            <w:pPr>
              <w:spacing w:after="0"/>
              <w:jc w:val="left"/>
              <w:rPr>
                <w:b/>
                <w:color w:val="000000" w:themeColor="text1"/>
                <w:sz w:val="20"/>
                <w:szCs w:val="20"/>
              </w:rPr>
            </w:pPr>
            <w:r w:rsidRPr="0049467C">
              <w:rPr>
                <w:b/>
                <w:color w:val="000000" w:themeColor="text1"/>
                <w:sz w:val="20"/>
                <w:szCs w:val="20"/>
              </w:rPr>
              <w:t>Process Evaluation Questions</w:t>
            </w:r>
          </w:p>
        </w:tc>
        <w:tc>
          <w:tcPr>
            <w:tcW w:w="1266" w:type="pct"/>
            <w:tcBorders>
              <w:top w:val="single" w:sz="18" w:space="0" w:color="0097A9" w:themeColor="accent5"/>
            </w:tcBorders>
          </w:tcPr>
          <w:p w14:paraId="05AF1BA9" w14:textId="77777777" w:rsidR="0064216C" w:rsidRPr="0049467C" w:rsidRDefault="0064216C" w:rsidP="00B06D8C">
            <w:pPr>
              <w:spacing w:after="0"/>
              <w:jc w:val="left"/>
              <w:rPr>
                <w:b/>
                <w:color w:val="000000" w:themeColor="text1"/>
                <w:sz w:val="20"/>
                <w:szCs w:val="20"/>
              </w:rPr>
            </w:pPr>
            <w:r w:rsidRPr="0049467C">
              <w:rPr>
                <w:b/>
                <w:color w:val="000000" w:themeColor="text1"/>
                <w:sz w:val="20"/>
                <w:szCs w:val="20"/>
              </w:rPr>
              <w:t>Process Evaluation Indicators</w:t>
            </w:r>
          </w:p>
        </w:tc>
        <w:tc>
          <w:tcPr>
            <w:tcW w:w="1266" w:type="pct"/>
            <w:tcBorders>
              <w:top w:val="single" w:sz="18" w:space="0" w:color="0097A9" w:themeColor="accent5"/>
            </w:tcBorders>
          </w:tcPr>
          <w:p w14:paraId="29C4DC17" w14:textId="77777777" w:rsidR="0064216C" w:rsidRPr="0049467C" w:rsidRDefault="0064216C" w:rsidP="00B06D8C">
            <w:pPr>
              <w:spacing w:after="0"/>
              <w:jc w:val="left"/>
              <w:rPr>
                <w:b/>
                <w:color w:val="000000" w:themeColor="text1"/>
                <w:sz w:val="20"/>
                <w:szCs w:val="20"/>
              </w:rPr>
            </w:pPr>
            <w:r w:rsidRPr="0049467C">
              <w:rPr>
                <w:b/>
                <w:color w:val="000000" w:themeColor="text1"/>
                <w:sz w:val="20"/>
                <w:szCs w:val="20"/>
              </w:rPr>
              <w:t>Data sources</w:t>
            </w:r>
          </w:p>
        </w:tc>
      </w:tr>
      <w:tr w:rsidR="0064216C" w14:paraId="1B35D2DA" w14:textId="77777777" w:rsidTr="0064216C">
        <w:trPr>
          <w:trHeight w:val="296"/>
        </w:trPr>
        <w:tc>
          <w:tcPr>
            <w:tcW w:w="878" w:type="pct"/>
          </w:tcPr>
          <w:p w14:paraId="207B70E4" w14:textId="77777777" w:rsidR="0064216C" w:rsidRPr="0064216C" w:rsidRDefault="0064216C" w:rsidP="0064216C">
            <w:pPr>
              <w:spacing w:after="0"/>
              <w:jc w:val="left"/>
              <w:rPr>
                <w:color w:val="000000" w:themeColor="text1"/>
                <w:sz w:val="20"/>
                <w:szCs w:val="20"/>
              </w:rPr>
            </w:pPr>
            <w:r w:rsidRPr="0064216C">
              <w:rPr>
                <w:color w:val="000000" w:themeColor="text1"/>
                <w:sz w:val="20"/>
                <w:szCs w:val="20"/>
              </w:rPr>
              <w:t>Appropriateness</w:t>
            </w:r>
          </w:p>
        </w:tc>
        <w:tc>
          <w:tcPr>
            <w:tcW w:w="1589" w:type="pct"/>
          </w:tcPr>
          <w:p w14:paraId="3AA6A1CA" w14:textId="77777777" w:rsidR="0064216C" w:rsidRDefault="0064216C" w:rsidP="0064216C">
            <w:pPr>
              <w:spacing w:after="0"/>
              <w:jc w:val="left"/>
              <w:rPr>
                <w:color w:val="000000" w:themeColor="text1"/>
                <w:sz w:val="20"/>
                <w:szCs w:val="20"/>
              </w:rPr>
            </w:pPr>
            <w:r w:rsidRPr="0049467C">
              <w:rPr>
                <w:color w:val="000000" w:themeColor="text1"/>
                <w:sz w:val="20"/>
                <w:szCs w:val="20"/>
              </w:rPr>
              <w:t>How appropriate is the GCfAHPC measure to meet the needs of clients, families and carers?</w:t>
            </w:r>
          </w:p>
        </w:tc>
        <w:tc>
          <w:tcPr>
            <w:tcW w:w="1266" w:type="pct"/>
          </w:tcPr>
          <w:p w14:paraId="259984C5" w14:textId="77777777" w:rsidR="0064216C" w:rsidRDefault="0064216C" w:rsidP="0064216C">
            <w:pPr>
              <w:spacing w:after="0"/>
              <w:jc w:val="left"/>
              <w:rPr>
                <w:color w:val="000000" w:themeColor="text1"/>
                <w:sz w:val="20"/>
                <w:szCs w:val="20"/>
              </w:rPr>
            </w:pPr>
            <w:r w:rsidRPr="0049467C">
              <w:rPr>
                <w:color w:val="000000" w:themeColor="text1"/>
                <w:sz w:val="20"/>
                <w:szCs w:val="20"/>
              </w:rPr>
              <w:t>Outcomes of the needs assessments carried out by PHNs.</w:t>
            </w:r>
          </w:p>
        </w:tc>
        <w:tc>
          <w:tcPr>
            <w:tcW w:w="1266" w:type="pct"/>
          </w:tcPr>
          <w:p w14:paraId="0D8750DC" w14:textId="77777777" w:rsidR="0064216C" w:rsidRDefault="0064216C" w:rsidP="0064216C">
            <w:pPr>
              <w:spacing w:after="0"/>
              <w:jc w:val="left"/>
              <w:rPr>
                <w:color w:val="000000" w:themeColor="text1"/>
                <w:sz w:val="20"/>
                <w:szCs w:val="20"/>
              </w:rPr>
            </w:pPr>
            <w:r w:rsidRPr="0049467C">
              <w:rPr>
                <w:color w:val="000000" w:themeColor="text1"/>
                <w:sz w:val="20"/>
                <w:szCs w:val="20"/>
              </w:rPr>
              <w:t>PHN survey, PH</w:t>
            </w:r>
            <w:r>
              <w:rPr>
                <w:color w:val="000000" w:themeColor="text1"/>
                <w:sz w:val="20"/>
                <w:szCs w:val="20"/>
              </w:rPr>
              <w:t>N interviews, PHN documentation</w:t>
            </w:r>
          </w:p>
        </w:tc>
      </w:tr>
      <w:tr w:rsidR="0064216C" w14:paraId="2AA2076F" w14:textId="77777777" w:rsidTr="0064216C">
        <w:trPr>
          <w:trHeight w:val="296"/>
        </w:trPr>
        <w:tc>
          <w:tcPr>
            <w:tcW w:w="878" w:type="pct"/>
          </w:tcPr>
          <w:p w14:paraId="7AE6C13F" w14:textId="77777777" w:rsidR="0064216C" w:rsidRPr="0064216C" w:rsidRDefault="0064216C" w:rsidP="0064216C">
            <w:pPr>
              <w:spacing w:after="0"/>
              <w:jc w:val="left"/>
              <w:rPr>
                <w:rFonts w:eastAsia="Times" w:cs="Segoe UI Light"/>
                <w:sz w:val="20"/>
                <w:szCs w:val="20"/>
              </w:rPr>
            </w:pPr>
            <w:r w:rsidRPr="0064216C">
              <w:rPr>
                <w:color w:val="000000" w:themeColor="text1"/>
                <w:sz w:val="20"/>
                <w:szCs w:val="20"/>
              </w:rPr>
              <w:t>Appropriateness</w:t>
            </w:r>
          </w:p>
        </w:tc>
        <w:tc>
          <w:tcPr>
            <w:tcW w:w="1589" w:type="pct"/>
          </w:tcPr>
          <w:p w14:paraId="019075BE" w14:textId="77777777" w:rsidR="0064216C" w:rsidRDefault="0064216C" w:rsidP="0064216C">
            <w:pPr>
              <w:spacing w:after="0"/>
              <w:jc w:val="left"/>
              <w:rPr>
                <w:color w:val="000000" w:themeColor="text1"/>
                <w:sz w:val="20"/>
                <w:szCs w:val="20"/>
              </w:rPr>
            </w:pPr>
            <w:r w:rsidRPr="003F1D6B">
              <w:rPr>
                <w:rFonts w:eastAsia="Times" w:cs="Segoe UI Light"/>
                <w:sz w:val="20"/>
                <w:szCs w:val="20"/>
              </w:rPr>
              <w:t>How appropriate is the GCfAHPC measure to meet the needs of clients, families and carers?</w:t>
            </w:r>
          </w:p>
        </w:tc>
        <w:tc>
          <w:tcPr>
            <w:tcW w:w="1266" w:type="pct"/>
          </w:tcPr>
          <w:p w14:paraId="1E01A436" w14:textId="77777777" w:rsidR="0064216C" w:rsidRDefault="0064216C" w:rsidP="0064216C">
            <w:pPr>
              <w:spacing w:after="0"/>
              <w:jc w:val="left"/>
              <w:rPr>
                <w:color w:val="000000" w:themeColor="text1"/>
                <w:sz w:val="20"/>
                <w:szCs w:val="20"/>
              </w:rPr>
            </w:pPr>
            <w:r w:rsidRPr="0049467C">
              <w:rPr>
                <w:color w:val="000000" w:themeColor="text1"/>
                <w:sz w:val="20"/>
                <w:szCs w:val="20"/>
              </w:rPr>
              <w:t>Activities carried out by the PHNs under the GCfAHPC measure.</w:t>
            </w:r>
          </w:p>
        </w:tc>
        <w:tc>
          <w:tcPr>
            <w:tcW w:w="1266" w:type="pct"/>
          </w:tcPr>
          <w:p w14:paraId="40056936" w14:textId="77777777" w:rsidR="0064216C" w:rsidRDefault="0064216C" w:rsidP="0064216C">
            <w:pPr>
              <w:spacing w:after="0"/>
              <w:jc w:val="left"/>
              <w:rPr>
                <w:color w:val="000000" w:themeColor="text1"/>
                <w:sz w:val="20"/>
                <w:szCs w:val="20"/>
              </w:rPr>
            </w:pPr>
            <w:r w:rsidRPr="0049467C">
              <w:rPr>
                <w:color w:val="000000" w:themeColor="text1"/>
                <w:sz w:val="20"/>
                <w:szCs w:val="20"/>
              </w:rPr>
              <w:t>PHN survey, PHN interviews, PHN documentation</w:t>
            </w:r>
          </w:p>
        </w:tc>
      </w:tr>
      <w:tr w:rsidR="0064216C" w14:paraId="2D21EC28" w14:textId="77777777" w:rsidTr="0064216C">
        <w:trPr>
          <w:trHeight w:val="296"/>
        </w:trPr>
        <w:tc>
          <w:tcPr>
            <w:tcW w:w="878" w:type="pct"/>
          </w:tcPr>
          <w:p w14:paraId="25040225" w14:textId="77777777" w:rsidR="0064216C" w:rsidRPr="0064216C" w:rsidRDefault="0064216C" w:rsidP="0064216C">
            <w:pPr>
              <w:spacing w:after="0"/>
              <w:jc w:val="left"/>
              <w:rPr>
                <w:rFonts w:eastAsia="Times" w:cs="Segoe UI Light"/>
                <w:sz w:val="20"/>
                <w:szCs w:val="20"/>
              </w:rPr>
            </w:pPr>
            <w:r w:rsidRPr="0064216C">
              <w:rPr>
                <w:color w:val="000000" w:themeColor="text1"/>
                <w:sz w:val="20"/>
                <w:szCs w:val="20"/>
              </w:rPr>
              <w:t>Appropriateness</w:t>
            </w:r>
          </w:p>
        </w:tc>
        <w:tc>
          <w:tcPr>
            <w:tcW w:w="1589" w:type="pct"/>
          </w:tcPr>
          <w:p w14:paraId="25D31099" w14:textId="77777777" w:rsidR="0064216C" w:rsidRDefault="0064216C" w:rsidP="0064216C">
            <w:pPr>
              <w:spacing w:after="0"/>
              <w:jc w:val="left"/>
              <w:rPr>
                <w:color w:val="000000" w:themeColor="text1"/>
                <w:sz w:val="20"/>
                <w:szCs w:val="20"/>
              </w:rPr>
            </w:pPr>
            <w:r w:rsidRPr="003F1D6B">
              <w:rPr>
                <w:rFonts w:eastAsia="Times" w:cs="Segoe UI Light"/>
                <w:sz w:val="20"/>
                <w:szCs w:val="20"/>
              </w:rPr>
              <w:t>How appropriate is the GCfAHPC measure to meet the needs of clients, families and carers?</w:t>
            </w:r>
          </w:p>
        </w:tc>
        <w:tc>
          <w:tcPr>
            <w:tcW w:w="1266" w:type="pct"/>
          </w:tcPr>
          <w:p w14:paraId="2D30782D" w14:textId="77777777" w:rsidR="0064216C" w:rsidRDefault="0064216C" w:rsidP="0064216C">
            <w:pPr>
              <w:spacing w:after="0"/>
              <w:jc w:val="left"/>
              <w:rPr>
                <w:color w:val="000000" w:themeColor="text1"/>
                <w:sz w:val="20"/>
                <w:szCs w:val="20"/>
              </w:rPr>
            </w:pPr>
            <w:r w:rsidRPr="0049467C">
              <w:rPr>
                <w:color w:val="000000" w:themeColor="text1"/>
                <w:sz w:val="20"/>
                <w:szCs w:val="20"/>
              </w:rPr>
              <w:t>Reported needs of clients, families and carers and reported perception of how appropriate the activities carried out under the GCfAHPC measure are to meet these needs.</w:t>
            </w:r>
          </w:p>
        </w:tc>
        <w:tc>
          <w:tcPr>
            <w:tcW w:w="1266" w:type="pct"/>
          </w:tcPr>
          <w:p w14:paraId="377F31D6" w14:textId="77777777" w:rsidR="0064216C" w:rsidRPr="0049467C" w:rsidRDefault="0064216C" w:rsidP="0064216C">
            <w:pPr>
              <w:spacing w:after="0"/>
              <w:jc w:val="left"/>
              <w:rPr>
                <w:color w:val="000000" w:themeColor="text1"/>
                <w:sz w:val="20"/>
                <w:szCs w:val="20"/>
              </w:rPr>
            </w:pPr>
            <w:r w:rsidRPr="0049467C">
              <w:rPr>
                <w:color w:val="000000" w:themeColor="text1"/>
                <w:sz w:val="20"/>
                <w:szCs w:val="20"/>
              </w:rPr>
              <w:t>Consumer survey</w:t>
            </w:r>
          </w:p>
          <w:p w14:paraId="25A7B044" w14:textId="77777777" w:rsidR="0064216C" w:rsidRDefault="0064216C" w:rsidP="0064216C">
            <w:pPr>
              <w:spacing w:after="0"/>
              <w:jc w:val="left"/>
              <w:rPr>
                <w:color w:val="000000" w:themeColor="text1"/>
                <w:sz w:val="20"/>
                <w:szCs w:val="20"/>
              </w:rPr>
            </w:pPr>
          </w:p>
        </w:tc>
      </w:tr>
      <w:tr w:rsidR="0064216C" w14:paraId="4E5C522A" w14:textId="77777777" w:rsidTr="0064216C">
        <w:trPr>
          <w:trHeight w:val="306"/>
        </w:trPr>
        <w:tc>
          <w:tcPr>
            <w:tcW w:w="878" w:type="pct"/>
          </w:tcPr>
          <w:p w14:paraId="096D9101" w14:textId="77777777" w:rsidR="0064216C" w:rsidRPr="0064216C" w:rsidRDefault="0064216C" w:rsidP="0064216C">
            <w:pPr>
              <w:spacing w:after="0"/>
              <w:jc w:val="left"/>
              <w:rPr>
                <w:rFonts w:eastAsia="Times" w:cs="Segoe UI Light"/>
                <w:sz w:val="20"/>
                <w:szCs w:val="20"/>
              </w:rPr>
            </w:pPr>
            <w:r w:rsidRPr="0064216C">
              <w:rPr>
                <w:color w:val="000000" w:themeColor="text1"/>
                <w:sz w:val="20"/>
                <w:szCs w:val="20"/>
              </w:rPr>
              <w:t>Appropriateness</w:t>
            </w:r>
          </w:p>
        </w:tc>
        <w:tc>
          <w:tcPr>
            <w:tcW w:w="1589" w:type="pct"/>
          </w:tcPr>
          <w:p w14:paraId="4B607801" w14:textId="77777777" w:rsidR="0064216C" w:rsidRDefault="0064216C" w:rsidP="0064216C">
            <w:pPr>
              <w:spacing w:after="0"/>
              <w:jc w:val="left"/>
              <w:rPr>
                <w:color w:val="000000" w:themeColor="text1"/>
                <w:sz w:val="20"/>
                <w:szCs w:val="20"/>
              </w:rPr>
            </w:pPr>
            <w:r w:rsidRPr="003F1D6B">
              <w:rPr>
                <w:rFonts w:eastAsia="Times" w:cs="Segoe UI Light"/>
                <w:sz w:val="20"/>
                <w:szCs w:val="20"/>
              </w:rPr>
              <w:t>How appropriate is the GCfAHPC measure to meet the needs of clients, families and carers?</w:t>
            </w:r>
          </w:p>
        </w:tc>
        <w:tc>
          <w:tcPr>
            <w:tcW w:w="1266" w:type="pct"/>
          </w:tcPr>
          <w:p w14:paraId="4EE89162" w14:textId="77777777" w:rsidR="0064216C" w:rsidRDefault="0064216C" w:rsidP="0064216C">
            <w:pPr>
              <w:spacing w:after="0"/>
              <w:jc w:val="left"/>
              <w:rPr>
                <w:color w:val="000000" w:themeColor="text1"/>
                <w:sz w:val="20"/>
                <w:szCs w:val="20"/>
              </w:rPr>
            </w:pPr>
            <w:r w:rsidRPr="003C465F">
              <w:rPr>
                <w:rFonts w:eastAsia="Times" w:cs="Segoe UI Light"/>
                <w:sz w:val="20"/>
                <w:szCs w:val="20"/>
              </w:rPr>
              <w:t xml:space="preserve">Extent to which local stakeholders feel that the aims and activities under the GCfAHPC measure are appropriate to meet the needs of clients, families and carers.  </w:t>
            </w:r>
          </w:p>
        </w:tc>
        <w:tc>
          <w:tcPr>
            <w:tcW w:w="1266" w:type="pct"/>
          </w:tcPr>
          <w:p w14:paraId="4B1E4055" w14:textId="77777777" w:rsidR="0064216C" w:rsidRPr="0049467C" w:rsidRDefault="0064216C" w:rsidP="0064216C">
            <w:pPr>
              <w:spacing w:after="0"/>
              <w:jc w:val="left"/>
              <w:rPr>
                <w:color w:val="000000" w:themeColor="text1"/>
                <w:sz w:val="20"/>
                <w:szCs w:val="20"/>
              </w:rPr>
            </w:pPr>
            <w:r w:rsidRPr="0049467C">
              <w:rPr>
                <w:color w:val="000000" w:themeColor="text1"/>
                <w:sz w:val="20"/>
                <w:szCs w:val="20"/>
              </w:rPr>
              <w:t>Local stakeholder surveys, local stakeholder interviews.</w:t>
            </w:r>
          </w:p>
          <w:p w14:paraId="6296CDA6" w14:textId="77777777" w:rsidR="0064216C" w:rsidRDefault="0064216C" w:rsidP="0064216C">
            <w:pPr>
              <w:spacing w:after="0"/>
              <w:jc w:val="left"/>
              <w:rPr>
                <w:color w:val="000000" w:themeColor="text1"/>
                <w:sz w:val="20"/>
                <w:szCs w:val="20"/>
              </w:rPr>
            </w:pPr>
          </w:p>
        </w:tc>
      </w:tr>
      <w:tr w:rsidR="0064216C" w14:paraId="5629D6CE" w14:textId="77777777" w:rsidTr="0064216C">
        <w:trPr>
          <w:trHeight w:val="296"/>
        </w:trPr>
        <w:tc>
          <w:tcPr>
            <w:tcW w:w="878" w:type="pct"/>
          </w:tcPr>
          <w:p w14:paraId="46C8EE92" w14:textId="77777777" w:rsidR="0064216C" w:rsidRPr="0064216C" w:rsidRDefault="0064216C" w:rsidP="0064216C">
            <w:pPr>
              <w:spacing w:after="0"/>
              <w:jc w:val="left"/>
              <w:rPr>
                <w:rFonts w:eastAsia="Times" w:cs="Segoe UI Light"/>
                <w:sz w:val="20"/>
                <w:szCs w:val="20"/>
              </w:rPr>
            </w:pPr>
            <w:r w:rsidRPr="0064216C">
              <w:rPr>
                <w:color w:val="000000" w:themeColor="text1"/>
                <w:sz w:val="20"/>
                <w:szCs w:val="20"/>
              </w:rPr>
              <w:t>Appropriateness</w:t>
            </w:r>
          </w:p>
        </w:tc>
        <w:tc>
          <w:tcPr>
            <w:tcW w:w="1589" w:type="pct"/>
          </w:tcPr>
          <w:p w14:paraId="257544A9" w14:textId="77777777" w:rsidR="0064216C" w:rsidRDefault="0064216C" w:rsidP="0064216C">
            <w:pPr>
              <w:spacing w:after="0"/>
              <w:jc w:val="left"/>
              <w:rPr>
                <w:color w:val="000000" w:themeColor="text1"/>
                <w:sz w:val="20"/>
                <w:szCs w:val="20"/>
              </w:rPr>
            </w:pPr>
            <w:r w:rsidRPr="003F1D6B">
              <w:rPr>
                <w:rFonts w:eastAsia="Times" w:cs="Segoe UI Light"/>
                <w:sz w:val="20"/>
                <w:szCs w:val="20"/>
              </w:rPr>
              <w:t xml:space="preserve">Did PHNs assess local needs and determine program requirements for implementation of the GCfAHPC measure? </w:t>
            </w:r>
            <w:r>
              <w:rPr>
                <w:rFonts w:eastAsia="Times" w:cs="Segoe UI Light"/>
                <w:sz w:val="20"/>
                <w:szCs w:val="20"/>
              </w:rPr>
              <w:t xml:space="preserve">If so, what process was used? </w:t>
            </w:r>
          </w:p>
        </w:tc>
        <w:tc>
          <w:tcPr>
            <w:tcW w:w="1266" w:type="pct"/>
          </w:tcPr>
          <w:p w14:paraId="1ED7D745" w14:textId="77777777" w:rsidR="0064216C" w:rsidRDefault="0064216C" w:rsidP="0064216C">
            <w:pPr>
              <w:spacing w:after="0"/>
              <w:jc w:val="left"/>
              <w:rPr>
                <w:color w:val="000000" w:themeColor="text1"/>
                <w:sz w:val="20"/>
                <w:szCs w:val="20"/>
              </w:rPr>
            </w:pPr>
            <w:r w:rsidRPr="003F1D6B">
              <w:rPr>
                <w:rFonts w:eastAsia="Times" w:cs="Segoe UI Light"/>
                <w:sz w:val="20"/>
                <w:szCs w:val="20"/>
              </w:rPr>
              <w:t>Reported outcomes of the needs assessment carried out by the PHNs.</w:t>
            </w:r>
          </w:p>
        </w:tc>
        <w:tc>
          <w:tcPr>
            <w:tcW w:w="1266" w:type="pct"/>
          </w:tcPr>
          <w:p w14:paraId="596A3DAB" w14:textId="77777777" w:rsidR="0064216C" w:rsidRPr="0049467C" w:rsidRDefault="0064216C" w:rsidP="0064216C">
            <w:pPr>
              <w:spacing w:after="0"/>
              <w:jc w:val="left"/>
              <w:rPr>
                <w:color w:val="000000" w:themeColor="text1"/>
                <w:sz w:val="20"/>
                <w:szCs w:val="20"/>
              </w:rPr>
            </w:pPr>
            <w:r w:rsidRPr="0049467C">
              <w:rPr>
                <w:color w:val="000000" w:themeColor="text1"/>
                <w:sz w:val="20"/>
                <w:szCs w:val="20"/>
              </w:rPr>
              <w:t>PHN survey, PHN interviews, PHN documentation</w:t>
            </w:r>
          </w:p>
          <w:p w14:paraId="5BCCAD86" w14:textId="77777777" w:rsidR="0064216C" w:rsidRDefault="0064216C" w:rsidP="0064216C">
            <w:pPr>
              <w:spacing w:after="0"/>
              <w:jc w:val="left"/>
              <w:rPr>
                <w:color w:val="000000" w:themeColor="text1"/>
                <w:sz w:val="20"/>
                <w:szCs w:val="20"/>
              </w:rPr>
            </w:pPr>
          </w:p>
        </w:tc>
      </w:tr>
      <w:tr w:rsidR="0064216C" w14:paraId="6372A81F" w14:textId="77777777" w:rsidTr="0064216C">
        <w:trPr>
          <w:trHeight w:val="296"/>
        </w:trPr>
        <w:tc>
          <w:tcPr>
            <w:tcW w:w="878" w:type="pct"/>
          </w:tcPr>
          <w:p w14:paraId="1E22709C" w14:textId="77777777" w:rsidR="0064216C" w:rsidRPr="0064216C" w:rsidRDefault="0064216C" w:rsidP="0064216C">
            <w:pPr>
              <w:spacing w:after="0"/>
              <w:jc w:val="left"/>
              <w:rPr>
                <w:rFonts w:eastAsia="Times" w:cs="Segoe UI Light"/>
                <w:sz w:val="20"/>
                <w:szCs w:val="20"/>
              </w:rPr>
            </w:pPr>
            <w:r w:rsidRPr="0064216C">
              <w:rPr>
                <w:color w:val="000000" w:themeColor="text1"/>
                <w:sz w:val="20"/>
                <w:szCs w:val="20"/>
              </w:rPr>
              <w:t>Appropriateness</w:t>
            </w:r>
          </w:p>
        </w:tc>
        <w:tc>
          <w:tcPr>
            <w:tcW w:w="1589" w:type="pct"/>
          </w:tcPr>
          <w:p w14:paraId="2A46C6FF" w14:textId="77777777" w:rsidR="0064216C" w:rsidRDefault="0064216C" w:rsidP="0064216C">
            <w:pPr>
              <w:spacing w:after="0"/>
              <w:jc w:val="left"/>
              <w:rPr>
                <w:color w:val="000000" w:themeColor="text1"/>
                <w:sz w:val="20"/>
                <w:szCs w:val="20"/>
              </w:rPr>
            </w:pPr>
            <w:r w:rsidRPr="003F1D6B">
              <w:rPr>
                <w:rFonts w:eastAsia="Times" w:cs="Segoe UI Light"/>
                <w:sz w:val="20"/>
                <w:szCs w:val="20"/>
              </w:rPr>
              <w:t xml:space="preserve">Did PHNs assess local needs and determine program requirements for implementation of the GCfAHPC measure? </w:t>
            </w:r>
            <w:r>
              <w:rPr>
                <w:rFonts w:eastAsia="Times" w:cs="Segoe UI Light"/>
                <w:sz w:val="20"/>
                <w:szCs w:val="20"/>
              </w:rPr>
              <w:t xml:space="preserve">If so, what process was used? </w:t>
            </w:r>
          </w:p>
        </w:tc>
        <w:tc>
          <w:tcPr>
            <w:tcW w:w="1266" w:type="pct"/>
          </w:tcPr>
          <w:p w14:paraId="784CF28F" w14:textId="77777777" w:rsidR="0064216C" w:rsidRDefault="0064216C" w:rsidP="0064216C">
            <w:pPr>
              <w:spacing w:after="0"/>
              <w:jc w:val="left"/>
              <w:rPr>
                <w:color w:val="000000" w:themeColor="text1"/>
                <w:sz w:val="20"/>
                <w:szCs w:val="20"/>
              </w:rPr>
            </w:pPr>
            <w:r w:rsidRPr="003F1D6B">
              <w:rPr>
                <w:rFonts w:eastAsia="Times" w:cs="Segoe UI Light"/>
                <w:sz w:val="20"/>
                <w:szCs w:val="20"/>
              </w:rPr>
              <w:t xml:space="preserve">Reported needs assessment methodology by PHNs. </w:t>
            </w:r>
          </w:p>
        </w:tc>
        <w:tc>
          <w:tcPr>
            <w:tcW w:w="1266" w:type="pct"/>
          </w:tcPr>
          <w:p w14:paraId="3B02548E" w14:textId="77777777" w:rsidR="0064216C" w:rsidRDefault="0064216C" w:rsidP="0064216C">
            <w:pPr>
              <w:spacing w:after="0"/>
              <w:jc w:val="left"/>
              <w:rPr>
                <w:color w:val="000000" w:themeColor="text1"/>
                <w:sz w:val="20"/>
                <w:szCs w:val="20"/>
              </w:rPr>
            </w:pPr>
            <w:r w:rsidRPr="0049467C">
              <w:rPr>
                <w:color w:val="000000" w:themeColor="text1"/>
                <w:sz w:val="20"/>
                <w:szCs w:val="20"/>
              </w:rPr>
              <w:t>PHN survey, PHN interviews, PHN documentation</w:t>
            </w:r>
          </w:p>
        </w:tc>
      </w:tr>
      <w:tr w:rsidR="0064216C" w14:paraId="24F9C59A" w14:textId="77777777" w:rsidTr="0064216C">
        <w:trPr>
          <w:trHeight w:val="296"/>
        </w:trPr>
        <w:tc>
          <w:tcPr>
            <w:tcW w:w="878" w:type="pct"/>
          </w:tcPr>
          <w:p w14:paraId="40A8939D"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Reach and Frequency</w:t>
            </w:r>
          </w:p>
        </w:tc>
        <w:tc>
          <w:tcPr>
            <w:tcW w:w="1589" w:type="pct"/>
          </w:tcPr>
          <w:p w14:paraId="1E33CC86"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To what extent are </w:t>
            </w:r>
            <w:r>
              <w:rPr>
                <w:rFonts w:eastAsia="Times" w:cs="Segoe UI Light"/>
                <w:sz w:val="20"/>
                <w:szCs w:val="20"/>
              </w:rPr>
              <w:t xml:space="preserve">the relevant stakeholder groups (such as </w:t>
            </w:r>
            <w:r w:rsidRPr="003F1D6B">
              <w:rPr>
                <w:rFonts w:eastAsia="Times" w:cs="Segoe UI Light"/>
                <w:sz w:val="20"/>
                <w:szCs w:val="20"/>
              </w:rPr>
              <w:t>health professionals</w:t>
            </w:r>
            <w:r>
              <w:rPr>
                <w:rFonts w:eastAsia="Times" w:cs="Segoe UI Light"/>
                <w:sz w:val="20"/>
                <w:szCs w:val="20"/>
              </w:rPr>
              <w:t>,</w:t>
            </w:r>
            <w:r w:rsidRPr="003F1D6B">
              <w:rPr>
                <w:rFonts w:eastAsia="Times" w:cs="Segoe UI Light"/>
                <w:sz w:val="20"/>
                <w:szCs w:val="20"/>
              </w:rPr>
              <w:t xml:space="preserve"> service providers</w:t>
            </w:r>
            <w:r>
              <w:rPr>
                <w:rFonts w:eastAsia="Times" w:cs="Segoe UI Light"/>
                <w:sz w:val="20"/>
                <w:szCs w:val="20"/>
              </w:rPr>
              <w:t>, patients, carers, or the broader community)</w:t>
            </w:r>
            <w:r w:rsidRPr="003F1D6B">
              <w:rPr>
                <w:rFonts w:eastAsia="Times" w:cs="Segoe UI Light"/>
                <w:sz w:val="20"/>
                <w:szCs w:val="20"/>
              </w:rPr>
              <w:t xml:space="preserve"> aware of the objectives a</w:t>
            </w:r>
            <w:r>
              <w:rPr>
                <w:rFonts w:eastAsia="Times" w:cs="Segoe UI Light"/>
                <w:sz w:val="20"/>
                <w:szCs w:val="20"/>
              </w:rPr>
              <w:t>nd scope of the GCfAHPC measure</w:t>
            </w:r>
            <w:r w:rsidRPr="003F1D6B">
              <w:rPr>
                <w:rFonts w:eastAsia="Times" w:cs="Segoe UI Light"/>
                <w:sz w:val="20"/>
                <w:szCs w:val="20"/>
              </w:rPr>
              <w:t>?</w:t>
            </w:r>
          </w:p>
        </w:tc>
        <w:tc>
          <w:tcPr>
            <w:tcW w:w="1266" w:type="pct"/>
          </w:tcPr>
          <w:p w14:paraId="4439E607" w14:textId="77777777" w:rsidR="0064216C" w:rsidRDefault="0064216C" w:rsidP="0064216C">
            <w:pPr>
              <w:spacing w:after="0"/>
              <w:jc w:val="left"/>
              <w:rPr>
                <w:rFonts w:eastAsia="Times" w:cs="Segoe UI Light"/>
                <w:sz w:val="20"/>
                <w:szCs w:val="20"/>
              </w:rPr>
            </w:pPr>
            <w:r w:rsidRPr="003F1D6B">
              <w:rPr>
                <w:rFonts w:eastAsia="Times" w:cs="Segoe UI Light"/>
                <w:sz w:val="20"/>
                <w:szCs w:val="20"/>
              </w:rPr>
              <w:t>Reported extent to which key referral sources are satisfied with their relationships with other health professionals.</w:t>
            </w:r>
          </w:p>
          <w:p w14:paraId="7C3A80F7" w14:textId="77777777" w:rsidR="0064216C" w:rsidRPr="003F1D6B" w:rsidRDefault="0064216C" w:rsidP="0064216C">
            <w:pPr>
              <w:spacing w:after="0"/>
              <w:jc w:val="left"/>
              <w:rPr>
                <w:rFonts w:eastAsia="Times" w:cs="Segoe UI Light"/>
                <w:b/>
                <w:sz w:val="20"/>
                <w:szCs w:val="20"/>
              </w:rPr>
            </w:pPr>
          </w:p>
        </w:tc>
        <w:tc>
          <w:tcPr>
            <w:tcW w:w="1266" w:type="pct"/>
          </w:tcPr>
          <w:p w14:paraId="6B728F8B" w14:textId="77777777" w:rsidR="0064216C" w:rsidRPr="003F1D6B" w:rsidRDefault="0064216C" w:rsidP="0064216C">
            <w:pPr>
              <w:spacing w:after="0"/>
              <w:jc w:val="left"/>
              <w:rPr>
                <w:rFonts w:eastAsia="Times" w:cs="Segoe UI Light"/>
                <w:b/>
                <w:sz w:val="20"/>
                <w:szCs w:val="20"/>
              </w:rPr>
            </w:pPr>
            <w:r>
              <w:rPr>
                <w:rFonts w:eastAsia="Times" w:cs="Segoe UI Light"/>
                <w:sz w:val="20"/>
                <w:szCs w:val="20"/>
              </w:rPr>
              <w:t>Local</w:t>
            </w:r>
            <w:r w:rsidRPr="003F1D6B">
              <w:rPr>
                <w:rFonts w:eastAsia="Times" w:cs="Segoe UI Light"/>
                <w:sz w:val="20"/>
                <w:szCs w:val="20"/>
              </w:rPr>
              <w:t xml:space="preserve"> stakeholder surveys, </w:t>
            </w:r>
            <w:r>
              <w:rPr>
                <w:rFonts w:eastAsia="Times" w:cs="Segoe UI Light"/>
                <w:sz w:val="20"/>
                <w:szCs w:val="20"/>
              </w:rPr>
              <w:t>Local</w:t>
            </w:r>
            <w:r w:rsidRPr="003F1D6B">
              <w:rPr>
                <w:rFonts w:eastAsia="Times" w:cs="Segoe UI Light"/>
                <w:sz w:val="20"/>
                <w:szCs w:val="20"/>
              </w:rPr>
              <w:t xml:space="preserve"> stakeholder interviews</w:t>
            </w:r>
          </w:p>
        </w:tc>
      </w:tr>
      <w:tr w:rsidR="0064216C" w14:paraId="515CCFB5" w14:textId="77777777" w:rsidTr="0064216C">
        <w:trPr>
          <w:trHeight w:val="296"/>
        </w:trPr>
        <w:tc>
          <w:tcPr>
            <w:tcW w:w="878" w:type="pct"/>
          </w:tcPr>
          <w:p w14:paraId="1D1E7366"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Reach and Frequency</w:t>
            </w:r>
          </w:p>
        </w:tc>
        <w:tc>
          <w:tcPr>
            <w:tcW w:w="1589" w:type="pct"/>
          </w:tcPr>
          <w:p w14:paraId="343DCA5A"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To what extent are </w:t>
            </w:r>
            <w:r>
              <w:rPr>
                <w:rFonts w:eastAsia="Times" w:cs="Segoe UI Light"/>
                <w:sz w:val="20"/>
                <w:szCs w:val="20"/>
              </w:rPr>
              <w:t xml:space="preserve">the relevant stakeholder groups (such as </w:t>
            </w:r>
            <w:r w:rsidRPr="003F1D6B">
              <w:rPr>
                <w:rFonts w:eastAsia="Times" w:cs="Segoe UI Light"/>
                <w:sz w:val="20"/>
                <w:szCs w:val="20"/>
              </w:rPr>
              <w:t>health professionals</w:t>
            </w:r>
            <w:r>
              <w:rPr>
                <w:rFonts w:eastAsia="Times" w:cs="Segoe UI Light"/>
                <w:sz w:val="20"/>
                <w:szCs w:val="20"/>
              </w:rPr>
              <w:t>,</w:t>
            </w:r>
            <w:r w:rsidRPr="003F1D6B">
              <w:rPr>
                <w:rFonts w:eastAsia="Times" w:cs="Segoe UI Light"/>
                <w:sz w:val="20"/>
                <w:szCs w:val="20"/>
              </w:rPr>
              <w:t xml:space="preserve"> service providers</w:t>
            </w:r>
            <w:r>
              <w:rPr>
                <w:rFonts w:eastAsia="Times" w:cs="Segoe UI Light"/>
                <w:sz w:val="20"/>
                <w:szCs w:val="20"/>
              </w:rPr>
              <w:t>, patients, carers, or the broader community)</w:t>
            </w:r>
            <w:r w:rsidRPr="003F1D6B">
              <w:rPr>
                <w:rFonts w:eastAsia="Times" w:cs="Segoe UI Light"/>
                <w:sz w:val="20"/>
                <w:szCs w:val="20"/>
              </w:rPr>
              <w:t xml:space="preserve"> aware of the objectives a</w:t>
            </w:r>
            <w:r>
              <w:rPr>
                <w:rFonts w:eastAsia="Times" w:cs="Segoe UI Light"/>
                <w:sz w:val="20"/>
                <w:szCs w:val="20"/>
              </w:rPr>
              <w:t>nd scope of the GCfAHPC measure</w:t>
            </w:r>
            <w:r w:rsidRPr="003F1D6B">
              <w:rPr>
                <w:rFonts w:eastAsia="Times" w:cs="Segoe UI Light"/>
                <w:sz w:val="20"/>
                <w:szCs w:val="20"/>
              </w:rPr>
              <w:t>?</w:t>
            </w:r>
          </w:p>
        </w:tc>
        <w:tc>
          <w:tcPr>
            <w:tcW w:w="1266" w:type="pct"/>
          </w:tcPr>
          <w:p w14:paraId="41889E4F"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Number of formal referral pathways or mechanisms created through the </w:t>
            </w:r>
            <w:r>
              <w:rPr>
                <w:sz w:val="20"/>
                <w:szCs w:val="20"/>
              </w:rPr>
              <w:t>GCfAHPC</w:t>
            </w:r>
            <w:r w:rsidRPr="003F1D6B">
              <w:rPr>
                <w:rFonts w:eastAsia="Times" w:cs="Segoe UI Light"/>
                <w:sz w:val="20"/>
                <w:szCs w:val="20"/>
              </w:rPr>
              <w:t xml:space="preserve"> measure.</w:t>
            </w:r>
          </w:p>
        </w:tc>
        <w:tc>
          <w:tcPr>
            <w:tcW w:w="1266" w:type="pct"/>
          </w:tcPr>
          <w:p w14:paraId="312E1EB5"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PHN survey, PHN interviews</w:t>
            </w:r>
          </w:p>
        </w:tc>
      </w:tr>
      <w:tr w:rsidR="0064216C" w14:paraId="6F719672" w14:textId="77777777" w:rsidTr="0064216C">
        <w:trPr>
          <w:trHeight w:val="296"/>
        </w:trPr>
        <w:tc>
          <w:tcPr>
            <w:tcW w:w="878" w:type="pct"/>
          </w:tcPr>
          <w:p w14:paraId="7099374E"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Fidelity</w:t>
            </w:r>
          </w:p>
        </w:tc>
        <w:tc>
          <w:tcPr>
            <w:tcW w:w="1589" w:type="pct"/>
          </w:tcPr>
          <w:p w14:paraId="40EBA266"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Has the GCfAHPC measure been implemented according to PHNs’ plans?</w:t>
            </w:r>
          </w:p>
        </w:tc>
        <w:tc>
          <w:tcPr>
            <w:tcW w:w="1266" w:type="pct"/>
          </w:tcPr>
          <w:p w14:paraId="2AC1EEA9"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Extent to which the actions outlined in the activity work plans and other documentation aligns with the activities carried out by PHNs. </w:t>
            </w:r>
          </w:p>
        </w:tc>
        <w:tc>
          <w:tcPr>
            <w:tcW w:w="1266" w:type="pct"/>
          </w:tcPr>
          <w:p w14:paraId="6CED876F"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PHN survey, PHN interviews, PHN documentation</w:t>
            </w:r>
          </w:p>
        </w:tc>
      </w:tr>
      <w:tr w:rsidR="0064216C" w14:paraId="1AF5D144" w14:textId="77777777" w:rsidTr="0064216C">
        <w:trPr>
          <w:trHeight w:val="296"/>
        </w:trPr>
        <w:tc>
          <w:tcPr>
            <w:tcW w:w="878" w:type="pct"/>
          </w:tcPr>
          <w:p w14:paraId="73A58D9F"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Fidelity</w:t>
            </w:r>
          </w:p>
        </w:tc>
        <w:tc>
          <w:tcPr>
            <w:tcW w:w="1589" w:type="pct"/>
          </w:tcPr>
          <w:p w14:paraId="3136F07E"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To what extent has implementation and delivery of the GCfAHPC measure differed </w:t>
            </w:r>
            <w:r w:rsidRPr="007E16A4">
              <w:rPr>
                <w:rFonts w:eastAsia="Times" w:cs="Segoe UI Light"/>
                <w:i/>
                <w:sz w:val="20"/>
                <w:szCs w:val="20"/>
              </w:rPr>
              <w:t>between</w:t>
            </w:r>
            <w:r w:rsidRPr="003F1D6B">
              <w:rPr>
                <w:rFonts w:eastAsia="Times" w:cs="Segoe UI Light"/>
                <w:sz w:val="20"/>
                <w:szCs w:val="20"/>
              </w:rPr>
              <w:t xml:space="preserve"> PHNs? </w:t>
            </w:r>
            <w:r>
              <w:rPr>
                <w:rFonts w:eastAsia="Times" w:cs="Segoe UI Light"/>
                <w:sz w:val="20"/>
                <w:szCs w:val="20"/>
              </w:rPr>
              <w:t>And what are the implications of this variation?</w:t>
            </w:r>
          </w:p>
        </w:tc>
        <w:tc>
          <w:tcPr>
            <w:tcW w:w="1266" w:type="pct"/>
          </w:tcPr>
          <w:p w14:paraId="23B4E2A0"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PHN activity work plans and delivery activities.</w:t>
            </w:r>
          </w:p>
        </w:tc>
        <w:tc>
          <w:tcPr>
            <w:tcW w:w="1266" w:type="pct"/>
          </w:tcPr>
          <w:p w14:paraId="6D66C739"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PHN survey, PHN interviews, PHN documentation</w:t>
            </w:r>
          </w:p>
        </w:tc>
      </w:tr>
      <w:tr w:rsidR="0064216C" w14:paraId="67479CC0" w14:textId="77777777" w:rsidTr="0064216C">
        <w:trPr>
          <w:trHeight w:val="296"/>
        </w:trPr>
        <w:tc>
          <w:tcPr>
            <w:tcW w:w="878" w:type="pct"/>
          </w:tcPr>
          <w:p w14:paraId="6369E568"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Fidelity</w:t>
            </w:r>
          </w:p>
        </w:tc>
        <w:tc>
          <w:tcPr>
            <w:tcW w:w="1589" w:type="pct"/>
          </w:tcPr>
          <w:p w14:paraId="7092C076"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To what extent has implementation and delivery of the GCfAHPC measure differed </w:t>
            </w:r>
            <w:r w:rsidRPr="007E16A4">
              <w:rPr>
                <w:rFonts w:eastAsia="Times" w:cs="Segoe UI Light"/>
                <w:i/>
                <w:sz w:val="20"/>
                <w:szCs w:val="20"/>
              </w:rPr>
              <w:t>between</w:t>
            </w:r>
            <w:r w:rsidRPr="003F1D6B">
              <w:rPr>
                <w:rFonts w:eastAsia="Times" w:cs="Segoe UI Light"/>
                <w:sz w:val="20"/>
                <w:szCs w:val="20"/>
              </w:rPr>
              <w:t xml:space="preserve"> PHNs? </w:t>
            </w:r>
            <w:r>
              <w:rPr>
                <w:rFonts w:eastAsia="Times" w:cs="Segoe UI Light"/>
                <w:sz w:val="20"/>
                <w:szCs w:val="20"/>
              </w:rPr>
              <w:t>And what are the implications of this variation?</w:t>
            </w:r>
          </w:p>
        </w:tc>
        <w:tc>
          <w:tcPr>
            <w:tcW w:w="1266" w:type="pct"/>
          </w:tcPr>
          <w:p w14:paraId="48EE6E78"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PHN activity work plans, delivery activities and preliminary outcomes. </w:t>
            </w:r>
          </w:p>
        </w:tc>
        <w:tc>
          <w:tcPr>
            <w:tcW w:w="1266" w:type="pct"/>
          </w:tcPr>
          <w:p w14:paraId="7E10D851"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PHN survey, PHN interviews, PHN documentation</w:t>
            </w:r>
          </w:p>
        </w:tc>
      </w:tr>
      <w:tr w:rsidR="0064216C" w14:paraId="049EF666" w14:textId="77777777" w:rsidTr="0064216C">
        <w:trPr>
          <w:trHeight w:val="296"/>
        </w:trPr>
        <w:tc>
          <w:tcPr>
            <w:tcW w:w="878" w:type="pct"/>
          </w:tcPr>
          <w:p w14:paraId="41555F5F"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Governance</w:t>
            </w:r>
          </w:p>
        </w:tc>
        <w:tc>
          <w:tcPr>
            <w:tcW w:w="1589" w:type="pct"/>
          </w:tcPr>
          <w:p w14:paraId="03388F64"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How effective have local governance arrangements been for implementing and achieving the aims of the GCfAHPC measure?</w:t>
            </w:r>
            <w:r>
              <w:rPr>
                <w:rFonts w:eastAsia="Times" w:cs="Segoe UI Light"/>
                <w:sz w:val="20"/>
                <w:szCs w:val="20"/>
              </w:rPr>
              <w:t xml:space="preserve"> And how could governance arrangements be more effective?</w:t>
            </w:r>
          </w:p>
        </w:tc>
        <w:tc>
          <w:tcPr>
            <w:tcW w:w="1266" w:type="pct"/>
          </w:tcPr>
          <w:p w14:paraId="2BE19492"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Reported views on the extent to which local governance arrangements have enabled effective implementation of the GCfAHPC measure. </w:t>
            </w:r>
          </w:p>
        </w:tc>
        <w:tc>
          <w:tcPr>
            <w:tcW w:w="1266" w:type="pct"/>
          </w:tcPr>
          <w:p w14:paraId="080D6316"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PHN survey, PHN interviews</w:t>
            </w:r>
            <w:r>
              <w:rPr>
                <w:rFonts w:eastAsia="Times" w:cs="Segoe UI Light"/>
                <w:sz w:val="20"/>
                <w:szCs w:val="20"/>
              </w:rPr>
              <w:t>, local stakeholder survey, local stakeholder interviews</w:t>
            </w:r>
          </w:p>
        </w:tc>
      </w:tr>
      <w:tr w:rsidR="0064216C" w14:paraId="16AFFF32" w14:textId="77777777" w:rsidTr="0064216C">
        <w:trPr>
          <w:trHeight w:val="296"/>
        </w:trPr>
        <w:tc>
          <w:tcPr>
            <w:tcW w:w="878" w:type="pct"/>
          </w:tcPr>
          <w:p w14:paraId="615F4B65"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Governance</w:t>
            </w:r>
          </w:p>
        </w:tc>
        <w:tc>
          <w:tcPr>
            <w:tcW w:w="1589" w:type="pct"/>
          </w:tcPr>
          <w:p w14:paraId="1FDC3F34"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How effective have local governance arrangements been for implementing and achieving the aims of the GCfAHPC measure?</w:t>
            </w:r>
            <w:r>
              <w:rPr>
                <w:rFonts w:eastAsia="Times" w:cs="Segoe UI Light"/>
                <w:sz w:val="20"/>
                <w:szCs w:val="20"/>
              </w:rPr>
              <w:t xml:space="preserve"> And how could governance arrangements be more effective?</w:t>
            </w:r>
          </w:p>
        </w:tc>
        <w:tc>
          <w:tcPr>
            <w:tcW w:w="1266" w:type="pct"/>
          </w:tcPr>
          <w:p w14:paraId="5F717BBD"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Reported views on the extent to which local governance arrangements could be improved to result in more effective implementation of the GCfAHPC measure.</w:t>
            </w:r>
          </w:p>
        </w:tc>
        <w:tc>
          <w:tcPr>
            <w:tcW w:w="1266" w:type="pct"/>
          </w:tcPr>
          <w:p w14:paraId="1FA4F74D"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PHN survey, PHN interviews</w:t>
            </w:r>
          </w:p>
        </w:tc>
      </w:tr>
      <w:tr w:rsidR="0064216C" w14:paraId="7B1F12A2" w14:textId="77777777" w:rsidTr="0064216C">
        <w:trPr>
          <w:trHeight w:val="296"/>
        </w:trPr>
        <w:tc>
          <w:tcPr>
            <w:tcW w:w="878" w:type="pct"/>
          </w:tcPr>
          <w:p w14:paraId="78DDD9CF"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Context</w:t>
            </w:r>
          </w:p>
        </w:tc>
        <w:tc>
          <w:tcPr>
            <w:tcW w:w="1589" w:type="pct"/>
          </w:tcPr>
          <w:p w14:paraId="71F9C053"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What are the contextual enablers/ barriers to the </w:t>
            </w:r>
            <w:r w:rsidRPr="007E16A4">
              <w:rPr>
                <w:rFonts w:eastAsia="Times" w:cs="Segoe UI Light"/>
                <w:i/>
                <w:sz w:val="20"/>
                <w:szCs w:val="20"/>
              </w:rPr>
              <w:t>effective</w:t>
            </w:r>
            <w:r w:rsidRPr="003F1D6B">
              <w:rPr>
                <w:rFonts w:eastAsia="Times" w:cs="Segoe UI Light"/>
                <w:sz w:val="20"/>
                <w:szCs w:val="20"/>
              </w:rPr>
              <w:t xml:space="preserve"> implementation of the service?</w:t>
            </w:r>
          </w:p>
        </w:tc>
        <w:tc>
          <w:tcPr>
            <w:tcW w:w="1266" w:type="pct"/>
          </w:tcPr>
          <w:p w14:paraId="1554202C" w14:textId="77777777" w:rsidR="0064216C" w:rsidRPr="003F1D6B" w:rsidRDefault="0064216C" w:rsidP="0064216C">
            <w:pPr>
              <w:spacing w:after="0" w:line="254" w:lineRule="auto"/>
              <w:ind w:left="142"/>
              <w:jc w:val="left"/>
              <w:rPr>
                <w:rFonts w:eastAsia="Times" w:cs="Segoe UI Light"/>
                <w:sz w:val="20"/>
                <w:szCs w:val="20"/>
              </w:rPr>
            </w:pPr>
            <w:r w:rsidRPr="003F1D6B">
              <w:rPr>
                <w:rFonts w:eastAsia="Times" w:cs="Segoe UI Light"/>
                <w:sz w:val="20"/>
                <w:szCs w:val="20"/>
              </w:rPr>
              <w:t>Reported contextual enablers or barriers to the effective implementation of the GCfAHPC measure across PHNs. Key areas of interest include:</w:t>
            </w:r>
          </w:p>
          <w:p w14:paraId="576300BD" w14:textId="77777777" w:rsidR="0064216C" w:rsidRPr="003F1D6B" w:rsidRDefault="0064216C" w:rsidP="0064216C">
            <w:pPr>
              <w:pStyle w:val="ListParagraph"/>
              <w:numPr>
                <w:ilvl w:val="1"/>
                <w:numId w:val="22"/>
              </w:numPr>
              <w:spacing w:after="0" w:line="254" w:lineRule="auto"/>
              <w:ind w:left="712"/>
              <w:jc w:val="left"/>
              <w:rPr>
                <w:rFonts w:eastAsia="Times" w:cs="Segoe UI Light"/>
                <w:sz w:val="20"/>
                <w:szCs w:val="20"/>
              </w:rPr>
            </w:pPr>
            <w:r w:rsidRPr="003F1D6B">
              <w:rPr>
                <w:rFonts w:eastAsia="Times" w:cs="Segoe UI Light"/>
                <w:sz w:val="20"/>
                <w:szCs w:val="20"/>
              </w:rPr>
              <w:t>local referral pathways and practices;</w:t>
            </w:r>
          </w:p>
          <w:p w14:paraId="0C203AD0" w14:textId="77777777" w:rsidR="0064216C" w:rsidRPr="003F1D6B" w:rsidRDefault="0064216C" w:rsidP="0064216C">
            <w:pPr>
              <w:pStyle w:val="ListParagraph"/>
              <w:numPr>
                <w:ilvl w:val="1"/>
                <w:numId w:val="22"/>
              </w:numPr>
              <w:spacing w:after="0" w:line="254" w:lineRule="auto"/>
              <w:ind w:left="712"/>
              <w:jc w:val="left"/>
              <w:rPr>
                <w:rFonts w:eastAsia="Times" w:cs="Segoe UI Light"/>
                <w:sz w:val="20"/>
                <w:szCs w:val="20"/>
              </w:rPr>
            </w:pPr>
            <w:r w:rsidRPr="003F1D6B">
              <w:rPr>
                <w:rFonts w:eastAsia="Times" w:cs="Segoe UI Light"/>
                <w:sz w:val="20"/>
                <w:szCs w:val="20"/>
              </w:rPr>
              <w:t>attitude towards capacity building/ ongoing professional development;</w:t>
            </w:r>
          </w:p>
          <w:p w14:paraId="4B7D0378" w14:textId="77777777" w:rsidR="0064216C" w:rsidRPr="003F1D6B" w:rsidRDefault="0064216C" w:rsidP="0064216C">
            <w:pPr>
              <w:pStyle w:val="ListParagraph"/>
              <w:numPr>
                <w:ilvl w:val="1"/>
                <w:numId w:val="22"/>
              </w:numPr>
              <w:spacing w:after="0" w:line="254" w:lineRule="auto"/>
              <w:ind w:left="712"/>
              <w:jc w:val="left"/>
              <w:rPr>
                <w:rFonts w:eastAsia="Times" w:cs="Segoe UI Light"/>
                <w:sz w:val="20"/>
                <w:szCs w:val="20"/>
              </w:rPr>
            </w:pPr>
            <w:r w:rsidRPr="003F1D6B">
              <w:rPr>
                <w:rFonts w:eastAsia="Times" w:cs="Segoe UI Light"/>
                <w:sz w:val="20"/>
                <w:szCs w:val="20"/>
              </w:rPr>
              <w:t>access to other local health and support services;</w:t>
            </w:r>
          </w:p>
          <w:p w14:paraId="15FAFE7E" w14:textId="77777777" w:rsidR="0064216C" w:rsidRPr="003F1D6B" w:rsidRDefault="0064216C" w:rsidP="0064216C">
            <w:pPr>
              <w:pStyle w:val="ListParagraph"/>
              <w:numPr>
                <w:ilvl w:val="1"/>
                <w:numId w:val="22"/>
              </w:numPr>
              <w:spacing w:after="0" w:line="254" w:lineRule="auto"/>
              <w:ind w:left="712"/>
              <w:jc w:val="left"/>
              <w:rPr>
                <w:rFonts w:eastAsia="Times" w:cs="Segoe UI Light"/>
                <w:sz w:val="20"/>
                <w:szCs w:val="20"/>
              </w:rPr>
            </w:pPr>
            <w:r w:rsidRPr="003F1D6B">
              <w:rPr>
                <w:rFonts w:eastAsia="Times" w:cs="Segoe UI Light"/>
                <w:sz w:val="20"/>
                <w:szCs w:val="20"/>
              </w:rPr>
              <w:t>local levels of demand; and</w:t>
            </w:r>
          </w:p>
          <w:p w14:paraId="5901F0D4"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degree of support/ buy-in from local health professionals and other key stakeholders.</w:t>
            </w:r>
          </w:p>
        </w:tc>
        <w:tc>
          <w:tcPr>
            <w:tcW w:w="1266" w:type="pct"/>
          </w:tcPr>
          <w:p w14:paraId="3A80D2AD"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PHN survey, PHN interviews, </w:t>
            </w:r>
            <w:r>
              <w:rPr>
                <w:rFonts w:eastAsia="Times" w:cs="Segoe UI Light"/>
                <w:sz w:val="20"/>
                <w:szCs w:val="20"/>
              </w:rPr>
              <w:t>local</w:t>
            </w:r>
            <w:r w:rsidRPr="003F1D6B">
              <w:rPr>
                <w:rFonts w:eastAsia="Times" w:cs="Segoe UI Light"/>
                <w:sz w:val="20"/>
                <w:szCs w:val="20"/>
              </w:rPr>
              <w:t xml:space="preserve"> stakeholder surveys, </w:t>
            </w:r>
            <w:r>
              <w:rPr>
                <w:rFonts w:eastAsia="Times" w:cs="Segoe UI Light"/>
                <w:sz w:val="20"/>
                <w:szCs w:val="20"/>
              </w:rPr>
              <w:t>local</w:t>
            </w:r>
            <w:r w:rsidRPr="003F1D6B">
              <w:rPr>
                <w:rFonts w:eastAsia="Times" w:cs="Segoe UI Light"/>
                <w:sz w:val="20"/>
                <w:szCs w:val="20"/>
              </w:rPr>
              <w:t xml:space="preserve"> stakeholder interviews </w:t>
            </w:r>
          </w:p>
        </w:tc>
      </w:tr>
      <w:tr w:rsidR="0064216C" w14:paraId="49297F21" w14:textId="77777777" w:rsidTr="0064216C">
        <w:trPr>
          <w:trHeight w:val="296"/>
        </w:trPr>
        <w:tc>
          <w:tcPr>
            <w:tcW w:w="878" w:type="pct"/>
          </w:tcPr>
          <w:p w14:paraId="721ABE3E" w14:textId="77777777" w:rsidR="0064216C" w:rsidRPr="0064216C" w:rsidRDefault="0064216C" w:rsidP="0064216C">
            <w:pPr>
              <w:spacing w:after="0"/>
              <w:jc w:val="left"/>
              <w:rPr>
                <w:rFonts w:eastAsia="Times" w:cs="Segoe UI Light"/>
                <w:sz w:val="20"/>
                <w:szCs w:val="20"/>
              </w:rPr>
            </w:pPr>
            <w:r w:rsidRPr="0064216C">
              <w:rPr>
                <w:rFonts w:eastAsia="Times" w:cs="Segoe UI Light"/>
                <w:sz w:val="20"/>
                <w:szCs w:val="20"/>
              </w:rPr>
              <w:t>Context</w:t>
            </w:r>
          </w:p>
        </w:tc>
        <w:tc>
          <w:tcPr>
            <w:tcW w:w="1589" w:type="pct"/>
          </w:tcPr>
          <w:p w14:paraId="07015839"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What are the contextual enablers/ barriers to the </w:t>
            </w:r>
            <w:r w:rsidRPr="007E16A4">
              <w:rPr>
                <w:rFonts w:eastAsia="Times" w:cs="Segoe UI Light"/>
                <w:i/>
                <w:sz w:val="20"/>
                <w:szCs w:val="20"/>
              </w:rPr>
              <w:t>efficient</w:t>
            </w:r>
            <w:r w:rsidRPr="003F1D6B">
              <w:rPr>
                <w:rFonts w:eastAsia="Times" w:cs="Segoe UI Light"/>
                <w:sz w:val="20"/>
                <w:szCs w:val="20"/>
              </w:rPr>
              <w:t xml:space="preserve"> implementation of the service?</w:t>
            </w:r>
          </w:p>
        </w:tc>
        <w:tc>
          <w:tcPr>
            <w:tcW w:w="1266" w:type="pct"/>
          </w:tcPr>
          <w:p w14:paraId="59A23462" w14:textId="77777777" w:rsidR="0064216C" w:rsidRPr="003F1D6B" w:rsidRDefault="0064216C" w:rsidP="0064216C">
            <w:pPr>
              <w:spacing w:after="0" w:line="254" w:lineRule="auto"/>
              <w:ind w:left="142"/>
              <w:jc w:val="left"/>
              <w:rPr>
                <w:rFonts w:eastAsia="Times" w:cs="Segoe UI Light"/>
                <w:sz w:val="20"/>
                <w:szCs w:val="20"/>
              </w:rPr>
            </w:pPr>
            <w:r w:rsidRPr="003F1D6B">
              <w:rPr>
                <w:rFonts w:eastAsia="Times" w:cs="Segoe UI Light"/>
                <w:sz w:val="20"/>
                <w:szCs w:val="20"/>
              </w:rPr>
              <w:t>Reported contextual enablers or barriers to the efficient implementation of the GCfAHPC measure across PHNs. Key areas of interest include:</w:t>
            </w:r>
          </w:p>
          <w:p w14:paraId="3EC07DDA" w14:textId="77777777" w:rsidR="0064216C" w:rsidRPr="003F1D6B" w:rsidRDefault="0064216C" w:rsidP="0064216C">
            <w:pPr>
              <w:pStyle w:val="ListParagraph"/>
              <w:numPr>
                <w:ilvl w:val="1"/>
                <w:numId w:val="22"/>
              </w:numPr>
              <w:spacing w:after="0" w:line="254" w:lineRule="auto"/>
              <w:ind w:left="712"/>
              <w:jc w:val="left"/>
              <w:rPr>
                <w:rFonts w:eastAsia="Times" w:cs="Segoe UI Light"/>
                <w:sz w:val="20"/>
                <w:szCs w:val="20"/>
              </w:rPr>
            </w:pPr>
            <w:r w:rsidRPr="003F1D6B">
              <w:rPr>
                <w:rFonts w:eastAsia="Times" w:cs="Segoe UI Light"/>
                <w:sz w:val="20"/>
                <w:szCs w:val="20"/>
              </w:rPr>
              <w:t>barriers to uptake of new referral pathways/ models of care;</w:t>
            </w:r>
          </w:p>
          <w:p w14:paraId="79A8DD66" w14:textId="77777777" w:rsidR="0064216C" w:rsidRPr="003F1D6B" w:rsidRDefault="0064216C" w:rsidP="0064216C">
            <w:pPr>
              <w:pStyle w:val="ListParagraph"/>
              <w:numPr>
                <w:ilvl w:val="1"/>
                <w:numId w:val="22"/>
              </w:numPr>
              <w:spacing w:after="0" w:line="254" w:lineRule="auto"/>
              <w:ind w:left="712"/>
              <w:jc w:val="left"/>
              <w:rPr>
                <w:rFonts w:eastAsia="Times" w:cs="Segoe UI Light"/>
                <w:sz w:val="20"/>
                <w:szCs w:val="20"/>
              </w:rPr>
            </w:pPr>
            <w:r w:rsidRPr="003F1D6B">
              <w:rPr>
                <w:rFonts w:eastAsia="Times" w:cs="Segoe UI Light"/>
                <w:sz w:val="20"/>
                <w:szCs w:val="20"/>
              </w:rPr>
              <w:t xml:space="preserve">drivers of different service utilisation patterns; </w:t>
            </w:r>
          </w:p>
          <w:p w14:paraId="5E427DA6" w14:textId="77777777" w:rsidR="0064216C" w:rsidRPr="003F1D6B" w:rsidRDefault="0064216C" w:rsidP="0064216C">
            <w:pPr>
              <w:pStyle w:val="ListParagraph"/>
              <w:numPr>
                <w:ilvl w:val="1"/>
                <w:numId w:val="22"/>
              </w:numPr>
              <w:spacing w:after="0" w:line="254" w:lineRule="auto"/>
              <w:ind w:left="712"/>
              <w:jc w:val="left"/>
              <w:rPr>
                <w:rFonts w:eastAsia="Times" w:cs="Segoe UI Light"/>
                <w:sz w:val="20"/>
                <w:szCs w:val="20"/>
              </w:rPr>
            </w:pPr>
            <w:r w:rsidRPr="003F1D6B">
              <w:rPr>
                <w:rFonts w:eastAsia="Times" w:cs="Segoe UI Light"/>
                <w:sz w:val="20"/>
                <w:szCs w:val="20"/>
              </w:rPr>
              <w:t>degree of local in-kind support; and</w:t>
            </w:r>
          </w:p>
          <w:p w14:paraId="37DB4337" w14:textId="77777777" w:rsidR="0064216C" w:rsidRPr="007958DE" w:rsidRDefault="0064216C" w:rsidP="0064216C">
            <w:pPr>
              <w:spacing w:after="0"/>
              <w:jc w:val="left"/>
              <w:rPr>
                <w:rFonts w:eastAsia="Times" w:cs="Segoe UI Light"/>
                <w:sz w:val="20"/>
                <w:szCs w:val="20"/>
              </w:rPr>
            </w:pPr>
            <w:r w:rsidRPr="003F1D6B">
              <w:rPr>
                <w:rFonts w:eastAsia="Times" w:cs="Segoe UI Light"/>
                <w:sz w:val="20"/>
                <w:szCs w:val="20"/>
              </w:rPr>
              <w:t>access to local service setting enablers (e.g. ICT system, clinic space, data sharing).</w:t>
            </w:r>
          </w:p>
        </w:tc>
        <w:tc>
          <w:tcPr>
            <w:tcW w:w="1266" w:type="pct"/>
          </w:tcPr>
          <w:p w14:paraId="71AE5CC2" w14:textId="77777777" w:rsidR="0064216C" w:rsidRPr="003F1D6B" w:rsidRDefault="0064216C" w:rsidP="0064216C">
            <w:pPr>
              <w:spacing w:after="0"/>
              <w:jc w:val="left"/>
              <w:rPr>
                <w:rFonts w:eastAsia="Times" w:cs="Segoe UI Light"/>
                <w:b/>
                <w:sz w:val="20"/>
                <w:szCs w:val="20"/>
              </w:rPr>
            </w:pPr>
            <w:r w:rsidRPr="003F1D6B">
              <w:rPr>
                <w:rFonts w:eastAsia="Times" w:cs="Segoe UI Light"/>
                <w:sz w:val="20"/>
                <w:szCs w:val="20"/>
              </w:rPr>
              <w:t xml:space="preserve">PHN survey, PHN interviews, </w:t>
            </w:r>
            <w:r>
              <w:rPr>
                <w:rFonts w:eastAsia="Times" w:cs="Segoe UI Light"/>
                <w:sz w:val="20"/>
                <w:szCs w:val="20"/>
              </w:rPr>
              <w:t>local</w:t>
            </w:r>
            <w:r w:rsidRPr="003F1D6B">
              <w:rPr>
                <w:rFonts w:eastAsia="Times" w:cs="Segoe UI Light"/>
                <w:sz w:val="20"/>
                <w:szCs w:val="20"/>
              </w:rPr>
              <w:t xml:space="preserve"> stakeholder surveys, </w:t>
            </w:r>
            <w:r>
              <w:rPr>
                <w:rFonts w:eastAsia="Times" w:cs="Segoe UI Light"/>
                <w:sz w:val="20"/>
                <w:szCs w:val="20"/>
              </w:rPr>
              <w:t>local</w:t>
            </w:r>
            <w:r w:rsidRPr="003F1D6B">
              <w:rPr>
                <w:rFonts w:eastAsia="Times" w:cs="Segoe UI Light"/>
                <w:sz w:val="20"/>
                <w:szCs w:val="20"/>
              </w:rPr>
              <w:t xml:space="preserve"> stakeholder interviews</w:t>
            </w:r>
          </w:p>
        </w:tc>
      </w:tr>
    </w:tbl>
    <w:p w14:paraId="57FEEA2E" w14:textId="77777777" w:rsidR="00660BE4" w:rsidRDefault="00660BE4" w:rsidP="00660BE4">
      <w:pPr>
        <w:spacing w:after="0"/>
        <w:jc w:val="left"/>
        <w:rPr>
          <w:color w:val="000000" w:themeColor="text1"/>
          <w:sz w:val="20"/>
          <w:szCs w:val="20"/>
        </w:rPr>
      </w:pPr>
    </w:p>
    <w:p w14:paraId="696AD4B4" w14:textId="77777777" w:rsidR="00660BE4" w:rsidRPr="00B94819" w:rsidRDefault="00660BE4" w:rsidP="00660BE4">
      <w:pPr>
        <w:pStyle w:val="Caption"/>
        <w:rPr>
          <w:sz w:val="20"/>
          <w:szCs w:val="20"/>
        </w:rPr>
      </w:pPr>
      <w:r w:rsidRPr="003F1D6B">
        <w:rPr>
          <w:sz w:val="20"/>
          <w:szCs w:val="20"/>
        </w:rPr>
        <w:t xml:space="preserve">Table </w:t>
      </w:r>
      <w:r w:rsidRPr="003F1D6B">
        <w:rPr>
          <w:sz w:val="20"/>
          <w:szCs w:val="20"/>
        </w:rPr>
        <w:fldChar w:fldCharType="begin"/>
      </w:r>
      <w:r w:rsidRPr="003F1D6B">
        <w:rPr>
          <w:sz w:val="20"/>
          <w:szCs w:val="20"/>
        </w:rPr>
        <w:instrText xml:space="preserve"> STYLEREF 1 \s </w:instrText>
      </w:r>
      <w:r w:rsidRPr="003F1D6B">
        <w:rPr>
          <w:sz w:val="20"/>
          <w:szCs w:val="20"/>
        </w:rPr>
        <w:fldChar w:fldCharType="separate"/>
      </w:r>
      <w:r>
        <w:rPr>
          <w:noProof/>
          <w:sz w:val="20"/>
          <w:szCs w:val="20"/>
        </w:rPr>
        <w:t>4</w:t>
      </w:r>
      <w:r w:rsidRPr="003F1D6B">
        <w:rPr>
          <w:sz w:val="20"/>
          <w:szCs w:val="20"/>
        </w:rPr>
        <w:fldChar w:fldCharType="end"/>
      </w:r>
      <w:r w:rsidRPr="003F1D6B">
        <w:rPr>
          <w:sz w:val="20"/>
          <w:szCs w:val="20"/>
        </w:rPr>
        <w:t>.</w:t>
      </w:r>
      <w:r w:rsidRPr="003F1D6B">
        <w:rPr>
          <w:sz w:val="20"/>
          <w:szCs w:val="20"/>
        </w:rPr>
        <w:fldChar w:fldCharType="begin"/>
      </w:r>
      <w:r w:rsidRPr="003F1D6B">
        <w:rPr>
          <w:sz w:val="20"/>
          <w:szCs w:val="20"/>
        </w:rPr>
        <w:instrText xml:space="preserve"> SEQ Table \* ARABIC \s 1 </w:instrText>
      </w:r>
      <w:r w:rsidRPr="003F1D6B">
        <w:rPr>
          <w:sz w:val="20"/>
          <w:szCs w:val="20"/>
        </w:rPr>
        <w:fldChar w:fldCharType="separate"/>
      </w:r>
      <w:r>
        <w:rPr>
          <w:noProof/>
          <w:sz w:val="20"/>
          <w:szCs w:val="20"/>
        </w:rPr>
        <w:t>4</w:t>
      </w:r>
      <w:r w:rsidRPr="003F1D6B">
        <w:rPr>
          <w:sz w:val="20"/>
          <w:szCs w:val="20"/>
        </w:rPr>
        <w:fldChar w:fldCharType="end"/>
      </w:r>
      <w:r>
        <w:rPr>
          <w:sz w:val="20"/>
          <w:szCs w:val="20"/>
        </w:rPr>
        <w:t>:</w:t>
      </w:r>
      <w:r w:rsidRPr="003F1D6B">
        <w:rPr>
          <w:sz w:val="20"/>
          <w:szCs w:val="20"/>
        </w:rPr>
        <w:t xml:space="preserve"> Outcome Evaluation –</w:t>
      </w:r>
      <w:r>
        <w:rPr>
          <w:sz w:val="20"/>
          <w:szCs w:val="20"/>
        </w:rPr>
        <w:t xml:space="preserve"> Performance Indicator Framework</w:t>
      </w:r>
    </w:p>
    <w:tbl>
      <w:tblPr>
        <w:tblStyle w:val="Deloittetable"/>
        <w:tblpPr w:leftFromText="180" w:rightFromText="180" w:vertAnchor="page" w:horzAnchor="margin" w:tblpY="1674"/>
        <w:tblW w:w="5000" w:type="pct"/>
        <w:tblLook w:val="04A0" w:firstRow="1" w:lastRow="0" w:firstColumn="1" w:lastColumn="0" w:noHBand="0" w:noVBand="1"/>
        <w:tblCaption w:val="Outcome evaluation - performance indicator framework "/>
        <w:tblDescription w:val="This table outlines the outcome evaluation performance indicator framework. The table has six columns - domain, indicator category, outcome evaluation questions, outcome evaluation indicators and data sources. "/>
      </w:tblPr>
      <w:tblGrid>
        <w:gridCol w:w="1208"/>
        <w:gridCol w:w="1207"/>
        <w:gridCol w:w="1207"/>
        <w:gridCol w:w="4599"/>
        <w:gridCol w:w="2867"/>
        <w:gridCol w:w="2631"/>
      </w:tblGrid>
      <w:tr w:rsidR="00AD5FAC" w:rsidRPr="003F1D6B" w14:paraId="2C16304A" w14:textId="77777777" w:rsidTr="00AD5FAC">
        <w:trPr>
          <w:cnfStyle w:val="100000000000" w:firstRow="1" w:lastRow="0" w:firstColumn="0" w:lastColumn="0" w:oddVBand="0" w:evenVBand="0" w:oddHBand="0" w:evenHBand="0" w:firstRowFirstColumn="0" w:firstRowLastColumn="0" w:lastRowFirstColumn="0" w:lastRowLastColumn="0"/>
          <w:trHeight w:val="278"/>
          <w:tblHeader/>
        </w:trPr>
        <w:tc>
          <w:tcPr>
            <w:tcW w:w="440" w:type="pct"/>
            <w:tcBorders>
              <w:top w:val="single" w:sz="18" w:space="0" w:color="0097A9" w:themeColor="accent5"/>
            </w:tcBorders>
          </w:tcPr>
          <w:p w14:paraId="426EF01B" w14:textId="77777777" w:rsidR="00AD5FAC" w:rsidRDefault="00AD5FAC" w:rsidP="00AD5FAC">
            <w:pPr>
              <w:spacing w:after="0"/>
              <w:jc w:val="left"/>
              <w:rPr>
                <w:rFonts w:cs="Segoe UI Light"/>
                <w:b/>
                <w:sz w:val="20"/>
                <w:szCs w:val="20"/>
              </w:rPr>
            </w:pPr>
            <w:r>
              <w:rPr>
                <w:rFonts w:cs="Segoe UI Light"/>
                <w:b/>
                <w:sz w:val="20"/>
                <w:szCs w:val="20"/>
              </w:rPr>
              <w:t xml:space="preserve">Domain </w:t>
            </w:r>
          </w:p>
        </w:tc>
        <w:tc>
          <w:tcPr>
            <w:tcW w:w="440" w:type="pct"/>
            <w:tcBorders>
              <w:top w:val="single" w:sz="18" w:space="0" w:color="0097A9" w:themeColor="accent5"/>
            </w:tcBorders>
          </w:tcPr>
          <w:p w14:paraId="34FE192C" w14:textId="77777777" w:rsidR="00AD5FAC" w:rsidRDefault="00AD5FAC" w:rsidP="00AD5FAC">
            <w:pPr>
              <w:spacing w:after="0"/>
              <w:jc w:val="left"/>
              <w:rPr>
                <w:rFonts w:cs="Segoe UI Light"/>
                <w:b/>
                <w:sz w:val="20"/>
                <w:szCs w:val="20"/>
              </w:rPr>
            </w:pPr>
            <w:r>
              <w:rPr>
                <w:rFonts w:cs="Segoe UI Light"/>
                <w:b/>
                <w:sz w:val="20"/>
                <w:szCs w:val="20"/>
              </w:rPr>
              <w:t>Indicator category</w:t>
            </w:r>
          </w:p>
        </w:tc>
        <w:tc>
          <w:tcPr>
            <w:tcW w:w="440" w:type="pct"/>
            <w:tcBorders>
              <w:top w:val="single" w:sz="18" w:space="0" w:color="0097A9" w:themeColor="accent5"/>
            </w:tcBorders>
          </w:tcPr>
          <w:p w14:paraId="13186CE7" w14:textId="77777777" w:rsidR="00AD5FAC" w:rsidRDefault="00AD5FAC" w:rsidP="00AD5FAC">
            <w:pPr>
              <w:spacing w:after="0"/>
              <w:jc w:val="left"/>
              <w:rPr>
                <w:rFonts w:cs="Segoe UI Light"/>
                <w:b/>
                <w:sz w:val="20"/>
                <w:szCs w:val="20"/>
              </w:rPr>
            </w:pPr>
            <w:r>
              <w:rPr>
                <w:rFonts w:cs="Segoe UI Light"/>
                <w:b/>
                <w:sz w:val="20"/>
                <w:szCs w:val="20"/>
              </w:rPr>
              <w:t xml:space="preserve">Activity stream </w:t>
            </w:r>
          </w:p>
        </w:tc>
        <w:tc>
          <w:tcPr>
            <w:tcW w:w="1676" w:type="pct"/>
            <w:tcBorders>
              <w:top w:val="single" w:sz="18" w:space="0" w:color="0097A9" w:themeColor="accent5"/>
            </w:tcBorders>
          </w:tcPr>
          <w:p w14:paraId="2B168B13" w14:textId="77777777" w:rsidR="00AD5FAC" w:rsidRPr="0049467C" w:rsidRDefault="00AD5FAC" w:rsidP="00AD5FAC">
            <w:pPr>
              <w:spacing w:after="0"/>
              <w:jc w:val="left"/>
              <w:rPr>
                <w:b/>
                <w:color w:val="000000" w:themeColor="text1"/>
                <w:sz w:val="20"/>
                <w:szCs w:val="20"/>
              </w:rPr>
            </w:pPr>
            <w:r>
              <w:rPr>
                <w:b/>
                <w:color w:val="000000" w:themeColor="text1"/>
                <w:sz w:val="20"/>
                <w:szCs w:val="20"/>
              </w:rPr>
              <w:t>Outcome</w:t>
            </w:r>
            <w:r w:rsidRPr="0049467C">
              <w:rPr>
                <w:b/>
                <w:color w:val="000000" w:themeColor="text1"/>
                <w:sz w:val="20"/>
                <w:szCs w:val="20"/>
              </w:rPr>
              <w:t xml:space="preserve"> Evaluation Questions</w:t>
            </w:r>
          </w:p>
        </w:tc>
        <w:tc>
          <w:tcPr>
            <w:tcW w:w="1045" w:type="pct"/>
            <w:tcBorders>
              <w:top w:val="single" w:sz="18" w:space="0" w:color="0097A9" w:themeColor="accent5"/>
            </w:tcBorders>
            <w:shd w:val="clear" w:color="auto" w:fill="auto"/>
          </w:tcPr>
          <w:p w14:paraId="1AE21160" w14:textId="77777777" w:rsidR="00AD5FAC" w:rsidRPr="00C52CD9" w:rsidRDefault="00AD5FAC" w:rsidP="00AD5FAC">
            <w:pPr>
              <w:spacing w:after="0"/>
              <w:jc w:val="left"/>
              <w:rPr>
                <w:rFonts w:cs="Segoe UI Light"/>
                <w:b/>
                <w:sz w:val="20"/>
                <w:szCs w:val="20"/>
              </w:rPr>
            </w:pPr>
            <w:r>
              <w:rPr>
                <w:b/>
                <w:color w:val="000000" w:themeColor="text1"/>
                <w:sz w:val="20"/>
                <w:szCs w:val="20"/>
              </w:rPr>
              <w:t>Outcome</w:t>
            </w:r>
            <w:r w:rsidRPr="0049467C">
              <w:rPr>
                <w:b/>
                <w:color w:val="000000" w:themeColor="text1"/>
                <w:sz w:val="20"/>
                <w:szCs w:val="20"/>
              </w:rPr>
              <w:t xml:space="preserve"> Evaluation Indicators</w:t>
            </w:r>
          </w:p>
        </w:tc>
        <w:tc>
          <w:tcPr>
            <w:tcW w:w="959" w:type="pct"/>
            <w:tcBorders>
              <w:top w:val="single" w:sz="18" w:space="0" w:color="0097A9" w:themeColor="accent5"/>
            </w:tcBorders>
            <w:shd w:val="clear" w:color="auto" w:fill="auto"/>
          </w:tcPr>
          <w:p w14:paraId="6DC14F90" w14:textId="77777777" w:rsidR="00AD5FAC" w:rsidRPr="00C52CD9" w:rsidRDefault="00AD5FAC" w:rsidP="00AD5FAC">
            <w:pPr>
              <w:spacing w:after="0"/>
              <w:jc w:val="left"/>
              <w:rPr>
                <w:rFonts w:cs="Segoe UI Light"/>
                <w:b/>
                <w:sz w:val="20"/>
                <w:szCs w:val="20"/>
              </w:rPr>
            </w:pPr>
            <w:r w:rsidRPr="0049467C">
              <w:rPr>
                <w:b/>
                <w:color w:val="000000" w:themeColor="text1"/>
                <w:sz w:val="20"/>
                <w:szCs w:val="20"/>
              </w:rPr>
              <w:t>Data sources</w:t>
            </w:r>
          </w:p>
        </w:tc>
      </w:tr>
      <w:tr w:rsidR="00AD5FAC" w:rsidRPr="006F51CD" w14:paraId="53EF213A" w14:textId="77777777" w:rsidTr="00AD5FAC">
        <w:trPr>
          <w:trHeight w:val="278"/>
        </w:trPr>
        <w:tc>
          <w:tcPr>
            <w:tcW w:w="440" w:type="pct"/>
          </w:tcPr>
          <w:p w14:paraId="6A474CCA"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4C59CD47"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Awareness</w:t>
            </w:r>
          </w:p>
        </w:tc>
        <w:tc>
          <w:tcPr>
            <w:tcW w:w="440" w:type="pct"/>
          </w:tcPr>
          <w:p w14:paraId="2C250C3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24525148"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Is there greater awareness among</w:t>
            </w:r>
            <w:r>
              <w:rPr>
                <w:rFonts w:eastAsia="Times" w:cs="Segoe UI Light"/>
                <w:sz w:val="20"/>
                <w:szCs w:val="20"/>
              </w:rPr>
              <w:t xml:space="preserve"> key stakeholders on </w:t>
            </w:r>
            <w:r w:rsidRPr="00C52CD9">
              <w:rPr>
                <w:rFonts w:eastAsia="Times" w:cs="Segoe UI Light"/>
                <w:sz w:val="20"/>
                <w:szCs w:val="20"/>
              </w:rPr>
              <w:t>the availability of palliative care support services and when to use them?</w:t>
            </w:r>
          </w:p>
        </w:tc>
        <w:tc>
          <w:tcPr>
            <w:tcW w:w="1045" w:type="pct"/>
            <w:shd w:val="clear" w:color="auto" w:fill="auto"/>
          </w:tcPr>
          <w:p w14:paraId="0504EC96" w14:textId="77777777" w:rsidR="00AD5FAC" w:rsidRPr="006F51CD" w:rsidRDefault="00AD5FAC" w:rsidP="00AD5FAC">
            <w:pPr>
              <w:spacing w:after="0"/>
              <w:jc w:val="left"/>
              <w:rPr>
                <w:rFonts w:cs="Segoe UI Light"/>
                <w:sz w:val="20"/>
                <w:szCs w:val="20"/>
              </w:rPr>
            </w:pPr>
            <w:r w:rsidRPr="00C52CD9">
              <w:rPr>
                <w:rFonts w:eastAsia="Times" w:cs="Segoe UI Light"/>
                <w:sz w:val="20"/>
                <w:szCs w:val="20"/>
              </w:rPr>
              <w:t xml:space="preserve">Reported views on whether their awareness of palliative care support services has improved through the GCfAHPC measure (retrospectively). </w:t>
            </w:r>
          </w:p>
        </w:tc>
        <w:tc>
          <w:tcPr>
            <w:tcW w:w="959" w:type="pct"/>
            <w:shd w:val="clear" w:color="auto" w:fill="auto"/>
          </w:tcPr>
          <w:p w14:paraId="28F4D72A" w14:textId="77777777" w:rsidR="00AD5FAC" w:rsidRPr="006F51CD" w:rsidRDefault="00AD5FAC" w:rsidP="00AD5FAC">
            <w:pPr>
              <w:spacing w:after="0"/>
              <w:jc w:val="left"/>
              <w:rPr>
                <w:rFont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r>
              <w:rPr>
                <w:rFonts w:eastAsia="Times" w:cs="Segoe UI Light"/>
                <w:sz w:val="20"/>
                <w:szCs w:val="20"/>
              </w:rPr>
              <w:t>, consumer survey</w:t>
            </w:r>
          </w:p>
        </w:tc>
      </w:tr>
      <w:tr w:rsidR="00AD5FAC" w:rsidRPr="006F51CD" w14:paraId="519DDA23" w14:textId="77777777" w:rsidTr="00AD5FAC">
        <w:trPr>
          <w:trHeight w:val="278"/>
        </w:trPr>
        <w:tc>
          <w:tcPr>
            <w:tcW w:w="440" w:type="pct"/>
          </w:tcPr>
          <w:p w14:paraId="17DA860A"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3554EA8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Awareness</w:t>
            </w:r>
          </w:p>
        </w:tc>
        <w:tc>
          <w:tcPr>
            <w:tcW w:w="440" w:type="pct"/>
          </w:tcPr>
          <w:p w14:paraId="15B6F08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2637161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To what extent has the GCfAHPC measure increased awareness amongst </w:t>
            </w:r>
            <w:r>
              <w:rPr>
                <w:rFonts w:eastAsia="Times" w:cs="Segoe UI Light"/>
                <w:sz w:val="20"/>
                <w:szCs w:val="20"/>
              </w:rPr>
              <w:t>key stakeholders of</w:t>
            </w:r>
            <w:r w:rsidRPr="00C52CD9">
              <w:rPr>
                <w:rFonts w:eastAsia="Times" w:cs="Segoe UI Light"/>
                <w:sz w:val="20"/>
                <w:szCs w:val="20"/>
              </w:rPr>
              <w:t xml:space="preserve"> regional access and service gaps (including family commute times)?</w:t>
            </w:r>
          </w:p>
        </w:tc>
        <w:tc>
          <w:tcPr>
            <w:tcW w:w="1045" w:type="pct"/>
            <w:shd w:val="clear" w:color="auto" w:fill="auto"/>
          </w:tcPr>
          <w:p w14:paraId="2A56FAB2" w14:textId="77777777" w:rsidR="00AD5FAC" w:rsidRPr="00C52CD9" w:rsidRDefault="00AD5FAC" w:rsidP="00AD5FAC">
            <w:pPr>
              <w:spacing w:after="0"/>
              <w:jc w:val="left"/>
              <w:rPr>
                <w:rFonts w:eastAsia="Times" w:cs="Segoe UI Light"/>
                <w:sz w:val="20"/>
                <w:szCs w:val="20"/>
              </w:rPr>
            </w:pPr>
            <w:r w:rsidRPr="007958DE">
              <w:rPr>
                <w:rFonts w:eastAsia="Times" w:cs="Segoe UI Light"/>
                <w:sz w:val="20"/>
                <w:szCs w:val="20"/>
              </w:rPr>
              <w:t>Reported access and service gaps based on the needs assessment carried out by PHNs</w:t>
            </w:r>
          </w:p>
        </w:tc>
        <w:tc>
          <w:tcPr>
            <w:tcW w:w="959" w:type="pct"/>
            <w:shd w:val="clear" w:color="auto" w:fill="auto"/>
          </w:tcPr>
          <w:p w14:paraId="65DC5B0C"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PHN survey, PHN interviews</w:t>
            </w:r>
          </w:p>
        </w:tc>
      </w:tr>
      <w:tr w:rsidR="00AD5FAC" w14:paraId="087AD626" w14:textId="77777777" w:rsidTr="00AD5FAC">
        <w:trPr>
          <w:trHeight w:val="278"/>
        </w:trPr>
        <w:tc>
          <w:tcPr>
            <w:tcW w:w="440" w:type="pct"/>
          </w:tcPr>
          <w:p w14:paraId="2FC65771"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67156503"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Awareness</w:t>
            </w:r>
          </w:p>
        </w:tc>
        <w:tc>
          <w:tcPr>
            <w:tcW w:w="440" w:type="pct"/>
          </w:tcPr>
          <w:p w14:paraId="3AD11190"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019B8341"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To what extent has the GCfAHPC measure increased awareness amongst </w:t>
            </w:r>
            <w:r>
              <w:rPr>
                <w:rFonts w:eastAsia="Times" w:cs="Segoe UI Light"/>
                <w:sz w:val="20"/>
                <w:szCs w:val="20"/>
              </w:rPr>
              <w:t>key stakeholders of</w:t>
            </w:r>
            <w:r w:rsidRPr="00C52CD9">
              <w:rPr>
                <w:rFonts w:eastAsia="Times" w:cs="Segoe UI Light"/>
                <w:sz w:val="20"/>
                <w:szCs w:val="20"/>
              </w:rPr>
              <w:t xml:space="preserve"> regional access and service gaps (including family commute times)?</w:t>
            </w:r>
          </w:p>
        </w:tc>
        <w:tc>
          <w:tcPr>
            <w:tcW w:w="1045" w:type="pct"/>
            <w:shd w:val="clear" w:color="auto" w:fill="auto"/>
          </w:tcPr>
          <w:p w14:paraId="46070218"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Regional access and service gaps reported by local service providers. </w:t>
            </w:r>
          </w:p>
        </w:tc>
        <w:tc>
          <w:tcPr>
            <w:tcW w:w="959" w:type="pct"/>
            <w:shd w:val="clear" w:color="auto" w:fill="auto"/>
          </w:tcPr>
          <w:p w14:paraId="15E83661"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Local stakeholder surveys, local stakeholder interviews</w:t>
            </w:r>
          </w:p>
        </w:tc>
      </w:tr>
      <w:tr w:rsidR="00AD5FAC" w14:paraId="3D46631C" w14:textId="77777777" w:rsidTr="00AD5FAC">
        <w:trPr>
          <w:trHeight w:val="278"/>
        </w:trPr>
        <w:tc>
          <w:tcPr>
            <w:tcW w:w="440" w:type="pct"/>
          </w:tcPr>
          <w:p w14:paraId="6B76180A"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2C85263A"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Awareness</w:t>
            </w:r>
          </w:p>
        </w:tc>
        <w:tc>
          <w:tcPr>
            <w:tcW w:w="440" w:type="pct"/>
          </w:tcPr>
          <w:p w14:paraId="0B185CCF"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40AD2D97"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To what extent has the GCfAHPC measure increased awareness amongst </w:t>
            </w:r>
            <w:r>
              <w:rPr>
                <w:rFonts w:eastAsia="Times" w:cs="Segoe UI Light"/>
                <w:sz w:val="20"/>
                <w:szCs w:val="20"/>
              </w:rPr>
              <w:t>key stakeholders of</w:t>
            </w:r>
            <w:r w:rsidRPr="00C52CD9">
              <w:rPr>
                <w:rFonts w:eastAsia="Times" w:cs="Segoe UI Light"/>
                <w:sz w:val="20"/>
                <w:szCs w:val="20"/>
              </w:rPr>
              <w:t xml:space="preserve"> regional access and service gaps (including family commute times)?</w:t>
            </w:r>
          </w:p>
        </w:tc>
        <w:tc>
          <w:tcPr>
            <w:tcW w:w="1045" w:type="pct"/>
            <w:shd w:val="clear" w:color="auto" w:fill="auto"/>
          </w:tcPr>
          <w:p w14:paraId="4EBAE321"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Local/regional access and service gaps reported by palliative care patients and carers. </w:t>
            </w:r>
          </w:p>
        </w:tc>
        <w:tc>
          <w:tcPr>
            <w:tcW w:w="959" w:type="pct"/>
            <w:shd w:val="clear" w:color="auto" w:fill="auto"/>
          </w:tcPr>
          <w:p w14:paraId="72A84AB1"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Consumer survey</w:t>
            </w:r>
          </w:p>
        </w:tc>
      </w:tr>
      <w:tr w:rsidR="00AD5FAC" w14:paraId="6322ACAD" w14:textId="77777777" w:rsidTr="00AD5FAC">
        <w:trPr>
          <w:trHeight w:val="278"/>
        </w:trPr>
        <w:tc>
          <w:tcPr>
            <w:tcW w:w="440" w:type="pct"/>
          </w:tcPr>
          <w:p w14:paraId="5054F7EC"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66B7EEE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Data collection</w:t>
            </w:r>
          </w:p>
        </w:tc>
        <w:tc>
          <w:tcPr>
            <w:tcW w:w="440" w:type="pct"/>
          </w:tcPr>
          <w:p w14:paraId="3954E969"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098B44A7"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Has there been uptake and acceptability across the sector with regard to new approaches to data collection, sharing, reporting and use?</w:t>
            </w:r>
          </w:p>
        </w:tc>
        <w:tc>
          <w:tcPr>
            <w:tcW w:w="1045" w:type="pct"/>
            <w:shd w:val="clear" w:color="auto" w:fill="auto"/>
          </w:tcPr>
          <w:p w14:paraId="3ED57689"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views on the new approaches to data collection, sharing, reporting and use by sector stakeholders.</w:t>
            </w:r>
          </w:p>
        </w:tc>
        <w:tc>
          <w:tcPr>
            <w:tcW w:w="959" w:type="pct"/>
            <w:shd w:val="clear" w:color="auto" w:fill="auto"/>
          </w:tcPr>
          <w:p w14:paraId="1E3144A2" w14:textId="77777777" w:rsidR="00AD5FAC" w:rsidRDefault="00AD5FAC" w:rsidP="00AD5FAC">
            <w:pPr>
              <w:spacing w:after="0"/>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79729844" w14:textId="77777777" w:rsidTr="00AD5FAC">
        <w:trPr>
          <w:trHeight w:val="278"/>
        </w:trPr>
        <w:tc>
          <w:tcPr>
            <w:tcW w:w="440" w:type="pct"/>
          </w:tcPr>
          <w:p w14:paraId="4447610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0162573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Data collection</w:t>
            </w:r>
          </w:p>
        </w:tc>
        <w:tc>
          <w:tcPr>
            <w:tcW w:w="440" w:type="pct"/>
          </w:tcPr>
          <w:p w14:paraId="34B95EC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4675EB29"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Has there been uptake and acceptability across the sector with regard to new approaches to data collection, sharing, reporting and use?</w:t>
            </w:r>
          </w:p>
        </w:tc>
        <w:tc>
          <w:tcPr>
            <w:tcW w:w="1045" w:type="pct"/>
            <w:shd w:val="clear" w:color="auto" w:fill="auto"/>
          </w:tcPr>
          <w:p w14:paraId="34CB545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Degree of data collection or use through the new approach. </w:t>
            </w:r>
          </w:p>
        </w:tc>
        <w:tc>
          <w:tcPr>
            <w:tcW w:w="959" w:type="pct"/>
            <w:shd w:val="clear" w:color="auto" w:fill="auto"/>
          </w:tcPr>
          <w:p w14:paraId="776F0729"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 xml:space="preserve">Service provider data, PHN data, PHN documentation </w:t>
            </w:r>
          </w:p>
        </w:tc>
      </w:tr>
      <w:tr w:rsidR="00AD5FAC" w14:paraId="3678F5DD" w14:textId="77777777" w:rsidTr="00AD5FAC">
        <w:trPr>
          <w:trHeight w:val="278"/>
        </w:trPr>
        <w:tc>
          <w:tcPr>
            <w:tcW w:w="440" w:type="pct"/>
          </w:tcPr>
          <w:p w14:paraId="3C4869F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41159C3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Data collection</w:t>
            </w:r>
          </w:p>
        </w:tc>
        <w:tc>
          <w:tcPr>
            <w:tcW w:w="440" w:type="pct"/>
          </w:tcPr>
          <w:p w14:paraId="7516DD5E"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093754DD"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Has collection, monitoring and reporting of palliative care data improved?</w:t>
            </w:r>
          </w:p>
        </w:tc>
        <w:tc>
          <w:tcPr>
            <w:tcW w:w="1045" w:type="pct"/>
            <w:shd w:val="clear" w:color="auto" w:fill="auto"/>
          </w:tcPr>
          <w:p w14:paraId="2ABF638D"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Degree of data collection or use through the new approach. </w:t>
            </w:r>
          </w:p>
        </w:tc>
        <w:tc>
          <w:tcPr>
            <w:tcW w:w="959" w:type="pct"/>
            <w:shd w:val="clear" w:color="auto" w:fill="auto"/>
          </w:tcPr>
          <w:p w14:paraId="0B5AD3B8"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Service provider data, PHN data, PHN documentation</w:t>
            </w:r>
          </w:p>
        </w:tc>
      </w:tr>
      <w:tr w:rsidR="00AD5FAC" w14:paraId="5B12F471" w14:textId="77777777" w:rsidTr="00AD5FAC">
        <w:trPr>
          <w:trHeight w:val="278"/>
        </w:trPr>
        <w:tc>
          <w:tcPr>
            <w:tcW w:w="440" w:type="pct"/>
          </w:tcPr>
          <w:p w14:paraId="597CE5B7"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278593CB"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Data collection</w:t>
            </w:r>
          </w:p>
        </w:tc>
        <w:tc>
          <w:tcPr>
            <w:tcW w:w="440" w:type="pct"/>
          </w:tcPr>
          <w:p w14:paraId="4A83A551"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3769F4B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Has collection, monitoring and reporting of palliative care data improved?</w:t>
            </w:r>
          </w:p>
        </w:tc>
        <w:tc>
          <w:tcPr>
            <w:tcW w:w="1045" w:type="pct"/>
            <w:shd w:val="clear" w:color="auto" w:fill="auto"/>
          </w:tcPr>
          <w:p w14:paraId="76DDAD40"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Increase in data collection, monitoring and reporting compared to before the GCfAHPC measure was implemented. </w:t>
            </w:r>
          </w:p>
        </w:tc>
        <w:tc>
          <w:tcPr>
            <w:tcW w:w="959" w:type="pct"/>
            <w:shd w:val="clear" w:color="auto" w:fill="auto"/>
          </w:tcPr>
          <w:p w14:paraId="314C66DD"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Service provider data, PHN data, PHN documentation</w:t>
            </w:r>
          </w:p>
        </w:tc>
      </w:tr>
      <w:tr w:rsidR="00AD5FAC" w14:paraId="191ECD4C" w14:textId="77777777" w:rsidTr="00AD5FAC">
        <w:trPr>
          <w:trHeight w:val="278"/>
        </w:trPr>
        <w:tc>
          <w:tcPr>
            <w:tcW w:w="440" w:type="pct"/>
          </w:tcPr>
          <w:p w14:paraId="013869D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6C405DC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Networks</w:t>
            </w:r>
          </w:p>
        </w:tc>
        <w:tc>
          <w:tcPr>
            <w:tcW w:w="440" w:type="pct"/>
          </w:tcPr>
          <w:p w14:paraId="7C5B6A5F"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All </w:t>
            </w:r>
          </w:p>
        </w:tc>
        <w:tc>
          <w:tcPr>
            <w:tcW w:w="1676" w:type="pct"/>
          </w:tcPr>
          <w:p w14:paraId="5A0CAF47"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To what extend have PHNs been successful in establishing strong networks with health professionals</w:t>
            </w:r>
            <w:r>
              <w:rPr>
                <w:rFonts w:eastAsia="Times" w:cs="Segoe UI Light"/>
                <w:sz w:val="20"/>
                <w:szCs w:val="20"/>
              </w:rPr>
              <w:t xml:space="preserve"> and the community more broadly</w:t>
            </w:r>
            <w:r w:rsidRPr="00C52CD9">
              <w:rPr>
                <w:rFonts w:eastAsia="Times" w:cs="Segoe UI Light"/>
                <w:sz w:val="20"/>
                <w:szCs w:val="20"/>
              </w:rPr>
              <w:t>?</w:t>
            </w:r>
          </w:p>
        </w:tc>
        <w:tc>
          <w:tcPr>
            <w:tcW w:w="1045" w:type="pct"/>
            <w:shd w:val="clear" w:color="auto" w:fill="auto"/>
          </w:tcPr>
          <w:p w14:paraId="33AD1EDF"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exten</w:t>
            </w:r>
            <w:r>
              <w:rPr>
                <w:rFonts w:eastAsia="Times" w:cs="Segoe UI Light"/>
                <w:sz w:val="20"/>
                <w:szCs w:val="20"/>
              </w:rPr>
              <w:t xml:space="preserve">t to which key stakeholders including referral sources, </w:t>
            </w:r>
            <w:r w:rsidRPr="00C52CD9">
              <w:rPr>
                <w:rFonts w:eastAsia="Times" w:cs="Segoe UI Light"/>
                <w:sz w:val="20"/>
                <w:szCs w:val="20"/>
              </w:rPr>
              <w:t xml:space="preserve">health professionals </w:t>
            </w:r>
            <w:r>
              <w:rPr>
                <w:rFonts w:eastAsia="Times" w:cs="Segoe UI Light"/>
                <w:sz w:val="20"/>
                <w:szCs w:val="20"/>
              </w:rPr>
              <w:t xml:space="preserve">or the broader community </w:t>
            </w:r>
            <w:r w:rsidRPr="00C52CD9">
              <w:rPr>
                <w:rFonts w:eastAsia="Times" w:cs="Segoe UI Light"/>
                <w:sz w:val="20"/>
                <w:szCs w:val="20"/>
              </w:rPr>
              <w:t>are satisfied with their relationships with PHNs and other health professionals.</w:t>
            </w:r>
          </w:p>
        </w:tc>
        <w:tc>
          <w:tcPr>
            <w:tcW w:w="959" w:type="pct"/>
            <w:shd w:val="clear" w:color="auto" w:fill="auto"/>
          </w:tcPr>
          <w:p w14:paraId="13860FF4"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Local stakeholder surveys, local stakeholder interviews</w:t>
            </w:r>
          </w:p>
        </w:tc>
      </w:tr>
      <w:tr w:rsidR="00AD5FAC" w14:paraId="7FFC6C73" w14:textId="77777777" w:rsidTr="00AD5FAC">
        <w:trPr>
          <w:trHeight w:val="278"/>
        </w:trPr>
        <w:tc>
          <w:tcPr>
            <w:tcW w:w="440" w:type="pct"/>
          </w:tcPr>
          <w:p w14:paraId="4DB6A54A"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72EFE910"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Referral pathways</w:t>
            </w:r>
          </w:p>
        </w:tc>
        <w:tc>
          <w:tcPr>
            <w:tcW w:w="440" w:type="pct"/>
          </w:tcPr>
          <w:p w14:paraId="78CCFB3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6ACDE569"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Are service providers aware and accepting of the new referral pathways/ linkages developed through the GCfAHPC measure?</w:t>
            </w:r>
          </w:p>
        </w:tc>
        <w:tc>
          <w:tcPr>
            <w:tcW w:w="1045" w:type="pct"/>
            <w:shd w:val="clear" w:color="auto" w:fill="auto"/>
          </w:tcPr>
          <w:p w14:paraId="77E6E028"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Proportion of service providers who indicate being aware of the new referral pathways or linkages. </w:t>
            </w:r>
          </w:p>
        </w:tc>
        <w:tc>
          <w:tcPr>
            <w:tcW w:w="959" w:type="pct"/>
            <w:shd w:val="clear" w:color="auto" w:fill="auto"/>
          </w:tcPr>
          <w:p w14:paraId="6F3257D6"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Local stakeholder surveys, local stakeholder interviews</w:t>
            </w:r>
          </w:p>
          <w:p w14:paraId="7960AFF0" w14:textId="77777777" w:rsidR="00AD5FAC" w:rsidRDefault="00AD5FAC" w:rsidP="00AD5FAC">
            <w:pPr>
              <w:spacing w:after="0"/>
              <w:jc w:val="left"/>
              <w:rPr>
                <w:rFonts w:eastAsia="Times" w:cs="Segoe UI Light"/>
                <w:sz w:val="20"/>
                <w:szCs w:val="20"/>
              </w:rPr>
            </w:pPr>
          </w:p>
          <w:p w14:paraId="0D4A8C7E" w14:textId="77777777" w:rsidR="00AD5FAC" w:rsidRPr="00C52CD9" w:rsidRDefault="00AD5FAC" w:rsidP="00AD5FAC">
            <w:pPr>
              <w:spacing w:after="0"/>
              <w:jc w:val="left"/>
              <w:rPr>
                <w:rFonts w:eastAsia="Times" w:cs="Segoe UI Light"/>
                <w:sz w:val="20"/>
                <w:szCs w:val="20"/>
              </w:rPr>
            </w:pPr>
          </w:p>
        </w:tc>
      </w:tr>
      <w:tr w:rsidR="00AD5FAC" w14:paraId="6D798263" w14:textId="77777777" w:rsidTr="00AD5FAC">
        <w:trPr>
          <w:trHeight w:val="278"/>
        </w:trPr>
        <w:tc>
          <w:tcPr>
            <w:tcW w:w="440" w:type="pct"/>
          </w:tcPr>
          <w:p w14:paraId="11D97E3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5FCB3F45"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Referral pathways</w:t>
            </w:r>
          </w:p>
        </w:tc>
        <w:tc>
          <w:tcPr>
            <w:tcW w:w="440" w:type="pct"/>
          </w:tcPr>
          <w:p w14:paraId="1347249E"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2B54801D"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Are service providers aware and accepting of the new referral pathways/ linkages developed through the GCfAHPC measure?</w:t>
            </w:r>
          </w:p>
        </w:tc>
        <w:tc>
          <w:tcPr>
            <w:tcW w:w="1045" w:type="pct"/>
            <w:shd w:val="clear" w:color="auto" w:fill="auto"/>
          </w:tcPr>
          <w:p w14:paraId="63C3B3A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views of service providers on the new referral pathways or linkages.</w:t>
            </w:r>
          </w:p>
        </w:tc>
        <w:tc>
          <w:tcPr>
            <w:tcW w:w="959" w:type="pct"/>
            <w:shd w:val="clear" w:color="auto" w:fill="auto"/>
          </w:tcPr>
          <w:p w14:paraId="65CFBC59" w14:textId="77777777" w:rsidR="00AD5FAC" w:rsidRPr="00C52CD9" w:rsidRDefault="00AD5FAC" w:rsidP="00AD5FAC">
            <w:pPr>
              <w:spacing w:after="0"/>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12B4449E" w14:textId="77777777" w:rsidTr="00AD5FAC">
        <w:trPr>
          <w:trHeight w:val="278"/>
        </w:trPr>
        <w:tc>
          <w:tcPr>
            <w:tcW w:w="440" w:type="pct"/>
          </w:tcPr>
          <w:p w14:paraId="698C0AEC"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3C8BDC6C"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Referral pathways</w:t>
            </w:r>
          </w:p>
        </w:tc>
        <w:tc>
          <w:tcPr>
            <w:tcW w:w="440" w:type="pct"/>
          </w:tcPr>
          <w:p w14:paraId="5C93E929"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3164A023"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Is there an increased and consistent use of streamlined and appropriate referral pathways?</w:t>
            </w:r>
          </w:p>
        </w:tc>
        <w:tc>
          <w:tcPr>
            <w:tcW w:w="1045" w:type="pct"/>
            <w:shd w:val="clear" w:color="auto" w:fill="auto"/>
          </w:tcPr>
          <w:p w14:paraId="7C603B2C"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views on the use of referral pathways by service providers, and whether this has improved under the GCfAHPC measure.</w:t>
            </w:r>
          </w:p>
        </w:tc>
        <w:tc>
          <w:tcPr>
            <w:tcW w:w="959" w:type="pct"/>
            <w:shd w:val="clear" w:color="auto" w:fill="auto"/>
          </w:tcPr>
          <w:p w14:paraId="12CB0CBC" w14:textId="77777777" w:rsidR="00AD5FAC" w:rsidRDefault="00AD5FAC" w:rsidP="00AD5FAC">
            <w:pPr>
              <w:spacing w:after="0"/>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3364E393" w14:textId="77777777" w:rsidTr="00AD5FAC">
        <w:trPr>
          <w:trHeight w:val="278"/>
        </w:trPr>
        <w:tc>
          <w:tcPr>
            <w:tcW w:w="440" w:type="pct"/>
          </w:tcPr>
          <w:p w14:paraId="28B91D5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60A7786E"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Referral pathways</w:t>
            </w:r>
          </w:p>
        </w:tc>
        <w:tc>
          <w:tcPr>
            <w:tcW w:w="440" w:type="pct"/>
          </w:tcPr>
          <w:p w14:paraId="13C40E6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63690AE3"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Is there an increased and consistent use of streamlined and appropriate referral pathways?</w:t>
            </w:r>
          </w:p>
        </w:tc>
        <w:tc>
          <w:tcPr>
            <w:tcW w:w="1045" w:type="pct"/>
            <w:shd w:val="clear" w:color="auto" w:fill="auto"/>
          </w:tcPr>
          <w:p w14:paraId="4FD38A4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Proportion of palliative care patients are being appropriately and effectively referred (compared to before the GCfAHPC measure was implemented). </w:t>
            </w:r>
          </w:p>
        </w:tc>
        <w:tc>
          <w:tcPr>
            <w:tcW w:w="959" w:type="pct"/>
            <w:shd w:val="clear" w:color="auto" w:fill="auto"/>
          </w:tcPr>
          <w:p w14:paraId="016C50D0" w14:textId="77777777" w:rsidR="00AD5FAC" w:rsidRDefault="00AD5FAC" w:rsidP="00AD5FAC">
            <w:pPr>
              <w:spacing w:after="0"/>
              <w:jc w:val="left"/>
              <w:rPr>
                <w:rFonts w:eastAsia="Times" w:cs="Segoe UI Light"/>
                <w:sz w:val="20"/>
                <w:szCs w:val="20"/>
              </w:rPr>
            </w:pPr>
            <w:r w:rsidRPr="00C52CD9">
              <w:rPr>
                <w:rFonts w:eastAsia="Times" w:cs="Segoe UI Light"/>
                <w:sz w:val="20"/>
                <w:szCs w:val="20"/>
              </w:rPr>
              <w:t>Local level data, PCOC data.</w:t>
            </w:r>
          </w:p>
        </w:tc>
      </w:tr>
      <w:tr w:rsidR="00AD5FAC" w14:paraId="5F9E3872" w14:textId="77777777" w:rsidTr="00AD5FAC">
        <w:trPr>
          <w:trHeight w:val="278"/>
        </w:trPr>
        <w:tc>
          <w:tcPr>
            <w:tcW w:w="440" w:type="pct"/>
          </w:tcPr>
          <w:p w14:paraId="407B581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56EF5FF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Referral pathways</w:t>
            </w:r>
          </w:p>
        </w:tc>
        <w:tc>
          <w:tcPr>
            <w:tcW w:w="440" w:type="pct"/>
          </w:tcPr>
          <w:p w14:paraId="384103E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313ED2B0"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Is there an increased and consistent use of streamlined and appropriate referral pathways?</w:t>
            </w:r>
          </w:p>
        </w:tc>
        <w:tc>
          <w:tcPr>
            <w:tcW w:w="1045" w:type="pct"/>
            <w:shd w:val="clear" w:color="auto" w:fill="auto"/>
          </w:tcPr>
          <w:p w14:paraId="52257EC1"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views of palliative care patients and carers on their experience with referral pathways.</w:t>
            </w:r>
          </w:p>
        </w:tc>
        <w:tc>
          <w:tcPr>
            <w:tcW w:w="959" w:type="pct"/>
            <w:shd w:val="clear" w:color="auto" w:fill="auto"/>
          </w:tcPr>
          <w:p w14:paraId="037CA3A2"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Consumer survey</w:t>
            </w:r>
          </w:p>
        </w:tc>
      </w:tr>
      <w:tr w:rsidR="00AD5FAC" w14:paraId="7BF45C74" w14:textId="77777777" w:rsidTr="00AD5FAC">
        <w:trPr>
          <w:trHeight w:val="278"/>
        </w:trPr>
        <w:tc>
          <w:tcPr>
            <w:tcW w:w="440" w:type="pct"/>
          </w:tcPr>
          <w:p w14:paraId="53E848E7"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11419771"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Referral pathways</w:t>
            </w:r>
          </w:p>
        </w:tc>
        <w:tc>
          <w:tcPr>
            <w:tcW w:w="440" w:type="pct"/>
          </w:tcPr>
          <w:p w14:paraId="1C5B958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00834C5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Is there an increased and consistent use of streamlined and appropriate referral pathways?</w:t>
            </w:r>
          </w:p>
        </w:tc>
        <w:tc>
          <w:tcPr>
            <w:tcW w:w="1045" w:type="pct"/>
            <w:shd w:val="clear" w:color="auto" w:fill="auto"/>
          </w:tcPr>
          <w:p w14:paraId="481423E2" w14:textId="77777777" w:rsidR="00AD5FAC" w:rsidRPr="00C52CD9" w:rsidRDefault="00AD5FAC" w:rsidP="00AD5FAC">
            <w:pPr>
              <w:spacing w:after="0"/>
              <w:jc w:val="left"/>
              <w:rPr>
                <w:rFonts w:eastAsia="Times" w:cs="Segoe UI Light"/>
                <w:sz w:val="20"/>
                <w:szCs w:val="20"/>
              </w:rPr>
            </w:pPr>
            <w:r w:rsidRPr="00FC0E56">
              <w:rPr>
                <w:rFonts w:eastAsia="Times" w:cs="Segoe UI Light"/>
                <w:sz w:val="20"/>
                <w:szCs w:val="20"/>
              </w:rPr>
              <w:t xml:space="preserve">Number of formal referral pathways or mechanisms and relationships created through the </w:t>
            </w:r>
            <w:r>
              <w:rPr>
                <w:sz w:val="20"/>
                <w:szCs w:val="20"/>
              </w:rPr>
              <w:t>GCfAHPC</w:t>
            </w:r>
            <w:r w:rsidRPr="00FC0E56">
              <w:rPr>
                <w:rFonts w:eastAsia="Times" w:cs="Segoe UI Light"/>
                <w:sz w:val="20"/>
                <w:szCs w:val="20"/>
              </w:rPr>
              <w:t xml:space="preserve"> measure.</w:t>
            </w:r>
          </w:p>
        </w:tc>
        <w:tc>
          <w:tcPr>
            <w:tcW w:w="959" w:type="pct"/>
            <w:shd w:val="clear" w:color="auto" w:fill="auto"/>
          </w:tcPr>
          <w:p w14:paraId="47B16820" w14:textId="77777777" w:rsidR="00AD5FAC" w:rsidRPr="00C52CD9" w:rsidRDefault="00AD5FAC" w:rsidP="00AD5FAC">
            <w:pPr>
              <w:spacing w:after="0"/>
              <w:jc w:val="left"/>
              <w:rPr>
                <w:rFonts w:eastAsia="Times" w:cs="Segoe UI Light"/>
                <w:sz w:val="20"/>
                <w:szCs w:val="20"/>
              </w:rPr>
            </w:pPr>
            <w:r w:rsidRPr="00FC0E56">
              <w:rPr>
                <w:rFonts w:eastAsia="Times" w:cs="Segoe UI Light"/>
                <w:sz w:val="20"/>
                <w:szCs w:val="20"/>
              </w:rPr>
              <w:t>PHN survey, PHN interviews</w:t>
            </w:r>
          </w:p>
        </w:tc>
      </w:tr>
      <w:tr w:rsidR="00AD5FAC" w14:paraId="77340075" w14:textId="77777777" w:rsidTr="00AD5FAC">
        <w:trPr>
          <w:trHeight w:val="278"/>
        </w:trPr>
        <w:tc>
          <w:tcPr>
            <w:tcW w:w="440" w:type="pct"/>
          </w:tcPr>
          <w:p w14:paraId="688BBD4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53E87533"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Coordination</w:t>
            </w:r>
          </w:p>
        </w:tc>
        <w:tc>
          <w:tcPr>
            <w:tcW w:w="440" w:type="pct"/>
          </w:tcPr>
          <w:p w14:paraId="17E518C5"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4AF3FEFA"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Is there recognition among service providers of the need for a targeted and localised approach to achieving system level change?</w:t>
            </w:r>
          </w:p>
        </w:tc>
        <w:tc>
          <w:tcPr>
            <w:tcW w:w="1045" w:type="pct"/>
            <w:shd w:val="clear" w:color="auto" w:fill="auto"/>
          </w:tcPr>
          <w:p w14:paraId="0D89AC9E" w14:textId="77777777" w:rsidR="00AD5FAC" w:rsidRPr="00FC0E56" w:rsidRDefault="00AD5FAC" w:rsidP="00AD5FAC">
            <w:pPr>
              <w:spacing w:after="0"/>
              <w:jc w:val="left"/>
              <w:rPr>
                <w:rFonts w:eastAsia="Times" w:cs="Segoe UI Light"/>
                <w:sz w:val="20"/>
                <w:szCs w:val="20"/>
              </w:rPr>
            </w:pPr>
            <w:r w:rsidRPr="00C52CD9">
              <w:rPr>
                <w:rFonts w:eastAsia="Times" w:cs="Segoe UI Light"/>
                <w:sz w:val="20"/>
                <w:szCs w:val="20"/>
              </w:rPr>
              <w:t>Reported views of service providers on local approaches for achieving system level change.</w:t>
            </w:r>
          </w:p>
        </w:tc>
        <w:tc>
          <w:tcPr>
            <w:tcW w:w="959" w:type="pct"/>
            <w:shd w:val="clear" w:color="auto" w:fill="auto"/>
          </w:tcPr>
          <w:p w14:paraId="75AFDD2C"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interviews</w:t>
            </w:r>
          </w:p>
          <w:p w14:paraId="76C4CE87" w14:textId="77777777" w:rsidR="00AD5FAC" w:rsidRPr="00FC0E56" w:rsidRDefault="00AD5FAC" w:rsidP="00AD5FAC">
            <w:pPr>
              <w:spacing w:after="0"/>
              <w:jc w:val="left"/>
              <w:rPr>
                <w:rFonts w:eastAsia="Times" w:cs="Segoe UI Light"/>
                <w:sz w:val="20"/>
                <w:szCs w:val="20"/>
              </w:rPr>
            </w:pPr>
          </w:p>
        </w:tc>
      </w:tr>
      <w:tr w:rsidR="00AD5FAC" w14:paraId="05645D45" w14:textId="77777777" w:rsidTr="00AD5FAC">
        <w:trPr>
          <w:trHeight w:val="278"/>
        </w:trPr>
        <w:tc>
          <w:tcPr>
            <w:tcW w:w="440" w:type="pct"/>
          </w:tcPr>
          <w:p w14:paraId="21028C9B"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79D8D2C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Coordination</w:t>
            </w:r>
          </w:p>
        </w:tc>
        <w:tc>
          <w:tcPr>
            <w:tcW w:w="440" w:type="pct"/>
          </w:tcPr>
          <w:p w14:paraId="0E1AE62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38FD03B8"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Has collaboration and coordination across and between existing primary and acute palliative care service providers increased?</w:t>
            </w:r>
          </w:p>
        </w:tc>
        <w:tc>
          <w:tcPr>
            <w:tcW w:w="1045" w:type="pct"/>
            <w:shd w:val="clear" w:color="auto" w:fill="auto"/>
          </w:tcPr>
          <w:p w14:paraId="5D848C99"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views on whether collaboration and coordination has increased compared to before the GCfAHPC measure was implemented.</w:t>
            </w:r>
          </w:p>
        </w:tc>
        <w:tc>
          <w:tcPr>
            <w:tcW w:w="959" w:type="pct"/>
            <w:shd w:val="clear" w:color="auto" w:fill="auto"/>
          </w:tcPr>
          <w:p w14:paraId="4112B2DB"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21354470" w14:textId="77777777" w:rsidTr="00AD5FAC">
        <w:trPr>
          <w:trHeight w:val="278"/>
        </w:trPr>
        <w:tc>
          <w:tcPr>
            <w:tcW w:w="440" w:type="pct"/>
          </w:tcPr>
          <w:p w14:paraId="765ACE25"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14A3567B"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Coordination</w:t>
            </w:r>
          </w:p>
        </w:tc>
        <w:tc>
          <w:tcPr>
            <w:tcW w:w="440" w:type="pct"/>
          </w:tcPr>
          <w:p w14:paraId="59397C0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Service pathways and coordination</w:t>
            </w:r>
          </w:p>
        </w:tc>
        <w:tc>
          <w:tcPr>
            <w:tcW w:w="1676" w:type="pct"/>
          </w:tcPr>
          <w:p w14:paraId="0D58267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Has collaboration and coordination across and between existing primary and acute palliative care service providers increased?</w:t>
            </w:r>
          </w:p>
        </w:tc>
        <w:tc>
          <w:tcPr>
            <w:tcW w:w="1045" w:type="pct"/>
            <w:shd w:val="clear" w:color="auto" w:fill="auto"/>
          </w:tcPr>
          <w:p w14:paraId="09C8316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Formal and documented collaboration or coordination agreements or pathways are set up by service providers.</w:t>
            </w:r>
          </w:p>
        </w:tc>
        <w:tc>
          <w:tcPr>
            <w:tcW w:w="959" w:type="pct"/>
            <w:shd w:val="clear" w:color="auto" w:fill="auto"/>
          </w:tcPr>
          <w:p w14:paraId="601BAFD4"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 xml:space="preserve">Program documentation, </w:t>
            </w: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 PHN survey, PHN interviews.</w:t>
            </w:r>
          </w:p>
        </w:tc>
      </w:tr>
      <w:tr w:rsidR="00AD5FAC" w14:paraId="355F5E4D" w14:textId="77777777" w:rsidTr="00AD5FAC">
        <w:trPr>
          <w:trHeight w:val="278"/>
        </w:trPr>
        <w:tc>
          <w:tcPr>
            <w:tcW w:w="440" w:type="pct"/>
          </w:tcPr>
          <w:p w14:paraId="138F5029"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7C02F5B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Acceptance and uptake</w:t>
            </w:r>
          </w:p>
        </w:tc>
        <w:tc>
          <w:tcPr>
            <w:tcW w:w="440" w:type="pct"/>
          </w:tcPr>
          <w:p w14:paraId="1898FF2B"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New model of care or tool</w:t>
            </w:r>
          </w:p>
        </w:tc>
        <w:tc>
          <w:tcPr>
            <w:tcW w:w="1676" w:type="pct"/>
          </w:tcPr>
          <w:p w14:paraId="4081C301"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Has the newly developed/implemented model or tool been received as </w:t>
            </w:r>
            <w:r w:rsidRPr="00FC0E56">
              <w:rPr>
                <w:rFonts w:eastAsia="Times" w:cs="Segoe UI Light"/>
                <w:i/>
                <w:sz w:val="20"/>
                <w:szCs w:val="20"/>
              </w:rPr>
              <w:t>acceptable</w:t>
            </w:r>
            <w:r w:rsidRPr="00C52CD9">
              <w:rPr>
                <w:rFonts w:eastAsia="Times" w:cs="Segoe UI Light"/>
                <w:sz w:val="20"/>
                <w:szCs w:val="20"/>
              </w:rPr>
              <w:t xml:space="preserve"> among target stakeholders? </w:t>
            </w:r>
          </w:p>
        </w:tc>
        <w:tc>
          <w:tcPr>
            <w:tcW w:w="1045" w:type="pct"/>
            <w:shd w:val="clear" w:color="auto" w:fill="auto"/>
          </w:tcPr>
          <w:p w14:paraId="4D22C18C"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views of target stakeholders on the new model or tool.</w:t>
            </w:r>
          </w:p>
        </w:tc>
        <w:tc>
          <w:tcPr>
            <w:tcW w:w="959" w:type="pct"/>
            <w:shd w:val="clear" w:color="auto" w:fill="auto"/>
          </w:tcPr>
          <w:p w14:paraId="4967FCF0" w14:textId="77777777" w:rsidR="00AD5FAC" w:rsidRPr="00C52CD9" w:rsidRDefault="00AD5FAC" w:rsidP="00AD5FAC">
            <w:pPr>
              <w:spacing w:after="0" w:line="254" w:lineRule="auto"/>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38A09EA4" w14:textId="77777777" w:rsidTr="00AD5FAC">
        <w:trPr>
          <w:trHeight w:val="278"/>
        </w:trPr>
        <w:tc>
          <w:tcPr>
            <w:tcW w:w="440" w:type="pct"/>
          </w:tcPr>
          <w:p w14:paraId="26B18505"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0348CA8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Acceptance and uptake</w:t>
            </w:r>
          </w:p>
        </w:tc>
        <w:tc>
          <w:tcPr>
            <w:tcW w:w="440" w:type="pct"/>
          </w:tcPr>
          <w:p w14:paraId="1A8DD830"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New model of care or tool</w:t>
            </w:r>
          </w:p>
        </w:tc>
        <w:tc>
          <w:tcPr>
            <w:tcW w:w="1676" w:type="pct"/>
          </w:tcPr>
          <w:p w14:paraId="4EAB5FB0" w14:textId="77777777" w:rsidR="00AD5FAC" w:rsidRPr="00C52CD9" w:rsidRDefault="00AD5FAC" w:rsidP="00AD5FAC">
            <w:pPr>
              <w:spacing w:after="0"/>
              <w:jc w:val="left"/>
              <w:rPr>
                <w:rFonts w:eastAsia="Times" w:cs="Segoe UI Light"/>
                <w:sz w:val="20"/>
                <w:szCs w:val="20"/>
              </w:rPr>
            </w:pPr>
            <w:r w:rsidRPr="00E16DA7">
              <w:rPr>
                <w:rFonts w:eastAsia="Times" w:cs="Segoe UI Light"/>
                <w:sz w:val="20"/>
                <w:szCs w:val="20"/>
              </w:rPr>
              <w:t>Has the new model or tool had uptake and has it been implemented by target stakeholders?</w:t>
            </w:r>
          </w:p>
        </w:tc>
        <w:tc>
          <w:tcPr>
            <w:tcW w:w="1045" w:type="pct"/>
            <w:shd w:val="clear" w:color="auto" w:fill="auto"/>
          </w:tcPr>
          <w:p w14:paraId="1F82C0E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Proportion of target stakeholders who have implemented the new model or tool. </w:t>
            </w:r>
          </w:p>
        </w:tc>
        <w:tc>
          <w:tcPr>
            <w:tcW w:w="959" w:type="pct"/>
            <w:shd w:val="clear" w:color="auto" w:fill="auto"/>
          </w:tcPr>
          <w:p w14:paraId="762F08D9" w14:textId="77777777" w:rsidR="00AD5FAC" w:rsidRDefault="00AD5FAC" w:rsidP="00AD5FAC">
            <w:pPr>
              <w:spacing w:after="0" w:line="254" w:lineRule="auto"/>
              <w:ind w:left="249"/>
              <w:jc w:val="left"/>
              <w:rPr>
                <w:rFonts w:eastAsia="Times" w:cs="Segoe UI Light"/>
                <w:sz w:val="20"/>
                <w:szCs w:val="20"/>
              </w:rPr>
            </w:pPr>
            <w:r w:rsidRPr="00C52CD9">
              <w:rPr>
                <w:rFonts w:eastAsia="Times" w:cs="Segoe UI Light"/>
                <w:sz w:val="20"/>
                <w:szCs w:val="20"/>
              </w:rPr>
              <w:t xml:space="preserve">PHN survey, PHN interviews, </w:t>
            </w: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p w14:paraId="0573701C" w14:textId="77777777" w:rsidR="00AD5FAC" w:rsidRDefault="00AD5FAC" w:rsidP="00AD5FAC">
            <w:pPr>
              <w:spacing w:after="0" w:line="254" w:lineRule="auto"/>
              <w:jc w:val="left"/>
              <w:rPr>
                <w:rFonts w:eastAsia="Times" w:cs="Segoe UI Light"/>
                <w:sz w:val="20"/>
                <w:szCs w:val="20"/>
              </w:rPr>
            </w:pPr>
          </w:p>
        </w:tc>
      </w:tr>
      <w:tr w:rsidR="00AD5FAC" w14:paraId="25A3BCCC" w14:textId="77777777" w:rsidTr="00AD5FAC">
        <w:trPr>
          <w:trHeight w:val="278"/>
        </w:trPr>
        <w:tc>
          <w:tcPr>
            <w:tcW w:w="440" w:type="pct"/>
          </w:tcPr>
          <w:p w14:paraId="04F2C37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70413D1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Information dissemination </w:t>
            </w:r>
          </w:p>
        </w:tc>
        <w:tc>
          <w:tcPr>
            <w:tcW w:w="440" w:type="pct"/>
          </w:tcPr>
          <w:p w14:paraId="11D1702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Capacity building among palliative care providers</w:t>
            </w:r>
          </w:p>
        </w:tc>
        <w:tc>
          <w:tcPr>
            <w:tcW w:w="1676" w:type="pct"/>
          </w:tcPr>
          <w:p w14:paraId="2AC93981"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Has the provision of quality </w:t>
            </w:r>
            <w:r>
              <w:rPr>
                <w:rFonts w:eastAsia="Times" w:cs="Segoe UI Light"/>
                <w:sz w:val="20"/>
                <w:szCs w:val="20"/>
              </w:rPr>
              <w:t xml:space="preserve">and tailored </w:t>
            </w:r>
            <w:r w:rsidRPr="00C52CD9">
              <w:rPr>
                <w:rFonts w:eastAsia="Times" w:cs="Segoe UI Light"/>
                <w:sz w:val="20"/>
                <w:szCs w:val="20"/>
              </w:rPr>
              <w:t>information related to palliative care planning and choices to patients/ carers increased?</w:t>
            </w:r>
          </w:p>
        </w:tc>
        <w:tc>
          <w:tcPr>
            <w:tcW w:w="1045" w:type="pct"/>
            <w:shd w:val="clear" w:color="auto" w:fill="auto"/>
          </w:tcPr>
          <w:p w14:paraId="04AFC47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Palliative care patients and carers feel that they received accurate and complete information about their palliative care planning options and choices. </w:t>
            </w:r>
          </w:p>
        </w:tc>
        <w:tc>
          <w:tcPr>
            <w:tcW w:w="959" w:type="pct"/>
            <w:shd w:val="clear" w:color="auto" w:fill="auto"/>
          </w:tcPr>
          <w:p w14:paraId="661097FD"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Consumer survey</w:t>
            </w:r>
          </w:p>
        </w:tc>
      </w:tr>
      <w:tr w:rsidR="00AD5FAC" w14:paraId="21E75179" w14:textId="77777777" w:rsidTr="00AD5FAC">
        <w:trPr>
          <w:trHeight w:val="278"/>
        </w:trPr>
        <w:tc>
          <w:tcPr>
            <w:tcW w:w="440" w:type="pct"/>
          </w:tcPr>
          <w:p w14:paraId="158EA991"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1D0BCFC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Information dissemination </w:t>
            </w:r>
          </w:p>
        </w:tc>
        <w:tc>
          <w:tcPr>
            <w:tcW w:w="440" w:type="pct"/>
          </w:tcPr>
          <w:p w14:paraId="692EF6A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Capacity building among palliative care providers</w:t>
            </w:r>
          </w:p>
        </w:tc>
        <w:tc>
          <w:tcPr>
            <w:tcW w:w="1676" w:type="pct"/>
          </w:tcPr>
          <w:p w14:paraId="49B9846A"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Has the provision of quality </w:t>
            </w:r>
            <w:r>
              <w:rPr>
                <w:rFonts w:eastAsia="Times" w:cs="Segoe UI Light"/>
                <w:sz w:val="20"/>
                <w:szCs w:val="20"/>
              </w:rPr>
              <w:t xml:space="preserve">and tailored </w:t>
            </w:r>
            <w:r w:rsidRPr="00C52CD9">
              <w:rPr>
                <w:rFonts w:eastAsia="Times" w:cs="Segoe UI Light"/>
                <w:sz w:val="20"/>
                <w:szCs w:val="20"/>
              </w:rPr>
              <w:t>information related to palliative care planning and choices to patients/ carers increased?</w:t>
            </w:r>
          </w:p>
        </w:tc>
        <w:tc>
          <w:tcPr>
            <w:tcW w:w="1045" w:type="pct"/>
            <w:shd w:val="clear" w:color="auto" w:fill="auto"/>
          </w:tcPr>
          <w:p w14:paraId="6D19BA3C"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views of palliative care service providers on whether they believe provision of quality information has increased under the GCfAHPC measure. </w:t>
            </w:r>
          </w:p>
        </w:tc>
        <w:tc>
          <w:tcPr>
            <w:tcW w:w="959" w:type="pct"/>
            <w:shd w:val="clear" w:color="auto" w:fill="auto"/>
          </w:tcPr>
          <w:p w14:paraId="0F0A86F0"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6F6610CE" w14:textId="77777777" w:rsidTr="00AD5FAC">
        <w:trPr>
          <w:trHeight w:val="278"/>
        </w:trPr>
        <w:tc>
          <w:tcPr>
            <w:tcW w:w="440" w:type="pct"/>
          </w:tcPr>
          <w:p w14:paraId="422D4FD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5F5CF6D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Information dissemination </w:t>
            </w:r>
          </w:p>
        </w:tc>
        <w:tc>
          <w:tcPr>
            <w:tcW w:w="440" w:type="pct"/>
          </w:tcPr>
          <w:p w14:paraId="0C76B375"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Capacity building among palliative care providers</w:t>
            </w:r>
          </w:p>
        </w:tc>
        <w:tc>
          <w:tcPr>
            <w:tcW w:w="1676" w:type="pct"/>
          </w:tcPr>
          <w:p w14:paraId="40CF5410"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Has the provision of quality </w:t>
            </w:r>
            <w:r>
              <w:rPr>
                <w:rFonts w:eastAsia="Times" w:cs="Segoe UI Light"/>
                <w:sz w:val="20"/>
                <w:szCs w:val="20"/>
              </w:rPr>
              <w:t xml:space="preserve">and tailored </w:t>
            </w:r>
            <w:r w:rsidRPr="00C52CD9">
              <w:rPr>
                <w:rFonts w:eastAsia="Times" w:cs="Segoe UI Light"/>
                <w:sz w:val="20"/>
                <w:szCs w:val="20"/>
              </w:rPr>
              <w:t>information related to palliative care planning and choices to patients/ carers increased?</w:t>
            </w:r>
          </w:p>
        </w:tc>
        <w:tc>
          <w:tcPr>
            <w:tcW w:w="1045" w:type="pct"/>
            <w:shd w:val="clear" w:color="auto" w:fill="auto"/>
          </w:tcPr>
          <w:p w14:paraId="6CD8CB5E" w14:textId="77777777" w:rsidR="00AD5FAC" w:rsidRPr="00C52CD9" w:rsidRDefault="00AD5FAC" w:rsidP="00AD5FAC">
            <w:pPr>
              <w:spacing w:after="0"/>
              <w:jc w:val="left"/>
              <w:rPr>
                <w:rFonts w:eastAsia="Times" w:cs="Segoe UI Light"/>
                <w:sz w:val="20"/>
                <w:szCs w:val="20"/>
              </w:rPr>
            </w:pPr>
            <w:r w:rsidRPr="0093572B">
              <w:rPr>
                <w:rFonts w:eastAsia="Times" w:cs="Segoe UI Light"/>
                <w:sz w:val="20"/>
                <w:szCs w:val="20"/>
              </w:rPr>
              <w:t>Activities carried out by PHNs to build capacity of service providers, and evidence collected by PHNs that these have made an impact.</w:t>
            </w:r>
          </w:p>
        </w:tc>
        <w:tc>
          <w:tcPr>
            <w:tcW w:w="959" w:type="pct"/>
            <w:shd w:val="clear" w:color="auto" w:fill="auto"/>
          </w:tcPr>
          <w:p w14:paraId="53FEC205" w14:textId="77777777" w:rsidR="00AD5FAC" w:rsidRDefault="00AD5FAC" w:rsidP="00AD5FAC">
            <w:pPr>
              <w:spacing w:after="0" w:line="254" w:lineRule="auto"/>
              <w:jc w:val="left"/>
              <w:rPr>
                <w:rFonts w:eastAsia="Times" w:cs="Segoe UI Light"/>
                <w:sz w:val="20"/>
                <w:szCs w:val="20"/>
              </w:rPr>
            </w:pPr>
            <w:r w:rsidRPr="00962602">
              <w:rPr>
                <w:rFonts w:eastAsia="Times" w:cs="Segoe UI Light"/>
                <w:sz w:val="20"/>
                <w:szCs w:val="16"/>
              </w:rPr>
              <w:t>PHN survey, PHN interviews</w:t>
            </w:r>
          </w:p>
        </w:tc>
      </w:tr>
      <w:tr w:rsidR="00AD5FAC" w14:paraId="150CF71D" w14:textId="77777777" w:rsidTr="00AD5FAC">
        <w:trPr>
          <w:trHeight w:val="278"/>
        </w:trPr>
        <w:tc>
          <w:tcPr>
            <w:tcW w:w="440" w:type="pct"/>
          </w:tcPr>
          <w:p w14:paraId="399FAA9E"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3D614BEF"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 xml:space="preserve">Information dissemination </w:t>
            </w:r>
          </w:p>
        </w:tc>
        <w:tc>
          <w:tcPr>
            <w:tcW w:w="440" w:type="pct"/>
          </w:tcPr>
          <w:p w14:paraId="58AAF62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Capacity building among palliative care providers</w:t>
            </w:r>
          </w:p>
        </w:tc>
        <w:tc>
          <w:tcPr>
            <w:tcW w:w="1676" w:type="pct"/>
          </w:tcPr>
          <w:p w14:paraId="31B2FAD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views on whether providers feel more confident providing palliative care information since the GCfAHPC measure was implemented. </w:t>
            </w:r>
          </w:p>
        </w:tc>
        <w:tc>
          <w:tcPr>
            <w:tcW w:w="1045" w:type="pct"/>
            <w:shd w:val="clear" w:color="auto" w:fill="auto"/>
          </w:tcPr>
          <w:p w14:paraId="3A4D9918"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views on whether providers feel more confident providing palliative care information since the GCfAHPC measure was implemented. </w:t>
            </w:r>
          </w:p>
        </w:tc>
        <w:tc>
          <w:tcPr>
            <w:tcW w:w="959" w:type="pct"/>
            <w:shd w:val="clear" w:color="auto" w:fill="auto"/>
          </w:tcPr>
          <w:p w14:paraId="4DF6EDC8"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19A962E8" w14:textId="77777777" w:rsidTr="00AD5FAC">
        <w:trPr>
          <w:trHeight w:val="278"/>
        </w:trPr>
        <w:tc>
          <w:tcPr>
            <w:tcW w:w="440" w:type="pct"/>
          </w:tcPr>
          <w:p w14:paraId="2D70C4C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5A3953A4"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644A9C8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1D631094"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To what extent has the GCfAHPC measure increased patient and carer reported awareness of palliative care options and choices (including Advance Care Planning)? </w:t>
            </w:r>
          </w:p>
        </w:tc>
        <w:tc>
          <w:tcPr>
            <w:tcW w:w="1045" w:type="pct"/>
            <w:shd w:val="clear" w:color="auto" w:fill="auto"/>
          </w:tcPr>
          <w:p w14:paraId="7C7FC013" w14:textId="77777777" w:rsidR="00AD5FAC" w:rsidRPr="00C52CD9" w:rsidRDefault="00AD5FAC" w:rsidP="00AD5FAC">
            <w:pPr>
              <w:spacing w:after="0"/>
              <w:jc w:val="left"/>
              <w:rPr>
                <w:rFonts w:eastAsia="Times" w:cs="Segoe UI Light"/>
                <w:sz w:val="20"/>
                <w:szCs w:val="20"/>
              </w:rPr>
            </w:pPr>
            <w:r w:rsidRPr="00C61440">
              <w:rPr>
                <w:rFonts w:eastAsia="Times" w:cs="Segoe UI Light"/>
                <w:sz w:val="20"/>
                <w:szCs w:val="20"/>
              </w:rPr>
              <w:t xml:space="preserve">Reported views on whether the </w:t>
            </w:r>
            <w:r w:rsidRPr="00C61440">
              <w:rPr>
                <w:sz w:val="20"/>
                <w:szCs w:val="20"/>
              </w:rPr>
              <w:t>GCfAHPC</w:t>
            </w:r>
            <w:r w:rsidRPr="00C61440">
              <w:rPr>
                <w:rFonts w:eastAsia="Times" w:cs="Segoe UI Light"/>
                <w:sz w:val="20"/>
                <w:szCs w:val="20"/>
              </w:rPr>
              <w:t xml:space="preserve"> measure </w:t>
            </w:r>
            <w:r w:rsidRPr="00C61440">
              <w:rPr>
                <w:sz w:val="20"/>
                <w:szCs w:val="20"/>
              </w:rPr>
              <w:t>increased</w:t>
            </w:r>
            <w:r w:rsidRPr="00C61440">
              <w:rPr>
                <w:rFonts w:eastAsia="Times" w:cs="Segoe UI Light"/>
                <w:sz w:val="20"/>
                <w:szCs w:val="20"/>
              </w:rPr>
              <w:t xml:space="preserve"> patient and carer awareness of palliative care options and choices.</w:t>
            </w:r>
          </w:p>
        </w:tc>
        <w:tc>
          <w:tcPr>
            <w:tcW w:w="959" w:type="pct"/>
            <w:shd w:val="clear" w:color="auto" w:fill="auto"/>
          </w:tcPr>
          <w:p w14:paraId="4BF88F97"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local stakeholder surveys, local stakeholder interviews</w:t>
            </w:r>
          </w:p>
        </w:tc>
      </w:tr>
      <w:tr w:rsidR="00AD5FAC" w14:paraId="5FDED614" w14:textId="77777777" w:rsidTr="00AD5FAC">
        <w:trPr>
          <w:trHeight w:val="278"/>
        </w:trPr>
        <w:tc>
          <w:tcPr>
            <w:tcW w:w="440" w:type="pct"/>
          </w:tcPr>
          <w:p w14:paraId="124429F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5C0A8760"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1AF852E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439055E2"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To what extent has the GCfAHPC measure increased patient and carer reported awareness of palliative care options and choices (including Advance Care Planning)? </w:t>
            </w:r>
          </w:p>
        </w:tc>
        <w:tc>
          <w:tcPr>
            <w:tcW w:w="1045" w:type="pct"/>
            <w:shd w:val="clear" w:color="auto" w:fill="auto"/>
          </w:tcPr>
          <w:p w14:paraId="133B984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Proportion of patients and carers who indicate (increased) awareness of palliative care options and choices.</w:t>
            </w:r>
          </w:p>
        </w:tc>
        <w:tc>
          <w:tcPr>
            <w:tcW w:w="959" w:type="pct"/>
            <w:shd w:val="clear" w:color="auto" w:fill="auto"/>
          </w:tcPr>
          <w:p w14:paraId="704D4862"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Consumer survey</w:t>
            </w:r>
          </w:p>
        </w:tc>
      </w:tr>
      <w:tr w:rsidR="00AD5FAC" w14:paraId="16EC1853" w14:textId="77777777" w:rsidTr="00AD5FAC">
        <w:trPr>
          <w:trHeight w:val="278"/>
        </w:trPr>
        <w:tc>
          <w:tcPr>
            <w:tcW w:w="440" w:type="pct"/>
          </w:tcPr>
          <w:p w14:paraId="02C7AE7D"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417D902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090F2DF7"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26631D6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To what extent </w:t>
            </w:r>
            <w:r>
              <w:rPr>
                <w:rFonts w:eastAsia="Times" w:cs="Segoe UI Light"/>
                <w:sz w:val="20"/>
                <w:szCs w:val="20"/>
              </w:rPr>
              <w:t>do</w:t>
            </w:r>
            <w:r w:rsidRPr="00C52CD9">
              <w:rPr>
                <w:rFonts w:eastAsia="Times" w:cs="Segoe UI Light"/>
                <w:sz w:val="20"/>
                <w:szCs w:val="20"/>
              </w:rPr>
              <w:t xml:space="preserve"> families and carers feel that they have a greater knowledge of what to expect and are better prepared for the death of a family member.</w:t>
            </w:r>
          </w:p>
        </w:tc>
        <w:tc>
          <w:tcPr>
            <w:tcW w:w="1045" w:type="pct"/>
            <w:shd w:val="clear" w:color="auto" w:fill="auto"/>
          </w:tcPr>
          <w:p w14:paraId="436B7C2A"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Proportion of families and carers of palliative care patients who feel that they have an understanding of what to expect. </w:t>
            </w:r>
          </w:p>
        </w:tc>
        <w:tc>
          <w:tcPr>
            <w:tcW w:w="959" w:type="pct"/>
            <w:shd w:val="clear" w:color="auto" w:fill="auto"/>
          </w:tcPr>
          <w:p w14:paraId="0D87343F"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Consumer survey</w:t>
            </w:r>
          </w:p>
        </w:tc>
      </w:tr>
      <w:tr w:rsidR="00AD5FAC" w14:paraId="26AE1F65" w14:textId="77777777" w:rsidTr="00AD5FAC">
        <w:trPr>
          <w:trHeight w:val="278"/>
        </w:trPr>
        <w:tc>
          <w:tcPr>
            <w:tcW w:w="440" w:type="pct"/>
          </w:tcPr>
          <w:p w14:paraId="7A6DEDE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664CE19A"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2E77C8C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445D7EF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To what extent has the GCfAHPC measure enabled more patients/carer palliative care choices and preferences to be met?</w:t>
            </w:r>
          </w:p>
        </w:tc>
        <w:tc>
          <w:tcPr>
            <w:tcW w:w="1045" w:type="pct"/>
            <w:shd w:val="clear" w:color="auto" w:fill="auto"/>
          </w:tcPr>
          <w:p w14:paraId="51DC7DF4"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views on whether the </w:t>
            </w:r>
            <w:r w:rsidRPr="00C52CD9">
              <w:t>GCfAHPC</w:t>
            </w:r>
            <w:r w:rsidRPr="00C52CD9">
              <w:rPr>
                <w:rFonts w:eastAsia="Times" w:cs="Segoe UI Light"/>
                <w:sz w:val="20"/>
                <w:szCs w:val="20"/>
              </w:rPr>
              <w:t xml:space="preserve"> measure enabled more patients/carer palliative care choices and preferences to be met.</w:t>
            </w:r>
          </w:p>
        </w:tc>
        <w:tc>
          <w:tcPr>
            <w:tcW w:w="959" w:type="pct"/>
            <w:shd w:val="clear" w:color="auto" w:fill="auto"/>
          </w:tcPr>
          <w:p w14:paraId="12D8EAA3"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local stakeholder surveys, local stakeholder interviews</w:t>
            </w:r>
          </w:p>
        </w:tc>
      </w:tr>
      <w:tr w:rsidR="00AD5FAC" w14:paraId="6D67A244" w14:textId="77777777" w:rsidTr="00AD5FAC">
        <w:trPr>
          <w:trHeight w:val="278"/>
        </w:trPr>
        <w:tc>
          <w:tcPr>
            <w:tcW w:w="440" w:type="pct"/>
          </w:tcPr>
          <w:p w14:paraId="00F737AB"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271F43A9"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7573682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676EDF77"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To what extent has the GCfAHPC measure enabled more patients/carer palliative care choices and preferences to be met?</w:t>
            </w:r>
          </w:p>
        </w:tc>
        <w:tc>
          <w:tcPr>
            <w:tcW w:w="1045" w:type="pct"/>
            <w:shd w:val="clear" w:color="auto" w:fill="auto"/>
          </w:tcPr>
          <w:p w14:paraId="237FCB3F"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Proportion of patients and carers who indicate that their palliative care choices and preferences were met. </w:t>
            </w:r>
          </w:p>
        </w:tc>
        <w:tc>
          <w:tcPr>
            <w:tcW w:w="959" w:type="pct"/>
            <w:shd w:val="clear" w:color="auto" w:fill="auto"/>
          </w:tcPr>
          <w:p w14:paraId="78A502C1"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Consumer survey</w:t>
            </w:r>
          </w:p>
        </w:tc>
      </w:tr>
      <w:tr w:rsidR="00AD5FAC" w14:paraId="5F705A43" w14:textId="77777777" w:rsidTr="00AD5FAC">
        <w:trPr>
          <w:trHeight w:val="278"/>
        </w:trPr>
        <w:tc>
          <w:tcPr>
            <w:tcW w:w="440" w:type="pct"/>
          </w:tcPr>
          <w:p w14:paraId="3BC90A2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2A977953"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101621FF"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3C22F9FF"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To what extent has the GCfAHPC measure resulted in changes in individual attitudes towards help seeking and help acceptance?</w:t>
            </w:r>
          </w:p>
        </w:tc>
        <w:tc>
          <w:tcPr>
            <w:tcW w:w="1045" w:type="pct"/>
            <w:shd w:val="clear" w:color="auto" w:fill="auto"/>
          </w:tcPr>
          <w:p w14:paraId="24DD749E"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Self-reported proportion of palliative care patients and carers who feel able, confident and comfortable to seek and accept help. </w:t>
            </w:r>
          </w:p>
        </w:tc>
        <w:tc>
          <w:tcPr>
            <w:tcW w:w="959" w:type="pct"/>
            <w:shd w:val="clear" w:color="auto" w:fill="auto"/>
          </w:tcPr>
          <w:p w14:paraId="5ECFA817"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Consumer survey</w:t>
            </w:r>
          </w:p>
        </w:tc>
      </w:tr>
      <w:tr w:rsidR="00AD5FAC" w14:paraId="4059E904" w14:textId="77777777" w:rsidTr="00AD5FAC">
        <w:trPr>
          <w:trHeight w:val="278"/>
        </w:trPr>
        <w:tc>
          <w:tcPr>
            <w:tcW w:w="440" w:type="pct"/>
          </w:tcPr>
          <w:p w14:paraId="7443A95C"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62C51346"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3D815127"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25130E2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To what extent has the GCfAHPC measure resulted in changes in individual attitudes towards help seeking and help acceptance?</w:t>
            </w:r>
          </w:p>
        </w:tc>
        <w:tc>
          <w:tcPr>
            <w:tcW w:w="1045" w:type="pct"/>
            <w:shd w:val="clear" w:color="auto" w:fill="auto"/>
          </w:tcPr>
          <w:p w14:paraId="67129E7F"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views on changes noticed by service providers in the proportion of palliative care patients and carers who feel able and confident and comfortable to seek and accept help. </w:t>
            </w:r>
          </w:p>
        </w:tc>
        <w:tc>
          <w:tcPr>
            <w:tcW w:w="959" w:type="pct"/>
            <w:shd w:val="clear" w:color="auto" w:fill="auto"/>
          </w:tcPr>
          <w:p w14:paraId="50574E0B"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1AF8AE5A" w14:textId="77777777" w:rsidTr="00AD5FAC">
        <w:trPr>
          <w:trHeight w:val="278"/>
        </w:trPr>
        <w:tc>
          <w:tcPr>
            <w:tcW w:w="440" w:type="pct"/>
          </w:tcPr>
          <w:p w14:paraId="544D234E"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2E5053E9"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Patient and carers</w:t>
            </w:r>
          </w:p>
        </w:tc>
        <w:tc>
          <w:tcPr>
            <w:tcW w:w="440" w:type="pct"/>
          </w:tcPr>
          <w:p w14:paraId="5AAFCCB0"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254C5AE0"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To what extent has the GCfAHPC measure resulted in changes in individual attitudes towards help seeking and help acceptance?</w:t>
            </w:r>
          </w:p>
        </w:tc>
        <w:tc>
          <w:tcPr>
            <w:tcW w:w="1045" w:type="pct"/>
            <w:shd w:val="clear" w:color="auto" w:fill="auto"/>
          </w:tcPr>
          <w:p w14:paraId="7D46FC2B"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Increased numbers of palliative care patients or carers initiating contact with service providers.</w:t>
            </w:r>
          </w:p>
        </w:tc>
        <w:tc>
          <w:tcPr>
            <w:tcW w:w="959" w:type="pct"/>
            <w:shd w:val="clear" w:color="auto" w:fill="auto"/>
          </w:tcPr>
          <w:p w14:paraId="2744F1B0"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Service provider data, PHN data</w:t>
            </w:r>
            <w:r w:rsidRPr="00C52CD9">
              <w:rPr>
                <w:rFonts w:eastAsia="Times" w:cs="Segoe UI Light"/>
                <w:sz w:val="20"/>
                <w:szCs w:val="20"/>
              </w:rPr>
              <w:t xml:space="preserve"> </w:t>
            </w:r>
          </w:p>
        </w:tc>
      </w:tr>
      <w:tr w:rsidR="00AD5FAC" w14:paraId="08D25048" w14:textId="77777777" w:rsidTr="00AD5FAC">
        <w:trPr>
          <w:trHeight w:val="278"/>
        </w:trPr>
        <w:tc>
          <w:tcPr>
            <w:tcW w:w="440" w:type="pct"/>
          </w:tcPr>
          <w:p w14:paraId="51457C20"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71B7B1C3"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Community</w:t>
            </w:r>
          </w:p>
        </w:tc>
        <w:tc>
          <w:tcPr>
            <w:tcW w:w="440" w:type="pct"/>
          </w:tcPr>
          <w:p w14:paraId="2F2B7363"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30F66605"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To what extent has the GCfAHPC measure led to greater </w:t>
            </w:r>
            <w:r w:rsidRPr="00FC0E56">
              <w:rPr>
                <w:rFonts w:eastAsia="Times" w:cs="Segoe UI Light"/>
                <w:i/>
                <w:sz w:val="20"/>
                <w:szCs w:val="20"/>
              </w:rPr>
              <w:t>community awareness</w:t>
            </w:r>
            <w:r w:rsidRPr="00C52CD9">
              <w:rPr>
                <w:rFonts w:eastAsia="Times" w:cs="Segoe UI Light"/>
                <w:sz w:val="20"/>
                <w:szCs w:val="20"/>
              </w:rPr>
              <w:t xml:space="preserve"> of local assets and resources that can support palliative care at home?</w:t>
            </w:r>
          </w:p>
        </w:tc>
        <w:tc>
          <w:tcPr>
            <w:tcW w:w="1045" w:type="pct"/>
            <w:shd w:val="clear" w:color="auto" w:fill="auto"/>
          </w:tcPr>
          <w:p w14:paraId="77B4AB79"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community views and awareness regarding (at home) palliative care. </w:t>
            </w:r>
          </w:p>
        </w:tc>
        <w:tc>
          <w:tcPr>
            <w:tcW w:w="959" w:type="pct"/>
            <w:shd w:val="clear" w:color="auto" w:fill="auto"/>
          </w:tcPr>
          <w:p w14:paraId="6923431B"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Survey of community members through PHN networks</w:t>
            </w:r>
          </w:p>
        </w:tc>
      </w:tr>
      <w:tr w:rsidR="00AD5FAC" w14:paraId="2EF15AE1" w14:textId="77777777" w:rsidTr="00AD5FAC">
        <w:trPr>
          <w:trHeight w:val="278"/>
        </w:trPr>
        <w:tc>
          <w:tcPr>
            <w:tcW w:w="440" w:type="pct"/>
          </w:tcPr>
          <w:p w14:paraId="075E9C19"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53971890"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Community</w:t>
            </w:r>
          </w:p>
        </w:tc>
        <w:tc>
          <w:tcPr>
            <w:tcW w:w="440" w:type="pct"/>
          </w:tcPr>
          <w:p w14:paraId="66962FF7"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2ABB06E6"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Have the activities under the GCfAHPC measure led to greater </w:t>
            </w:r>
            <w:r w:rsidRPr="00FC0E56">
              <w:rPr>
                <w:rFonts w:eastAsia="Times" w:cs="Segoe UI Light"/>
                <w:i/>
                <w:sz w:val="20"/>
                <w:szCs w:val="20"/>
              </w:rPr>
              <w:t>community acceptance</w:t>
            </w:r>
            <w:r w:rsidRPr="00C52CD9">
              <w:rPr>
                <w:rFonts w:eastAsia="Times" w:cs="Segoe UI Light"/>
                <w:sz w:val="20"/>
                <w:szCs w:val="20"/>
              </w:rPr>
              <w:t xml:space="preserve"> that palliative care is a shared community responsibility?</w:t>
            </w:r>
          </w:p>
        </w:tc>
        <w:tc>
          <w:tcPr>
            <w:tcW w:w="1045" w:type="pct"/>
            <w:shd w:val="clear" w:color="auto" w:fill="auto"/>
          </w:tcPr>
          <w:p w14:paraId="64047C2B"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community views and acceptance of palliative care as a shared community responsibility. </w:t>
            </w:r>
          </w:p>
        </w:tc>
        <w:tc>
          <w:tcPr>
            <w:tcW w:w="959" w:type="pct"/>
            <w:shd w:val="clear" w:color="auto" w:fill="auto"/>
          </w:tcPr>
          <w:p w14:paraId="1B1C7CED"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Survey of community members through PHN networks</w:t>
            </w:r>
          </w:p>
        </w:tc>
      </w:tr>
      <w:tr w:rsidR="00AD5FAC" w14:paraId="2C20288D" w14:textId="77777777" w:rsidTr="00AD5FAC">
        <w:trPr>
          <w:trHeight w:val="278"/>
        </w:trPr>
        <w:tc>
          <w:tcPr>
            <w:tcW w:w="440" w:type="pct"/>
          </w:tcPr>
          <w:p w14:paraId="7C3827DA"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115DC64B"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Community</w:t>
            </w:r>
          </w:p>
        </w:tc>
        <w:tc>
          <w:tcPr>
            <w:tcW w:w="440" w:type="pct"/>
          </w:tcPr>
          <w:p w14:paraId="558CD488"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16C24278"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Has the access and uptake of </w:t>
            </w:r>
            <w:r w:rsidRPr="00FC0E56">
              <w:rPr>
                <w:rFonts w:eastAsia="Times" w:cs="Segoe UI Light"/>
                <w:i/>
                <w:sz w:val="20"/>
                <w:szCs w:val="20"/>
              </w:rPr>
              <w:t>community-based</w:t>
            </w:r>
            <w:r w:rsidRPr="00C52CD9">
              <w:rPr>
                <w:rFonts w:eastAsia="Times" w:cs="Segoe UI Light"/>
                <w:sz w:val="20"/>
                <w:szCs w:val="20"/>
              </w:rPr>
              <w:t xml:space="preserve"> and at-home palliative care options and support services by palliative care patients and carers increased? </w:t>
            </w:r>
          </w:p>
        </w:tc>
        <w:tc>
          <w:tcPr>
            <w:tcW w:w="1045" w:type="pct"/>
            <w:shd w:val="clear" w:color="auto" w:fill="auto"/>
          </w:tcPr>
          <w:p w14:paraId="357CC000"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Data on community-based and at-home palliative care options and support services shows an increase in use. </w:t>
            </w:r>
          </w:p>
        </w:tc>
        <w:tc>
          <w:tcPr>
            <w:tcW w:w="959" w:type="pct"/>
            <w:shd w:val="clear" w:color="auto" w:fill="auto"/>
          </w:tcPr>
          <w:p w14:paraId="0DDE81A4"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 xml:space="preserve">Service provider data, PHN data. </w:t>
            </w:r>
          </w:p>
        </w:tc>
      </w:tr>
      <w:tr w:rsidR="00AD5FAC" w14:paraId="2EA945B4" w14:textId="77777777" w:rsidTr="00AD5FAC">
        <w:trPr>
          <w:trHeight w:val="278"/>
        </w:trPr>
        <w:tc>
          <w:tcPr>
            <w:tcW w:w="440" w:type="pct"/>
          </w:tcPr>
          <w:p w14:paraId="68C076FF"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Effectiveness</w:t>
            </w:r>
          </w:p>
        </w:tc>
        <w:tc>
          <w:tcPr>
            <w:tcW w:w="440" w:type="pct"/>
          </w:tcPr>
          <w:p w14:paraId="3AA2034E"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Community</w:t>
            </w:r>
          </w:p>
        </w:tc>
        <w:tc>
          <w:tcPr>
            <w:tcW w:w="440" w:type="pct"/>
          </w:tcPr>
          <w:p w14:paraId="7465AC09"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Raising awareness and capacity of patients, carers and the community</w:t>
            </w:r>
          </w:p>
        </w:tc>
        <w:tc>
          <w:tcPr>
            <w:tcW w:w="1676" w:type="pct"/>
          </w:tcPr>
          <w:p w14:paraId="7B85DA44"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Has the access and uptake of </w:t>
            </w:r>
            <w:r w:rsidRPr="00FC0E56">
              <w:rPr>
                <w:rFonts w:eastAsia="Times" w:cs="Segoe UI Light"/>
                <w:i/>
                <w:sz w:val="20"/>
                <w:szCs w:val="20"/>
              </w:rPr>
              <w:t>community-based</w:t>
            </w:r>
            <w:r w:rsidRPr="00C52CD9">
              <w:rPr>
                <w:rFonts w:eastAsia="Times" w:cs="Segoe UI Light"/>
                <w:sz w:val="20"/>
                <w:szCs w:val="20"/>
              </w:rPr>
              <w:t xml:space="preserve"> and at-home palliative care options and support services by palliative care patients and carers increased? </w:t>
            </w:r>
          </w:p>
        </w:tc>
        <w:tc>
          <w:tcPr>
            <w:tcW w:w="1045" w:type="pct"/>
            <w:shd w:val="clear" w:color="auto" w:fill="auto"/>
          </w:tcPr>
          <w:p w14:paraId="59134C6D"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increase in community-based and at-home palliative care options and support services.</w:t>
            </w:r>
          </w:p>
        </w:tc>
        <w:tc>
          <w:tcPr>
            <w:tcW w:w="959" w:type="pct"/>
            <w:shd w:val="clear" w:color="auto" w:fill="auto"/>
          </w:tcPr>
          <w:p w14:paraId="5467D6D3"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Local</w:t>
            </w:r>
            <w:r w:rsidRPr="00C52CD9">
              <w:rPr>
                <w:rFonts w:eastAsia="Times" w:cs="Segoe UI Light"/>
                <w:sz w:val="20"/>
                <w:szCs w:val="20"/>
              </w:rPr>
              <w:t xml:space="preserve"> stakeholder surveys, </w:t>
            </w:r>
            <w:r>
              <w:rPr>
                <w:rFonts w:eastAsia="Times" w:cs="Segoe UI Light"/>
                <w:sz w:val="20"/>
                <w:szCs w:val="20"/>
              </w:rPr>
              <w:t>local</w:t>
            </w:r>
            <w:r w:rsidRPr="00C52CD9">
              <w:rPr>
                <w:rFonts w:eastAsia="Times" w:cs="Segoe UI Light"/>
                <w:sz w:val="20"/>
                <w:szCs w:val="20"/>
              </w:rPr>
              <w:t xml:space="preserve"> stakeholder interviews</w:t>
            </w:r>
          </w:p>
        </w:tc>
      </w:tr>
      <w:tr w:rsidR="00AD5FAC" w14:paraId="5B62B713" w14:textId="77777777" w:rsidTr="00AD5FAC">
        <w:trPr>
          <w:trHeight w:val="278"/>
        </w:trPr>
        <w:tc>
          <w:tcPr>
            <w:tcW w:w="440" w:type="pct"/>
          </w:tcPr>
          <w:p w14:paraId="2EE3D732" w14:textId="77777777" w:rsidR="00AD5FAC" w:rsidRDefault="00AD5FAC" w:rsidP="00AD5FAC">
            <w:pPr>
              <w:spacing w:after="0"/>
              <w:jc w:val="left"/>
              <w:rPr>
                <w:rFonts w:cs="Segoe UI Light"/>
                <w:sz w:val="20"/>
                <w:szCs w:val="20"/>
              </w:rPr>
            </w:pPr>
            <w:r w:rsidRPr="00CC4E4B">
              <w:rPr>
                <w:rFonts w:cs="Segoe UI Light"/>
                <w:sz w:val="20"/>
                <w:szCs w:val="20"/>
              </w:rPr>
              <w:t>Equity</w:t>
            </w:r>
          </w:p>
        </w:tc>
        <w:tc>
          <w:tcPr>
            <w:tcW w:w="440" w:type="pct"/>
          </w:tcPr>
          <w:p w14:paraId="75C3539B" w14:textId="77777777" w:rsidR="00AD5FAC" w:rsidRDefault="00AD5FAC" w:rsidP="00AD5FAC">
            <w:pPr>
              <w:spacing w:after="0"/>
              <w:jc w:val="left"/>
              <w:rPr>
                <w:rFonts w:cs="Segoe UI Light"/>
                <w:sz w:val="20"/>
                <w:szCs w:val="20"/>
              </w:rPr>
            </w:pPr>
            <w:r w:rsidRPr="00CC4E4B">
              <w:rPr>
                <w:rFonts w:cs="Segoe UI Light"/>
                <w:sz w:val="20"/>
                <w:szCs w:val="20"/>
              </w:rPr>
              <w:t>Equity</w:t>
            </w:r>
          </w:p>
        </w:tc>
        <w:tc>
          <w:tcPr>
            <w:tcW w:w="440" w:type="pct"/>
          </w:tcPr>
          <w:p w14:paraId="616B5539"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6DB1458B" w14:textId="77777777" w:rsidR="00AD5FAC" w:rsidRPr="00C52CD9" w:rsidRDefault="00AD5FAC" w:rsidP="00AD5FAC">
            <w:pPr>
              <w:spacing w:after="0"/>
              <w:jc w:val="left"/>
              <w:rPr>
                <w:rFonts w:eastAsia="Times" w:cs="Segoe UI Light"/>
                <w:sz w:val="20"/>
                <w:szCs w:val="20"/>
              </w:rPr>
            </w:pPr>
            <w:r w:rsidRPr="00C52CD9">
              <w:rPr>
                <w:rFonts w:cs="Segoe UI Light"/>
                <w:sz w:val="20"/>
                <w:szCs w:val="20"/>
              </w:rPr>
              <w:t>Are there any barriers to equity of access and outcomes for certain population groups (e.g. Aboriginal and Torres Strait Islander people, rural/ remote, disease type)?</w:t>
            </w:r>
          </w:p>
        </w:tc>
        <w:tc>
          <w:tcPr>
            <w:tcW w:w="1045" w:type="pct"/>
            <w:shd w:val="clear" w:color="auto" w:fill="auto"/>
          </w:tcPr>
          <w:p w14:paraId="44C5DD88"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extent to which local stakeholders believe there are barriers to equity of access to the activities carried out under the GCfAHPC measure. </w:t>
            </w:r>
          </w:p>
        </w:tc>
        <w:tc>
          <w:tcPr>
            <w:tcW w:w="959" w:type="pct"/>
            <w:shd w:val="clear" w:color="auto" w:fill="auto"/>
          </w:tcPr>
          <w:p w14:paraId="75D083F1"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Local stakeholder surveys, local stakeholder interviews</w:t>
            </w:r>
          </w:p>
        </w:tc>
      </w:tr>
      <w:tr w:rsidR="00AD5FAC" w14:paraId="35EE002E" w14:textId="77777777" w:rsidTr="00AD5FAC">
        <w:trPr>
          <w:trHeight w:val="278"/>
        </w:trPr>
        <w:tc>
          <w:tcPr>
            <w:tcW w:w="440" w:type="pct"/>
          </w:tcPr>
          <w:p w14:paraId="75163DEC" w14:textId="77777777" w:rsidR="00AD5FAC" w:rsidRDefault="00AD5FAC" w:rsidP="00AD5FAC">
            <w:pPr>
              <w:spacing w:after="0"/>
              <w:jc w:val="left"/>
              <w:rPr>
                <w:rFonts w:cs="Segoe UI Light"/>
                <w:sz w:val="20"/>
                <w:szCs w:val="20"/>
              </w:rPr>
            </w:pPr>
            <w:r w:rsidRPr="00CC4E4B">
              <w:rPr>
                <w:rFonts w:cs="Segoe UI Light"/>
                <w:sz w:val="20"/>
                <w:szCs w:val="20"/>
              </w:rPr>
              <w:t>Equity</w:t>
            </w:r>
          </w:p>
        </w:tc>
        <w:tc>
          <w:tcPr>
            <w:tcW w:w="440" w:type="pct"/>
          </w:tcPr>
          <w:p w14:paraId="715287C2" w14:textId="77777777" w:rsidR="00AD5FAC" w:rsidRDefault="00AD5FAC" w:rsidP="00AD5FAC">
            <w:pPr>
              <w:spacing w:after="0"/>
              <w:jc w:val="left"/>
              <w:rPr>
                <w:rFonts w:cs="Segoe UI Light"/>
                <w:sz w:val="20"/>
                <w:szCs w:val="20"/>
              </w:rPr>
            </w:pPr>
            <w:r w:rsidRPr="00CC4E4B">
              <w:rPr>
                <w:rFonts w:cs="Segoe UI Light"/>
                <w:sz w:val="20"/>
                <w:szCs w:val="20"/>
              </w:rPr>
              <w:t>Equity</w:t>
            </w:r>
          </w:p>
        </w:tc>
        <w:tc>
          <w:tcPr>
            <w:tcW w:w="440" w:type="pct"/>
          </w:tcPr>
          <w:p w14:paraId="062F1597"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575BFBEC" w14:textId="77777777" w:rsidR="00AD5FAC" w:rsidRPr="00C52CD9" w:rsidRDefault="00AD5FAC" w:rsidP="00AD5FAC">
            <w:pPr>
              <w:spacing w:after="0"/>
              <w:jc w:val="left"/>
              <w:rPr>
                <w:rFonts w:eastAsia="Times" w:cs="Segoe UI Light"/>
                <w:sz w:val="20"/>
                <w:szCs w:val="20"/>
              </w:rPr>
            </w:pPr>
            <w:r w:rsidRPr="00C52CD9">
              <w:rPr>
                <w:rFonts w:cs="Segoe UI Light"/>
                <w:sz w:val="20"/>
                <w:szCs w:val="20"/>
              </w:rPr>
              <w:t>Are there any barriers to equity of access and outcomes for certain population groups (e.g. Aboriginal and Torres Strait Islander people, rural/ remote, disease type)?</w:t>
            </w:r>
          </w:p>
        </w:tc>
        <w:tc>
          <w:tcPr>
            <w:tcW w:w="1045" w:type="pct"/>
            <w:shd w:val="clear" w:color="auto" w:fill="auto"/>
          </w:tcPr>
          <w:p w14:paraId="7EDC842B"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Disparity in access or outcomes evident in access and outcomes data related to the GCfAHPC measure.</w:t>
            </w:r>
          </w:p>
        </w:tc>
        <w:tc>
          <w:tcPr>
            <w:tcW w:w="959" w:type="pct"/>
            <w:shd w:val="clear" w:color="auto" w:fill="auto"/>
          </w:tcPr>
          <w:p w14:paraId="6CC753FD"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Data collected by service providers and PHNs.</w:t>
            </w:r>
          </w:p>
        </w:tc>
      </w:tr>
      <w:tr w:rsidR="00AD5FAC" w14:paraId="2BC9EF86" w14:textId="77777777" w:rsidTr="00AD5FAC">
        <w:trPr>
          <w:trHeight w:val="278"/>
        </w:trPr>
        <w:tc>
          <w:tcPr>
            <w:tcW w:w="440" w:type="pct"/>
          </w:tcPr>
          <w:p w14:paraId="0689B483" w14:textId="77777777" w:rsidR="00AD5FAC" w:rsidRDefault="00AD5FAC" w:rsidP="00AD5FAC">
            <w:pPr>
              <w:spacing w:after="0"/>
              <w:jc w:val="left"/>
              <w:rPr>
                <w:rFonts w:cs="Segoe UI Light"/>
                <w:sz w:val="20"/>
                <w:szCs w:val="20"/>
              </w:rPr>
            </w:pPr>
            <w:r w:rsidRPr="00CC4E4B">
              <w:rPr>
                <w:rFonts w:cs="Segoe UI Light"/>
                <w:sz w:val="20"/>
                <w:szCs w:val="20"/>
              </w:rPr>
              <w:t>Equity</w:t>
            </w:r>
          </w:p>
        </w:tc>
        <w:tc>
          <w:tcPr>
            <w:tcW w:w="440" w:type="pct"/>
          </w:tcPr>
          <w:p w14:paraId="6BDECA39" w14:textId="77777777" w:rsidR="00AD5FAC" w:rsidRDefault="00AD5FAC" w:rsidP="00AD5FAC">
            <w:pPr>
              <w:spacing w:after="0"/>
              <w:jc w:val="left"/>
              <w:rPr>
                <w:rFonts w:cs="Segoe UI Light"/>
                <w:sz w:val="20"/>
                <w:szCs w:val="20"/>
              </w:rPr>
            </w:pPr>
            <w:r w:rsidRPr="00CC4E4B">
              <w:rPr>
                <w:rFonts w:cs="Segoe UI Light"/>
                <w:sz w:val="20"/>
                <w:szCs w:val="20"/>
              </w:rPr>
              <w:t>Equity</w:t>
            </w:r>
          </w:p>
        </w:tc>
        <w:tc>
          <w:tcPr>
            <w:tcW w:w="440" w:type="pct"/>
          </w:tcPr>
          <w:p w14:paraId="5D00D53B"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04012143" w14:textId="77777777" w:rsidR="00AD5FAC" w:rsidRPr="00C52CD9" w:rsidRDefault="00AD5FAC" w:rsidP="00AD5FAC">
            <w:pPr>
              <w:spacing w:after="0"/>
              <w:jc w:val="left"/>
              <w:rPr>
                <w:rFonts w:eastAsia="Times" w:cs="Segoe UI Light"/>
                <w:sz w:val="20"/>
                <w:szCs w:val="20"/>
              </w:rPr>
            </w:pPr>
            <w:r w:rsidRPr="00C52CD9">
              <w:rPr>
                <w:rFonts w:cs="Segoe UI Light"/>
                <w:sz w:val="20"/>
                <w:szCs w:val="20"/>
              </w:rPr>
              <w:t>Are there any barriers to equity of access and outcomes for certain population groups (e.g. Aboriginal and Torres Strait Islander people, rural/ remote, disease type)?</w:t>
            </w:r>
          </w:p>
        </w:tc>
        <w:tc>
          <w:tcPr>
            <w:tcW w:w="1045" w:type="pct"/>
            <w:shd w:val="clear" w:color="auto" w:fill="auto"/>
          </w:tcPr>
          <w:p w14:paraId="3A65BF3D" w14:textId="77777777" w:rsidR="00AD5FAC" w:rsidRPr="00C52CD9" w:rsidRDefault="00AD5FAC" w:rsidP="00AD5FAC">
            <w:pPr>
              <w:spacing w:after="0"/>
              <w:jc w:val="left"/>
              <w:rPr>
                <w:rFonts w:eastAsia="Times" w:cs="Segoe UI Light"/>
                <w:sz w:val="20"/>
                <w:szCs w:val="20"/>
              </w:rPr>
            </w:pPr>
            <w:r w:rsidRPr="00971828">
              <w:rPr>
                <w:rFonts w:eastAsia="Times" w:cs="Segoe UI Light"/>
                <w:sz w:val="20"/>
                <w:szCs w:val="20"/>
              </w:rPr>
              <w:t>Perceived barriers to accessing services experienced by palliative care patients and carers.</w:t>
            </w:r>
          </w:p>
        </w:tc>
        <w:tc>
          <w:tcPr>
            <w:tcW w:w="959" w:type="pct"/>
            <w:shd w:val="clear" w:color="auto" w:fill="auto"/>
          </w:tcPr>
          <w:p w14:paraId="6C664DF7" w14:textId="77777777" w:rsidR="00AD5FAC" w:rsidRDefault="00AD5FAC" w:rsidP="00AD5FAC">
            <w:pPr>
              <w:spacing w:after="0" w:line="254" w:lineRule="auto"/>
              <w:jc w:val="left"/>
              <w:rPr>
                <w:rFonts w:eastAsia="Times" w:cs="Segoe UI Light"/>
                <w:sz w:val="20"/>
                <w:szCs w:val="20"/>
              </w:rPr>
            </w:pPr>
            <w:r>
              <w:rPr>
                <w:rFonts w:eastAsia="Times" w:cs="Segoe UI Light"/>
                <w:sz w:val="20"/>
                <w:szCs w:val="20"/>
              </w:rPr>
              <w:t>Consumer survey</w:t>
            </w:r>
          </w:p>
        </w:tc>
      </w:tr>
      <w:tr w:rsidR="00AD5FAC" w14:paraId="165E5363" w14:textId="77777777" w:rsidTr="00AD5FAC">
        <w:trPr>
          <w:trHeight w:val="278"/>
        </w:trPr>
        <w:tc>
          <w:tcPr>
            <w:tcW w:w="440" w:type="pct"/>
          </w:tcPr>
          <w:p w14:paraId="7CF6A5A4" w14:textId="77777777" w:rsidR="00AD5FAC" w:rsidRPr="00944C2C" w:rsidRDefault="00AD5FAC" w:rsidP="00AD5FAC">
            <w:pPr>
              <w:spacing w:after="0"/>
              <w:jc w:val="left"/>
              <w:rPr>
                <w:rFonts w:eastAsia="Times" w:cs="Segoe UI Light"/>
                <w:sz w:val="20"/>
                <w:szCs w:val="20"/>
              </w:rPr>
            </w:pPr>
            <w:r>
              <w:rPr>
                <w:rFonts w:eastAsia="Times" w:cs="Segoe UI Light"/>
                <w:sz w:val="20"/>
                <w:szCs w:val="20"/>
              </w:rPr>
              <w:t xml:space="preserve">Costs </w:t>
            </w:r>
          </w:p>
        </w:tc>
        <w:tc>
          <w:tcPr>
            <w:tcW w:w="440" w:type="pct"/>
          </w:tcPr>
          <w:p w14:paraId="1D3D8D1A" w14:textId="77777777" w:rsidR="00AD5FAC" w:rsidRPr="00944C2C" w:rsidRDefault="00AD5FAC" w:rsidP="00AD5FAC">
            <w:pPr>
              <w:spacing w:after="0"/>
              <w:jc w:val="left"/>
              <w:rPr>
                <w:rFonts w:eastAsia="Times" w:cs="Segoe UI Light"/>
                <w:sz w:val="20"/>
                <w:szCs w:val="20"/>
              </w:rPr>
            </w:pPr>
            <w:r>
              <w:rPr>
                <w:rFonts w:eastAsia="Times" w:cs="Segoe UI Light"/>
                <w:sz w:val="20"/>
                <w:szCs w:val="20"/>
              </w:rPr>
              <w:t>Costs</w:t>
            </w:r>
          </w:p>
        </w:tc>
        <w:tc>
          <w:tcPr>
            <w:tcW w:w="440" w:type="pct"/>
          </w:tcPr>
          <w:p w14:paraId="5D5AD01F" w14:textId="77777777" w:rsidR="00AD5FAC" w:rsidRPr="00944C2C" w:rsidRDefault="00AD5FAC" w:rsidP="00AD5FAC">
            <w:pPr>
              <w:spacing w:after="0"/>
              <w:jc w:val="left"/>
              <w:rPr>
                <w:rFonts w:eastAsia="Times" w:cs="Segoe UI Light"/>
                <w:sz w:val="20"/>
                <w:szCs w:val="20"/>
              </w:rPr>
            </w:pPr>
            <w:r>
              <w:rPr>
                <w:rFonts w:cs="Segoe UI Light"/>
                <w:sz w:val="20"/>
                <w:szCs w:val="20"/>
              </w:rPr>
              <w:t>All</w:t>
            </w:r>
          </w:p>
        </w:tc>
        <w:tc>
          <w:tcPr>
            <w:tcW w:w="1676" w:type="pct"/>
          </w:tcPr>
          <w:p w14:paraId="7FEF1F82" w14:textId="77777777" w:rsidR="00AD5FAC" w:rsidRPr="00C52CD9" w:rsidRDefault="00AD5FAC" w:rsidP="00AD5FAC">
            <w:pPr>
              <w:spacing w:after="0"/>
              <w:jc w:val="left"/>
              <w:rPr>
                <w:rFonts w:eastAsia="Times" w:cs="Segoe UI Light"/>
                <w:sz w:val="20"/>
                <w:szCs w:val="20"/>
              </w:rPr>
            </w:pPr>
            <w:r>
              <w:rPr>
                <w:rFonts w:eastAsia="Times" w:cs="Segoe UI Light"/>
                <w:sz w:val="20"/>
                <w:szCs w:val="20"/>
              </w:rPr>
              <w:t>To what degree have implementation costs for the Department aligned with allocation and expectations</w:t>
            </w:r>
            <w:r w:rsidRPr="00C52CD9">
              <w:rPr>
                <w:rFonts w:eastAsia="Times" w:cs="Segoe UI Light"/>
                <w:sz w:val="20"/>
                <w:szCs w:val="20"/>
              </w:rPr>
              <w:t>?</w:t>
            </w:r>
            <w:r>
              <w:rPr>
                <w:rFonts w:eastAsia="Times" w:cs="Segoe UI Light"/>
                <w:sz w:val="20"/>
                <w:szCs w:val="20"/>
              </w:rPr>
              <w:t xml:space="preserve"> What additional or unplanned costs have been incurred?</w:t>
            </w:r>
          </w:p>
        </w:tc>
        <w:tc>
          <w:tcPr>
            <w:tcW w:w="1045" w:type="pct"/>
            <w:shd w:val="clear" w:color="auto" w:fill="auto"/>
          </w:tcPr>
          <w:p w14:paraId="1398ADCC"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Costs of the GCfAHPC measure for the Department of Health</w:t>
            </w:r>
          </w:p>
        </w:tc>
        <w:tc>
          <w:tcPr>
            <w:tcW w:w="959" w:type="pct"/>
            <w:shd w:val="clear" w:color="auto" w:fill="auto"/>
          </w:tcPr>
          <w:p w14:paraId="6350306B"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Department of Health cost data provision.</w:t>
            </w:r>
          </w:p>
        </w:tc>
      </w:tr>
      <w:tr w:rsidR="00AD5FAC" w14:paraId="6FC034A4" w14:textId="77777777" w:rsidTr="00AD5FAC">
        <w:trPr>
          <w:trHeight w:val="278"/>
        </w:trPr>
        <w:tc>
          <w:tcPr>
            <w:tcW w:w="440" w:type="pct"/>
          </w:tcPr>
          <w:p w14:paraId="3BB1C0A0" w14:textId="77777777" w:rsidR="00AD5FAC" w:rsidRDefault="00AD5FAC" w:rsidP="00AD5FAC">
            <w:pPr>
              <w:spacing w:after="0"/>
              <w:jc w:val="left"/>
              <w:rPr>
                <w:rFonts w:cs="Segoe UI Light"/>
                <w:sz w:val="20"/>
                <w:szCs w:val="20"/>
              </w:rPr>
            </w:pPr>
            <w:r>
              <w:rPr>
                <w:rFonts w:eastAsia="Times" w:cs="Segoe UI Light"/>
                <w:sz w:val="20"/>
                <w:szCs w:val="20"/>
              </w:rPr>
              <w:t>Costs</w:t>
            </w:r>
          </w:p>
        </w:tc>
        <w:tc>
          <w:tcPr>
            <w:tcW w:w="440" w:type="pct"/>
          </w:tcPr>
          <w:p w14:paraId="2D3794CA" w14:textId="77777777" w:rsidR="00AD5FAC" w:rsidRDefault="00AD5FAC" w:rsidP="00AD5FAC">
            <w:pPr>
              <w:spacing w:after="0"/>
              <w:jc w:val="left"/>
              <w:rPr>
                <w:rFonts w:cs="Segoe UI Light"/>
                <w:sz w:val="20"/>
                <w:szCs w:val="20"/>
              </w:rPr>
            </w:pPr>
            <w:r>
              <w:rPr>
                <w:rFonts w:eastAsia="Times" w:cs="Segoe UI Light"/>
                <w:sz w:val="20"/>
                <w:szCs w:val="20"/>
              </w:rPr>
              <w:t>Costs</w:t>
            </w:r>
          </w:p>
        </w:tc>
        <w:tc>
          <w:tcPr>
            <w:tcW w:w="440" w:type="pct"/>
          </w:tcPr>
          <w:p w14:paraId="4853DAFB"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5404A19B" w14:textId="77777777" w:rsidR="00AD5FAC" w:rsidRPr="00C52CD9" w:rsidRDefault="00AD5FAC" w:rsidP="00AD5FAC">
            <w:pPr>
              <w:spacing w:after="0"/>
              <w:jc w:val="left"/>
              <w:rPr>
                <w:rFonts w:eastAsia="Times" w:cs="Segoe UI Light"/>
                <w:sz w:val="20"/>
                <w:szCs w:val="20"/>
              </w:rPr>
            </w:pPr>
            <w:r>
              <w:rPr>
                <w:rFonts w:eastAsia="Times" w:cs="Segoe UI Light"/>
                <w:color w:val="000000" w:themeColor="text1"/>
                <w:sz w:val="20"/>
                <w:szCs w:val="20"/>
              </w:rPr>
              <w:t xml:space="preserve">To what degree have the implementation costs for PHNs aligned with allocation and expectations? </w:t>
            </w:r>
            <w:r>
              <w:rPr>
                <w:rFonts w:eastAsia="Times" w:cs="Segoe UI Light"/>
                <w:sz w:val="20"/>
                <w:szCs w:val="20"/>
              </w:rPr>
              <w:t>What additional or unplanned costs have been incurred?</w:t>
            </w:r>
          </w:p>
        </w:tc>
        <w:tc>
          <w:tcPr>
            <w:tcW w:w="1045" w:type="pct"/>
            <w:shd w:val="clear" w:color="auto" w:fill="auto"/>
          </w:tcPr>
          <w:p w14:paraId="50B889A7"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Potential additional costs above the Department of Health funding</w:t>
            </w:r>
          </w:p>
        </w:tc>
        <w:tc>
          <w:tcPr>
            <w:tcW w:w="959" w:type="pct"/>
            <w:shd w:val="clear" w:color="auto" w:fill="auto"/>
          </w:tcPr>
          <w:p w14:paraId="5285BD69"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PHN documentation</w:t>
            </w:r>
            <w:r>
              <w:rPr>
                <w:rFonts w:eastAsia="Times" w:cs="Segoe UI Light"/>
                <w:sz w:val="20"/>
                <w:szCs w:val="20"/>
              </w:rPr>
              <w:t>.</w:t>
            </w:r>
          </w:p>
        </w:tc>
      </w:tr>
      <w:tr w:rsidR="00AD5FAC" w14:paraId="424A8518" w14:textId="77777777" w:rsidTr="00AD5FAC">
        <w:trPr>
          <w:trHeight w:val="278"/>
        </w:trPr>
        <w:tc>
          <w:tcPr>
            <w:tcW w:w="440" w:type="pct"/>
          </w:tcPr>
          <w:p w14:paraId="3BB06D11"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Scalability</w:t>
            </w:r>
          </w:p>
        </w:tc>
        <w:tc>
          <w:tcPr>
            <w:tcW w:w="440" w:type="pct"/>
          </w:tcPr>
          <w:p w14:paraId="7A54F7D2" w14:textId="77777777" w:rsidR="00AD5FAC" w:rsidRPr="00AD5FAC" w:rsidRDefault="00AD5FAC" w:rsidP="00AD5FAC">
            <w:pPr>
              <w:spacing w:after="0"/>
              <w:jc w:val="left"/>
              <w:rPr>
                <w:rFonts w:eastAsia="Times" w:cs="Segoe UI Light"/>
                <w:sz w:val="20"/>
                <w:szCs w:val="20"/>
              </w:rPr>
            </w:pPr>
            <w:r w:rsidRPr="00AD5FAC">
              <w:rPr>
                <w:rFonts w:eastAsia="Times" w:cs="Segoe UI Light"/>
                <w:sz w:val="20"/>
                <w:szCs w:val="20"/>
              </w:rPr>
              <w:t>Scalability</w:t>
            </w:r>
          </w:p>
        </w:tc>
        <w:tc>
          <w:tcPr>
            <w:tcW w:w="440" w:type="pct"/>
          </w:tcPr>
          <w:p w14:paraId="28B41A8B" w14:textId="77777777" w:rsidR="00AD5FAC" w:rsidRPr="00944C2C" w:rsidRDefault="00AD5FAC" w:rsidP="00AD5FAC">
            <w:pPr>
              <w:spacing w:after="0"/>
              <w:jc w:val="left"/>
              <w:rPr>
                <w:rFonts w:eastAsia="Times" w:cs="Segoe UI Light"/>
                <w:sz w:val="20"/>
                <w:szCs w:val="20"/>
              </w:rPr>
            </w:pPr>
            <w:r>
              <w:rPr>
                <w:rFonts w:eastAsia="Times" w:cs="Segoe UI Light"/>
                <w:sz w:val="20"/>
                <w:szCs w:val="20"/>
              </w:rPr>
              <w:t>All</w:t>
            </w:r>
          </w:p>
        </w:tc>
        <w:tc>
          <w:tcPr>
            <w:tcW w:w="1676" w:type="pct"/>
          </w:tcPr>
          <w:p w14:paraId="206B05AA" w14:textId="77777777" w:rsidR="00AD5FAC" w:rsidRPr="00C52CD9" w:rsidRDefault="00AD5FAC" w:rsidP="00AD5FAC">
            <w:pPr>
              <w:spacing w:after="0"/>
              <w:jc w:val="left"/>
              <w:rPr>
                <w:rFonts w:eastAsia="Times" w:cs="Segoe UI Light"/>
                <w:sz w:val="20"/>
                <w:szCs w:val="20"/>
              </w:rPr>
            </w:pPr>
            <w:r w:rsidRPr="00C52CD9">
              <w:rPr>
                <w:rFonts w:cs="Segoe UI Light"/>
                <w:sz w:val="20"/>
                <w:szCs w:val="20"/>
              </w:rPr>
              <w:t xml:space="preserve">What aspects of the </w:t>
            </w:r>
            <w:r>
              <w:rPr>
                <w:sz w:val="20"/>
                <w:szCs w:val="20"/>
              </w:rPr>
              <w:t>GCfAHPC</w:t>
            </w:r>
            <w:r w:rsidRPr="00C52CD9">
              <w:rPr>
                <w:rFonts w:cs="Segoe UI Light"/>
                <w:sz w:val="20"/>
                <w:szCs w:val="20"/>
              </w:rPr>
              <w:t xml:space="preserve"> measure would need to be modified for scaling? </w:t>
            </w:r>
          </w:p>
        </w:tc>
        <w:tc>
          <w:tcPr>
            <w:tcW w:w="1045" w:type="pct"/>
            <w:shd w:val="clear" w:color="auto" w:fill="auto"/>
          </w:tcPr>
          <w:p w14:paraId="44C502F4"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Reported aspects of the GCfAHPC measure which may be impact successful scaling to more PHNs and locations. </w:t>
            </w:r>
          </w:p>
        </w:tc>
        <w:tc>
          <w:tcPr>
            <w:tcW w:w="959" w:type="pct"/>
            <w:shd w:val="clear" w:color="auto" w:fill="auto"/>
          </w:tcPr>
          <w:p w14:paraId="550F2D52"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PHN documentation, local stakeholder surveys, local stakeholder interviews</w:t>
            </w:r>
          </w:p>
        </w:tc>
      </w:tr>
      <w:tr w:rsidR="00AD5FAC" w14:paraId="01ED6A14" w14:textId="77777777" w:rsidTr="00AD5FAC">
        <w:trPr>
          <w:trHeight w:val="278"/>
        </w:trPr>
        <w:tc>
          <w:tcPr>
            <w:tcW w:w="440" w:type="pct"/>
          </w:tcPr>
          <w:p w14:paraId="3FE0CF8C" w14:textId="77777777" w:rsidR="00AD5FAC" w:rsidRDefault="00AD5FAC" w:rsidP="00AD5FAC">
            <w:pPr>
              <w:spacing w:after="0"/>
              <w:jc w:val="left"/>
              <w:rPr>
                <w:rFonts w:cs="Segoe UI Light"/>
                <w:sz w:val="20"/>
                <w:szCs w:val="20"/>
              </w:rPr>
            </w:pPr>
            <w:r>
              <w:rPr>
                <w:rFonts w:cs="Segoe UI Light"/>
                <w:sz w:val="20"/>
                <w:szCs w:val="20"/>
              </w:rPr>
              <w:t xml:space="preserve">Sustainability </w:t>
            </w:r>
          </w:p>
        </w:tc>
        <w:tc>
          <w:tcPr>
            <w:tcW w:w="440" w:type="pct"/>
          </w:tcPr>
          <w:p w14:paraId="2E8701EE" w14:textId="77777777" w:rsidR="00AD5FAC" w:rsidRDefault="00AD5FAC" w:rsidP="00AD5FAC">
            <w:pPr>
              <w:spacing w:after="0"/>
              <w:jc w:val="left"/>
              <w:rPr>
                <w:rFonts w:cs="Segoe UI Light"/>
                <w:sz w:val="20"/>
                <w:szCs w:val="20"/>
              </w:rPr>
            </w:pPr>
            <w:r w:rsidRPr="00B40619">
              <w:rPr>
                <w:rFonts w:cs="Segoe UI Light"/>
                <w:sz w:val="20"/>
                <w:szCs w:val="20"/>
              </w:rPr>
              <w:t xml:space="preserve">Sustainability </w:t>
            </w:r>
          </w:p>
        </w:tc>
        <w:tc>
          <w:tcPr>
            <w:tcW w:w="440" w:type="pct"/>
          </w:tcPr>
          <w:p w14:paraId="0C61D9A9"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20E7E5D7" w14:textId="77777777" w:rsidR="00AD5FAC" w:rsidRPr="00C52CD9" w:rsidRDefault="00AD5FAC" w:rsidP="00AD5FAC">
            <w:pPr>
              <w:spacing w:after="0"/>
              <w:jc w:val="left"/>
              <w:rPr>
                <w:rFonts w:eastAsia="Times" w:cs="Segoe UI Light"/>
                <w:sz w:val="20"/>
                <w:szCs w:val="20"/>
              </w:rPr>
            </w:pPr>
            <w:r w:rsidRPr="00C52CD9">
              <w:rPr>
                <w:rFonts w:cs="Segoe UI Light"/>
                <w:sz w:val="20"/>
                <w:szCs w:val="20"/>
              </w:rPr>
              <w:t>To what extent has the GCfAHPC measure captured and linked relevant data to inform</w:t>
            </w:r>
            <w:r>
              <w:rPr>
                <w:rFonts w:cs="Segoe UI Light"/>
                <w:sz w:val="20"/>
                <w:szCs w:val="20"/>
              </w:rPr>
              <w:t xml:space="preserve"> policy,</w:t>
            </w:r>
            <w:r w:rsidRPr="00C52CD9">
              <w:rPr>
                <w:rFonts w:cs="Segoe UI Light"/>
                <w:sz w:val="20"/>
                <w:szCs w:val="20"/>
              </w:rPr>
              <w:t xml:space="preserve"> service and sector improvements? </w:t>
            </w:r>
          </w:p>
        </w:tc>
        <w:tc>
          <w:tcPr>
            <w:tcW w:w="1045" w:type="pct"/>
            <w:shd w:val="clear" w:color="auto" w:fill="auto"/>
          </w:tcPr>
          <w:p w14:paraId="7B691A7B"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Reporting undertaken by service providers to PHNs.</w:t>
            </w:r>
          </w:p>
        </w:tc>
        <w:tc>
          <w:tcPr>
            <w:tcW w:w="959" w:type="pct"/>
            <w:shd w:val="clear" w:color="auto" w:fill="auto"/>
          </w:tcPr>
          <w:p w14:paraId="0A29D56D"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PHN documentation</w:t>
            </w:r>
          </w:p>
        </w:tc>
      </w:tr>
      <w:tr w:rsidR="00AD5FAC" w14:paraId="3D1C036A" w14:textId="77777777" w:rsidTr="00AD5FAC">
        <w:trPr>
          <w:trHeight w:val="278"/>
        </w:trPr>
        <w:tc>
          <w:tcPr>
            <w:tcW w:w="440" w:type="pct"/>
          </w:tcPr>
          <w:p w14:paraId="0C0B2C94" w14:textId="77777777" w:rsidR="00AD5FAC" w:rsidRDefault="00AD5FAC" w:rsidP="00AD5FAC">
            <w:pPr>
              <w:spacing w:after="0"/>
              <w:jc w:val="left"/>
              <w:rPr>
                <w:rFonts w:cs="Segoe UI Light"/>
                <w:sz w:val="20"/>
                <w:szCs w:val="20"/>
              </w:rPr>
            </w:pPr>
            <w:r w:rsidRPr="00112829">
              <w:rPr>
                <w:rFonts w:cs="Segoe UI Light"/>
                <w:sz w:val="20"/>
                <w:szCs w:val="20"/>
              </w:rPr>
              <w:t xml:space="preserve">Sustainability </w:t>
            </w:r>
          </w:p>
        </w:tc>
        <w:tc>
          <w:tcPr>
            <w:tcW w:w="440" w:type="pct"/>
          </w:tcPr>
          <w:p w14:paraId="23B9DCCC" w14:textId="77777777" w:rsidR="00AD5FAC" w:rsidRDefault="00AD5FAC" w:rsidP="00AD5FAC">
            <w:pPr>
              <w:spacing w:after="0"/>
              <w:jc w:val="left"/>
              <w:rPr>
                <w:rFonts w:cs="Segoe UI Light"/>
                <w:sz w:val="20"/>
                <w:szCs w:val="20"/>
              </w:rPr>
            </w:pPr>
            <w:r w:rsidRPr="00B40619">
              <w:rPr>
                <w:rFonts w:cs="Segoe UI Light"/>
                <w:sz w:val="20"/>
                <w:szCs w:val="20"/>
              </w:rPr>
              <w:t xml:space="preserve">Sustainability </w:t>
            </w:r>
          </w:p>
        </w:tc>
        <w:tc>
          <w:tcPr>
            <w:tcW w:w="440" w:type="pct"/>
          </w:tcPr>
          <w:p w14:paraId="2C583CF7"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5027A988" w14:textId="77777777" w:rsidR="00AD5FAC" w:rsidRPr="00C52CD9" w:rsidRDefault="00AD5FAC" w:rsidP="00AD5FAC">
            <w:pPr>
              <w:spacing w:after="0"/>
              <w:jc w:val="left"/>
              <w:rPr>
                <w:rFonts w:eastAsia="Times" w:cs="Segoe UI Light"/>
                <w:sz w:val="20"/>
                <w:szCs w:val="20"/>
              </w:rPr>
            </w:pPr>
            <w:r w:rsidRPr="00C52CD9">
              <w:rPr>
                <w:rFonts w:cs="Segoe UI Light"/>
                <w:sz w:val="20"/>
                <w:szCs w:val="20"/>
              </w:rPr>
              <w:t>To what extent has the GCfAHPC measure captured and linked relevant data to inform</w:t>
            </w:r>
            <w:r>
              <w:rPr>
                <w:rFonts w:cs="Segoe UI Light"/>
                <w:sz w:val="20"/>
                <w:szCs w:val="20"/>
              </w:rPr>
              <w:t xml:space="preserve"> policy,</w:t>
            </w:r>
            <w:r w:rsidRPr="00C52CD9">
              <w:rPr>
                <w:rFonts w:cs="Segoe UI Light"/>
                <w:sz w:val="20"/>
                <w:szCs w:val="20"/>
              </w:rPr>
              <w:t xml:space="preserve"> service and sector improvements? </w:t>
            </w:r>
          </w:p>
        </w:tc>
        <w:tc>
          <w:tcPr>
            <w:tcW w:w="1045" w:type="pct"/>
            <w:shd w:val="clear" w:color="auto" w:fill="auto"/>
          </w:tcPr>
          <w:p w14:paraId="1C9FA7C7"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Data collected by PHNs.</w:t>
            </w:r>
          </w:p>
        </w:tc>
        <w:tc>
          <w:tcPr>
            <w:tcW w:w="959" w:type="pct"/>
            <w:shd w:val="clear" w:color="auto" w:fill="auto"/>
          </w:tcPr>
          <w:p w14:paraId="33F44586"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PHN documentation</w:t>
            </w:r>
          </w:p>
        </w:tc>
      </w:tr>
      <w:tr w:rsidR="00AD5FAC" w14:paraId="566625AF" w14:textId="77777777" w:rsidTr="00AD5FAC">
        <w:trPr>
          <w:trHeight w:val="278"/>
        </w:trPr>
        <w:tc>
          <w:tcPr>
            <w:tcW w:w="440" w:type="pct"/>
          </w:tcPr>
          <w:p w14:paraId="76BBDC43" w14:textId="77777777" w:rsidR="00AD5FAC" w:rsidRDefault="00AD5FAC" w:rsidP="00AD5FAC">
            <w:pPr>
              <w:spacing w:after="0"/>
              <w:jc w:val="left"/>
              <w:rPr>
                <w:rFonts w:cs="Segoe UI Light"/>
                <w:sz w:val="20"/>
                <w:szCs w:val="20"/>
              </w:rPr>
            </w:pPr>
            <w:r w:rsidRPr="00112829">
              <w:rPr>
                <w:rFonts w:cs="Segoe UI Light"/>
                <w:sz w:val="20"/>
                <w:szCs w:val="20"/>
              </w:rPr>
              <w:t xml:space="preserve">Sustainability </w:t>
            </w:r>
          </w:p>
        </w:tc>
        <w:tc>
          <w:tcPr>
            <w:tcW w:w="440" w:type="pct"/>
          </w:tcPr>
          <w:p w14:paraId="1FFDDF9E" w14:textId="77777777" w:rsidR="00AD5FAC" w:rsidRDefault="00AD5FAC" w:rsidP="00AD5FAC">
            <w:pPr>
              <w:spacing w:after="0"/>
              <w:jc w:val="left"/>
              <w:rPr>
                <w:rFonts w:cs="Segoe UI Light"/>
                <w:sz w:val="20"/>
                <w:szCs w:val="20"/>
              </w:rPr>
            </w:pPr>
            <w:r w:rsidRPr="00B40619">
              <w:rPr>
                <w:rFonts w:cs="Segoe UI Light"/>
                <w:sz w:val="20"/>
                <w:szCs w:val="20"/>
              </w:rPr>
              <w:t xml:space="preserve">Sustainability </w:t>
            </w:r>
          </w:p>
        </w:tc>
        <w:tc>
          <w:tcPr>
            <w:tcW w:w="440" w:type="pct"/>
          </w:tcPr>
          <w:p w14:paraId="69786BD0"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4BCD0C57"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Are continuous quality improvement/ feedback loops used? </w:t>
            </w:r>
          </w:p>
        </w:tc>
        <w:tc>
          <w:tcPr>
            <w:tcW w:w="1045" w:type="pct"/>
            <w:shd w:val="clear" w:color="auto" w:fill="auto"/>
          </w:tcPr>
          <w:p w14:paraId="145F302A"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Reported lessons learnt for establishing and implementing the GCfAHPC measure (positive and negative), and whether this has been used to improve the implementation of the GCfAHPC measure.</w:t>
            </w:r>
          </w:p>
        </w:tc>
        <w:tc>
          <w:tcPr>
            <w:tcW w:w="959" w:type="pct"/>
            <w:shd w:val="clear" w:color="auto" w:fill="auto"/>
          </w:tcPr>
          <w:p w14:paraId="22C76478"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PHN documentation</w:t>
            </w:r>
          </w:p>
        </w:tc>
      </w:tr>
      <w:tr w:rsidR="00AD5FAC" w14:paraId="4C8B0E5B" w14:textId="77777777" w:rsidTr="00AD5FAC">
        <w:trPr>
          <w:trHeight w:val="278"/>
        </w:trPr>
        <w:tc>
          <w:tcPr>
            <w:tcW w:w="440" w:type="pct"/>
          </w:tcPr>
          <w:p w14:paraId="27C09F77" w14:textId="77777777" w:rsidR="00AD5FAC" w:rsidRDefault="00AD5FAC" w:rsidP="00AD5FAC">
            <w:pPr>
              <w:spacing w:after="0"/>
              <w:jc w:val="left"/>
              <w:rPr>
                <w:rFonts w:cs="Segoe UI Light"/>
                <w:sz w:val="20"/>
                <w:szCs w:val="20"/>
              </w:rPr>
            </w:pPr>
            <w:r w:rsidRPr="00112829">
              <w:rPr>
                <w:rFonts w:cs="Segoe UI Light"/>
                <w:sz w:val="20"/>
                <w:szCs w:val="20"/>
              </w:rPr>
              <w:t xml:space="preserve">Sustainability </w:t>
            </w:r>
          </w:p>
        </w:tc>
        <w:tc>
          <w:tcPr>
            <w:tcW w:w="440" w:type="pct"/>
          </w:tcPr>
          <w:p w14:paraId="23B2597F" w14:textId="77777777" w:rsidR="00AD5FAC" w:rsidRDefault="00AD5FAC" w:rsidP="00AD5FAC">
            <w:pPr>
              <w:spacing w:after="0"/>
              <w:jc w:val="left"/>
              <w:rPr>
                <w:rFonts w:cs="Segoe UI Light"/>
                <w:sz w:val="20"/>
                <w:szCs w:val="20"/>
              </w:rPr>
            </w:pPr>
            <w:r w:rsidRPr="00B40619">
              <w:rPr>
                <w:rFonts w:cs="Segoe UI Light"/>
                <w:sz w:val="20"/>
                <w:szCs w:val="20"/>
              </w:rPr>
              <w:t xml:space="preserve">Sustainability </w:t>
            </w:r>
          </w:p>
        </w:tc>
        <w:tc>
          <w:tcPr>
            <w:tcW w:w="440" w:type="pct"/>
          </w:tcPr>
          <w:p w14:paraId="0C2018A2" w14:textId="77777777" w:rsidR="00AD5FAC" w:rsidRDefault="00AD5FAC" w:rsidP="00AD5FAC">
            <w:pPr>
              <w:spacing w:after="0"/>
              <w:jc w:val="left"/>
              <w:rPr>
                <w:rFonts w:cs="Segoe UI Light"/>
                <w:sz w:val="20"/>
                <w:szCs w:val="20"/>
              </w:rPr>
            </w:pPr>
            <w:r>
              <w:rPr>
                <w:rFonts w:cs="Segoe UI Light"/>
                <w:sz w:val="20"/>
                <w:szCs w:val="20"/>
              </w:rPr>
              <w:t>All</w:t>
            </w:r>
          </w:p>
        </w:tc>
        <w:tc>
          <w:tcPr>
            <w:tcW w:w="1676" w:type="pct"/>
          </w:tcPr>
          <w:p w14:paraId="465DBADE"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Are continuous quality improvement/ feedback loops used? </w:t>
            </w:r>
          </w:p>
        </w:tc>
        <w:tc>
          <w:tcPr>
            <w:tcW w:w="1045" w:type="pct"/>
            <w:shd w:val="clear" w:color="auto" w:fill="auto"/>
          </w:tcPr>
          <w:p w14:paraId="14D6C373" w14:textId="77777777" w:rsidR="00AD5FAC" w:rsidRPr="00C52CD9" w:rsidRDefault="00AD5FAC" w:rsidP="00AD5FAC">
            <w:pPr>
              <w:spacing w:after="0"/>
              <w:jc w:val="left"/>
              <w:rPr>
                <w:rFonts w:eastAsia="Times" w:cs="Segoe UI Light"/>
                <w:sz w:val="20"/>
                <w:szCs w:val="20"/>
              </w:rPr>
            </w:pPr>
            <w:r w:rsidRPr="00C52CD9">
              <w:rPr>
                <w:rFonts w:eastAsia="Times" w:cs="Segoe UI Light"/>
                <w:sz w:val="20"/>
                <w:szCs w:val="20"/>
              </w:rPr>
              <w:t xml:space="preserve">Extent to which PHNs and service providers collect feedback from palliative care patients and carers, and whether feedback has been used to improve the implementation of the GCfAHPC measure. </w:t>
            </w:r>
          </w:p>
        </w:tc>
        <w:tc>
          <w:tcPr>
            <w:tcW w:w="959" w:type="pct"/>
            <w:shd w:val="clear" w:color="auto" w:fill="auto"/>
          </w:tcPr>
          <w:p w14:paraId="0E14BC5E" w14:textId="77777777" w:rsidR="00AD5FAC" w:rsidRDefault="00AD5FAC" w:rsidP="00AD5FAC">
            <w:pPr>
              <w:spacing w:after="0" w:line="254" w:lineRule="auto"/>
              <w:jc w:val="left"/>
              <w:rPr>
                <w:rFonts w:eastAsia="Times" w:cs="Segoe UI Light"/>
                <w:sz w:val="20"/>
                <w:szCs w:val="20"/>
              </w:rPr>
            </w:pPr>
            <w:r w:rsidRPr="00C52CD9">
              <w:rPr>
                <w:rFonts w:eastAsia="Times" w:cs="Segoe UI Light"/>
                <w:sz w:val="20"/>
                <w:szCs w:val="20"/>
              </w:rPr>
              <w:t>PHN survey, PHN interviews, PHN documentation,</w:t>
            </w:r>
            <w:r>
              <w:rPr>
                <w:rFonts w:eastAsia="Times" w:cs="Segoe UI Light"/>
                <w:sz w:val="20"/>
                <w:szCs w:val="20"/>
              </w:rPr>
              <w:t xml:space="preserve"> </w:t>
            </w:r>
            <w:r w:rsidRPr="00C52CD9">
              <w:rPr>
                <w:rFonts w:eastAsia="Times" w:cs="Segoe UI Light"/>
                <w:sz w:val="20"/>
                <w:szCs w:val="20"/>
              </w:rPr>
              <w:t>local stakeholder surveys, local stakeholder interviews</w:t>
            </w:r>
          </w:p>
        </w:tc>
      </w:tr>
    </w:tbl>
    <w:p w14:paraId="0DB29958" w14:textId="77777777" w:rsidR="00592F97" w:rsidRPr="00592F97" w:rsidRDefault="00592F97" w:rsidP="00592F97"/>
    <w:p w14:paraId="17B1881B" w14:textId="77777777" w:rsidR="00A018B9" w:rsidRPr="003F1D6B" w:rsidRDefault="00A018B9" w:rsidP="00AF2BE7">
      <w:pPr>
        <w:spacing w:after="0"/>
        <w:jc w:val="left"/>
        <w:rPr>
          <w:color w:val="000000" w:themeColor="text1"/>
          <w:sz w:val="20"/>
          <w:szCs w:val="20"/>
        </w:rPr>
        <w:sectPr w:rsidR="00A018B9" w:rsidRPr="003F1D6B" w:rsidSect="00FA5EBB">
          <w:headerReference w:type="first" r:id="rId20"/>
          <w:pgSz w:w="16838" w:h="11906" w:orient="landscape" w:code="9"/>
          <w:pgMar w:top="680" w:right="1985" w:bottom="709" w:left="1134" w:header="680" w:footer="425" w:gutter="0"/>
          <w:cols w:space="284"/>
          <w:docGrid w:linePitch="360"/>
        </w:sectPr>
      </w:pPr>
    </w:p>
    <w:p w14:paraId="10BF440F" w14:textId="77777777" w:rsidR="0002579A" w:rsidRPr="003F1D6B" w:rsidRDefault="003D773E" w:rsidP="0091214F">
      <w:pPr>
        <w:pStyle w:val="Heading2"/>
        <w:rPr>
          <w:sz w:val="20"/>
          <w:szCs w:val="20"/>
        </w:rPr>
      </w:pPr>
      <w:bookmarkStart w:id="62" w:name="_Toc527219310"/>
      <w:r w:rsidRPr="003F1D6B">
        <w:rPr>
          <w:sz w:val="20"/>
          <w:szCs w:val="20"/>
        </w:rPr>
        <w:t>Approach to data collection and reporting</w:t>
      </w:r>
      <w:bookmarkEnd w:id="62"/>
    </w:p>
    <w:p w14:paraId="14A2BB89" w14:textId="77777777" w:rsidR="00687088" w:rsidRPr="003F1D6B" w:rsidRDefault="00687088" w:rsidP="00687088">
      <w:pPr>
        <w:spacing w:before="120" w:after="0"/>
        <w:ind w:right="-318"/>
        <w:jc w:val="left"/>
        <w:rPr>
          <w:sz w:val="20"/>
          <w:szCs w:val="20"/>
        </w:rPr>
      </w:pPr>
      <w:r w:rsidRPr="003F1D6B">
        <w:rPr>
          <w:sz w:val="20"/>
          <w:szCs w:val="20"/>
        </w:rPr>
        <w:t>The purpose of this section is to:</w:t>
      </w:r>
    </w:p>
    <w:p w14:paraId="42012035" w14:textId="77777777" w:rsidR="00687088" w:rsidRPr="003F1D6B" w:rsidRDefault="00687088" w:rsidP="00975EC8">
      <w:pPr>
        <w:pStyle w:val="ListBullet"/>
        <w:numPr>
          <w:ilvl w:val="0"/>
          <w:numId w:val="31"/>
        </w:numPr>
        <w:rPr>
          <w:sz w:val="20"/>
        </w:rPr>
      </w:pPr>
      <w:r w:rsidRPr="003F1D6B">
        <w:rPr>
          <w:sz w:val="20"/>
        </w:rPr>
        <w:t>describe the main data sources and key informants in further detail;</w:t>
      </w:r>
    </w:p>
    <w:p w14:paraId="403D55E3" w14:textId="77777777" w:rsidR="00687088" w:rsidRPr="003F1D6B" w:rsidRDefault="00687088" w:rsidP="00975EC8">
      <w:pPr>
        <w:pStyle w:val="ListBullet"/>
        <w:numPr>
          <w:ilvl w:val="0"/>
          <w:numId w:val="31"/>
        </w:numPr>
        <w:rPr>
          <w:sz w:val="20"/>
        </w:rPr>
      </w:pPr>
      <w:r w:rsidRPr="003F1D6B">
        <w:rPr>
          <w:sz w:val="20"/>
        </w:rPr>
        <w:t>outline the timing for data collection and analysis across each research modality; and</w:t>
      </w:r>
    </w:p>
    <w:p w14:paraId="0C14CDFE" w14:textId="77777777" w:rsidR="00687088" w:rsidRPr="003F1D6B" w:rsidRDefault="00687088" w:rsidP="00975EC8">
      <w:pPr>
        <w:pStyle w:val="ListBullet"/>
        <w:numPr>
          <w:ilvl w:val="0"/>
          <w:numId w:val="31"/>
        </w:numPr>
        <w:rPr>
          <w:sz w:val="20"/>
        </w:rPr>
      </w:pPr>
      <w:r w:rsidRPr="003F1D6B">
        <w:rPr>
          <w:sz w:val="20"/>
        </w:rPr>
        <w:t xml:space="preserve">outline the approach to reporting across the reports over the evaluation reporting period. </w:t>
      </w:r>
    </w:p>
    <w:p w14:paraId="152F4BAA" w14:textId="77777777" w:rsidR="00687088" w:rsidRDefault="00F733A2" w:rsidP="000208A7">
      <w:pPr>
        <w:spacing w:before="120"/>
        <w:rPr>
          <w:sz w:val="20"/>
        </w:rPr>
      </w:pPr>
      <w:r>
        <w:rPr>
          <w:sz w:val="20"/>
        </w:rPr>
        <w:t xml:space="preserve">Over the course of the evaluation, data will be collected from all PHNs and their stakeholders; in addition, a subset of four PHNs will be selected as case study sites in consultation with the Department of Health using a criteria-led process. Additional data collection </w:t>
      </w:r>
      <w:r w:rsidR="00C90731">
        <w:rPr>
          <w:sz w:val="20"/>
        </w:rPr>
        <w:t>activities</w:t>
      </w:r>
      <w:r>
        <w:rPr>
          <w:sz w:val="20"/>
        </w:rPr>
        <w:t xml:space="preserve"> will</w:t>
      </w:r>
      <w:r w:rsidR="00C90731">
        <w:rPr>
          <w:sz w:val="20"/>
        </w:rPr>
        <w:t xml:space="preserve"> include interviews with local stakeholders, and a patient and carer survey, as outlined in </w:t>
      </w:r>
      <w:r w:rsidR="00C90731" w:rsidRPr="00C90731">
        <w:rPr>
          <w:sz w:val="20"/>
        </w:rPr>
        <w:t>Table 4.5</w:t>
      </w:r>
      <w:r w:rsidR="00C90731">
        <w:rPr>
          <w:sz w:val="20"/>
        </w:rPr>
        <w:t>.</w:t>
      </w:r>
      <w:r>
        <w:rPr>
          <w:sz w:val="20"/>
        </w:rPr>
        <w:t xml:space="preserve"> </w:t>
      </w:r>
    </w:p>
    <w:p w14:paraId="527669AF" w14:textId="77777777" w:rsidR="00D04E77" w:rsidRPr="003F1D6B" w:rsidRDefault="00D04E77" w:rsidP="00D04E77">
      <w:pPr>
        <w:pStyle w:val="Heading3"/>
      </w:pPr>
      <w:r w:rsidRPr="003F1D6B">
        <w:t xml:space="preserve">Secondary data </w:t>
      </w:r>
      <w:r w:rsidR="00C33D40" w:rsidRPr="003F1D6B">
        <w:t>and documentation</w:t>
      </w:r>
    </w:p>
    <w:p w14:paraId="23C14FDE" w14:textId="77777777" w:rsidR="009951B6" w:rsidRDefault="00F44850" w:rsidP="00553E7F">
      <w:pPr>
        <w:rPr>
          <w:sz w:val="20"/>
        </w:rPr>
      </w:pPr>
      <w:r w:rsidRPr="00F00818">
        <w:rPr>
          <w:sz w:val="20"/>
        </w:rPr>
        <w:t xml:space="preserve">The </w:t>
      </w:r>
      <w:r w:rsidR="008F6796" w:rsidRPr="00F00818">
        <w:rPr>
          <w:sz w:val="20"/>
        </w:rPr>
        <w:t>evaluation i</w:t>
      </w:r>
      <w:r w:rsidR="0002579A" w:rsidRPr="00F00818">
        <w:rPr>
          <w:sz w:val="20"/>
        </w:rPr>
        <w:t xml:space="preserve">ndicator </w:t>
      </w:r>
      <w:r w:rsidR="008F6796" w:rsidRPr="00F00818">
        <w:rPr>
          <w:sz w:val="20"/>
        </w:rPr>
        <w:t>f</w:t>
      </w:r>
      <w:r w:rsidR="00CE26DF" w:rsidRPr="00F00818">
        <w:rPr>
          <w:sz w:val="20"/>
        </w:rPr>
        <w:t>ramework identifies</w:t>
      </w:r>
      <w:r w:rsidR="0002579A" w:rsidRPr="00F00818">
        <w:rPr>
          <w:sz w:val="20"/>
        </w:rPr>
        <w:t xml:space="preserve"> </w:t>
      </w:r>
      <w:r w:rsidRPr="00F00818">
        <w:rPr>
          <w:sz w:val="20"/>
        </w:rPr>
        <w:t xml:space="preserve">a range of pre-existing data sources (PHN documentation and data) as well as </w:t>
      </w:r>
      <w:r w:rsidR="0002579A" w:rsidRPr="00F00818">
        <w:rPr>
          <w:sz w:val="20"/>
        </w:rPr>
        <w:t xml:space="preserve">a series of </w:t>
      </w:r>
      <w:r w:rsidRPr="00F00818">
        <w:rPr>
          <w:sz w:val="20"/>
        </w:rPr>
        <w:t xml:space="preserve">primary data collection tools. </w:t>
      </w:r>
      <w:r w:rsidR="00922BC7" w:rsidRPr="00F00818">
        <w:rPr>
          <w:sz w:val="20"/>
        </w:rPr>
        <w:t xml:space="preserve">The nature of the GCfAHPC measure is flexible, with a range of different implementation methodologies and contexts. As a result, the types of data collected by PHNs, and the data required to measure the indicators, is varied. </w:t>
      </w:r>
    </w:p>
    <w:p w14:paraId="4A21C3B3" w14:textId="77777777" w:rsidR="009951B6" w:rsidRPr="00F00818" w:rsidRDefault="00922BC7" w:rsidP="00553E7F">
      <w:pPr>
        <w:rPr>
          <w:sz w:val="20"/>
        </w:rPr>
      </w:pPr>
      <w:r w:rsidRPr="00F00818">
        <w:rPr>
          <w:sz w:val="20"/>
        </w:rPr>
        <w:t>Throughout the evaluation, Deloitte and PHNs will work to assess what data is available at the local level.</w:t>
      </w:r>
      <w:r w:rsidR="001D74E4">
        <w:rPr>
          <w:sz w:val="20"/>
        </w:rPr>
        <w:t xml:space="preserve"> </w:t>
      </w:r>
      <w:r w:rsidR="009951B6">
        <w:rPr>
          <w:sz w:val="20"/>
        </w:rPr>
        <w:t>PHNs</w:t>
      </w:r>
      <w:r w:rsidR="009951B6" w:rsidRPr="009951B6">
        <w:rPr>
          <w:sz w:val="20"/>
        </w:rPr>
        <w:t xml:space="preserve"> </w:t>
      </w:r>
      <w:r w:rsidR="009951B6">
        <w:rPr>
          <w:sz w:val="20"/>
        </w:rPr>
        <w:t xml:space="preserve">may </w:t>
      </w:r>
      <w:r w:rsidR="009951B6" w:rsidRPr="009951B6">
        <w:rPr>
          <w:sz w:val="20"/>
        </w:rPr>
        <w:t xml:space="preserve">have access to local data that </w:t>
      </w:r>
      <w:r w:rsidR="009951B6">
        <w:rPr>
          <w:sz w:val="20"/>
        </w:rPr>
        <w:t xml:space="preserve">could </w:t>
      </w:r>
      <w:r w:rsidR="009951B6" w:rsidRPr="009951B6">
        <w:rPr>
          <w:sz w:val="20"/>
        </w:rPr>
        <w:t xml:space="preserve">provide insights that are not available at the measure level. </w:t>
      </w:r>
      <w:r w:rsidR="009951B6">
        <w:rPr>
          <w:sz w:val="20"/>
        </w:rPr>
        <w:t xml:space="preserve">While the focus of this evaluation is on the broader GCfAHPC measure, local data may provide important </w:t>
      </w:r>
      <w:r w:rsidR="00C87509">
        <w:rPr>
          <w:sz w:val="20"/>
        </w:rPr>
        <w:t>information</w:t>
      </w:r>
      <w:r w:rsidR="009951B6">
        <w:rPr>
          <w:sz w:val="20"/>
        </w:rPr>
        <w:t xml:space="preserve"> that can be explored through case study analysis</w:t>
      </w:r>
      <w:r w:rsidR="009951B6" w:rsidRPr="009951B6">
        <w:rPr>
          <w:sz w:val="20"/>
        </w:rPr>
        <w:t>.</w:t>
      </w:r>
    </w:p>
    <w:p w14:paraId="0C5D91E2" w14:textId="77777777" w:rsidR="00A177C2" w:rsidRPr="00173578" w:rsidRDefault="00A177C2" w:rsidP="00553E7F">
      <w:pPr>
        <w:spacing w:after="0"/>
        <w:ind w:right="-315"/>
        <w:rPr>
          <w:sz w:val="20"/>
          <w:szCs w:val="20"/>
        </w:rPr>
      </w:pPr>
      <w:r w:rsidRPr="00173578">
        <w:rPr>
          <w:sz w:val="20"/>
          <w:szCs w:val="20"/>
        </w:rPr>
        <w:t xml:space="preserve">Where available, the following secondary </w:t>
      </w:r>
      <w:r w:rsidR="00F00818" w:rsidRPr="00173578">
        <w:rPr>
          <w:sz w:val="20"/>
          <w:szCs w:val="20"/>
        </w:rPr>
        <w:t xml:space="preserve">documentation </w:t>
      </w:r>
      <w:r w:rsidR="00F00818">
        <w:rPr>
          <w:sz w:val="20"/>
          <w:szCs w:val="20"/>
        </w:rPr>
        <w:t xml:space="preserve">and </w:t>
      </w:r>
      <w:r w:rsidRPr="00173578">
        <w:rPr>
          <w:sz w:val="20"/>
          <w:szCs w:val="20"/>
        </w:rPr>
        <w:t xml:space="preserve">data sources and will feed in to the evaluation: </w:t>
      </w:r>
    </w:p>
    <w:p w14:paraId="7CB23522" w14:textId="77777777" w:rsidR="00A177C2" w:rsidRDefault="00A177C2" w:rsidP="00975EC8">
      <w:pPr>
        <w:pStyle w:val="ListBullet"/>
        <w:numPr>
          <w:ilvl w:val="0"/>
          <w:numId w:val="30"/>
        </w:numPr>
        <w:rPr>
          <w:sz w:val="20"/>
          <w:szCs w:val="20"/>
        </w:rPr>
      </w:pPr>
      <w:r w:rsidRPr="00173578">
        <w:rPr>
          <w:sz w:val="20"/>
          <w:szCs w:val="20"/>
        </w:rPr>
        <w:t xml:space="preserve">PHN documentation related to the GCfAHPC measure, </w:t>
      </w:r>
      <w:r w:rsidR="00895C74" w:rsidRPr="00173578">
        <w:rPr>
          <w:sz w:val="20"/>
          <w:szCs w:val="20"/>
        </w:rPr>
        <w:t>including</w:t>
      </w:r>
      <w:r w:rsidRPr="00173578">
        <w:rPr>
          <w:sz w:val="20"/>
          <w:szCs w:val="20"/>
        </w:rPr>
        <w:t xml:space="preserve"> any planning </w:t>
      </w:r>
      <w:r w:rsidR="00173578">
        <w:rPr>
          <w:sz w:val="20"/>
          <w:szCs w:val="20"/>
        </w:rPr>
        <w:t>documents</w:t>
      </w:r>
      <w:r w:rsidR="00F00818">
        <w:rPr>
          <w:sz w:val="20"/>
          <w:szCs w:val="20"/>
        </w:rPr>
        <w:t xml:space="preserve">, reporting to the Department of </w:t>
      </w:r>
      <w:r w:rsidR="00895C74" w:rsidRPr="0020467A">
        <w:rPr>
          <w:sz w:val="20"/>
          <w:szCs w:val="20"/>
        </w:rPr>
        <w:t>Health</w:t>
      </w:r>
      <w:r w:rsidR="000F0A1D">
        <w:rPr>
          <w:sz w:val="20"/>
          <w:szCs w:val="20"/>
        </w:rPr>
        <w:t xml:space="preserve"> </w:t>
      </w:r>
      <w:r w:rsidR="000F0A1D" w:rsidRPr="0020170D">
        <w:rPr>
          <w:rFonts w:cs="Segoe UI Light"/>
          <w:color w:val="000000"/>
          <w:sz w:val="20"/>
          <w:szCs w:val="20"/>
        </w:rPr>
        <w:t>(such as Performance Reports)</w:t>
      </w:r>
      <w:r w:rsidR="000F0A1D">
        <w:rPr>
          <w:sz w:val="20"/>
          <w:szCs w:val="20"/>
        </w:rPr>
        <w:t xml:space="preserve">, </w:t>
      </w:r>
      <w:r w:rsidR="00173578">
        <w:rPr>
          <w:sz w:val="20"/>
          <w:szCs w:val="20"/>
        </w:rPr>
        <w:t>formal communication or referral arrangements</w:t>
      </w:r>
      <w:r w:rsidR="00F00818">
        <w:rPr>
          <w:sz w:val="20"/>
          <w:szCs w:val="20"/>
        </w:rPr>
        <w:t>, and the activity work plans</w:t>
      </w:r>
      <w:r w:rsidR="00173578">
        <w:rPr>
          <w:sz w:val="20"/>
          <w:szCs w:val="20"/>
        </w:rPr>
        <w:t xml:space="preserve">; </w:t>
      </w:r>
    </w:p>
    <w:p w14:paraId="5BAD55BB" w14:textId="77777777" w:rsidR="00173578" w:rsidRDefault="00173578" w:rsidP="00975EC8">
      <w:pPr>
        <w:pStyle w:val="ListBullet"/>
        <w:numPr>
          <w:ilvl w:val="0"/>
          <w:numId w:val="30"/>
        </w:numPr>
        <w:rPr>
          <w:sz w:val="20"/>
          <w:szCs w:val="20"/>
        </w:rPr>
      </w:pPr>
      <w:r>
        <w:rPr>
          <w:sz w:val="20"/>
          <w:szCs w:val="20"/>
        </w:rPr>
        <w:t xml:space="preserve">Program data collected by PHNs </w:t>
      </w:r>
      <w:r w:rsidR="00F00818">
        <w:rPr>
          <w:sz w:val="20"/>
          <w:szCs w:val="20"/>
        </w:rPr>
        <w:t>(e.g. number of referrals through the new referral pathways, number of training sessions/ materials delivered);</w:t>
      </w:r>
    </w:p>
    <w:p w14:paraId="23BED4DB" w14:textId="77777777" w:rsidR="00F00818" w:rsidRDefault="00F00818" w:rsidP="00975EC8">
      <w:pPr>
        <w:pStyle w:val="ListBullet"/>
        <w:numPr>
          <w:ilvl w:val="0"/>
          <w:numId w:val="30"/>
        </w:numPr>
        <w:rPr>
          <w:sz w:val="20"/>
          <w:szCs w:val="20"/>
        </w:rPr>
      </w:pPr>
      <w:r>
        <w:rPr>
          <w:sz w:val="20"/>
          <w:szCs w:val="20"/>
        </w:rPr>
        <w:t xml:space="preserve">Care pathway or outcomes data collected by the PHNs, referral source or service providers, and other local or national bodies, including data collected by the Palliative Care Outcomes Collaboration (PCOC). </w:t>
      </w:r>
    </w:p>
    <w:p w14:paraId="6AF89AF1" w14:textId="77777777" w:rsidR="003923E9" w:rsidRPr="00173578" w:rsidRDefault="003923E9" w:rsidP="00975EC8">
      <w:pPr>
        <w:pStyle w:val="ListBullet"/>
        <w:numPr>
          <w:ilvl w:val="0"/>
          <w:numId w:val="30"/>
        </w:numPr>
        <w:rPr>
          <w:sz w:val="20"/>
          <w:szCs w:val="20"/>
        </w:rPr>
      </w:pPr>
      <w:r>
        <w:rPr>
          <w:sz w:val="20"/>
          <w:szCs w:val="20"/>
        </w:rPr>
        <w:t xml:space="preserve">Data generated by PHNs as part of their own evaluation activities. </w:t>
      </w:r>
    </w:p>
    <w:p w14:paraId="5E5CF108" w14:textId="77777777" w:rsidR="009951B6" w:rsidRDefault="009951B6" w:rsidP="009F25B6">
      <w:pPr>
        <w:spacing w:before="120" w:after="120"/>
        <w:ind w:right="29"/>
        <w:rPr>
          <w:sz w:val="20"/>
          <w:szCs w:val="20"/>
        </w:rPr>
      </w:pPr>
      <w:r>
        <w:rPr>
          <w:sz w:val="20"/>
          <w:szCs w:val="20"/>
        </w:rPr>
        <w:t xml:space="preserve">Collecting data from directly from PHNs is not without limitations, as it possible that the PHNs will only provide data that is favourable towards their initiative. For this reason the evaluation team will apply scrutiny when analysing and interpreting any data provided by PHNs. </w:t>
      </w:r>
    </w:p>
    <w:p w14:paraId="2E97A5E3" w14:textId="77777777" w:rsidR="00D04E77" w:rsidRPr="009C7526" w:rsidRDefault="00D04E77" w:rsidP="00553E7F">
      <w:pPr>
        <w:pStyle w:val="Heading3"/>
        <w:rPr>
          <w:sz w:val="20"/>
          <w:szCs w:val="20"/>
        </w:rPr>
      </w:pPr>
      <w:r w:rsidRPr="009C7526">
        <w:rPr>
          <w:sz w:val="20"/>
          <w:szCs w:val="20"/>
        </w:rPr>
        <w:t xml:space="preserve">Primary data </w:t>
      </w:r>
    </w:p>
    <w:p w14:paraId="0AC3B11D" w14:textId="77777777" w:rsidR="001D3DF6" w:rsidRDefault="001D3DF6" w:rsidP="009F25B6">
      <w:pPr>
        <w:spacing w:after="0"/>
        <w:ind w:right="29"/>
        <w:rPr>
          <w:sz w:val="20"/>
          <w:szCs w:val="20"/>
        </w:rPr>
      </w:pPr>
      <w:r w:rsidRPr="009C7526">
        <w:rPr>
          <w:sz w:val="20"/>
          <w:szCs w:val="20"/>
        </w:rPr>
        <w:t>The evaluation indicator framework</w:t>
      </w:r>
      <w:r w:rsidRPr="003F1D6B">
        <w:rPr>
          <w:sz w:val="20"/>
          <w:szCs w:val="20"/>
        </w:rPr>
        <w:t xml:space="preserve"> identifies</w:t>
      </w:r>
      <w:r w:rsidR="008F6796" w:rsidRPr="003F1D6B">
        <w:rPr>
          <w:sz w:val="20"/>
          <w:szCs w:val="20"/>
        </w:rPr>
        <w:t xml:space="preserve"> a range of primary</w:t>
      </w:r>
      <w:r w:rsidRPr="003F1D6B">
        <w:rPr>
          <w:sz w:val="20"/>
          <w:szCs w:val="20"/>
        </w:rPr>
        <w:t xml:space="preserve"> data collection tools which would contribute to answering the identified evaluation questions. Primary data sources and collection tools proposed are</w:t>
      </w:r>
      <w:r w:rsidR="00C5776D" w:rsidRPr="003F1D6B">
        <w:rPr>
          <w:sz w:val="20"/>
          <w:szCs w:val="20"/>
        </w:rPr>
        <w:t xml:space="preserve"> shown in </w:t>
      </w:r>
      <w:r w:rsidR="00EE732A" w:rsidRPr="000E03B1">
        <w:rPr>
          <w:sz w:val="20"/>
          <w:szCs w:val="20"/>
        </w:rPr>
        <w:t>T</w:t>
      </w:r>
      <w:r w:rsidR="00C5776D" w:rsidRPr="000E03B1">
        <w:rPr>
          <w:sz w:val="20"/>
          <w:szCs w:val="20"/>
        </w:rPr>
        <w:t xml:space="preserve">able </w:t>
      </w:r>
      <w:r w:rsidR="00EE732A" w:rsidRPr="000E03B1">
        <w:rPr>
          <w:sz w:val="20"/>
          <w:szCs w:val="20"/>
        </w:rPr>
        <w:t>4</w:t>
      </w:r>
      <w:r w:rsidR="00075AE6" w:rsidRPr="000E03B1">
        <w:rPr>
          <w:sz w:val="20"/>
          <w:szCs w:val="20"/>
        </w:rPr>
        <w:t>.5</w:t>
      </w:r>
      <w:r w:rsidR="00C5776D" w:rsidRPr="000E03B1">
        <w:rPr>
          <w:sz w:val="20"/>
          <w:szCs w:val="20"/>
        </w:rPr>
        <w:t>.</w:t>
      </w:r>
      <w:r w:rsidRPr="003F1D6B">
        <w:rPr>
          <w:sz w:val="20"/>
          <w:szCs w:val="20"/>
        </w:rPr>
        <w:t xml:space="preserve"> </w:t>
      </w:r>
    </w:p>
    <w:p w14:paraId="106E4921" w14:textId="77777777" w:rsidR="00C90731" w:rsidRDefault="00C90731">
      <w:pPr>
        <w:spacing w:after="0"/>
        <w:jc w:val="left"/>
        <w:rPr>
          <w:rFonts w:eastAsia="Times New Roman" w:cs="Times New Roman"/>
          <w:color w:val="75787B" w:themeColor="accent6"/>
          <w:sz w:val="20"/>
          <w:szCs w:val="20"/>
        </w:rPr>
      </w:pPr>
      <w:r>
        <w:rPr>
          <w:sz w:val="20"/>
        </w:rPr>
        <w:br w:type="page"/>
      </w:r>
    </w:p>
    <w:p w14:paraId="71F8352D" w14:textId="77777777" w:rsidR="00131191" w:rsidRPr="00B2495E" w:rsidRDefault="00075AE6" w:rsidP="00075AE6">
      <w:pPr>
        <w:pStyle w:val="CaptionTable"/>
        <w:numPr>
          <w:ilvl w:val="0"/>
          <w:numId w:val="0"/>
        </w:numPr>
        <w:rPr>
          <w:sz w:val="20"/>
        </w:rPr>
      </w:pPr>
      <w:r w:rsidRPr="00B2495E">
        <w:rPr>
          <w:sz w:val="20"/>
        </w:rPr>
        <w:t>Table 4.5</w:t>
      </w:r>
      <w:r w:rsidR="005B58D7" w:rsidRPr="00B2495E">
        <w:rPr>
          <w:sz w:val="20"/>
        </w:rPr>
        <w:t xml:space="preserve">: </w:t>
      </w:r>
      <w:r w:rsidR="00895C74" w:rsidRPr="00B2495E">
        <w:rPr>
          <w:sz w:val="20"/>
        </w:rPr>
        <w:t>Approach</w:t>
      </w:r>
      <w:r w:rsidR="00570287" w:rsidRPr="00B2495E">
        <w:rPr>
          <w:sz w:val="20"/>
        </w:rPr>
        <w:t xml:space="preserve"> to p</w:t>
      </w:r>
      <w:r w:rsidR="00EE732A" w:rsidRPr="00B2495E">
        <w:rPr>
          <w:sz w:val="20"/>
        </w:rPr>
        <w:t xml:space="preserve">rimary data collection </w:t>
      </w:r>
    </w:p>
    <w:tbl>
      <w:tblPr>
        <w:tblStyle w:val="Deloittetable1"/>
        <w:tblW w:w="5146" w:type="pct"/>
        <w:tblCellMar>
          <w:left w:w="57" w:type="dxa"/>
          <w:right w:w="57" w:type="dxa"/>
        </w:tblCellMar>
        <w:tblLook w:val="0420" w:firstRow="1" w:lastRow="0" w:firstColumn="0" w:lastColumn="0" w:noHBand="0" w:noVBand="1"/>
        <w:tblCaption w:val="Approach to primary data collection"/>
        <w:tblDescription w:val="This table outlines the approach to primary data collection. The table has four columns. The first column details the various primary data collection activities. The second, third, and fourth columns then detail the activities' stakeholders, purpose/details, and timing respectively."/>
      </w:tblPr>
      <w:tblGrid>
        <w:gridCol w:w="2037"/>
        <w:gridCol w:w="2139"/>
        <w:gridCol w:w="3741"/>
        <w:gridCol w:w="1596"/>
      </w:tblGrid>
      <w:tr w:rsidR="00BA5725" w:rsidRPr="003F1D6B" w14:paraId="27985900" w14:textId="77777777" w:rsidTr="00BA5725">
        <w:trPr>
          <w:cnfStyle w:val="100000000000" w:firstRow="1" w:lastRow="0" w:firstColumn="0" w:lastColumn="0" w:oddVBand="0" w:evenVBand="0" w:oddHBand="0" w:evenHBand="0" w:firstRowFirstColumn="0" w:firstRowLastColumn="0" w:lastRowFirstColumn="0" w:lastRowLastColumn="0"/>
          <w:trHeight w:val="13"/>
          <w:tblHeader/>
        </w:trPr>
        <w:tc>
          <w:tcPr>
            <w:tcW w:w="1070" w:type="pct"/>
            <w:tcBorders>
              <w:top w:val="single" w:sz="24" w:space="0" w:color="0097A9" w:themeColor="accent5"/>
              <w:bottom w:val="single" w:sz="4" w:space="0" w:color="000000" w:themeColor="text1"/>
            </w:tcBorders>
            <w:vAlign w:val="center"/>
          </w:tcPr>
          <w:p w14:paraId="5A1CF668" w14:textId="77777777" w:rsidR="00BA5725" w:rsidRPr="003F1D6B" w:rsidRDefault="00BA5725" w:rsidP="00C5776D">
            <w:pPr>
              <w:autoSpaceDE w:val="0"/>
              <w:autoSpaceDN w:val="0"/>
              <w:adjustRightInd w:val="0"/>
              <w:spacing w:after="0" w:line="254" w:lineRule="auto"/>
              <w:ind w:right="141"/>
              <w:jc w:val="left"/>
              <w:rPr>
                <w:rFonts w:eastAsia="Times" w:cs="Segoe UI Light"/>
                <w:b/>
                <w:color w:val="000000" w:themeColor="text1"/>
                <w:sz w:val="20"/>
                <w:szCs w:val="20"/>
              </w:rPr>
            </w:pPr>
            <w:r w:rsidRPr="003F1D6B">
              <w:rPr>
                <w:rFonts w:eastAsia="Times" w:cs="Segoe UI Light"/>
                <w:b/>
                <w:color w:val="000000" w:themeColor="text1"/>
                <w:sz w:val="20"/>
                <w:szCs w:val="20"/>
              </w:rPr>
              <w:t>Modality</w:t>
            </w:r>
          </w:p>
        </w:tc>
        <w:tc>
          <w:tcPr>
            <w:tcW w:w="1124" w:type="pct"/>
            <w:tcBorders>
              <w:top w:val="single" w:sz="24" w:space="0" w:color="0097A9" w:themeColor="accent5"/>
              <w:bottom w:val="single" w:sz="4" w:space="0" w:color="000000" w:themeColor="text1"/>
            </w:tcBorders>
            <w:vAlign w:val="center"/>
          </w:tcPr>
          <w:p w14:paraId="2425E5C0" w14:textId="77777777" w:rsidR="00BA5725" w:rsidRPr="003F1D6B" w:rsidRDefault="00BA5725" w:rsidP="00C5776D">
            <w:pPr>
              <w:autoSpaceDE w:val="0"/>
              <w:autoSpaceDN w:val="0"/>
              <w:adjustRightInd w:val="0"/>
              <w:spacing w:after="0" w:line="254" w:lineRule="auto"/>
              <w:ind w:right="57"/>
              <w:jc w:val="left"/>
              <w:rPr>
                <w:rFonts w:eastAsia="Times" w:cs="Segoe UI Light"/>
                <w:b/>
                <w:color w:val="000000" w:themeColor="text1"/>
                <w:sz w:val="20"/>
                <w:szCs w:val="20"/>
              </w:rPr>
            </w:pPr>
            <w:r w:rsidRPr="003F1D6B">
              <w:rPr>
                <w:rFonts w:eastAsia="Times" w:cs="Segoe UI Light"/>
                <w:b/>
                <w:color w:val="000000" w:themeColor="text1"/>
                <w:sz w:val="20"/>
                <w:szCs w:val="20"/>
              </w:rPr>
              <w:t>Stakeholder</w:t>
            </w:r>
          </w:p>
        </w:tc>
        <w:tc>
          <w:tcPr>
            <w:tcW w:w="1966" w:type="pct"/>
            <w:tcBorders>
              <w:top w:val="single" w:sz="24" w:space="0" w:color="0097A9" w:themeColor="accent5"/>
              <w:bottom w:val="single" w:sz="4" w:space="0" w:color="000000" w:themeColor="text1"/>
            </w:tcBorders>
            <w:vAlign w:val="center"/>
          </w:tcPr>
          <w:p w14:paraId="5CEBB4CA" w14:textId="77777777" w:rsidR="00BA5725" w:rsidRPr="003F1D6B" w:rsidRDefault="00BA5725" w:rsidP="00C5776D">
            <w:pPr>
              <w:autoSpaceDE w:val="0"/>
              <w:autoSpaceDN w:val="0"/>
              <w:adjustRightInd w:val="0"/>
              <w:spacing w:after="0" w:line="254" w:lineRule="auto"/>
              <w:ind w:right="57"/>
              <w:jc w:val="left"/>
              <w:rPr>
                <w:rFonts w:eastAsia="Times" w:cs="Segoe UI Light"/>
                <w:b/>
                <w:color w:val="000000" w:themeColor="text1"/>
                <w:sz w:val="20"/>
                <w:szCs w:val="20"/>
              </w:rPr>
            </w:pPr>
            <w:r w:rsidRPr="003F1D6B">
              <w:rPr>
                <w:rFonts w:eastAsia="Times" w:cs="Segoe UI Light"/>
                <w:b/>
                <w:color w:val="000000" w:themeColor="text1"/>
                <w:sz w:val="20"/>
                <w:szCs w:val="20"/>
              </w:rPr>
              <w:t>Purpose and description</w:t>
            </w:r>
          </w:p>
        </w:tc>
        <w:tc>
          <w:tcPr>
            <w:tcW w:w="839" w:type="pct"/>
            <w:tcBorders>
              <w:top w:val="single" w:sz="24" w:space="0" w:color="0097A9" w:themeColor="accent5"/>
              <w:bottom w:val="single" w:sz="4" w:space="0" w:color="000000" w:themeColor="text1"/>
            </w:tcBorders>
            <w:vAlign w:val="center"/>
          </w:tcPr>
          <w:p w14:paraId="59839282" w14:textId="77777777" w:rsidR="00BA5725" w:rsidRPr="003F1D6B" w:rsidRDefault="00BA5725" w:rsidP="00C5776D">
            <w:pPr>
              <w:autoSpaceDE w:val="0"/>
              <w:autoSpaceDN w:val="0"/>
              <w:adjustRightInd w:val="0"/>
              <w:spacing w:after="0" w:line="254" w:lineRule="auto"/>
              <w:ind w:right="57"/>
              <w:jc w:val="left"/>
              <w:rPr>
                <w:rFonts w:eastAsia="Times" w:cs="Segoe UI Light"/>
                <w:b/>
                <w:color w:val="000000" w:themeColor="text1"/>
                <w:sz w:val="20"/>
                <w:szCs w:val="20"/>
              </w:rPr>
            </w:pPr>
            <w:r w:rsidRPr="003F1D6B">
              <w:rPr>
                <w:rFonts w:eastAsia="Times" w:cs="Segoe UI Light"/>
                <w:b/>
                <w:color w:val="000000" w:themeColor="text1"/>
                <w:sz w:val="20"/>
                <w:szCs w:val="20"/>
              </w:rPr>
              <w:t>Timing</w:t>
            </w:r>
          </w:p>
        </w:tc>
      </w:tr>
      <w:tr w:rsidR="00BA5725" w:rsidRPr="003F1D6B" w14:paraId="716F4852" w14:textId="77777777" w:rsidTr="00BA5725">
        <w:trPr>
          <w:trHeight w:val="740"/>
        </w:trPr>
        <w:tc>
          <w:tcPr>
            <w:tcW w:w="1070" w:type="pct"/>
            <w:tcBorders>
              <w:top w:val="single" w:sz="4" w:space="0" w:color="auto"/>
            </w:tcBorders>
          </w:tcPr>
          <w:p w14:paraId="1A9B0B53" w14:textId="77777777" w:rsidR="00BA5725" w:rsidRPr="003F1D6B" w:rsidRDefault="00BA5725" w:rsidP="00C5776D">
            <w:pPr>
              <w:pStyle w:val="ListBullet"/>
              <w:numPr>
                <w:ilvl w:val="0"/>
                <w:numId w:val="0"/>
              </w:numPr>
              <w:jc w:val="left"/>
              <w:rPr>
                <w:rFonts w:eastAsia="Times" w:cs="Segoe UI Light"/>
                <w:sz w:val="20"/>
                <w:szCs w:val="20"/>
              </w:rPr>
            </w:pPr>
            <w:r>
              <w:rPr>
                <w:sz w:val="20"/>
                <w:szCs w:val="20"/>
              </w:rPr>
              <w:t>2</w:t>
            </w:r>
            <w:r w:rsidRPr="003F1D6B">
              <w:rPr>
                <w:sz w:val="20"/>
                <w:szCs w:val="20"/>
              </w:rPr>
              <w:t xml:space="preserve"> x </w:t>
            </w:r>
            <w:r>
              <w:rPr>
                <w:sz w:val="20"/>
                <w:szCs w:val="20"/>
              </w:rPr>
              <w:t xml:space="preserve">electronic </w:t>
            </w:r>
            <w:r w:rsidRPr="003F1D6B">
              <w:rPr>
                <w:sz w:val="20"/>
                <w:szCs w:val="20"/>
              </w:rPr>
              <w:t>surveys of key PHN staff involved in implementing the GCfAHPC measure</w:t>
            </w:r>
            <w:r>
              <w:rPr>
                <w:sz w:val="20"/>
                <w:szCs w:val="20"/>
              </w:rPr>
              <w:t xml:space="preserve">. </w:t>
            </w:r>
            <w:r w:rsidRPr="00327DFD">
              <w:rPr>
                <w:sz w:val="20"/>
                <w:szCs w:val="20"/>
              </w:rPr>
              <w:t>Approx. 15-question survey, as a mixture of Likert and short response</w:t>
            </w:r>
            <w:r>
              <w:rPr>
                <w:sz w:val="20"/>
                <w:szCs w:val="20"/>
              </w:rPr>
              <w:t>.</w:t>
            </w:r>
          </w:p>
        </w:tc>
        <w:tc>
          <w:tcPr>
            <w:tcW w:w="1124" w:type="pct"/>
            <w:tcBorders>
              <w:top w:val="single" w:sz="4" w:space="0" w:color="auto"/>
            </w:tcBorders>
          </w:tcPr>
          <w:p w14:paraId="490E3D14" w14:textId="77777777" w:rsidR="00BA5725" w:rsidRPr="003F1D6B" w:rsidRDefault="00BA5725" w:rsidP="00C5776D">
            <w:pPr>
              <w:pStyle w:val="ListBullet"/>
              <w:numPr>
                <w:ilvl w:val="0"/>
                <w:numId w:val="0"/>
              </w:numPr>
              <w:jc w:val="left"/>
              <w:rPr>
                <w:sz w:val="20"/>
                <w:szCs w:val="20"/>
              </w:rPr>
            </w:pPr>
            <w:r w:rsidRPr="003F1D6B">
              <w:rPr>
                <w:sz w:val="20"/>
                <w:szCs w:val="20"/>
              </w:rPr>
              <w:t>All PHN staff involved in implementing the GCfAHPC measure.</w:t>
            </w:r>
          </w:p>
        </w:tc>
        <w:tc>
          <w:tcPr>
            <w:tcW w:w="1966" w:type="pct"/>
            <w:tcBorders>
              <w:top w:val="single" w:sz="4" w:space="0" w:color="auto"/>
            </w:tcBorders>
          </w:tcPr>
          <w:p w14:paraId="4249FE82" w14:textId="77777777" w:rsidR="00BA5725" w:rsidRPr="003F1D6B" w:rsidRDefault="00BA5725" w:rsidP="001C144B">
            <w:pPr>
              <w:pStyle w:val="ListBullet"/>
              <w:numPr>
                <w:ilvl w:val="0"/>
                <w:numId w:val="0"/>
              </w:numPr>
              <w:jc w:val="left"/>
              <w:rPr>
                <w:sz w:val="20"/>
                <w:szCs w:val="20"/>
              </w:rPr>
            </w:pPr>
            <w:r>
              <w:rPr>
                <w:sz w:val="20"/>
                <w:szCs w:val="20"/>
              </w:rPr>
              <w:t>Surveys of PHNs will track progress of the activities carried out under the GCfAHPC measure and t</w:t>
            </w:r>
            <w:r w:rsidRPr="001C144B">
              <w:rPr>
                <w:sz w:val="20"/>
                <w:szCs w:val="20"/>
              </w:rPr>
              <w:t xml:space="preserve">o capture important information from all GCfAHPC officers periodically to inform indicators. This will include lessons from implementation, barriers and enablers, sustainability planning, and unintended impacts. These findings will triangulate secondary data sources and be built on with targeted project team interviews </w:t>
            </w:r>
          </w:p>
        </w:tc>
        <w:tc>
          <w:tcPr>
            <w:tcW w:w="839" w:type="pct"/>
            <w:tcBorders>
              <w:top w:val="single" w:sz="4" w:space="0" w:color="auto"/>
            </w:tcBorders>
            <w:shd w:val="clear" w:color="auto" w:fill="auto"/>
          </w:tcPr>
          <w:p w14:paraId="2BB59DB1" w14:textId="77777777" w:rsidR="00BA5725" w:rsidRPr="003F1D6B" w:rsidRDefault="00BA5725" w:rsidP="00CB238C">
            <w:pPr>
              <w:pStyle w:val="ListBullet"/>
              <w:numPr>
                <w:ilvl w:val="0"/>
                <w:numId w:val="0"/>
              </w:numPr>
              <w:jc w:val="left"/>
              <w:rPr>
                <w:sz w:val="20"/>
                <w:szCs w:val="20"/>
              </w:rPr>
            </w:pPr>
            <w:r>
              <w:rPr>
                <w:sz w:val="20"/>
                <w:szCs w:val="20"/>
              </w:rPr>
              <w:t>March 2019 September 2019</w:t>
            </w:r>
          </w:p>
        </w:tc>
      </w:tr>
      <w:tr w:rsidR="00BA5725" w:rsidRPr="003F1D6B" w14:paraId="6E38424F" w14:textId="77777777" w:rsidTr="00BA5725">
        <w:trPr>
          <w:trHeight w:val="285"/>
        </w:trPr>
        <w:tc>
          <w:tcPr>
            <w:tcW w:w="1070" w:type="pct"/>
          </w:tcPr>
          <w:p w14:paraId="55365465" w14:textId="77777777" w:rsidR="00BA5725" w:rsidRPr="003F1D6B" w:rsidRDefault="00BA5725" w:rsidP="00CB238C">
            <w:pPr>
              <w:pStyle w:val="ListBullet"/>
              <w:numPr>
                <w:ilvl w:val="0"/>
                <w:numId w:val="0"/>
              </w:numPr>
              <w:jc w:val="left"/>
              <w:rPr>
                <w:sz w:val="20"/>
                <w:szCs w:val="20"/>
              </w:rPr>
            </w:pPr>
            <w:r w:rsidRPr="003F1D6B">
              <w:rPr>
                <w:sz w:val="20"/>
                <w:szCs w:val="20"/>
              </w:rPr>
              <w:t>1 x interviews with PHN staff</w:t>
            </w:r>
            <w:r>
              <w:rPr>
                <w:sz w:val="20"/>
                <w:szCs w:val="20"/>
              </w:rPr>
              <w:t xml:space="preserve"> at each of the 11 PHNs</w:t>
            </w:r>
            <w:r w:rsidRPr="003F1D6B">
              <w:rPr>
                <w:sz w:val="20"/>
                <w:szCs w:val="20"/>
              </w:rPr>
              <w:t>.</w:t>
            </w:r>
            <w:r>
              <w:t xml:space="preserve"> </w:t>
            </w:r>
            <w:r w:rsidRPr="00472039">
              <w:rPr>
                <w:sz w:val="20"/>
                <w:szCs w:val="20"/>
              </w:rPr>
              <w:t>30-45 minute face-to-face or telephone interview using a semi-structured interview script guide to facilitate discussion</w:t>
            </w:r>
          </w:p>
        </w:tc>
        <w:tc>
          <w:tcPr>
            <w:tcW w:w="1124" w:type="pct"/>
          </w:tcPr>
          <w:p w14:paraId="20508208" w14:textId="77777777" w:rsidR="00BA5725" w:rsidRPr="003F1D6B" w:rsidDel="000A2201" w:rsidRDefault="00BA5725" w:rsidP="007873BC">
            <w:pPr>
              <w:pStyle w:val="ListBullet"/>
              <w:numPr>
                <w:ilvl w:val="0"/>
                <w:numId w:val="0"/>
              </w:numPr>
              <w:jc w:val="left"/>
              <w:rPr>
                <w:rFonts w:eastAsia="Times" w:cs="Segoe UI Light"/>
                <w:sz w:val="20"/>
                <w:szCs w:val="20"/>
              </w:rPr>
            </w:pPr>
            <w:r w:rsidRPr="003F1D6B">
              <w:rPr>
                <w:sz w:val="20"/>
                <w:szCs w:val="20"/>
              </w:rPr>
              <w:t>PHN staff involved in implementing the GCfAHPC measure.</w:t>
            </w:r>
          </w:p>
        </w:tc>
        <w:tc>
          <w:tcPr>
            <w:tcW w:w="1966" w:type="pct"/>
          </w:tcPr>
          <w:p w14:paraId="4B99307E" w14:textId="77777777" w:rsidR="00BA5725" w:rsidRPr="003F1D6B" w:rsidRDefault="00BA5725" w:rsidP="00CB238C">
            <w:pPr>
              <w:pStyle w:val="ListBullet"/>
              <w:numPr>
                <w:ilvl w:val="0"/>
                <w:numId w:val="0"/>
              </w:numPr>
              <w:jc w:val="left"/>
              <w:rPr>
                <w:sz w:val="20"/>
                <w:szCs w:val="20"/>
              </w:rPr>
            </w:pPr>
            <w:r>
              <w:rPr>
                <w:sz w:val="20"/>
                <w:szCs w:val="20"/>
              </w:rPr>
              <w:t xml:space="preserve">Semi-structured interviews with PHN staff will allow for additional depth of information collected from PHNs towards the end of the evaluation, </w:t>
            </w:r>
            <w:r w:rsidRPr="001C144B">
              <w:rPr>
                <w:sz w:val="20"/>
                <w:szCs w:val="20"/>
              </w:rPr>
              <w:t xml:space="preserve">including reflections over the course of the project on both process and outcome lines of inquiry. Findings will be triangulated with patient and carer surveys, and program stakeholder. </w:t>
            </w:r>
            <w:r>
              <w:rPr>
                <w:sz w:val="20"/>
                <w:szCs w:val="20"/>
              </w:rPr>
              <w:t xml:space="preserve">This will feed into the outcome evaluation. </w:t>
            </w:r>
          </w:p>
        </w:tc>
        <w:tc>
          <w:tcPr>
            <w:tcW w:w="839" w:type="pct"/>
          </w:tcPr>
          <w:p w14:paraId="4EE62578" w14:textId="77777777" w:rsidR="00BA5725" w:rsidRPr="003F1D6B" w:rsidRDefault="00BA5725" w:rsidP="00CB238C">
            <w:pPr>
              <w:pStyle w:val="ListBullet"/>
              <w:numPr>
                <w:ilvl w:val="0"/>
                <w:numId w:val="0"/>
              </w:numPr>
              <w:jc w:val="left"/>
              <w:rPr>
                <w:sz w:val="20"/>
                <w:szCs w:val="20"/>
              </w:rPr>
            </w:pPr>
            <w:r>
              <w:rPr>
                <w:sz w:val="20"/>
                <w:szCs w:val="20"/>
              </w:rPr>
              <w:t>January 2020</w:t>
            </w:r>
          </w:p>
        </w:tc>
      </w:tr>
      <w:tr w:rsidR="00BA5725" w:rsidRPr="003F1D6B" w14:paraId="3AF57071" w14:textId="77777777" w:rsidTr="00BA5725">
        <w:trPr>
          <w:trHeight w:val="1741"/>
        </w:trPr>
        <w:tc>
          <w:tcPr>
            <w:tcW w:w="1070" w:type="pct"/>
          </w:tcPr>
          <w:p w14:paraId="7F54C91B" w14:textId="77777777" w:rsidR="00BA5725" w:rsidRPr="003F1D6B" w:rsidRDefault="00BA5725" w:rsidP="00CB238C">
            <w:pPr>
              <w:pStyle w:val="ListBullet"/>
              <w:numPr>
                <w:ilvl w:val="0"/>
                <w:numId w:val="0"/>
              </w:numPr>
              <w:jc w:val="left"/>
              <w:rPr>
                <w:sz w:val="20"/>
                <w:szCs w:val="20"/>
              </w:rPr>
            </w:pPr>
            <w:r w:rsidRPr="003F1D6B">
              <w:rPr>
                <w:sz w:val="20"/>
                <w:szCs w:val="20"/>
              </w:rPr>
              <w:t>2 x surveys of local stakeholders</w:t>
            </w:r>
            <w:r>
              <w:rPr>
                <w:sz w:val="20"/>
                <w:szCs w:val="20"/>
              </w:rPr>
              <w:t>.</w:t>
            </w:r>
          </w:p>
        </w:tc>
        <w:tc>
          <w:tcPr>
            <w:tcW w:w="1124" w:type="pct"/>
          </w:tcPr>
          <w:p w14:paraId="72B40D1D" w14:textId="77777777" w:rsidR="00BA5725" w:rsidRPr="003F1D6B" w:rsidRDefault="00BA5725" w:rsidP="0050490A">
            <w:pPr>
              <w:pStyle w:val="ListBullet"/>
              <w:numPr>
                <w:ilvl w:val="0"/>
                <w:numId w:val="0"/>
              </w:numPr>
              <w:jc w:val="left"/>
              <w:rPr>
                <w:sz w:val="20"/>
                <w:szCs w:val="20"/>
              </w:rPr>
            </w:pPr>
            <w:r w:rsidRPr="003F1D6B">
              <w:rPr>
                <w:sz w:val="20"/>
                <w:szCs w:val="20"/>
              </w:rPr>
              <w:t>Local stakeholders may include primary health care providers (e.g. General Practitioners) and other key referral sources; specialist health care providers (e.g. cancer specialists); Specialist palliative/ end-of-life care p</w:t>
            </w:r>
            <w:r>
              <w:rPr>
                <w:sz w:val="20"/>
                <w:szCs w:val="20"/>
              </w:rPr>
              <w:t xml:space="preserve">roviders, </w:t>
            </w:r>
            <w:r w:rsidRPr="006E1258">
              <w:rPr>
                <w:sz w:val="20"/>
                <w:szCs w:val="20"/>
              </w:rPr>
              <w:t xml:space="preserve">Community Nurses, </w:t>
            </w:r>
            <w:r>
              <w:rPr>
                <w:sz w:val="20"/>
                <w:szCs w:val="20"/>
              </w:rPr>
              <w:t>and community members if relevant to PHN activities</w:t>
            </w:r>
            <w:r w:rsidRPr="003F1D6B">
              <w:rPr>
                <w:sz w:val="20"/>
                <w:szCs w:val="20"/>
              </w:rPr>
              <w:t>.</w:t>
            </w:r>
          </w:p>
        </w:tc>
        <w:tc>
          <w:tcPr>
            <w:tcW w:w="1966" w:type="pct"/>
          </w:tcPr>
          <w:p w14:paraId="0067F891" w14:textId="77777777" w:rsidR="00BA5725" w:rsidRDefault="00BA5725" w:rsidP="00BB4C46">
            <w:pPr>
              <w:pStyle w:val="ListBullet"/>
              <w:numPr>
                <w:ilvl w:val="0"/>
                <w:numId w:val="0"/>
              </w:numPr>
              <w:jc w:val="left"/>
              <w:rPr>
                <w:sz w:val="20"/>
                <w:szCs w:val="20"/>
              </w:rPr>
            </w:pPr>
            <w:r>
              <w:rPr>
                <w:sz w:val="20"/>
                <w:szCs w:val="20"/>
              </w:rPr>
              <w:t xml:space="preserve">Two surveys of palliative care professionals and referral sources will provide baseline data as well as ‘current-state’ data on the buy-in, acceptability and other views on the activities under the GCfAHPC measure. </w:t>
            </w:r>
            <w:r w:rsidRPr="00D13314">
              <w:rPr>
                <w:sz w:val="20"/>
                <w:szCs w:val="20"/>
              </w:rPr>
              <w:t xml:space="preserve">We would discuss with PHNs who are taking a Compassionate Communities approach the avenues they have to reach </w:t>
            </w:r>
            <w:r>
              <w:rPr>
                <w:sz w:val="20"/>
                <w:szCs w:val="20"/>
              </w:rPr>
              <w:t xml:space="preserve">appropriate community members being targeted through activities. </w:t>
            </w:r>
          </w:p>
          <w:p w14:paraId="2FB77CDD" w14:textId="77777777" w:rsidR="00BA5725" w:rsidRPr="003F1D6B" w:rsidRDefault="00BA5725" w:rsidP="0050490A">
            <w:pPr>
              <w:pStyle w:val="ListBullet"/>
              <w:numPr>
                <w:ilvl w:val="0"/>
                <w:numId w:val="0"/>
              </w:numPr>
              <w:jc w:val="left"/>
              <w:rPr>
                <w:sz w:val="20"/>
                <w:szCs w:val="20"/>
              </w:rPr>
            </w:pPr>
            <w:r>
              <w:rPr>
                <w:sz w:val="20"/>
                <w:szCs w:val="20"/>
              </w:rPr>
              <w:t xml:space="preserve">The purpose of the first survey would be to collect baseline data to be compared with the second survey. Both surveys would feed into the outcome evaluation. </w:t>
            </w:r>
          </w:p>
        </w:tc>
        <w:tc>
          <w:tcPr>
            <w:tcW w:w="839" w:type="pct"/>
          </w:tcPr>
          <w:p w14:paraId="2D3DE7E1" w14:textId="77777777" w:rsidR="00BA5725" w:rsidRPr="003F1D6B" w:rsidRDefault="00BA5725" w:rsidP="00D13314">
            <w:pPr>
              <w:pStyle w:val="ListBullet"/>
              <w:numPr>
                <w:ilvl w:val="0"/>
                <w:numId w:val="0"/>
              </w:numPr>
              <w:jc w:val="left"/>
              <w:rPr>
                <w:sz w:val="20"/>
                <w:szCs w:val="20"/>
              </w:rPr>
            </w:pPr>
            <w:r>
              <w:rPr>
                <w:sz w:val="20"/>
                <w:szCs w:val="20"/>
              </w:rPr>
              <w:t>March 2019 September 2019</w:t>
            </w:r>
          </w:p>
        </w:tc>
      </w:tr>
      <w:tr w:rsidR="00BA5725" w:rsidRPr="003F1D6B" w14:paraId="1847ECF1" w14:textId="77777777" w:rsidTr="00BA5725">
        <w:trPr>
          <w:trHeight w:val="1741"/>
        </w:trPr>
        <w:tc>
          <w:tcPr>
            <w:tcW w:w="1070" w:type="pct"/>
          </w:tcPr>
          <w:p w14:paraId="74E76063" w14:textId="77777777" w:rsidR="00BA5725" w:rsidRPr="003F1D6B" w:rsidRDefault="00BA5725" w:rsidP="00D9430B">
            <w:pPr>
              <w:pStyle w:val="ListBullet"/>
              <w:numPr>
                <w:ilvl w:val="0"/>
                <w:numId w:val="0"/>
              </w:numPr>
              <w:jc w:val="left"/>
              <w:rPr>
                <w:sz w:val="20"/>
                <w:szCs w:val="20"/>
              </w:rPr>
            </w:pPr>
            <w:r>
              <w:rPr>
                <w:sz w:val="20"/>
                <w:szCs w:val="20"/>
              </w:rPr>
              <w:t>1 x semi structured interviews with central program stakeholders (</w:t>
            </w:r>
            <w:r w:rsidRPr="00D9430B">
              <w:rPr>
                <w:sz w:val="20"/>
                <w:szCs w:val="20"/>
              </w:rPr>
              <w:t>30-45 minute face-to-face or telephone interview</w:t>
            </w:r>
            <w:r>
              <w:rPr>
                <w:sz w:val="20"/>
                <w:szCs w:val="20"/>
              </w:rPr>
              <w:t xml:space="preserve">s). </w:t>
            </w:r>
          </w:p>
        </w:tc>
        <w:tc>
          <w:tcPr>
            <w:tcW w:w="1124" w:type="pct"/>
          </w:tcPr>
          <w:p w14:paraId="6B699ECA" w14:textId="77777777" w:rsidR="00BA5725" w:rsidRPr="003F1D6B" w:rsidRDefault="00BA5725" w:rsidP="0050490A">
            <w:pPr>
              <w:pStyle w:val="ListBullet"/>
              <w:numPr>
                <w:ilvl w:val="0"/>
                <w:numId w:val="0"/>
              </w:numPr>
              <w:jc w:val="left"/>
              <w:rPr>
                <w:sz w:val="20"/>
                <w:szCs w:val="20"/>
              </w:rPr>
            </w:pPr>
            <w:r w:rsidRPr="00D009F0">
              <w:rPr>
                <w:sz w:val="20"/>
                <w:szCs w:val="20"/>
              </w:rPr>
              <w:t xml:space="preserve">Key government and industry stakeholders, including Department of Health, ANZSPM, </w:t>
            </w:r>
            <w:r>
              <w:rPr>
                <w:sz w:val="20"/>
                <w:szCs w:val="20"/>
              </w:rPr>
              <w:t xml:space="preserve">PCA, </w:t>
            </w:r>
            <w:r w:rsidRPr="00D009F0">
              <w:rPr>
                <w:sz w:val="20"/>
                <w:szCs w:val="20"/>
              </w:rPr>
              <w:t xml:space="preserve">Palliative Care Nurses Australia, </w:t>
            </w:r>
            <w:r>
              <w:rPr>
                <w:sz w:val="20"/>
                <w:szCs w:val="20"/>
              </w:rPr>
              <w:t xml:space="preserve">RACGP, </w:t>
            </w:r>
            <w:r w:rsidRPr="00D009F0">
              <w:rPr>
                <w:sz w:val="20"/>
                <w:szCs w:val="20"/>
              </w:rPr>
              <w:t>Consumer Health Forum, and other identified relevant community and sector groups</w:t>
            </w:r>
            <w:r>
              <w:rPr>
                <w:sz w:val="20"/>
                <w:szCs w:val="20"/>
              </w:rPr>
              <w:t>.</w:t>
            </w:r>
          </w:p>
        </w:tc>
        <w:tc>
          <w:tcPr>
            <w:tcW w:w="1966" w:type="pct"/>
          </w:tcPr>
          <w:p w14:paraId="4DFD89B8" w14:textId="77777777" w:rsidR="00BA5725" w:rsidRDefault="00BA5725" w:rsidP="00D009F0">
            <w:pPr>
              <w:pStyle w:val="ListBullet"/>
              <w:numPr>
                <w:ilvl w:val="0"/>
                <w:numId w:val="0"/>
              </w:numPr>
              <w:jc w:val="left"/>
              <w:rPr>
                <w:sz w:val="20"/>
                <w:szCs w:val="20"/>
              </w:rPr>
            </w:pPr>
            <w:r w:rsidRPr="00D009F0">
              <w:rPr>
                <w:sz w:val="20"/>
                <w:szCs w:val="20"/>
              </w:rPr>
              <w:t>To gain detailed insights and reflections from government, industry and consumer stakeholders on the implementation, outcomes achieved, barriers and enablers, and view of lessons learned.</w:t>
            </w:r>
            <w:r>
              <w:rPr>
                <w:sz w:val="20"/>
                <w:szCs w:val="20"/>
              </w:rPr>
              <w:t xml:space="preserve"> </w:t>
            </w:r>
            <w:r w:rsidRPr="00D009F0">
              <w:rPr>
                <w:sz w:val="20"/>
                <w:szCs w:val="20"/>
              </w:rPr>
              <w:t>Information about projects that received continued funding will be compared with information captured in the retrospective evaluation interviews.</w:t>
            </w:r>
          </w:p>
        </w:tc>
        <w:tc>
          <w:tcPr>
            <w:tcW w:w="839" w:type="pct"/>
          </w:tcPr>
          <w:p w14:paraId="129925B3" w14:textId="77777777" w:rsidR="00BA5725" w:rsidRDefault="00BA5725" w:rsidP="00D13314">
            <w:pPr>
              <w:pStyle w:val="ListBullet"/>
              <w:numPr>
                <w:ilvl w:val="0"/>
                <w:numId w:val="0"/>
              </w:numPr>
              <w:jc w:val="left"/>
              <w:rPr>
                <w:sz w:val="20"/>
                <w:szCs w:val="20"/>
              </w:rPr>
            </w:pPr>
            <w:r>
              <w:rPr>
                <w:sz w:val="20"/>
                <w:szCs w:val="20"/>
              </w:rPr>
              <w:t>May 2019</w:t>
            </w:r>
          </w:p>
        </w:tc>
      </w:tr>
      <w:tr w:rsidR="00BA5725" w:rsidRPr="003F1D6B" w14:paraId="09D097F6" w14:textId="77777777" w:rsidTr="00BA5725">
        <w:trPr>
          <w:trHeight w:val="285"/>
        </w:trPr>
        <w:tc>
          <w:tcPr>
            <w:tcW w:w="1070" w:type="pct"/>
          </w:tcPr>
          <w:p w14:paraId="1A5993C6" w14:textId="77777777" w:rsidR="00BA5725" w:rsidRPr="003F1D6B" w:rsidRDefault="00BA5725" w:rsidP="00CB238C">
            <w:pPr>
              <w:pStyle w:val="ListBullet"/>
              <w:numPr>
                <w:ilvl w:val="0"/>
                <w:numId w:val="0"/>
              </w:numPr>
              <w:jc w:val="left"/>
              <w:rPr>
                <w:sz w:val="20"/>
                <w:szCs w:val="20"/>
              </w:rPr>
            </w:pPr>
            <w:r>
              <w:rPr>
                <w:sz w:val="20"/>
                <w:szCs w:val="20"/>
              </w:rPr>
              <w:t>1</w:t>
            </w:r>
            <w:r w:rsidRPr="003F1D6B">
              <w:rPr>
                <w:sz w:val="20"/>
                <w:szCs w:val="20"/>
              </w:rPr>
              <w:t>x consultation with a sample of local stakeholders</w:t>
            </w:r>
            <w:r>
              <w:rPr>
                <w:sz w:val="20"/>
                <w:szCs w:val="20"/>
              </w:rPr>
              <w:t xml:space="preserve"> (</w:t>
            </w:r>
            <w:r w:rsidRPr="00D9430B">
              <w:rPr>
                <w:sz w:val="20"/>
                <w:szCs w:val="20"/>
              </w:rPr>
              <w:t>30-45 minute face-to-face or telephone interview</w:t>
            </w:r>
            <w:r>
              <w:rPr>
                <w:sz w:val="20"/>
                <w:szCs w:val="20"/>
              </w:rPr>
              <w:t>s).</w:t>
            </w:r>
          </w:p>
          <w:p w14:paraId="7986CB93" w14:textId="77777777" w:rsidR="00BA5725" w:rsidRPr="003F1D6B" w:rsidRDefault="00BA5725" w:rsidP="00CB238C">
            <w:pPr>
              <w:pStyle w:val="ListBullet"/>
              <w:numPr>
                <w:ilvl w:val="0"/>
                <w:numId w:val="0"/>
              </w:numPr>
              <w:jc w:val="left"/>
              <w:rPr>
                <w:sz w:val="20"/>
                <w:szCs w:val="20"/>
              </w:rPr>
            </w:pPr>
          </w:p>
        </w:tc>
        <w:tc>
          <w:tcPr>
            <w:tcW w:w="1124" w:type="pct"/>
          </w:tcPr>
          <w:p w14:paraId="433CAC88" w14:textId="77777777" w:rsidR="00BA5725" w:rsidRPr="003F1D6B" w:rsidRDefault="00BA5725" w:rsidP="00D9430B">
            <w:pPr>
              <w:pStyle w:val="ListBullet"/>
              <w:numPr>
                <w:ilvl w:val="0"/>
                <w:numId w:val="0"/>
              </w:numPr>
              <w:jc w:val="left"/>
              <w:rPr>
                <w:sz w:val="20"/>
                <w:szCs w:val="20"/>
              </w:rPr>
            </w:pPr>
            <w:r w:rsidRPr="00D9430B">
              <w:rPr>
                <w:sz w:val="20"/>
                <w:szCs w:val="20"/>
              </w:rPr>
              <w:t xml:space="preserve">Selection of 3 local stakeholders from the representative </w:t>
            </w:r>
            <w:r w:rsidRPr="000208A7">
              <w:rPr>
                <w:b/>
                <w:sz w:val="20"/>
                <w:szCs w:val="20"/>
              </w:rPr>
              <w:t xml:space="preserve">subset of 4 </w:t>
            </w:r>
            <w:r>
              <w:rPr>
                <w:b/>
                <w:sz w:val="20"/>
                <w:szCs w:val="20"/>
              </w:rPr>
              <w:t xml:space="preserve">case study </w:t>
            </w:r>
            <w:r w:rsidRPr="000208A7">
              <w:rPr>
                <w:b/>
                <w:sz w:val="20"/>
                <w:szCs w:val="20"/>
              </w:rPr>
              <w:t>PHNs</w:t>
            </w:r>
            <w:r>
              <w:rPr>
                <w:sz w:val="20"/>
                <w:szCs w:val="20"/>
              </w:rPr>
              <w:t>. This may include p</w:t>
            </w:r>
            <w:r w:rsidRPr="003F1D6B">
              <w:rPr>
                <w:sz w:val="20"/>
                <w:szCs w:val="20"/>
              </w:rPr>
              <w:t>rimary health care providers and other key referral sources; specialist health care providers; Specialist palliative/ end-of-life care p</w:t>
            </w:r>
            <w:r>
              <w:rPr>
                <w:sz w:val="20"/>
                <w:szCs w:val="20"/>
              </w:rPr>
              <w:t>roviders, and community members</w:t>
            </w:r>
            <w:r w:rsidRPr="003F1D6B">
              <w:rPr>
                <w:sz w:val="20"/>
                <w:szCs w:val="20"/>
              </w:rPr>
              <w:t>.</w:t>
            </w:r>
          </w:p>
        </w:tc>
        <w:tc>
          <w:tcPr>
            <w:tcW w:w="1966" w:type="pct"/>
          </w:tcPr>
          <w:p w14:paraId="09B3A710" w14:textId="77777777" w:rsidR="00BA5725" w:rsidRPr="003F1D6B" w:rsidRDefault="00BA5725" w:rsidP="00D9430B">
            <w:pPr>
              <w:pStyle w:val="ListBullet"/>
              <w:numPr>
                <w:ilvl w:val="0"/>
                <w:numId w:val="0"/>
              </w:numPr>
              <w:jc w:val="left"/>
              <w:rPr>
                <w:sz w:val="20"/>
                <w:szCs w:val="20"/>
              </w:rPr>
            </w:pPr>
            <w:r>
              <w:rPr>
                <w:sz w:val="20"/>
                <w:szCs w:val="20"/>
              </w:rPr>
              <w:t xml:space="preserve">The purpose of the consultation with a sample of local stakeholder is to gain a deeper understanding of themes which emerge from the surveys including the </w:t>
            </w:r>
            <w:r w:rsidRPr="00D9430B">
              <w:rPr>
                <w:sz w:val="20"/>
                <w:szCs w:val="20"/>
              </w:rPr>
              <w:t>extent to which the GCfAHPC measure is achieving its intended objectives, barriers and enablers to uptake,</w:t>
            </w:r>
            <w:r>
              <w:rPr>
                <w:sz w:val="20"/>
                <w:szCs w:val="20"/>
              </w:rPr>
              <w:t xml:space="preserve"> and</w:t>
            </w:r>
            <w:r w:rsidRPr="00D9430B">
              <w:rPr>
                <w:sz w:val="20"/>
                <w:szCs w:val="20"/>
              </w:rPr>
              <w:t xml:space="preserve"> </w:t>
            </w:r>
            <w:r>
              <w:rPr>
                <w:sz w:val="20"/>
                <w:szCs w:val="20"/>
              </w:rPr>
              <w:t xml:space="preserve">the </w:t>
            </w:r>
            <w:r w:rsidRPr="00D9430B">
              <w:rPr>
                <w:sz w:val="20"/>
                <w:szCs w:val="20"/>
              </w:rPr>
              <w:t xml:space="preserve">degree </w:t>
            </w:r>
            <w:r>
              <w:rPr>
                <w:sz w:val="20"/>
                <w:szCs w:val="20"/>
              </w:rPr>
              <w:t xml:space="preserve">to which the model is scalable and </w:t>
            </w:r>
            <w:r w:rsidRPr="00D9430B">
              <w:rPr>
                <w:sz w:val="20"/>
                <w:szCs w:val="20"/>
              </w:rPr>
              <w:t>sustainable.</w:t>
            </w:r>
            <w:r>
              <w:rPr>
                <w:sz w:val="20"/>
                <w:szCs w:val="20"/>
              </w:rPr>
              <w:t xml:space="preserve"> </w:t>
            </w:r>
          </w:p>
        </w:tc>
        <w:tc>
          <w:tcPr>
            <w:tcW w:w="839" w:type="pct"/>
          </w:tcPr>
          <w:p w14:paraId="4C1CD97E" w14:textId="77777777" w:rsidR="00BA5725" w:rsidRPr="003F1D6B" w:rsidRDefault="00BA5725" w:rsidP="00D9430B">
            <w:pPr>
              <w:pStyle w:val="ListBullet"/>
              <w:numPr>
                <w:ilvl w:val="0"/>
                <w:numId w:val="0"/>
              </w:numPr>
              <w:jc w:val="left"/>
              <w:rPr>
                <w:sz w:val="20"/>
                <w:szCs w:val="20"/>
              </w:rPr>
            </w:pPr>
            <w:r>
              <w:rPr>
                <w:sz w:val="20"/>
                <w:szCs w:val="20"/>
              </w:rPr>
              <w:t>January 2020</w:t>
            </w:r>
          </w:p>
        </w:tc>
      </w:tr>
      <w:tr w:rsidR="00BA5725" w:rsidRPr="003F1D6B" w14:paraId="7C80BF2E" w14:textId="77777777" w:rsidTr="00BA5725">
        <w:trPr>
          <w:trHeight w:val="285"/>
        </w:trPr>
        <w:tc>
          <w:tcPr>
            <w:tcW w:w="1070" w:type="pct"/>
          </w:tcPr>
          <w:p w14:paraId="22625C09" w14:textId="77777777" w:rsidR="00BA5725" w:rsidRPr="003F1D6B" w:rsidRDefault="00BA5725" w:rsidP="00CB238C">
            <w:pPr>
              <w:pStyle w:val="ListBullet"/>
              <w:numPr>
                <w:ilvl w:val="0"/>
                <w:numId w:val="0"/>
              </w:numPr>
              <w:jc w:val="left"/>
              <w:rPr>
                <w:sz w:val="20"/>
                <w:szCs w:val="20"/>
              </w:rPr>
            </w:pPr>
            <w:r w:rsidRPr="003F1D6B">
              <w:rPr>
                <w:sz w:val="20"/>
                <w:szCs w:val="20"/>
              </w:rPr>
              <w:t>A survey of palliative care patients and carers.</w:t>
            </w:r>
          </w:p>
        </w:tc>
        <w:tc>
          <w:tcPr>
            <w:tcW w:w="1124" w:type="pct"/>
          </w:tcPr>
          <w:p w14:paraId="32718A6E" w14:textId="77777777" w:rsidR="00BA5725" w:rsidRPr="003F1D6B" w:rsidRDefault="00BA5725" w:rsidP="00F00818">
            <w:pPr>
              <w:pStyle w:val="ListBullet"/>
              <w:numPr>
                <w:ilvl w:val="0"/>
                <w:numId w:val="0"/>
              </w:numPr>
              <w:jc w:val="left"/>
              <w:rPr>
                <w:sz w:val="20"/>
                <w:szCs w:val="20"/>
              </w:rPr>
            </w:pPr>
            <w:r>
              <w:rPr>
                <w:sz w:val="20"/>
                <w:szCs w:val="20"/>
              </w:rPr>
              <w:t xml:space="preserve">Current palliative care patients and carers, and people who were previously carers of palliative care patients </w:t>
            </w:r>
            <w:r w:rsidRPr="00D9430B">
              <w:rPr>
                <w:sz w:val="20"/>
                <w:szCs w:val="20"/>
              </w:rPr>
              <w:t xml:space="preserve">from the representative </w:t>
            </w:r>
            <w:r w:rsidRPr="00D85B23">
              <w:rPr>
                <w:b/>
                <w:sz w:val="20"/>
                <w:szCs w:val="20"/>
              </w:rPr>
              <w:t xml:space="preserve">subset of 4 </w:t>
            </w:r>
            <w:r>
              <w:rPr>
                <w:b/>
                <w:sz w:val="20"/>
                <w:szCs w:val="20"/>
              </w:rPr>
              <w:t xml:space="preserve">case study </w:t>
            </w:r>
            <w:r w:rsidRPr="00D85B23">
              <w:rPr>
                <w:b/>
                <w:sz w:val="20"/>
                <w:szCs w:val="20"/>
              </w:rPr>
              <w:t>PHNs</w:t>
            </w:r>
            <w:r>
              <w:rPr>
                <w:sz w:val="20"/>
                <w:szCs w:val="20"/>
              </w:rPr>
              <w:t xml:space="preserve">. </w:t>
            </w:r>
          </w:p>
        </w:tc>
        <w:tc>
          <w:tcPr>
            <w:tcW w:w="1966" w:type="pct"/>
          </w:tcPr>
          <w:p w14:paraId="48D86A8A" w14:textId="77777777" w:rsidR="00BA5725" w:rsidRPr="003F1D6B" w:rsidRDefault="00BA5725" w:rsidP="0031612E">
            <w:pPr>
              <w:pStyle w:val="ListBullet"/>
              <w:numPr>
                <w:ilvl w:val="0"/>
                <w:numId w:val="0"/>
              </w:numPr>
              <w:jc w:val="left"/>
              <w:rPr>
                <w:sz w:val="20"/>
                <w:szCs w:val="20"/>
              </w:rPr>
            </w:pPr>
            <w:r>
              <w:rPr>
                <w:sz w:val="20"/>
                <w:szCs w:val="20"/>
              </w:rPr>
              <w:t>This would be a short survey run over 6 months aiming to collect both comparator data and data on experiences under the GCfAHPC measure if possible. Fielding will be planned in consultation with PCA State and Territory bodies.</w:t>
            </w:r>
          </w:p>
        </w:tc>
        <w:tc>
          <w:tcPr>
            <w:tcW w:w="839" w:type="pct"/>
          </w:tcPr>
          <w:p w14:paraId="317BFC09" w14:textId="77777777" w:rsidR="00BA5725" w:rsidRPr="003F1D6B" w:rsidRDefault="00BA5725" w:rsidP="00F00818">
            <w:pPr>
              <w:pStyle w:val="ListBullet"/>
              <w:numPr>
                <w:ilvl w:val="0"/>
                <w:numId w:val="0"/>
              </w:numPr>
              <w:jc w:val="left"/>
              <w:rPr>
                <w:sz w:val="20"/>
                <w:szCs w:val="20"/>
              </w:rPr>
            </w:pPr>
            <w:r>
              <w:rPr>
                <w:sz w:val="20"/>
                <w:szCs w:val="20"/>
              </w:rPr>
              <w:t>July – December 2019</w:t>
            </w:r>
          </w:p>
        </w:tc>
      </w:tr>
    </w:tbl>
    <w:p w14:paraId="723346B6" w14:textId="77777777" w:rsidR="001715E1" w:rsidRPr="003F1D6B" w:rsidRDefault="001715E1" w:rsidP="00344656">
      <w:pPr>
        <w:spacing w:after="0"/>
        <w:ind w:right="-315"/>
        <w:jc w:val="left"/>
        <w:rPr>
          <w:sz w:val="20"/>
          <w:szCs w:val="20"/>
        </w:rPr>
      </w:pPr>
    </w:p>
    <w:p w14:paraId="342CAFD3" w14:textId="77777777" w:rsidR="004E79E6" w:rsidRDefault="004E79E6" w:rsidP="004E79E6">
      <w:pPr>
        <w:pStyle w:val="Heading2"/>
        <w:rPr>
          <w:sz w:val="20"/>
          <w:szCs w:val="20"/>
        </w:rPr>
      </w:pPr>
      <w:bookmarkStart w:id="63" w:name="_Toc525205212"/>
      <w:bookmarkStart w:id="64" w:name="_Toc525225556"/>
      <w:bookmarkStart w:id="65" w:name="_Toc525574396"/>
      <w:bookmarkStart w:id="66" w:name="_Toc525662690"/>
      <w:bookmarkStart w:id="67" w:name="_Toc525727782"/>
      <w:bookmarkStart w:id="68" w:name="_Toc525901614"/>
      <w:bookmarkStart w:id="69" w:name="_Toc525205213"/>
      <w:bookmarkStart w:id="70" w:name="_Toc525225557"/>
      <w:bookmarkStart w:id="71" w:name="_Toc525574397"/>
      <w:bookmarkStart w:id="72" w:name="_Toc525662691"/>
      <w:bookmarkStart w:id="73" w:name="_Toc525727783"/>
      <w:bookmarkStart w:id="74" w:name="_Toc525901615"/>
      <w:bookmarkStart w:id="75" w:name="_Toc525205214"/>
      <w:bookmarkStart w:id="76" w:name="_Toc525225558"/>
      <w:bookmarkStart w:id="77" w:name="_Toc525574398"/>
      <w:bookmarkStart w:id="78" w:name="_Toc525662692"/>
      <w:bookmarkStart w:id="79" w:name="_Toc525727784"/>
      <w:bookmarkStart w:id="80" w:name="_Toc525901616"/>
      <w:bookmarkStart w:id="81" w:name="_Toc525205215"/>
      <w:bookmarkStart w:id="82" w:name="_Toc525225559"/>
      <w:bookmarkStart w:id="83" w:name="_Toc525574399"/>
      <w:bookmarkStart w:id="84" w:name="_Toc525662693"/>
      <w:bookmarkStart w:id="85" w:name="_Toc525727785"/>
      <w:bookmarkStart w:id="86" w:name="_Toc525901617"/>
      <w:bookmarkStart w:id="87" w:name="_Toc525205216"/>
      <w:bookmarkStart w:id="88" w:name="_Toc525225560"/>
      <w:bookmarkStart w:id="89" w:name="_Toc525574400"/>
      <w:bookmarkStart w:id="90" w:name="_Toc525662694"/>
      <w:bookmarkStart w:id="91" w:name="_Toc525727786"/>
      <w:bookmarkStart w:id="92" w:name="_Toc525901618"/>
      <w:bookmarkStart w:id="93" w:name="_Toc52721931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3F1D6B">
        <w:rPr>
          <w:sz w:val="20"/>
          <w:szCs w:val="20"/>
        </w:rPr>
        <w:t>Establishing a comparator cohort</w:t>
      </w:r>
      <w:bookmarkEnd w:id="93"/>
    </w:p>
    <w:p w14:paraId="3162074C" w14:textId="77777777" w:rsidR="003555E0" w:rsidRPr="000208A7" w:rsidRDefault="003555E0" w:rsidP="000208A7">
      <w:r>
        <w:rPr>
          <w:sz w:val="20"/>
        </w:rPr>
        <w:t xml:space="preserve">The evaluation team </w:t>
      </w:r>
      <w:r w:rsidRPr="00C52CD9">
        <w:rPr>
          <w:sz w:val="20"/>
        </w:rPr>
        <w:t xml:space="preserve">propose the following primary </w:t>
      </w:r>
      <w:r>
        <w:rPr>
          <w:sz w:val="20"/>
        </w:rPr>
        <w:t xml:space="preserve">and secondary </w:t>
      </w:r>
      <w:r w:rsidRPr="00C52CD9">
        <w:rPr>
          <w:sz w:val="20"/>
        </w:rPr>
        <w:t xml:space="preserve">data collection strategies to </w:t>
      </w:r>
      <w:r w:rsidR="00C87509">
        <w:rPr>
          <w:sz w:val="20"/>
        </w:rPr>
        <w:t xml:space="preserve">enable a degree of contribution </w:t>
      </w:r>
      <w:r w:rsidR="00004611">
        <w:rPr>
          <w:sz w:val="20"/>
        </w:rPr>
        <w:t xml:space="preserve">to the measure </w:t>
      </w:r>
      <w:r w:rsidR="00C87509">
        <w:rPr>
          <w:sz w:val="20"/>
        </w:rPr>
        <w:t>when interpreting evaluation findings</w:t>
      </w:r>
      <w:r w:rsidRPr="00C52CD9">
        <w:rPr>
          <w:sz w:val="20"/>
        </w:rPr>
        <w:t>.</w:t>
      </w:r>
    </w:p>
    <w:p w14:paraId="18BEB9B1" w14:textId="77777777" w:rsidR="003555E0" w:rsidRDefault="003555E0" w:rsidP="000208A7">
      <w:pPr>
        <w:pStyle w:val="Heading3"/>
      </w:pPr>
      <w:r>
        <w:t>PHNs</w:t>
      </w:r>
    </w:p>
    <w:p w14:paraId="67E66EED" w14:textId="77777777" w:rsidR="00C52CD9" w:rsidRDefault="00E15E91" w:rsidP="00121561">
      <w:pPr>
        <w:rPr>
          <w:sz w:val="20"/>
        </w:rPr>
      </w:pPr>
      <w:r w:rsidRPr="00C52CD9">
        <w:rPr>
          <w:sz w:val="20"/>
        </w:rPr>
        <w:t xml:space="preserve">Local level secondary data sources may provide comparator information for the </w:t>
      </w:r>
      <w:r w:rsidR="00895C74" w:rsidRPr="00C52CD9">
        <w:rPr>
          <w:sz w:val="20"/>
        </w:rPr>
        <w:t>evaluation</w:t>
      </w:r>
      <w:r w:rsidRPr="00C52CD9">
        <w:rPr>
          <w:sz w:val="20"/>
        </w:rPr>
        <w:t xml:space="preserve">. For example, where </w:t>
      </w:r>
      <w:r w:rsidR="00C52CD9" w:rsidRPr="00C52CD9">
        <w:rPr>
          <w:sz w:val="20"/>
        </w:rPr>
        <w:t xml:space="preserve">local level </w:t>
      </w:r>
      <w:r w:rsidRPr="00C52CD9">
        <w:rPr>
          <w:sz w:val="20"/>
        </w:rPr>
        <w:t xml:space="preserve">data is available on </w:t>
      </w:r>
      <w:r w:rsidR="00C52CD9" w:rsidRPr="00C52CD9">
        <w:rPr>
          <w:sz w:val="20"/>
        </w:rPr>
        <w:t>palliative care-related hospitalisation before and after the GCfAHPC measure is implemented, this would be used. Similarly, PHNs and local service providers may have records of care and referral pathways and service use before and after the GCfAHPC measure was implemented. Depending on the methods used by PHNs to undertake the needs analysis for the GCfAHPC measure, this information may also for</w:t>
      </w:r>
      <w:r w:rsidR="003923E9">
        <w:rPr>
          <w:sz w:val="20"/>
        </w:rPr>
        <w:t>m</w:t>
      </w:r>
      <w:r w:rsidR="00C52CD9" w:rsidRPr="00C52CD9">
        <w:rPr>
          <w:sz w:val="20"/>
        </w:rPr>
        <w:t xml:space="preserve"> part of the comparator data. </w:t>
      </w:r>
      <w:r w:rsidR="00C52CD9">
        <w:rPr>
          <w:sz w:val="20"/>
        </w:rPr>
        <w:t xml:space="preserve">We would work with PHNs to determine what secondary data </w:t>
      </w:r>
      <w:r w:rsidR="00895C74">
        <w:rPr>
          <w:sz w:val="20"/>
        </w:rPr>
        <w:t>sources</w:t>
      </w:r>
      <w:r w:rsidR="00C52CD9">
        <w:rPr>
          <w:sz w:val="20"/>
        </w:rPr>
        <w:t xml:space="preserve"> would be available for this evaluation.</w:t>
      </w:r>
    </w:p>
    <w:p w14:paraId="0E3A59B6" w14:textId="77777777" w:rsidR="00121561" w:rsidRPr="00C52CD9" w:rsidRDefault="00E15E91" w:rsidP="00121561">
      <w:pPr>
        <w:rPr>
          <w:sz w:val="20"/>
        </w:rPr>
      </w:pPr>
      <w:r w:rsidRPr="00C52CD9">
        <w:rPr>
          <w:sz w:val="20"/>
        </w:rPr>
        <w:t xml:space="preserve">In addition to the secondary data, we propose </w:t>
      </w:r>
      <w:r w:rsidR="003555E0">
        <w:rPr>
          <w:sz w:val="20"/>
        </w:rPr>
        <w:t xml:space="preserve">to ask a range of targeted questions in the PHN survey and consultation. Questions in the PHN survey and consultation instuments will be developed in consultation with the Department of Health. </w:t>
      </w:r>
    </w:p>
    <w:p w14:paraId="6F9045E6" w14:textId="77777777" w:rsidR="00121561" w:rsidRPr="00121561" w:rsidRDefault="00121561" w:rsidP="00121561">
      <w:pPr>
        <w:pStyle w:val="Heading3"/>
        <w:rPr>
          <w:sz w:val="20"/>
        </w:rPr>
      </w:pPr>
      <w:r w:rsidRPr="00121561">
        <w:rPr>
          <w:sz w:val="20"/>
        </w:rPr>
        <w:t>Local stakeholders</w:t>
      </w:r>
    </w:p>
    <w:p w14:paraId="0CD67DE5" w14:textId="77777777" w:rsidR="00446AAC" w:rsidRDefault="004E79E6" w:rsidP="009C0522">
      <w:pPr>
        <w:pStyle w:val="ListBullet"/>
        <w:numPr>
          <w:ilvl w:val="0"/>
          <w:numId w:val="0"/>
        </w:numPr>
        <w:spacing w:after="120"/>
        <w:contextualSpacing w:val="0"/>
        <w:rPr>
          <w:sz w:val="20"/>
          <w:szCs w:val="20"/>
        </w:rPr>
      </w:pPr>
      <w:r w:rsidRPr="002C4221">
        <w:rPr>
          <w:sz w:val="20"/>
          <w:szCs w:val="20"/>
        </w:rPr>
        <w:t>We note that a comparator is required in order to answer some evaluation questions</w:t>
      </w:r>
      <w:r w:rsidR="00C52CD9">
        <w:rPr>
          <w:sz w:val="20"/>
          <w:szCs w:val="20"/>
        </w:rPr>
        <w:t xml:space="preserve"> pertaining to local stakeholders</w:t>
      </w:r>
      <w:r w:rsidRPr="002C4221">
        <w:rPr>
          <w:sz w:val="20"/>
          <w:szCs w:val="20"/>
        </w:rPr>
        <w:t>.</w:t>
      </w:r>
      <w:r w:rsidR="00446AAC">
        <w:rPr>
          <w:sz w:val="20"/>
          <w:szCs w:val="20"/>
        </w:rPr>
        <w:t xml:space="preserve"> At this stage of the implementation of the GCfAHPC measure, it appears that many PHNs have begun </w:t>
      </w:r>
      <w:r w:rsidR="00573377">
        <w:rPr>
          <w:sz w:val="20"/>
          <w:szCs w:val="20"/>
        </w:rPr>
        <w:t>discussions</w:t>
      </w:r>
      <w:r w:rsidR="00446AAC">
        <w:rPr>
          <w:sz w:val="20"/>
          <w:szCs w:val="20"/>
        </w:rPr>
        <w:t xml:space="preserve"> with local stakeholders and implementing activities, and it is therefore unlikely that it will be possible to collect comparator data through surveys of the local stakeholders. Surveying local stakeholders through PHNs which are not involved in the GCfAHPC measure also has significant limitations, including the different patient and carer needs and palliative care service landscapes which is likely to exist in different PHNs. </w:t>
      </w:r>
    </w:p>
    <w:p w14:paraId="1BA87F0E" w14:textId="77777777" w:rsidR="008C2717" w:rsidRDefault="00753ECA" w:rsidP="009C0522">
      <w:pPr>
        <w:pStyle w:val="ListBullet"/>
        <w:numPr>
          <w:ilvl w:val="0"/>
          <w:numId w:val="0"/>
        </w:numPr>
        <w:spacing w:after="120"/>
        <w:contextualSpacing w:val="0"/>
        <w:rPr>
          <w:sz w:val="20"/>
          <w:szCs w:val="20"/>
        </w:rPr>
      </w:pPr>
      <w:r>
        <w:rPr>
          <w:sz w:val="20"/>
          <w:szCs w:val="20"/>
        </w:rPr>
        <w:t xml:space="preserve">We </w:t>
      </w:r>
      <w:r w:rsidR="00AD0C4F">
        <w:rPr>
          <w:sz w:val="20"/>
          <w:szCs w:val="20"/>
        </w:rPr>
        <w:t xml:space="preserve">propose to use the survey of local stakeholders in March 2019 to ask questions related to the process evaluation indicators, as well as retrospectively asking service providers about their experience with palliative care service delivery before the GCfAHPC measure was initiated. This will be used as comparator information and will be analysed with findings from the survey of the local stakeholders in January 2020 </w:t>
      </w:r>
      <w:r w:rsidR="00573377">
        <w:rPr>
          <w:sz w:val="20"/>
          <w:szCs w:val="20"/>
        </w:rPr>
        <w:t>which</w:t>
      </w:r>
      <w:r w:rsidR="00AD0C4F">
        <w:rPr>
          <w:sz w:val="20"/>
          <w:szCs w:val="20"/>
        </w:rPr>
        <w:t xml:space="preserve"> will collect data on the outcome evaluation indicators</w:t>
      </w:r>
      <w:r w:rsidR="00573377">
        <w:rPr>
          <w:sz w:val="20"/>
          <w:szCs w:val="20"/>
        </w:rPr>
        <w:t xml:space="preserve">. </w:t>
      </w:r>
      <w:r w:rsidR="003555E0">
        <w:rPr>
          <w:sz w:val="20"/>
          <w:szCs w:val="20"/>
        </w:rPr>
        <w:t xml:space="preserve">The survey questions will be developed in consultation with the Department of Health. </w:t>
      </w:r>
    </w:p>
    <w:p w14:paraId="2A1EECCA" w14:textId="77777777" w:rsidR="008C2717" w:rsidRDefault="008C2717" w:rsidP="009C0522">
      <w:pPr>
        <w:pStyle w:val="ListBullet"/>
        <w:numPr>
          <w:ilvl w:val="0"/>
          <w:numId w:val="0"/>
        </w:numPr>
        <w:spacing w:after="120"/>
        <w:contextualSpacing w:val="0"/>
        <w:rPr>
          <w:sz w:val="20"/>
          <w:szCs w:val="20"/>
        </w:rPr>
      </w:pPr>
      <w:r>
        <w:rPr>
          <w:sz w:val="20"/>
          <w:szCs w:val="20"/>
        </w:rPr>
        <w:t>Th</w:t>
      </w:r>
      <w:r w:rsidR="002C2018">
        <w:rPr>
          <w:sz w:val="20"/>
          <w:szCs w:val="20"/>
        </w:rPr>
        <w:t xml:space="preserve">is approach is limited by the ability of local stakeholders to correctly recall their experience of palliative care services before the implementation of the measure. It also dependent on local stakeholders being aware of the activities being conducted by their local PHN in relation to the GCfAHPC measure, and a sense of when those activities were introduced. </w:t>
      </w:r>
    </w:p>
    <w:p w14:paraId="7F6EDDC4" w14:textId="77777777" w:rsidR="004E79E6" w:rsidRPr="00121561" w:rsidRDefault="00121561" w:rsidP="00121561">
      <w:pPr>
        <w:pStyle w:val="Heading3"/>
        <w:rPr>
          <w:sz w:val="20"/>
        </w:rPr>
      </w:pPr>
      <w:r w:rsidRPr="00121561">
        <w:rPr>
          <w:sz w:val="20"/>
        </w:rPr>
        <w:t>Palliative care patients and carers</w:t>
      </w:r>
    </w:p>
    <w:p w14:paraId="5B3EA6FB" w14:textId="77777777" w:rsidR="00BD4AC1" w:rsidRDefault="001764BB" w:rsidP="00121561">
      <w:pPr>
        <w:rPr>
          <w:sz w:val="20"/>
        </w:rPr>
      </w:pPr>
      <w:r>
        <w:rPr>
          <w:sz w:val="20"/>
        </w:rPr>
        <w:t xml:space="preserve">We propose that comparator data </w:t>
      </w:r>
      <w:r w:rsidR="005B58D7">
        <w:rPr>
          <w:sz w:val="20"/>
        </w:rPr>
        <w:t xml:space="preserve">for evaluation questions relating to palliative care patients and carers </w:t>
      </w:r>
      <w:r>
        <w:rPr>
          <w:sz w:val="20"/>
        </w:rPr>
        <w:t>could be collected through surveying carers of people who received palliative care before the G</w:t>
      </w:r>
      <w:r w:rsidR="005B58D7">
        <w:rPr>
          <w:sz w:val="20"/>
        </w:rPr>
        <w:t>CfAHPC measure was implemented, as well as patients and carers who are currently receiving palliative care but entered the system prior to the activities under the GCfAHPC measure starting. The lat</w:t>
      </w:r>
      <w:r w:rsidR="005B7C11">
        <w:rPr>
          <w:sz w:val="20"/>
        </w:rPr>
        <w:t>t</w:t>
      </w:r>
      <w:r w:rsidR="005B58D7">
        <w:rPr>
          <w:sz w:val="20"/>
        </w:rPr>
        <w:t xml:space="preserve">er would be to reflect on </w:t>
      </w:r>
      <w:r w:rsidR="00895C74">
        <w:rPr>
          <w:sz w:val="20"/>
        </w:rPr>
        <w:t>t</w:t>
      </w:r>
      <w:r w:rsidR="00895C74" w:rsidRPr="00A803CA">
        <w:rPr>
          <w:sz w:val="20"/>
        </w:rPr>
        <w:t>h</w:t>
      </w:r>
      <w:r w:rsidR="00895C74">
        <w:rPr>
          <w:sz w:val="20"/>
        </w:rPr>
        <w:t>eir</w:t>
      </w:r>
      <w:r w:rsidR="00A803CA" w:rsidRPr="00A803CA">
        <w:rPr>
          <w:sz w:val="20"/>
        </w:rPr>
        <w:t xml:space="preserve"> initial phases of palliative care</w:t>
      </w:r>
      <w:r w:rsidR="003C1A42">
        <w:rPr>
          <w:sz w:val="20"/>
        </w:rPr>
        <w:t>. I</w:t>
      </w:r>
      <w:r w:rsidR="005B58D7">
        <w:rPr>
          <w:sz w:val="20"/>
        </w:rPr>
        <w:t xml:space="preserve">nitial entry into the palliative care </w:t>
      </w:r>
      <w:r w:rsidR="00A803CA">
        <w:rPr>
          <w:sz w:val="20"/>
        </w:rPr>
        <w:t xml:space="preserve">system is of </w:t>
      </w:r>
      <w:r w:rsidR="005B58D7">
        <w:rPr>
          <w:sz w:val="20"/>
        </w:rPr>
        <w:t>significance</w:t>
      </w:r>
      <w:r w:rsidR="00A803CA">
        <w:rPr>
          <w:sz w:val="20"/>
        </w:rPr>
        <w:t xml:space="preserve"> </w:t>
      </w:r>
      <w:r w:rsidR="003C1A42">
        <w:rPr>
          <w:sz w:val="20"/>
        </w:rPr>
        <w:t>as this</w:t>
      </w:r>
      <w:r w:rsidR="00A803CA">
        <w:rPr>
          <w:sz w:val="20"/>
        </w:rPr>
        <w:t xml:space="preserve"> is when </w:t>
      </w:r>
      <w:r>
        <w:rPr>
          <w:sz w:val="20"/>
        </w:rPr>
        <w:t>many</w:t>
      </w:r>
      <w:r w:rsidR="005B58D7">
        <w:rPr>
          <w:sz w:val="20"/>
        </w:rPr>
        <w:t xml:space="preserve"> referrals are likely to</w:t>
      </w:r>
      <w:r w:rsidR="00A803CA">
        <w:rPr>
          <w:sz w:val="20"/>
        </w:rPr>
        <w:t xml:space="preserve"> take place. </w:t>
      </w:r>
      <w:r w:rsidR="00BD4AC1">
        <w:rPr>
          <w:sz w:val="20"/>
        </w:rPr>
        <w:t>Patient and carer data collection will only be carried out at the subset of 4 case study PHNs.</w:t>
      </w:r>
    </w:p>
    <w:p w14:paraId="0D98D1EA" w14:textId="77777777" w:rsidR="002D1188" w:rsidRDefault="008B5510" w:rsidP="008B5510">
      <w:pPr>
        <w:pStyle w:val="CaptionFigure"/>
        <w:numPr>
          <w:ilvl w:val="0"/>
          <w:numId w:val="0"/>
        </w:numPr>
      </w:pPr>
      <w:r>
        <w:t xml:space="preserve">Figure 4.3: </w:t>
      </w:r>
      <w:r w:rsidR="00895C74">
        <w:t>Schematic</w:t>
      </w:r>
      <w:r w:rsidR="005B58D7">
        <w:t xml:space="preserve"> showing patient and carer groups and corresponding data collection</w:t>
      </w:r>
    </w:p>
    <w:p w14:paraId="3AB9B29C" w14:textId="77777777" w:rsidR="00EB2F9E" w:rsidRDefault="00B76D2C" w:rsidP="00121561">
      <w:pPr>
        <w:rPr>
          <w:sz w:val="20"/>
        </w:rPr>
      </w:pPr>
      <w:r>
        <w:rPr>
          <w:noProof/>
          <w:sz w:val="20"/>
          <w:lang w:eastAsia="en-AU"/>
        </w:rPr>
        <w:drawing>
          <wp:inline distT="0" distB="0" distL="0" distR="0" wp14:anchorId="6D79EF04" wp14:editId="79D36A41">
            <wp:extent cx="5891917" cy="1822830"/>
            <wp:effectExtent l="0" t="0" r="0" b="6350"/>
            <wp:docPr id="27" name="Picture 27" descr="This diagram shows that the patient and carer surveys will collect data from three timeframes: patients (and their carers) who recieved palliative care prior to the implmentation of the GCfAHPC measure, patients (and their carers) who received palliative care that spanned the implmentation of the GCfAHPC measure and patients (and their carers) who recieved palliative care following the implmentation of the GCfAHPC measure." title="Schematic showing patient and carer groups and corresponding data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13436" cy="1829487"/>
                    </a:xfrm>
                    <a:prstGeom prst="rect">
                      <a:avLst/>
                    </a:prstGeom>
                    <a:noFill/>
                  </pic:spPr>
                </pic:pic>
              </a:graphicData>
            </a:graphic>
          </wp:inline>
        </w:drawing>
      </w:r>
    </w:p>
    <w:p w14:paraId="0105D1C8" w14:textId="77777777" w:rsidR="000B02C2" w:rsidRPr="000208A7" w:rsidRDefault="00AE23D6" w:rsidP="009F25B6">
      <w:pPr>
        <w:spacing w:after="0"/>
        <w:ind w:right="29"/>
        <w:rPr>
          <w:sz w:val="20"/>
          <w:szCs w:val="20"/>
        </w:rPr>
      </w:pPr>
      <w:r w:rsidRPr="00AE23D6">
        <w:rPr>
          <w:sz w:val="20"/>
        </w:rPr>
        <w:t xml:space="preserve">Patients </w:t>
      </w:r>
      <w:r w:rsidR="00B209F0">
        <w:rPr>
          <w:sz w:val="20"/>
        </w:rPr>
        <w:t>and carers would be stratified within the survey, resulting in appropriate survey questions collecting current state and comparator data</w:t>
      </w:r>
      <w:r w:rsidR="007E6487">
        <w:rPr>
          <w:sz w:val="20"/>
        </w:rPr>
        <w:t xml:space="preserve">. </w:t>
      </w:r>
      <w:r w:rsidR="008B5510" w:rsidRPr="00594619">
        <w:rPr>
          <w:sz w:val="20"/>
        </w:rPr>
        <w:t>Figure 4.4</w:t>
      </w:r>
      <w:r w:rsidR="00B209F0">
        <w:rPr>
          <w:sz w:val="20"/>
        </w:rPr>
        <w:t xml:space="preserve"> shows an indicative survey pathway </w:t>
      </w:r>
      <w:r w:rsidR="003C1A42">
        <w:rPr>
          <w:sz w:val="20"/>
        </w:rPr>
        <w:t xml:space="preserve">for stratifying palliative care patients and carers so that both current state and comparator data can be collected. </w:t>
      </w:r>
    </w:p>
    <w:p w14:paraId="574DA798" w14:textId="77777777" w:rsidR="006C622B" w:rsidRPr="006C622B" w:rsidRDefault="008B5510" w:rsidP="006C622B">
      <w:pPr>
        <w:pStyle w:val="CaptionFigure"/>
        <w:numPr>
          <w:ilvl w:val="0"/>
          <w:numId w:val="0"/>
        </w:numPr>
      </w:pPr>
      <w:r>
        <w:t xml:space="preserve">Figure 4.4: </w:t>
      </w:r>
      <w:r w:rsidR="000B02C2">
        <w:t>Indicative patient and carer survey stratification to current state and counterfactual questions</w:t>
      </w:r>
    </w:p>
    <w:p w14:paraId="59234610" w14:textId="77777777" w:rsidR="000765B8" w:rsidRDefault="000765B8" w:rsidP="00344656">
      <w:pPr>
        <w:spacing w:after="0"/>
        <w:ind w:right="-315"/>
        <w:jc w:val="left"/>
        <w:rPr>
          <w:color w:val="FF0000"/>
          <w:sz w:val="20"/>
          <w:szCs w:val="20"/>
        </w:rPr>
      </w:pPr>
      <w:r>
        <w:rPr>
          <w:noProof/>
          <w:color w:val="FF0000"/>
          <w:sz w:val="20"/>
          <w:szCs w:val="20"/>
          <w:lang w:eastAsia="en-AU"/>
        </w:rPr>
        <w:drawing>
          <wp:inline distT="0" distB="0" distL="0" distR="0" wp14:anchorId="3EA03EEB" wp14:editId="249A883A">
            <wp:extent cx="5115464" cy="2529236"/>
            <wp:effectExtent l="0" t="0" r="9525" b="4445"/>
            <wp:docPr id="15" name="Picture 15" descr="This diagram outlines the patient and carer survey. Survey participants will be asked whether they are currently recieving palliative care, are currently caring for someone receiving palliative care or have previously cared for someone recieving palliative care. All participants will be asked when they entered into the palliative care system. " title="Indicative patient and carer survey stratification to current state and counterfactual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8974" cy="2545804"/>
                    </a:xfrm>
                    <a:prstGeom prst="rect">
                      <a:avLst/>
                    </a:prstGeom>
                    <a:noFill/>
                  </pic:spPr>
                </pic:pic>
              </a:graphicData>
            </a:graphic>
          </wp:inline>
        </w:drawing>
      </w:r>
    </w:p>
    <w:p w14:paraId="3943C2EF" w14:textId="77777777" w:rsidR="000B02C2" w:rsidRDefault="003576C1" w:rsidP="003576C1">
      <w:pPr>
        <w:pStyle w:val="Source"/>
      </w:pPr>
      <w:r>
        <w:t xml:space="preserve">Note: the </w:t>
      </w:r>
      <w:r w:rsidR="00895C74">
        <w:t>cut-off</w:t>
      </w:r>
      <w:r>
        <w:t xml:space="preserve"> date o</w:t>
      </w:r>
      <w:r w:rsidR="005B58D7">
        <w:t>f</w:t>
      </w:r>
      <w:r>
        <w:t xml:space="preserve"> 2019 is indicative and dependant on the PHN activity start dates. </w:t>
      </w:r>
    </w:p>
    <w:p w14:paraId="779A0C9C" w14:textId="77777777" w:rsidR="00EA4097" w:rsidRDefault="00EA4097" w:rsidP="00553E7F">
      <w:pPr>
        <w:rPr>
          <w:sz w:val="20"/>
        </w:rPr>
      </w:pPr>
      <w:r>
        <w:rPr>
          <w:sz w:val="20"/>
        </w:rPr>
        <w:t>Where PHN activities are implemented later, data collected from patients and carers currently in the palliative care system may be able to form counterfactual data until activities are implemented. We propose to collect postcode data from survey respondents, and use this to classify responses into PHN</w:t>
      </w:r>
      <w:r w:rsidR="00B76D2C">
        <w:rPr>
          <w:sz w:val="20"/>
        </w:rPr>
        <w:t xml:space="preserve"> locations</w:t>
      </w:r>
      <w:r>
        <w:rPr>
          <w:sz w:val="20"/>
        </w:rPr>
        <w:t xml:space="preserve">. This would then be </w:t>
      </w:r>
      <w:r w:rsidR="007E6487">
        <w:rPr>
          <w:sz w:val="20"/>
        </w:rPr>
        <w:t>triangulated</w:t>
      </w:r>
      <w:r>
        <w:rPr>
          <w:sz w:val="20"/>
        </w:rPr>
        <w:t xml:space="preserve"> with information from PHNs regarding the extent to which activities under the GCfAHPC measure have been implemented. </w:t>
      </w:r>
    </w:p>
    <w:p w14:paraId="6BE2A8F1" w14:textId="77777777" w:rsidR="00AA0741" w:rsidRDefault="005B58D7" w:rsidP="00553E7F">
      <w:pPr>
        <w:rPr>
          <w:sz w:val="20"/>
        </w:rPr>
      </w:pPr>
      <w:r w:rsidRPr="009C7526">
        <w:rPr>
          <w:sz w:val="20"/>
        </w:rPr>
        <w:t>The survey of palliative care patients and care</w:t>
      </w:r>
      <w:r w:rsidR="00EB0F59" w:rsidRPr="009C7526">
        <w:rPr>
          <w:sz w:val="20"/>
        </w:rPr>
        <w:t>r</w:t>
      </w:r>
      <w:r w:rsidRPr="009C7526">
        <w:rPr>
          <w:sz w:val="20"/>
        </w:rPr>
        <w:t xml:space="preserve">s is highly </w:t>
      </w:r>
      <w:r w:rsidR="00895C74" w:rsidRPr="009C7526">
        <w:rPr>
          <w:sz w:val="20"/>
        </w:rPr>
        <w:t>dependent</w:t>
      </w:r>
      <w:r w:rsidRPr="009C7526">
        <w:rPr>
          <w:sz w:val="20"/>
        </w:rPr>
        <w:t xml:space="preserve"> on buy-in from key stakeholders and referral sources</w:t>
      </w:r>
      <w:r w:rsidR="0061303E" w:rsidRPr="009C7526">
        <w:rPr>
          <w:sz w:val="20"/>
        </w:rPr>
        <w:t xml:space="preserve"> and </w:t>
      </w:r>
      <w:r w:rsidR="00AA0741" w:rsidRPr="009C7526">
        <w:rPr>
          <w:sz w:val="20"/>
        </w:rPr>
        <w:t xml:space="preserve">their </w:t>
      </w:r>
      <w:r w:rsidR="0061303E" w:rsidRPr="009C7526">
        <w:rPr>
          <w:sz w:val="20"/>
        </w:rPr>
        <w:t>willingness to distribute a survey to their clients</w:t>
      </w:r>
      <w:r w:rsidR="00AA0741" w:rsidRPr="009C7526">
        <w:rPr>
          <w:sz w:val="20"/>
        </w:rPr>
        <w:t>,</w:t>
      </w:r>
      <w:r w:rsidRPr="009C7526">
        <w:rPr>
          <w:sz w:val="20"/>
        </w:rPr>
        <w:t xml:space="preserve"> </w:t>
      </w:r>
      <w:r w:rsidR="0061303E" w:rsidRPr="009C7526">
        <w:rPr>
          <w:sz w:val="20"/>
        </w:rPr>
        <w:t xml:space="preserve">noting that it is </w:t>
      </w:r>
      <w:r w:rsidR="00AA0741" w:rsidRPr="009C7526">
        <w:rPr>
          <w:sz w:val="20"/>
        </w:rPr>
        <w:t xml:space="preserve">likely to be a very </w:t>
      </w:r>
      <w:r w:rsidR="0061303E" w:rsidRPr="009C7526">
        <w:rPr>
          <w:sz w:val="20"/>
        </w:rPr>
        <w:t xml:space="preserve">sensitive and </w:t>
      </w:r>
      <w:r w:rsidR="00AA0741" w:rsidRPr="009C7526">
        <w:rPr>
          <w:sz w:val="20"/>
        </w:rPr>
        <w:t>challenging time for people. In particular for group C in Figure 4.</w:t>
      </w:r>
      <w:r w:rsidR="008B5510" w:rsidRPr="009C7526">
        <w:rPr>
          <w:sz w:val="20"/>
        </w:rPr>
        <w:t>3</w:t>
      </w:r>
      <w:r w:rsidR="00AA0741" w:rsidRPr="009C7526">
        <w:rPr>
          <w:sz w:val="20"/>
        </w:rPr>
        <w:t>, success</w:t>
      </w:r>
      <w:r w:rsidR="00E778DD" w:rsidRPr="009C7526">
        <w:rPr>
          <w:sz w:val="20"/>
        </w:rPr>
        <w:t>ful data collection</w:t>
      </w:r>
      <w:r w:rsidR="00AA0741" w:rsidRPr="009C7526">
        <w:rPr>
          <w:sz w:val="20"/>
        </w:rPr>
        <w:t xml:space="preserve"> would also be </w:t>
      </w:r>
      <w:r w:rsidR="00895C74" w:rsidRPr="009C7526">
        <w:rPr>
          <w:sz w:val="20"/>
        </w:rPr>
        <w:t>dependent</w:t>
      </w:r>
      <w:r w:rsidR="00AA0741" w:rsidRPr="009C7526">
        <w:rPr>
          <w:sz w:val="20"/>
        </w:rPr>
        <w:t xml:space="preserve"> on local service providers and referral sources </w:t>
      </w:r>
      <w:r w:rsidR="00895C74" w:rsidRPr="009C7526">
        <w:rPr>
          <w:sz w:val="20"/>
        </w:rPr>
        <w:t>maintaining</w:t>
      </w:r>
      <w:r w:rsidR="00AA0741" w:rsidRPr="009C7526">
        <w:rPr>
          <w:sz w:val="20"/>
        </w:rPr>
        <w:t xml:space="preserve"> a database of clients and still having details for carers of clients they are no longer providing services to.</w:t>
      </w:r>
      <w:r w:rsidR="00AA0741">
        <w:rPr>
          <w:sz w:val="20"/>
        </w:rPr>
        <w:t xml:space="preserve"> </w:t>
      </w:r>
    </w:p>
    <w:p w14:paraId="71781185" w14:textId="77777777" w:rsidR="009C7526" w:rsidRDefault="00712C4C" w:rsidP="009C7526">
      <w:pPr>
        <w:rPr>
          <w:sz w:val="20"/>
        </w:rPr>
      </w:pPr>
      <w:r>
        <w:rPr>
          <w:sz w:val="20"/>
        </w:rPr>
        <w:t xml:space="preserve">To address this challenge, we will collaborate with </w:t>
      </w:r>
      <w:r w:rsidR="00012347">
        <w:rPr>
          <w:sz w:val="20"/>
        </w:rPr>
        <w:t xml:space="preserve">relevant </w:t>
      </w:r>
      <w:r>
        <w:rPr>
          <w:sz w:val="20"/>
        </w:rPr>
        <w:t xml:space="preserve">State and Territory PCA member organisations when fielding patient and carer surveys. </w:t>
      </w:r>
      <w:r w:rsidR="00815A4D">
        <w:rPr>
          <w:sz w:val="20"/>
        </w:rPr>
        <w:t>C</w:t>
      </w:r>
      <w:r>
        <w:rPr>
          <w:sz w:val="20"/>
        </w:rPr>
        <w:t xml:space="preserve">onsultation </w:t>
      </w:r>
      <w:r w:rsidR="00815A4D">
        <w:rPr>
          <w:sz w:val="20"/>
        </w:rPr>
        <w:t xml:space="preserve">with these organisations </w:t>
      </w:r>
      <w:r>
        <w:rPr>
          <w:sz w:val="20"/>
        </w:rPr>
        <w:t xml:space="preserve">is ongoing, </w:t>
      </w:r>
      <w:r w:rsidR="00815A4D">
        <w:rPr>
          <w:sz w:val="20"/>
        </w:rPr>
        <w:t xml:space="preserve">however </w:t>
      </w:r>
      <w:r>
        <w:rPr>
          <w:sz w:val="20"/>
        </w:rPr>
        <w:t>th</w:t>
      </w:r>
      <w:r w:rsidR="006D1A1B">
        <w:rPr>
          <w:sz w:val="20"/>
        </w:rPr>
        <w:t>ose engaged with to date</w:t>
      </w:r>
      <w:r>
        <w:rPr>
          <w:sz w:val="20"/>
        </w:rPr>
        <w:t xml:space="preserve"> have expressed their support for the evaluation, and have committed to connect the evaluators with key stakeholders and assist with fielding patient and carer surveys through their networks. </w:t>
      </w:r>
    </w:p>
    <w:p w14:paraId="264511C8" w14:textId="77777777" w:rsidR="009C7526" w:rsidRDefault="009C7526" w:rsidP="00553E7F">
      <w:pPr>
        <w:rPr>
          <w:sz w:val="20"/>
        </w:rPr>
      </w:pPr>
      <w:r>
        <w:rPr>
          <w:sz w:val="20"/>
        </w:rPr>
        <w:t>We will continue to work with the Department of Health on the most appropriate methods for data collection from palliative care patients and carers</w:t>
      </w:r>
      <w:r w:rsidR="003555E0">
        <w:rPr>
          <w:sz w:val="20"/>
        </w:rPr>
        <w:t xml:space="preserve"> as well as the appropriateness of the survey questions and indicators</w:t>
      </w:r>
      <w:r>
        <w:rPr>
          <w:sz w:val="20"/>
        </w:rPr>
        <w:t xml:space="preserve">. </w:t>
      </w:r>
      <w:r w:rsidRPr="00AC1C68">
        <w:rPr>
          <w:sz w:val="20"/>
        </w:rPr>
        <w:t xml:space="preserve">We </w:t>
      </w:r>
      <w:r w:rsidR="001534F7">
        <w:rPr>
          <w:sz w:val="20"/>
        </w:rPr>
        <w:t>will also continue</w:t>
      </w:r>
      <w:r w:rsidRPr="00AC1C68">
        <w:rPr>
          <w:sz w:val="20"/>
        </w:rPr>
        <w:t xml:space="preserve"> </w:t>
      </w:r>
      <w:r>
        <w:rPr>
          <w:sz w:val="20"/>
        </w:rPr>
        <w:t>to discuss</w:t>
      </w:r>
      <w:r w:rsidRPr="00AC1C68">
        <w:rPr>
          <w:sz w:val="20"/>
        </w:rPr>
        <w:t xml:space="preserve"> the possibilities with the P</w:t>
      </w:r>
      <w:r>
        <w:rPr>
          <w:sz w:val="20"/>
        </w:rPr>
        <w:t>HNs, relevant service providers</w:t>
      </w:r>
      <w:r w:rsidRPr="00AC1C68">
        <w:rPr>
          <w:sz w:val="20"/>
        </w:rPr>
        <w:t xml:space="preserve"> and </w:t>
      </w:r>
      <w:r>
        <w:rPr>
          <w:sz w:val="20"/>
        </w:rPr>
        <w:t>the</w:t>
      </w:r>
      <w:r w:rsidRPr="00AC1C68">
        <w:rPr>
          <w:sz w:val="20"/>
        </w:rPr>
        <w:t xml:space="preserve"> PCA, and detail any ethical considerations in our ethics application.</w:t>
      </w:r>
    </w:p>
    <w:p w14:paraId="42C7DFE0" w14:textId="77777777" w:rsidR="00FF585A" w:rsidRPr="003F1D6B" w:rsidRDefault="00FF585A" w:rsidP="00FF585A">
      <w:pPr>
        <w:pStyle w:val="Heading2"/>
        <w:rPr>
          <w:sz w:val="20"/>
          <w:szCs w:val="20"/>
        </w:rPr>
      </w:pPr>
      <w:bookmarkStart w:id="94" w:name="_Toc527219312"/>
      <w:r w:rsidRPr="003F1D6B">
        <w:rPr>
          <w:sz w:val="20"/>
          <w:szCs w:val="20"/>
        </w:rPr>
        <w:t>Data analysis methodology</w:t>
      </w:r>
      <w:bookmarkEnd w:id="94"/>
    </w:p>
    <w:p w14:paraId="08E47363" w14:textId="77777777" w:rsidR="002C3568" w:rsidRDefault="008C08C0" w:rsidP="000208A7">
      <w:pPr>
        <w:rPr>
          <w:sz w:val="20"/>
          <w:szCs w:val="20"/>
        </w:rPr>
      </w:pPr>
      <w:r w:rsidRPr="008C08C0">
        <w:rPr>
          <w:sz w:val="20"/>
        </w:rPr>
        <w:t>Throughout the evaluation, we would work with the Department of Health and the PHNs to identify</w:t>
      </w:r>
      <w:r>
        <w:rPr>
          <w:sz w:val="20"/>
        </w:rPr>
        <w:t xml:space="preserve"> appropriate quantitative data sources and decide on</w:t>
      </w:r>
      <w:r w:rsidRPr="008C08C0">
        <w:rPr>
          <w:sz w:val="20"/>
        </w:rPr>
        <w:t xml:space="preserve"> the most appropriate methods for quantitative analysis</w:t>
      </w:r>
      <w:r>
        <w:rPr>
          <w:sz w:val="20"/>
        </w:rPr>
        <w:t>. Data analysis methodologies will be</w:t>
      </w:r>
      <w:r w:rsidRPr="008C08C0">
        <w:rPr>
          <w:sz w:val="20"/>
        </w:rPr>
        <w:t xml:space="preserve"> informed by the nature </w:t>
      </w:r>
      <w:r>
        <w:rPr>
          <w:sz w:val="20"/>
        </w:rPr>
        <w:t xml:space="preserve">and quantity </w:t>
      </w:r>
      <w:r w:rsidRPr="008C08C0">
        <w:rPr>
          <w:sz w:val="20"/>
        </w:rPr>
        <w:t xml:space="preserve">of the data received and collected (including size, </w:t>
      </w:r>
      <w:r w:rsidR="00DE2D7A">
        <w:rPr>
          <w:sz w:val="20"/>
        </w:rPr>
        <w:t xml:space="preserve">statistical significance, </w:t>
      </w:r>
      <w:r w:rsidRPr="008C08C0">
        <w:rPr>
          <w:sz w:val="20"/>
        </w:rPr>
        <w:t xml:space="preserve">distribution, variables, independent vs paired). </w:t>
      </w:r>
      <w:r>
        <w:rPr>
          <w:sz w:val="20"/>
        </w:rPr>
        <w:t xml:space="preserve">If sufficiently granular current and historical data is available, </w:t>
      </w:r>
      <w:r w:rsidR="008C36BC">
        <w:rPr>
          <w:sz w:val="20"/>
        </w:rPr>
        <w:t xml:space="preserve">the evaluation team may for example use </w:t>
      </w:r>
      <w:r w:rsidR="008C36BC">
        <w:rPr>
          <w:sz w:val="20"/>
          <w:szCs w:val="20"/>
        </w:rPr>
        <w:t>b</w:t>
      </w:r>
      <w:r w:rsidRPr="000208A7">
        <w:rPr>
          <w:sz w:val="20"/>
          <w:szCs w:val="20"/>
        </w:rPr>
        <w:t>enchmarking</w:t>
      </w:r>
      <w:r w:rsidRPr="00403564">
        <w:rPr>
          <w:sz w:val="20"/>
          <w:szCs w:val="20"/>
        </w:rPr>
        <w:t xml:space="preserve"> </w:t>
      </w:r>
      <w:r w:rsidR="008C36BC">
        <w:rPr>
          <w:sz w:val="20"/>
          <w:szCs w:val="20"/>
        </w:rPr>
        <w:t xml:space="preserve">across </w:t>
      </w:r>
      <w:r w:rsidRPr="00403564">
        <w:rPr>
          <w:sz w:val="20"/>
          <w:szCs w:val="20"/>
        </w:rPr>
        <w:t>various key metrics  to identify trends and patterns across time and geographies</w:t>
      </w:r>
      <w:r w:rsidR="008C36BC">
        <w:rPr>
          <w:sz w:val="20"/>
          <w:szCs w:val="20"/>
        </w:rPr>
        <w:t xml:space="preserve">. </w:t>
      </w:r>
    </w:p>
    <w:p w14:paraId="3F2B5CBB" w14:textId="77777777" w:rsidR="002C3568" w:rsidRDefault="002C3568" w:rsidP="000208A7">
      <w:pPr>
        <w:rPr>
          <w:sz w:val="20"/>
          <w:szCs w:val="20"/>
        </w:rPr>
      </w:pPr>
      <w:r>
        <w:rPr>
          <w:sz w:val="20"/>
          <w:szCs w:val="20"/>
        </w:rPr>
        <w:t>The types of data we may collect will vary according to activity stream and may include:</w:t>
      </w:r>
    </w:p>
    <w:p w14:paraId="7D913B82" w14:textId="77777777" w:rsidR="002C3568" w:rsidRPr="000208A7" w:rsidRDefault="00F733A2" w:rsidP="000208A7">
      <w:pPr>
        <w:pStyle w:val="ListParagraph"/>
        <w:numPr>
          <w:ilvl w:val="0"/>
          <w:numId w:val="48"/>
        </w:numPr>
        <w:rPr>
          <w:sz w:val="20"/>
          <w:szCs w:val="20"/>
        </w:rPr>
      </w:pPr>
      <w:r w:rsidRPr="000208A7">
        <w:rPr>
          <w:sz w:val="20"/>
          <w:szCs w:val="20"/>
        </w:rPr>
        <w:t>t</w:t>
      </w:r>
      <w:r w:rsidR="002C3568" w:rsidRPr="000208A7">
        <w:rPr>
          <w:sz w:val="20"/>
          <w:szCs w:val="20"/>
        </w:rPr>
        <w:t xml:space="preserve">he number of health care providers/patients using the service pathway following the improvements </w:t>
      </w:r>
      <w:r w:rsidR="00DB314D" w:rsidRPr="000208A7">
        <w:rPr>
          <w:sz w:val="20"/>
          <w:szCs w:val="20"/>
        </w:rPr>
        <w:t>implemented by the PHN</w:t>
      </w:r>
      <w:r w:rsidRPr="000208A7">
        <w:rPr>
          <w:sz w:val="20"/>
          <w:szCs w:val="20"/>
        </w:rPr>
        <w:t>;</w:t>
      </w:r>
    </w:p>
    <w:p w14:paraId="47A4F8AA" w14:textId="77777777" w:rsidR="00DB314D" w:rsidRPr="000208A7" w:rsidRDefault="00F733A2" w:rsidP="000208A7">
      <w:pPr>
        <w:pStyle w:val="ListParagraph"/>
        <w:numPr>
          <w:ilvl w:val="0"/>
          <w:numId w:val="48"/>
        </w:numPr>
        <w:rPr>
          <w:sz w:val="20"/>
          <w:szCs w:val="20"/>
        </w:rPr>
      </w:pPr>
      <w:r w:rsidRPr="000208A7">
        <w:rPr>
          <w:sz w:val="20"/>
          <w:szCs w:val="20"/>
        </w:rPr>
        <w:t>t</w:t>
      </w:r>
      <w:r w:rsidR="002C3568" w:rsidRPr="000208A7">
        <w:rPr>
          <w:sz w:val="20"/>
          <w:szCs w:val="20"/>
        </w:rPr>
        <w:t>he number of health care providers/patients using the new model of care</w:t>
      </w:r>
      <w:r w:rsidRPr="000208A7">
        <w:rPr>
          <w:sz w:val="20"/>
          <w:szCs w:val="20"/>
        </w:rPr>
        <w:t>;</w:t>
      </w:r>
    </w:p>
    <w:p w14:paraId="1EE47723" w14:textId="77777777" w:rsidR="00DB314D" w:rsidRPr="000208A7" w:rsidRDefault="00F733A2" w:rsidP="000208A7">
      <w:pPr>
        <w:pStyle w:val="ListParagraph"/>
        <w:numPr>
          <w:ilvl w:val="0"/>
          <w:numId w:val="48"/>
        </w:numPr>
        <w:rPr>
          <w:sz w:val="20"/>
          <w:szCs w:val="20"/>
        </w:rPr>
      </w:pPr>
      <w:r w:rsidRPr="000208A7">
        <w:rPr>
          <w:sz w:val="20"/>
          <w:szCs w:val="20"/>
        </w:rPr>
        <w:t>t</w:t>
      </w:r>
      <w:r w:rsidR="00DB314D" w:rsidRPr="000208A7">
        <w:rPr>
          <w:sz w:val="20"/>
          <w:szCs w:val="20"/>
        </w:rPr>
        <w:t>he number of training sessions attended or materials accessed by health care and social service providers</w:t>
      </w:r>
      <w:r w:rsidRPr="000208A7">
        <w:rPr>
          <w:sz w:val="20"/>
          <w:szCs w:val="20"/>
        </w:rPr>
        <w:t>;</w:t>
      </w:r>
      <w:r w:rsidR="00DB314D" w:rsidRPr="000208A7">
        <w:rPr>
          <w:sz w:val="20"/>
          <w:szCs w:val="20"/>
        </w:rPr>
        <w:t xml:space="preserve"> </w:t>
      </w:r>
      <w:r w:rsidRPr="000208A7">
        <w:rPr>
          <w:sz w:val="20"/>
          <w:szCs w:val="20"/>
        </w:rPr>
        <w:t>and</w:t>
      </w:r>
    </w:p>
    <w:p w14:paraId="3DBB4A57" w14:textId="77777777" w:rsidR="008C08C0" w:rsidRPr="000208A7" w:rsidRDefault="00F733A2" w:rsidP="000208A7">
      <w:pPr>
        <w:pStyle w:val="ListParagraph"/>
        <w:numPr>
          <w:ilvl w:val="0"/>
          <w:numId w:val="48"/>
        </w:numPr>
        <w:rPr>
          <w:sz w:val="20"/>
          <w:szCs w:val="20"/>
        </w:rPr>
      </w:pPr>
      <w:r w:rsidRPr="000208A7">
        <w:rPr>
          <w:sz w:val="20"/>
          <w:szCs w:val="20"/>
        </w:rPr>
        <w:t>t</w:t>
      </w:r>
      <w:r w:rsidR="00DB314D" w:rsidRPr="000208A7">
        <w:rPr>
          <w:sz w:val="20"/>
          <w:szCs w:val="20"/>
        </w:rPr>
        <w:t>he number of attendees at community engagement/awareness sessions.</w:t>
      </w:r>
    </w:p>
    <w:p w14:paraId="551FB02A" w14:textId="77777777" w:rsidR="009D331C" w:rsidRDefault="00BA127C" w:rsidP="00553E7F">
      <w:pPr>
        <w:spacing w:before="120"/>
        <w:rPr>
          <w:sz w:val="20"/>
          <w:szCs w:val="20"/>
        </w:rPr>
      </w:pPr>
      <w:r>
        <w:rPr>
          <w:sz w:val="20"/>
          <w:szCs w:val="20"/>
        </w:rPr>
        <w:t>Q</w:t>
      </w:r>
      <w:r w:rsidRPr="00BA127C">
        <w:rPr>
          <w:sz w:val="20"/>
          <w:szCs w:val="20"/>
        </w:rPr>
        <w:t xml:space="preserve">ualitative </w:t>
      </w:r>
      <w:r>
        <w:rPr>
          <w:sz w:val="20"/>
          <w:szCs w:val="20"/>
        </w:rPr>
        <w:t>data</w:t>
      </w:r>
      <w:r w:rsidRPr="00BA127C">
        <w:rPr>
          <w:sz w:val="20"/>
          <w:szCs w:val="20"/>
        </w:rPr>
        <w:t xml:space="preserve"> collected through surveys and </w:t>
      </w:r>
      <w:r>
        <w:rPr>
          <w:sz w:val="20"/>
          <w:szCs w:val="20"/>
        </w:rPr>
        <w:t xml:space="preserve">semi-structured </w:t>
      </w:r>
      <w:r w:rsidRPr="00BA127C">
        <w:rPr>
          <w:sz w:val="20"/>
          <w:szCs w:val="20"/>
        </w:rPr>
        <w:t xml:space="preserve">interviews will be </w:t>
      </w:r>
      <w:r>
        <w:rPr>
          <w:sz w:val="20"/>
          <w:szCs w:val="20"/>
        </w:rPr>
        <w:t>analysed t</w:t>
      </w:r>
      <w:r w:rsidRPr="00BA127C">
        <w:rPr>
          <w:sz w:val="20"/>
          <w:szCs w:val="20"/>
        </w:rPr>
        <w:t xml:space="preserve">hematically, ensuring the privacy of evaluation participants is maintained. </w:t>
      </w:r>
      <w:r w:rsidR="009D331C">
        <w:rPr>
          <w:sz w:val="20"/>
          <w:szCs w:val="20"/>
        </w:rPr>
        <w:t xml:space="preserve">The survey and consultation questions will be tailored to each stakeholder group. The patient and carer survey will focus on their reported experience of the at home palliative care as well as their understanding of palliative care options available to them. The PHN and local stakeholder surveys will focus on the implementation and outcomes of the measure. More information on the evaluation questions is provided in Section 4.3. </w:t>
      </w:r>
    </w:p>
    <w:p w14:paraId="3BB61CD1" w14:textId="77777777" w:rsidR="00DB314D" w:rsidRDefault="00DB314D" w:rsidP="00553E7F">
      <w:pPr>
        <w:spacing w:before="120"/>
        <w:rPr>
          <w:sz w:val="20"/>
          <w:szCs w:val="20"/>
        </w:rPr>
      </w:pPr>
      <w:r>
        <w:rPr>
          <w:sz w:val="20"/>
          <w:szCs w:val="20"/>
        </w:rPr>
        <w:t>The evaluation team will analyse the survey and consult data using a variety of techniques, including</w:t>
      </w:r>
    </w:p>
    <w:p w14:paraId="547C446F" w14:textId="77777777" w:rsidR="00DB314D" w:rsidRDefault="00F733A2" w:rsidP="000208A7">
      <w:pPr>
        <w:pStyle w:val="ListParagraph"/>
        <w:numPr>
          <w:ilvl w:val="0"/>
          <w:numId w:val="48"/>
        </w:numPr>
        <w:rPr>
          <w:sz w:val="20"/>
          <w:szCs w:val="20"/>
        </w:rPr>
      </w:pPr>
      <w:r>
        <w:rPr>
          <w:sz w:val="20"/>
          <w:szCs w:val="20"/>
        </w:rPr>
        <w:t>t</w:t>
      </w:r>
      <w:r w:rsidR="00DB314D">
        <w:rPr>
          <w:sz w:val="20"/>
          <w:szCs w:val="20"/>
        </w:rPr>
        <w:t>hematic analysis of long form responses</w:t>
      </w:r>
      <w:r>
        <w:rPr>
          <w:sz w:val="20"/>
          <w:szCs w:val="20"/>
        </w:rPr>
        <w:t>;</w:t>
      </w:r>
      <w:r w:rsidR="00DB314D">
        <w:rPr>
          <w:sz w:val="20"/>
          <w:szCs w:val="20"/>
        </w:rPr>
        <w:t xml:space="preserve"> </w:t>
      </w:r>
    </w:p>
    <w:p w14:paraId="3E5A2D3E" w14:textId="77777777" w:rsidR="00DB314D" w:rsidRDefault="00F733A2" w:rsidP="000208A7">
      <w:pPr>
        <w:pStyle w:val="ListParagraph"/>
        <w:numPr>
          <w:ilvl w:val="0"/>
          <w:numId w:val="48"/>
        </w:numPr>
        <w:rPr>
          <w:sz w:val="20"/>
          <w:szCs w:val="20"/>
        </w:rPr>
      </w:pPr>
      <w:r>
        <w:rPr>
          <w:sz w:val="20"/>
          <w:szCs w:val="20"/>
        </w:rPr>
        <w:t>c</w:t>
      </w:r>
      <w:r w:rsidR="00DB314D">
        <w:rPr>
          <w:sz w:val="20"/>
          <w:szCs w:val="20"/>
        </w:rPr>
        <w:t>omparitive analysis of short form responses</w:t>
      </w:r>
      <w:r>
        <w:rPr>
          <w:sz w:val="20"/>
          <w:szCs w:val="20"/>
        </w:rPr>
        <w:t>;</w:t>
      </w:r>
      <w:r w:rsidR="00DB314D">
        <w:rPr>
          <w:sz w:val="20"/>
          <w:szCs w:val="20"/>
        </w:rPr>
        <w:t xml:space="preserve"> and</w:t>
      </w:r>
    </w:p>
    <w:p w14:paraId="248671FA" w14:textId="77777777" w:rsidR="00DB314D" w:rsidRPr="000208A7" w:rsidRDefault="00F733A2" w:rsidP="000208A7">
      <w:pPr>
        <w:pStyle w:val="ListParagraph"/>
        <w:numPr>
          <w:ilvl w:val="0"/>
          <w:numId w:val="48"/>
        </w:numPr>
        <w:rPr>
          <w:sz w:val="20"/>
          <w:szCs w:val="20"/>
        </w:rPr>
      </w:pPr>
      <w:r>
        <w:rPr>
          <w:sz w:val="20"/>
          <w:szCs w:val="20"/>
        </w:rPr>
        <w:t>d</w:t>
      </w:r>
      <w:r w:rsidR="00DB314D">
        <w:rPr>
          <w:sz w:val="20"/>
          <w:szCs w:val="20"/>
        </w:rPr>
        <w:t>escriptive statistics for numerical responses</w:t>
      </w:r>
      <w:r>
        <w:rPr>
          <w:sz w:val="20"/>
          <w:szCs w:val="20"/>
        </w:rPr>
        <w:t>.</w:t>
      </w:r>
    </w:p>
    <w:p w14:paraId="54CF3E1D" w14:textId="77777777" w:rsidR="00BA127C" w:rsidRDefault="00BA127C" w:rsidP="00553E7F">
      <w:pPr>
        <w:spacing w:before="120"/>
        <w:rPr>
          <w:sz w:val="20"/>
          <w:szCs w:val="20"/>
        </w:rPr>
      </w:pPr>
      <w:r>
        <w:rPr>
          <w:sz w:val="20"/>
          <w:szCs w:val="20"/>
        </w:rPr>
        <w:t xml:space="preserve">If a significant amount of qualitative data is collected, we would use </w:t>
      </w:r>
      <w:r w:rsidRPr="00BA127C">
        <w:rPr>
          <w:sz w:val="20"/>
          <w:szCs w:val="20"/>
        </w:rPr>
        <w:t xml:space="preserve">NVivo 11 to </w:t>
      </w:r>
      <w:r>
        <w:rPr>
          <w:sz w:val="20"/>
          <w:szCs w:val="20"/>
        </w:rPr>
        <w:t xml:space="preserve">systematically </w:t>
      </w:r>
      <w:r w:rsidRPr="00BA127C">
        <w:rPr>
          <w:sz w:val="20"/>
          <w:szCs w:val="20"/>
        </w:rPr>
        <w:t xml:space="preserve">analyse all primary research </w:t>
      </w:r>
      <w:r>
        <w:rPr>
          <w:sz w:val="20"/>
          <w:szCs w:val="20"/>
        </w:rPr>
        <w:t>findings</w:t>
      </w:r>
      <w:r w:rsidRPr="00BA127C">
        <w:rPr>
          <w:sz w:val="20"/>
          <w:szCs w:val="20"/>
        </w:rPr>
        <w:t xml:space="preserve">. NVivo 11 (QSR International) is analysis software specifically designed for qualitative analysis of interview transcripts, videos, photographs, drawings, surveys, and other information. It will be useful for analysing in-depth interviews with key stakeholders. </w:t>
      </w:r>
      <w:r>
        <w:rPr>
          <w:sz w:val="20"/>
          <w:szCs w:val="20"/>
        </w:rPr>
        <w:t>While maintaining confidentiality, d</w:t>
      </w:r>
      <w:r w:rsidRPr="00BA127C">
        <w:rPr>
          <w:sz w:val="20"/>
          <w:szCs w:val="20"/>
        </w:rPr>
        <w:t>irect excerpts or storie</w:t>
      </w:r>
      <w:r>
        <w:rPr>
          <w:sz w:val="20"/>
          <w:szCs w:val="20"/>
        </w:rPr>
        <w:t>s may also be included in reports delivered to the Department of Health</w:t>
      </w:r>
      <w:r w:rsidRPr="00BA127C">
        <w:rPr>
          <w:sz w:val="20"/>
          <w:szCs w:val="20"/>
        </w:rPr>
        <w:t xml:space="preserve"> to ensure the voice </w:t>
      </w:r>
      <w:r>
        <w:rPr>
          <w:sz w:val="20"/>
          <w:szCs w:val="20"/>
        </w:rPr>
        <w:t xml:space="preserve">of the </w:t>
      </w:r>
      <w:r w:rsidRPr="00BA127C">
        <w:rPr>
          <w:sz w:val="20"/>
          <w:szCs w:val="20"/>
        </w:rPr>
        <w:t xml:space="preserve">community </w:t>
      </w:r>
      <w:r>
        <w:rPr>
          <w:sz w:val="20"/>
          <w:szCs w:val="20"/>
        </w:rPr>
        <w:t>and end-users remain</w:t>
      </w:r>
      <w:r w:rsidRPr="00BA127C">
        <w:rPr>
          <w:sz w:val="20"/>
          <w:szCs w:val="20"/>
        </w:rPr>
        <w:t xml:space="preserve"> intrinsic to the evaluation. The use of this thematic data coding technique ensures that </w:t>
      </w:r>
      <w:r>
        <w:rPr>
          <w:sz w:val="20"/>
          <w:szCs w:val="20"/>
        </w:rPr>
        <w:t xml:space="preserve">findings can be </w:t>
      </w:r>
      <w:r w:rsidRPr="00BA127C">
        <w:rPr>
          <w:sz w:val="20"/>
          <w:szCs w:val="20"/>
        </w:rPr>
        <w:t>directly trace</w:t>
      </w:r>
      <w:r>
        <w:rPr>
          <w:sz w:val="20"/>
          <w:szCs w:val="20"/>
        </w:rPr>
        <w:t xml:space="preserve">d </w:t>
      </w:r>
      <w:r w:rsidRPr="00BA127C">
        <w:rPr>
          <w:sz w:val="20"/>
          <w:szCs w:val="20"/>
        </w:rPr>
        <w:t xml:space="preserve">back to the raw data, providing a transparent analytical method. A high-level approach to this qualitative </w:t>
      </w:r>
      <w:r>
        <w:rPr>
          <w:sz w:val="20"/>
          <w:szCs w:val="20"/>
        </w:rPr>
        <w:t xml:space="preserve">data analysis </w:t>
      </w:r>
      <w:r w:rsidRPr="00BA127C">
        <w:rPr>
          <w:sz w:val="20"/>
          <w:szCs w:val="20"/>
        </w:rPr>
        <w:t xml:space="preserve">approach is set out </w:t>
      </w:r>
      <w:r w:rsidRPr="00594619">
        <w:rPr>
          <w:sz w:val="20"/>
          <w:szCs w:val="20"/>
        </w:rPr>
        <w:t xml:space="preserve">in Figure </w:t>
      </w:r>
      <w:r w:rsidR="00594619" w:rsidRPr="00594619">
        <w:rPr>
          <w:sz w:val="20"/>
          <w:szCs w:val="20"/>
        </w:rPr>
        <w:t>4.5</w:t>
      </w:r>
      <w:r w:rsidRPr="00594619">
        <w:rPr>
          <w:sz w:val="20"/>
          <w:szCs w:val="20"/>
        </w:rPr>
        <w:t>.</w:t>
      </w:r>
    </w:p>
    <w:p w14:paraId="2D8EC484" w14:textId="77777777" w:rsidR="00BA127C" w:rsidRPr="00594619" w:rsidRDefault="00594619" w:rsidP="00594619">
      <w:pPr>
        <w:pStyle w:val="CaptionFigure"/>
        <w:numPr>
          <w:ilvl w:val="0"/>
          <w:numId w:val="0"/>
        </w:numPr>
        <w:rPr>
          <w:sz w:val="20"/>
        </w:rPr>
      </w:pPr>
      <w:r w:rsidRPr="00594619">
        <w:rPr>
          <w:sz w:val="20"/>
        </w:rPr>
        <w:t>Figure 4.5:</w:t>
      </w:r>
      <w:r w:rsidR="00BA127C" w:rsidRPr="00594619">
        <w:rPr>
          <w:sz w:val="20"/>
        </w:rPr>
        <w:t xml:space="preserve"> Six-step thematic analysis with NVivo 11</w:t>
      </w:r>
    </w:p>
    <w:p w14:paraId="5915B798" w14:textId="77777777" w:rsidR="00BA127C" w:rsidRPr="00BA127C" w:rsidRDefault="00BA127C" w:rsidP="00BA127C">
      <w:pPr>
        <w:rPr>
          <w:sz w:val="20"/>
          <w:szCs w:val="20"/>
        </w:rPr>
      </w:pPr>
      <w:r w:rsidRPr="00BA127C">
        <w:rPr>
          <w:noProof/>
          <w:sz w:val="20"/>
          <w:szCs w:val="20"/>
          <w:lang w:eastAsia="en-AU"/>
        </w:rPr>
        <w:drawing>
          <wp:inline distT="0" distB="0" distL="0" distR="0" wp14:anchorId="5768DE27" wp14:editId="6D1F6A23">
            <wp:extent cx="5841242" cy="1231349"/>
            <wp:effectExtent l="0" t="0" r="7620" b="6985"/>
            <wp:docPr id="269945764" name="Picture 269945764" descr="1. Data familiarisation - Data is uploaded into Nvivo and reviewed by our team as part of the initial data familiarisation phase.&#10;2. Initial data-driven code generation - initial coading will be created using Nvivo with the assistance of the 'memo' and 'annotation' options.&#10;3. Initial themes - themes will be searched by rearranging and combining 'nodes' by Nvivo, where 'parent' nodes and 'child' nodes are developed&#10;4. Review, development and refinement - Themes will be reviewed, developed and refined to ensure alignment to the evaluation plan, by refining the nodes. &#10;5. Final defining and labelling - themes will be filed, named and relabelled if required to reflect additional data. This will produce dominant themes.&#10;6. Extraction of themes and reporting - extraction of relavant coded data will be undertaken to best reflect each dominant theme and subtheme." title="Six-step thematic analysis with NViv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0323" cy="1235371"/>
                    </a:xfrm>
                    <a:prstGeom prst="rect">
                      <a:avLst/>
                    </a:prstGeom>
                    <a:noFill/>
                    <a:ln>
                      <a:noFill/>
                    </a:ln>
                  </pic:spPr>
                </pic:pic>
              </a:graphicData>
            </a:graphic>
          </wp:inline>
        </w:drawing>
      </w:r>
    </w:p>
    <w:p w14:paraId="3131328A" w14:textId="77777777" w:rsidR="00BA127C" w:rsidRPr="008C08C0" w:rsidRDefault="00BA127C" w:rsidP="00BA127C">
      <w:pPr>
        <w:pStyle w:val="ListBullet"/>
        <w:numPr>
          <w:ilvl w:val="0"/>
          <w:numId w:val="0"/>
        </w:numPr>
        <w:ind w:left="340" w:hanging="340"/>
        <w:rPr>
          <w:sz w:val="20"/>
        </w:rPr>
      </w:pPr>
    </w:p>
    <w:p w14:paraId="476C9653" w14:textId="77777777" w:rsidR="00FF585A" w:rsidRPr="003F1D6B" w:rsidRDefault="00FF585A" w:rsidP="00FF585A">
      <w:pPr>
        <w:pStyle w:val="Heading2"/>
        <w:ind w:right="29"/>
        <w:rPr>
          <w:sz w:val="20"/>
          <w:szCs w:val="20"/>
        </w:rPr>
      </w:pPr>
      <w:bookmarkStart w:id="95" w:name="_Toc527219313"/>
      <w:r w:rsidRPr="003F1D6B">
        <w:rPr>
          <w:sz w:val="20"/>
          <w:szCs w:val="20"/>
        </w:rPr>
        <w:t>Summary of the approach to reporting</w:t>
      </w:r>
      <w:bookmarkEnd w:id="95"/>
    </w:p>
    <w:p w14:paraId="2BCFBEDA" w14:textId="77777777" w:rsidR="00E778DD" w:rsidRPr="00E778DD" w:rsidRDefault="00E778DD" w:rsidP="00553E7F">
      <w:pPr>
        <w:rPr>
          <w:sz w:val="20"/>
        </w:rPr>
      </w:pPr>
      <w:r w:rsidRPr="00E778DD">
        <w:rPr>
          <w:sz w:val="20"/>
        </w:rPr>
        <w:t>Evaluation findings will be presented in the following reports</w:t>
      </w:r>
      <w:r w:rsidR="00553E7F">
        <w:rPr>
          <w:sz w:val="20"/>
        </w:rPr>
        <w:t>:</w:t>
      </w:r>
    </w:p>
    <w:p w14:paraId="5BD97CB9" w14:textId="77777777" w:rsidR="00E778DD" w:rsidRPr="00E778DD" w:rsidRDefault="00E778DD" w:rsidP="00975EC8">
      <w:pPr>
        <w:pStyle w:val="ListBullet"/>
        <w:numPr>
          <w:ilvl w:val="0"/>
          <w:numId w:val="34"/>
        </w:numPr>
        <w:rPr>
          <w:sz w:val="20"/>
        </w:rPr>
      </w:pPr>
      <w:r w:rsidRPr="00E778DD">
        <w:rPr>
          <w:b/>
          <w:sz w:val="20"/>
        </w:rPr>
        <w:t>Status Report (February 2019)</w:t>
      </w:r>
      <w:r w:rsidRPr="00E778DD">
        <w:rPr>
          <w:sz w:val="20"/>
        </w:rPr>
        <w:t xml:space="preserve">: A report with a summary of the status of the evaluation, including the </w:t>
      </w:r>
      <w:r w:rsidR="00553E7F">
        <w:rPr>
          <w:sz w:val="20"/>
        </w:rPr>
        <w:t>surveys of local stakeholders and PHNs</w:t>
      </w:r>
      <w:r w:rsidRPr="00E778DD">
        <w:rPr>
          <w:sz w:val="20"/>
        </w:rPr>
        <w:t xml:space="preserve"> and the status of the ethics approval process. The Status Report would include a brief description of activities undertaken, </w:t>
      </w:r>
      <w:r w:rsidR="00553E7F">
        <w:rPr>
          <w:sz w:val="20"/>
        </w:rPr>
        <w:t xml:space="preserve">any </w:t>
      </w:r>
      <w:r w:rsidRPr="00E778DD">
        <w:rPr>
          <w:sz w:val="20"/>
        </w:rPr>
        <w:t>challenges or difficulties</w:t>
      </w:r>
      <w:r w:rsidR="00553E7F">
        <w:rPr>
          <w:sz w:val="20"/>
        </w:rPr>
        <w:t xml:space="preserve"> </w:t>
      </w:r>
      <w:r w:rsidRPr="00E778DD">
        <w:rPr>
          <w:sz w:val="20"/>
        </w:rPr>
        <w:t>and actions taken in response, notification of performance against the timeframe, and any early findings and lessons learnt.</w:t>
      </w:r>
    </w:p>
    <w:p w14:paraId="4192A2A5" w14:textId="77777777" w:rsidR="00E778DD" w:rsidRPr="00E778DD" w:rsidRDefault="00E778DD" w:rsidP="00975EC8">
      <w:pPr>
        <w:pStyle w:val="ListBullet"/>
        <w:numPr>
          <w:ilvl w:val="0"/>
          <w:numId w:val="34"/>
        </w:numPr>
        <w:rPr>
          <w:sz w:val="20"/>
        </w:rPr>
      </w:pPr>
      <w:r w:rsidRPr="00E778DD">
        <w:rPr>
          <w:b/>
          <w:sz w:val="20"/>
        </w:rPr>
        <w:t xml:space="preserve">Draft and final Interim Evaluation </w:t>
      </w:r>
      <w:r w:rsidRPr="00553E7F">
        <w:rPr>
          <w:b/>
          <w:sz w:val="20"/>
        </w:rPr>
        <w:t>Report (July and September 2019)</w:t>
      </w:r>
      <w:r w:rsidRPr="00E778DD">
        <w:rPr>
          <w:sz w:val="20"/>
        </w:rPr>
        <w:t xml:space="preserve">: We propose that the Interim Evaluation Report will comprise primarily of findings from the process evaluation. Prior to delivery of the Interim Evaluation, we would convene a workshop via Teleconference (Workshop 2) in which we would discuss findings reported in the Interim Evaluation with stakeholders and seek feedback. </w:t>
      </w:r>
    </w:p>
    <w:p w14:paraId="31765AD3" w14:textId="77777777" w:rsidR="00FF585A" w:rsidRPr="00E778DD" w:rsidRDefault="00E778DD" w:rsidP="00975EC8">
      <w:pPr>
        <w:pStyle w:val="ListBullet"/>
        <w:numPr>
          <w:ilvl w:val="0"/>
          <w:numId w:val="34"/>
        </w:numPr>
        <w:rPr>
          <w:sz w:val="20"/>
        </w:rPr>
      </w:pPr>
      <w:r w:rsidRPr="00E778DD">
        <w:rPr>
          <w:b/>
          <w:sz w:val="20"/>
        </w:rPr>
        <w:t>Draft and final Evaluation Report (</w:t>
      </w:r>
      <w:r w:rsidR="00553E7F">
        <w:rPr>
          <w:b/>
          <w:sz w:val="20"/>
        </w:rPr>
        <w:t>April</w:t>
      </w:r>
      <w:r w:rsidRPr="00E778DD">
        <w:rPr>
          <w:b/>
          <w:sz w:val="20"/>
        </w:rPr>
        <w:t xml:space="preserve"> and </w:t>
      </w:r>
      <w:r w:rsidR="004B77A7">
        <w:rPr>
          <w:b/>
          <w:sz w:val="20"/>
        </w:rPr>
        <w:t>May</w:t>
      </w:r>
      <w:r w:rsidR="004B77A7" w:rsidRPr="00E778DD">
        <w:rPr>
          <w:b/>
          <w:sz w:val="20"/>
        </w:rPr>
        <w:t xml:space="preserve"> </w:t>
      </w:r>
      <w:r w:rsidRPr="00E778DD">
        <w:rPr>
          <w:b/>
          <w:sz w:val="20"/>
        </w:rPr>
        <w:t>2020)</w:t>
      </w:r>
      <w:r w:rsidRPr="00E778DD">
        <w:rPr>
          <w:sz w:val="20"/>
        </w:rPr>
        <w:t>: The Evaluation Report will be a detailed and comprehensive report bringing together all aspects of the evaluation including the findings from the process evaluation, as well as the findings from the outcomes evaluation and the cost analysis.</w:t>
      </w:r>
      <w:r w:rsidR="00553E7F">
        <w:rPr>
          <w:sz w:val="20"/>
        </w:rPr>
        <w:t xml:space="preserve"> As with the Interim Evaluation Report, we will share and validate the findings in the report with key stakeholders. </w:t>
      </w:r>
    </w:p>
    <w:p w14:paraId="2487240D" w14:textId="77777777" w:rsidR="00FF585A" w:rsidRPr="003F1D6B" w:rsidRDefault="00FF585A" w:rsidP="00594619">
      <w:pPr>
        <w:spacing w:after="0"/>
        <w:ind w:right="878"/>
      </w:pPr>
    </w:p>
    <w:p w14:paraId="6F7EC091" w14:textId="77777777" w:rsidR="00FF585A" w:rsidRPr="003F1D6B" w:rsidRDefault="00FF585A" w:rsidP="00FF585A">
      <w:pPr>
        <w:ind w:right="878"/>
        <w:jc w:val="center"/>
      </w:pPr>
      <w:r w:rsidRPr="003F1D6B">
        <w:br w:type="page"/>
      </w:r>
    </w:p>
    <w:p w14:paraId="6CAE5D34" w14:textId="77777777" w:rsidR="00FF585A" w:rsidRDefault="00FF585A" w:rsidP="00FF585A">
      <w:pPr>
        <w:pStyle w:val="Heading1"/>
        <w:numPr>
          <w:ilvl w:val="0"/>
          <w:numId w:val="2"/>
        </w:numPr>
        <w:spacing w:after="160" w:line="259" w:lineRule="auto"/>
        <w:ind w:left="0" w:firstLine="0"/>
        <w:jc w:val="left"/>
        <w:rPr>
          <w:sz w:val="60"/>
          <w:szCs w:val="60"/>
        </w:rPr>
      </w:pPr>
      <w:bookmarkStart w:id="96" w:name="_Toc527219314"/>
      <w:r w:rsidRPr="003F1D6B">
        <w:rPr>
          <w:sz w:val="60"/>
          <w:szCs w:val="60"/>
        </w:rPr>
        <w:t>Consultation Plan</w:t>
      </w:r>
      <w:bookmarkEnd w:id="96"/>
    </w:p>
    <w:p w14:paraId="783A8EB2" w14:textId="77777777" w:rsidR="0043380F" w:rsidRPr="000C33C2" w:rsidRDefault="0043380F" w:rsidP="000C33C2">
      <w:pPr>
        <w:pStyle w:val="BodyText"/>
        <w:spacing w:after="160" w:line="259" w:lineRule="auto"/>
        <w:rPr>
          <w:iCs/>
          <w:sz w:val="20"/>
        </w:rPr>
      </w:pPr>
      <w:r w:rsidRPr="00986DCB">
        <w:rPr>
          <w:i/>
          <w:color w:val="012169" w:themeColor="accent4"/>
          <w:sz w:val="20"/>
          <w:szCs w:val="20"/>
        </w:rPr>
        <w:t xml:space="preserve">This </w:t>
      </w:r>
      <w:r>
        <w:rPr>
          <w:i/>
          <w:color w:val="012169" w:themeColor="accent4"/>
          <w:sz w:val="20"/>
          <w:szCs w:val="20"/>
        </w:rPr>
        <w:t>chapter</w:t>
      </w:r>
      <w:r w:rsidRPr="00986DCB">
        <w:rPr>
          <w:i/>
          <w:color w:val="012169" w:themeColor="accent4"/>
          <w:sz w:val="20"/>
          <w:szCs w:val="20"/>
        </w:rPr>
        <w:t xml:space="preserve"> provides a high-level overview of the </w:t>
      </w:r>
      <w:r>
        <w:rPr>
          <w:i/>
          <w:color w:val="012169" w:themeColor="accent4"/>
          <w:sz w:val="20"/>
          <w:szCs w:val="20"/>
        </w:rPr>
        <w:t>consultation plan</w:t>
      </w:r>
      <w:r w:rsidRPr="00986DCB">
        <w:rPr>
          <w:iCs/>
          <w:sz w:val="20"/>
        </w:rPr>
        <w:t>.</w:t>
      </w:r>
      <w:r>
        <w:rPr>
          <w:iCs/>
          <w:sz w:val="20"/>
        </w:rPr>
        <w:t xml:space="preserve"> </w:t>
      </w:r>
      <w:r w:rsidRPr="00986DCB">
        <w:rPr>
          <w:i/>
          <w:color w:val="012169" w:themeColor="accent4"/>
          <w:sz w:val="20"/>
          <w:szCs w:val="20"/>
        </w:rPr>
        <w:t>Th</w:t>
      </w:r>
      <w:r>
        <w:rPr>
          <w:i/>
          <w:color w:val="012169" w:themeColor="accent4"/>
          <w:sz w:val="20"/>
          <w:szCs w:val="20"/>
        </w:rPr>
        <w:t xml:space="preserve">is evaluation involves surveys and consultation </w:t>
      </w:r>
      <w:r w:rsidR="00605CEA">
        <w:rPr>
          <w:i/>
          <w:color w:val="012169" w:themeColor="accent4"/>
          <w:sz w:val="20"/>
          <w:szCs w:val="20"/>
        </w:rPr>
        <w:t>with PHNs</w:t>
      </w:r>
      <w:r>
        <w:rPr>
          <w:i/>
          <w:color w:val="012169" w:themeColor="accent4"/>
          <w:sz w:val="20"/>
          <w:szCs w:val="20"/>
        </w:rPr>
        <w:t>, local stakeholders, central stakeholders and palliative care patients</w:t>
      </w:r>
      <w:r w:rsidRPr="00986DCB">
        <w:rPr>
          <w:i/>
          <w:color w:val="012169" w:themeColor="accent4"/>
          <w:sz w:val="20"/>
          <w:szCs w:val="20"/>
        </w:rPr>
        <w:t>.</w:t>
      </w:r>
      <w:r w:rsidRPr="00FA4AA0">
        <w:rPr>
          <w:iCs/>
          <w:sz w:val="20"/>
        </w:rPr>
        <w:t xml:space="preserve"> </w:t>
      </w:r>
    </w:p>
    <w:p w14:paraId="798137C6" w14:textId="77777777" w:rsidR="0043380F" w:rsidRDefault="00605CEA" w:rsidP="00B42569">
      <w:pPr>
        <w:pStyle w:val="Heading2"/>
        <w:ind w:right="29"/>
        <w:rPr>
          <w:sz w:val="20"/>
          <w:szCs w:val="20"/>
        </w:rPr>
      </w:pPr>
      <w:bookmarkStart w:id="97" w:name="_Toc527219315"/>
      <w:r>
        <w:rPr>
          <w:sz w:val="20"/>
          <w:szCs w:val="20"/>
        </w:rPr>
        <w:t>PHNs</w:t>
      </w:r>
    </w:p>
    <w:p w14:paraId="6D45A388" w14:textId="77777777" w:rsidR="0043380F" w:rsidRPr="00605CEA" w:rsidRDefault="0043380F" w:rsidP="000C33C2">
      <w:pPr>
        <w:rPr>
          <w:sz w:val="20"/>
        </w:rPr>
      </w:pPr>
      <w:r w:rsidRPr="00605CEA">
        <w:rPr>
          <w:sz w:val="20"/>
        </w:rPr>
        <w:t xml:space="preserve">The evaluation team will aim to survey all 11 of the PHNs in March 2019 and September 2019, and consult with </w:t>
      </w:r>
      <w:r w:rsidR="00362AFF" w:rsidRPr="00605CEA">
        <w:rPr>
          <w:sz w:val="20"/>
        </w:rPr>
        <w:t xml:space="preserve">all of </w:t>
      </w:r>
      <w:r w:rsidRPr="00605CEA">
        <w:rPr>
          <w:sz w:val="20"/>
        </w:rPr>
        <w:t>the PHNs in January 2020.</w:t>
      </w:r>
    </w:p>
    <w:p w14:paraId="239F9B4F" w14:textId="77777777" w:rsidR="0043380F" w:rsidRDefault="0043380F" w:rsidP="000C33C2">
      <w:pPr>
        <w:pStyle w:val="Heading3"/>
      </w:pPr>
      <w:r>
        <w:t>Electronic survey</w:t>
      </w:r>
    </w:p>
    <w:p w14:paraId="3D15E5C3" w14:textId="77777777" w:rsidR="0043380F" w:rsidRPr="000C33C2" w:rsidRDefault="0043380F" w:rsidP="000C33C2">
      <w:r>
        <w:rPr>
          <w:sz w:val="20"/>
          <w:szCs w:val="20"/>
        </w:rPr>
        <w:t>Survey d</w:t>
      </w:r>
      <w:r w:rsidRPr="00D7391D">
        <w:rPr>
          <w:sz w:val="20"/>
          <w:szCs w:val="20"/>
        </w:rPr>
        <w:t xml:space="preserve">ata will be collected from </w:t>
      </w:r>
      <w:r w:rsidRPr="0043380F">
        <w:rPr>
          <w:sz w:val="20"/>
          <w:szCs w:val="20"/>
        </w:rPr>
        <w:t xml:space="preserve">the 11 PHN sites that form part of the trial, namely Murrumbidgee PHN; Gold Coast PHN; South Western Sydney PHN; North Western Melbourne PHN; Eastern Melbourne PHN; Central QLD, Wide Bay and Sunshine Coast PHN; Brisbane South PHN; Adelaide PHN; Country WA PHN; Western NSW PHN; and Primary Health Tasmania. </w:t>
      </w:r>
      <w:r>
        <w:rPr>
          <w:sz w:val="20"/>
          <w:szCs w:val="20"/>
        </w:rPr>
        <w:t xml:space="preserve">The first survey will </w:t>
      </w:r>
      <w:r w:rsidR="00362AFF">
        <w:rPr>
          <w:sz w:val="20"/>
          <w:szCs w:val="20"/>
        </w:rPr>
        <w:t xml:space="preserve">be administered in March 2019 and </w:t>
      </w:r>
      <w:r>
        <w:rPr>
          <w:sz w:val="20"/>
          <w:szCs w:val="20"/>
        </w:rPr>
        <w:t xml:space="preserve">focus on the implementation process for the measure and the second survey will </w:t>
      </w:r>
      <w:r w:rsidR="00362AFF">
        <w:rPr>
          <w:sz w:val="20"/>
          <w:szCs w:val="20"/>
        </w:rPr>
        <w:t xml:space="preserve">be administered in September 2019 and </w:t>
      </w:r>
      <w:r>
        <w:rPr>
          <w:sz w:val="20"/>
          <w:szCs w:val="20"/>
        </w:rPr>
        <w:t xml:space="preserve">focus on </w:t>
      </w:r>
      <w:r w:rsidR="00362AFF">
        <w:rPr>
          <w:sz w:val="20"/>
          <w:szCs w:val="20"/>
        </w:rPr>
        <w:t xml:space="preserve">both the implementation process and </w:t>
      </w:r>
      <w:r>
        <w:rPr>
          <w:sz w:val="20"/>
          <w:szCs w:val="20"/>
        </w:rPr>
        <w:t xml:space="preserve">outcomes from the measure. </w:t>
      </w:r>
    </w:p>
    <w:p w14:paraId="0C1C4F4C" w14:textId="77777777" w:rsidR="0043380F" w:rsidRPr="00D7391D" w:rsidRDefault="0043380F" w:rsidP="0043380F">
      <w:pPr>
        <w:pStyle w:val="Heading3"/>
        <w:rPr>
          <w:sz w:val="20"/>
          <w:szCs w:val="20"/>
        </w:rPr>
      </w:pPr>
      <w:r w:rsidRPr="00D7391D">
        <w:rPr>
          <w:sz w:val="20"/>
          <w:szCs w:val="20"/>
        </w:rPr>
        <w:t>Semi-structured interviews</w:t>
      </w:r>
    </w:p>
    <w:p w14:paraId="351AC7D7" w14:textId="77777777" w:rsidR="0043380F" w:rsidRPr="000C33C2" w:rsidRDefault="0043380F" w:rsidP="000C33C2">
      <w:r w:rsidRPr="00D7391D">
        <w:rPr>
          <w:sz w:val="20"/>
          <w:szCs w:val="20"/>
        </w:rPr>
        <w:t xml:space="preserve">Additional semi-structured interviews will be conducted with </w:t>
      </w:r>
      <w:r>
        <w:rPr>
          <w:sz w:val="20"/>
          <w:szCs w:val="20"/>
        </w:rPr>
        <w:t xml:space="preserve">the 11 PHNs that form part of the trial </w:t>
      </w:r>
      <w:r w:rsidRPr="00D7391D">
        <w:rPr>
          <w:sz w:val="20"/>
          <w:szCs w:val="20"/>
        </w:rPr>
        <w:t>in January 2020. Interviews will form ‘case studies’, aiming to capture more detailed insights regarding factors such as the extent to which the GCfAHPC measure is achieving its intended objectives, barriers and enablers to uptake, the degree to which the model is scalable, and the degree to which the model is sustainable.</w:t>
      </w:r>
    </w:p>
    <w:p w14:paraId="5F71438B" w14:textId="77777777" w:rsidR="00B42569" w:rsidRDefault="00B42569" w:rsidP="00B42569">
      <w:pPr>
        <w:pStyle w:val="Heading2"/>
        <w:ind w:right="29"/>
        <w:rPr>
          <w:sz w:val="20"/>
          <w:szCs w:val="20"/>
        </w:rPr>
      </w:pPr>
      <w:r>
        <w:rPr>
          <w:sz w:val="20"/>
          <w:szCs w:val="20"/>
        </w:rPr>
        <w:t>Local stakeholders</w:t>
      </w:r>
      <w:bookmarkEnd w:id="97"/>
      <w:r>
        <w:rPr>
          <w:sz w:val="20"/>
          <w:szCs w:val="20"/>
        </w:rPr>
        <w:t xml:space="preserve"> </w:t>
      </w:r>
    </w:p>
    <w:p w14:paraId="17390D6E" w14:textId="77777777" w:rsidR="00362AFF" w:rsidRPr="00605CEA" w:rsidRDefault="00362AFF" w:rsidP="000C33C2">
      <w:pPr>
        <w:pStyle w:val="BodyText"/>
        <w:spacing w:after="60"/>
        <w:rPr>
          <w:sz w:val="20"/>
        </w:rPr>
      </w:pPr>
      <w:r w:rsidRPr="00605CEA">
        <w:rPr>
          <w:sz w:val="20"/>
        </w:rPr>
        <w:t xml:space="preserve">The evaluation team will aim to survey a number of local stakeholders at each of the 11 PHN sites in March 2019 and September 2019. The consultations in January 2020 will focus on three local stakeholders at each of the four selected PHN sites. </w:t>
      </w:r>
    </w:p>
    <w:p w14:paraId="02C4F7F3" w14:textId="77777777" w:rsidR="00362AFF" w:rsidRPr="000C33C2" w:rsidRDefault="00362AFF" w:rsidP="000C33C2">
      <w:pPr>
        <w:pStyle w:val="BodyText"/>
        <w:spacing w:after="60"/>
      </w:pPr>
    </w:p>
    <w:p w14:paraId="5968E796" w14:textId="77777777" w:rsidR="006050ED" w:rsidRDefault="006050ED" w:rsidP="006050ED">
      <w:pPr>
        <w:pStyle w:val="Heading3"/>
      </w:pPr>
      <w:r>
        <w:t>Electronic survey</w:t>
      </w:r>
    </w:p>
    <w:p w14:paraId="28895C2F" w14:textId="77777777" w:rsidR="00EC0D3C" w:rsidRPr="00D7391D" w:rsidRDefault="00EC0D3C" w:rsidP="00EC0D3C">
      <w:pPr>
        <w:rPr>
          <w:sz w:val="20"/>
          <w:szCs w:val="20"/>
        </w:rPr>
      </w:pPr>
      <w:r w:rsidRPr="00D7391D">
        <w:rPr>
          <w:sz w:val="20"/>
          <w:szCs w:val="20"/>
        </w:rPr>
        <w:t>Data will be collected from local stakeholders th</w:t>
      </w:r>
      <w:r w:rsidR="006142D4">
        <w:rPr>
          <w:sz w:val="20"/>
          <w:szCs w:val="20"/>
        </w:rPr>
        <w:t>r</w:t>
      </w:r>
      <w:r w:rsidRPr="00D7391D">
        <w:rPr>
          <w:sz w:val="20"/>
          <w:szCs w:val="20"/>
        </w:rPr>
        <w:t xml:space="preserve">ough two electronic surveys (proposed for </w:t>
      </w:r>
      <w:r w:rsidR="00CE35ED">
        <w:rPr>
          <w:sz w:val="20"/>
          <w:szCs w:val="20"/>
        </w:rPr>
        <w:t xml:space="preserve">March 2019 </w:t>
      </w:r>
      <w:r w:rsidRPr="00D7391D">
        <w:rPr>
          <w:sz w:val="20"/>
          <w:szCs w:val="20"/>
        </w:rPr>
        <w:t>and September 2019</w:t>
      </w:r>
      <w:r w:rsidR="00471970">
        <w:rPr>
          <w:sz w:val="20"/>
          <w:szCs w:val="20"/>
        </w:rPr>
        <w:t>)</w:t>
      </w:r>
      <w:r w:rsidRPr="00D7391D">
        <w:rPr>
          <w:sz w:val="20"/>
          <w:szCs w:val="20"/>
        </w:rPr>
        <w:t xml:space="preserve">. Surveys will capture important information from local stakeholders to inform indicators such as those relating to appropriateness of the program for users, level of uptake by the target user group, effectiveness of the projects, and unintended impacts. </w:t>
      </w:r>
    </w:p>
    <w:p w14:paraId="38A236C4" w14:textId="77777777" w:rsidR="00EC0D3C" w:rsidRPr="00D7391D" w:rsidRDefault="00EC0D3C" w:rsidP="00EC0D3C">
      <w:pPr>
        <w:rPr>
          <w:sz w:val="20"/>
          <w:szCs w:val="20"/>
        </w:rPr>
      </w:pPr>
      <w:r w:rsidRPr="00D7391D">
        <w:rPr>
          <w:sz w:val="20"/>
          <w:szCs w:val="20"/>
        </w:rPr>
        <w:t xml:space="preserve">Local stakeholders may include both palliative care service providers, and key referral sources: </w:t>
      </w:r>
    </w:p>
    <w:p w14:paraId="421BBFD1" w14:textId="77777777" w:rsidR="00EC0D3C" w:rsidRPr="00D7391D" w:rsidRDefault="00EC0D3C" w:rsidP="00EC0D3C">
      <w:pPr>
        <w:pStyle w:val="ListBullet"/>
        <w:rPr>
          <w:sz w:val="20"/>
          <w:szCs w:val="20"/>
        </w:rPr>
      </w:pPr>
      <w:r w:rsidRPr="00D7391D">
        <w:rPr>
          <w:sz w:val="20"/>
          <w:szCs w:val="20"/>
        </w:rPr>
        <w:t>Local (specialist) palliative care service providers</w:t>
      </w:r>
    </w:p>
    <w:p w14:paraId="3D9A7AC2" w14:textId="77777777" w:rsidR="00EC0D3C" w:rsidRPr="00D7391D" w:rsidRDefault="00EC0D3C" w:rsidP="00EC0D3C">
      <w:pPr>
        <w:pStyle w:val="ListBullet"/>
        <w:rPr>
          <w:sz w:val="20"/>
          <w:szCs w:val="20"/>
        </w:rPr>
      </w:pPr>
      <w:r w:rsidRPr="00D7391D">
        <w:rPr>
          <w:sz w:val="20"/>
          <w:szCs w:val="20"/>
        </w:rPr>
        <w:t>General Practitioners</w:t>
      </w:r>
    </w:p>
    <w:p w14:paraId="6A644967" w14:textId="77777777" w:rsidR="00EC0D3C" w:rsidRDefault="00EC0D3C" w:rsidP="00EC0D3C">
      <w:pPr>
        <w:pStyle w:val="ListBullet"/>
        <w:rPr>
          <w:sz w:val="20"/>
          <w:szCs w:val="20"/>
        </w:rPr>
      </w:pPr>
      <w:r w:rsidRPr="00D7391D">
        <w:rPr>
          <w:sz w:val="20"/>
          <w:szCs w:val="20"/>
        </w:rPr>
        <w:t>Local Hospital Networks</w:t>
      </w:r>
    </w:p>
    <w:p w14:paraId="2460E7F6" w14:textId="77777777" w:rsidR="004C0C42" w:rsidRPr="00D7391D" w:rsidRDefault="004C0C42" w:rsidP="00EC0D3C">
      <w:pPr>
        <w:pStyle w:val="ListBullet"/>
        <w:rPr>
          <w:sz w:val="20"/>
          <w:szCs w:val="20"/>
        </w:rPr>
      </w:pPr>
      <w:r>
        <w:rPr>
          <w:sz w:val="20"/>
          <w:szCs w:val="20"/>
        </w:rPr>
        <w:t xml:space="preserve">Geriatricians </w:t>
      </w:r>
    </w:p>
    <w:p w14:paraId="34AF7F4A" w14:textId="77777777" w:rsidR="00EC0D3C" w:rsidRPr="00D7391D" w:rsidRDefault="004C0C42" w:rsidP="00EC0D3C">
      <w:pPr>
        <w:pStyle w:val="ListBullet"/>
        <w:rPr>
          <w:sz w:val="20"/>
          <w:szCs w:val="20"/>
        </w:rPr>
      </w:pPr>
      <w:r>
        <w:rPr>
          <w:sz w:val="20"/>
          <w:szCs w:val="20"/>
        </w:rPr>
        <w:t>H</w:t>
      </w:r>
      <w:r w:rsidRPr="00D7391D">
        <w:rPr>
          <w:sz w:val="20"/>
          <w:szCs w:val="20"/>
        </w:rPr>
        <w:t xml:space="preserve">ospital </w:t>
      </w:r>
      <w:r w:rsidR="00EC0D3C" w:rsidRPr="00D7391D">
        <w:rPr>
          <w:sz w:val="20"/>
          <w:szCs w:val="20"/>
        </w:rPr>
        <w:t>palliative care branches</w:t>
      </w:r>
    </w:p>
    <w:p w14:paraId="4BB31931" w14:textId="77777777" w:rsidR="00EC0D3C" w:rsidRPr="00D7391D" w:rsidRDefault="004C0C42" w:rsidP="00EC0D3C">
      <w:pPr>
        <w:pStyle w:val="ListBullet"/>
        <w:rPr>
          <w:sz w:val="20"/>
          <w:szCs w:val="20"/>
        </w:rPr>
      </w:pPr>
      <w:r>
        <w:rPr>
          <w:sz w:val="20"/>
          <w:szCs w:val="20"/>
        </w:rPr>
        <w:t>A</w:t>
      </w:r>
      <w:r w:rsidRPr="00D7391D">
        <w:rPr>
          <w:sz w:val="20"/>
          <w:szCs w:val="20"/>
        </w:rPr>
        <w:t xml:space="preserve">ged </w:t>
      </w:r>
      <w:r w:rsidR="00EC0D3C" w:rsidRPr="00D7391D">
        <w:rPr>
          <w:sz w:val="20"/>
          <w:szCs w:val="20"/>
        </w:rPr>
        <w:t>care providers</w:t>
      </w:r>
    </w:p>
    <w:p w14:paraId="30DA4870" w14:textId="77777777" w:rsidR="00EC0D3C" w:rsidRPr="00D7391D" w:rsidRDefault="004C0C42" w:rsidP="00EC0D3C">
      <w:pPr>
        <w:pStyle w:val="ListBullet"/>
        <w:rPr>
          <w:sz w:val="20"/>
          <w:szCs w:val="20"/>
        </w:rPr>
      </w:pPr>
      <w:r>
        <w:rPr>
          <w:sz w:val="20"/>
          <w:szCs w:val="20"/>
        </w:rPr>
        <w:t>C</w:t>
      </w:r>
      <w:r w:rsidRPr="00D7391D">
        <w:rPr>
          <w:sz w:val="20"/>
          <w:szCs w:val="20"/>
        </w:rPr>
        <w:t xml:space="preserve">ancer </w:t>
      </w:r>
      <w:r w:rsidR="00EC0D3C" w:rsidRPr="00D7391D">
        <w:rPr>
          <w:sz w:val="20"/>
          <w:szCs w:val="20"/>
        </w:rPr>
        <w:t>care providers</w:t>
      </w:r>
    </w:p>
    <w:p w14:paraId="4119D025" w14:textId="77777777" w:rsidR="00EC0D3C" w:rsidRPr="00D7391D" w:rsidRDefault="00EC0D3C" w:rsidP="00EC0D3C">
      <w:pPr>
        <w:pStyle w:val="ListBullet"/>
        <w:rPr>
          <w:sz w:val="20"/>
          <w:szCs w:val="20"/>
        </w:rPr>
      </w:pPr>
      <w:r w:rsidRPr="00D7391D">
        <w:rPr>
          <w:sz w:val="20"/>
          <w:szCs w:val="20"/>
        </w:rPr>
        <w:t xml:space="preserve">Key community members </w:t>
      </w:r>
      <w:r w:rsidR="006050ED" w:rsidRPr="00D7391D">
        <w:rPr>
          <w:sz w:val="20"/>
          <w:szCs w:val="20"/>
        </w:rPr>
        <w:t xml:space="preserve">targeted under the GCfAHPC measure activities </w:t>
      </w:r>
      <w:r w:rsidRPr="00D7391D">
        <w:rPr>
          <w:sz w:val="20"/>
          <w:szCs w:val="20"/>
        </w:rPr>
        <w:t xml:space="preserve">(if relevant to PHN). </w:t>
      </w:r>
    </w:p>
    <w:p w14:paraId="16530505" w14:textId="77777777" w:rsidR="00490F97" w:rsidRDefault="00490F97" w:rsidP="009C0522">
      <w:pPr>
        <w:spacing w:before="120"/>
        <w:rPr>
          <w:sz w:val="20"/>
          <w:szCs w:val="20"/>
        </w:rPr>
      </w:pPr>
      <w:r w:rsidRPr="00D7391D">
        <w:rPr>
          <w:sz w:val="20"/>
          <w:szCs w:val="20"/>
        </w:rPr>
        <w:t xml:space="preserve">Contact details for all local stakeholders would be </w:t>
      </w:r>
      <w:r w:rsidR="007E6487" w:rsidRPr="00D7391D">
        <w:rPr>
          <w:sz w:val="20"/>
          <w:szCs w:val="20"/>
        </w:rPr>
        <w:t>provided</w:t>
      </w:r>
      <w:r w:rsidRPr="00D7391D">
        <w:rPr>
          <w:sz w:val="20"/>
          <w:szCs w:val="20"/>
        </w:rPr>
        <w:t xml:space="preserve"> by PHNs</w:t>
      </w:r>
      <w:r w:rsidR="00D57690" w:rsidRPr="00D7391D">
        <w:rPr>
          <w:sz w:val="20"/>
          <w:szCs w:val="20"/>
        </w:rPr>
        <w:t xml:space="preserve">. </w:t>
      </w:r>
      <w:r w:rsidRPr="00D7391D">
        <w:rPr>
          <w:sz w:val="20"/>
          <w:szCs w:val="20"/>
        </w:rPr>
        <w:t>We note that there is a risk of bias, as PHNs are more likely to have and provide contact details for local stakeholders who are being engaged through the GCfAHPC measure activities. This could be mitigated by requesting from PHNs a ‘minimum list’ of contact details for particular service providers, as well as any additional service providers PHNs propose to include. For instance we propose that service providers are asked to provide contact details for at least all specialist palliative care providers and hospital palliative care branches in their area.</w:t>
      </w:r>
    </w:p>
    <w:p w14:paraId="09F441AC" w14:textId="77777777" w:rsidR="001715E1" w:rsidRPr="00D7391D" w:rsidRDefault="001715E1">
      <w:pPr>
        <w:rPr>
          <w:sz w:val="20"/>
          <w:szCs w:val="20"/>
        </w:rPr>
      </w:pPr>
      <w:r w:rsidRPr="001715E1">
        <w:rPr>
          <w:sz w:val="20"/>
          <w:szCs w:val="20"/>
        </w:rPr>
        <w:t xml:space="preserve">The evaluation team will aim to survey up to twenty local stakeholders at each of the 11 PHN sites in March 2019 and September 2019. </w:t>
      </w:r>
    </w:p>
    <w:p w14:paraId="7A882771" w14:textId="77777777" w:rsidR="006050ED" w:rsidRPr="00D7391D" w:rsidRDefault="006050ED" w:rsidP="006050ED">
      <w:pPr>
        <w:pStyle w:val="Heading3"/>
        <w:rPr>
          <w:sz w:val="20"/>
          <w:szCs w:val="20"/>
        </w:rPr>
      </w:pPr>
      <w:r w:rsidRPr="00D7391D">
        <w:rPr>
          <w:sz w:val="20"/>
          <w:szCs w:val="20"/>
        </w:rPr>
        <w:t>Semi-structured interviews</w:t>
      </w:r>
    </w:p>
    <w:p w14:paraId="545E1096" w14:textId="77777777" w:rsidR="00EC0D3C" w:rsidRPr="00D7391D" w:rsidRDefault="00EC0D3C" w:rsidP="00EC0D3C">
      <w:pPr>
        <w:rPr>
          <w:sz w:val="20"/>
          <w:szCs w:val="20"/>
        </w:rPr>
      </w:pPr>
      <w:r w:rsidRPr="00D7391D">
        <w:rPr>
          <w:sz w:val="20"/>
          <w:szCs w:val="20"/>
        </w:rPr>
        <w:t xml:space="preserve">Additional semi-structured interviews will be conducted with a sample of </w:t>
      </w:r>
      <w:r w:rsidR="006050ED" w:rsidRPr="00D7391D">
        <w:rPr>
          <w:sz w:val="20"/>
          <w:szCs w:val="20"/>
        </w:rPr>
        <w:t>local stakeholders in January 2020. Interviews will form ‘case studies’</w:t>
      </w:r>
      <w:r w:rsidR="00D57690" w:rsidRPr="00D7391D">
        <w:rPr>
          <w:sz w:val="20"/>
          <w:szCs w:val="20"/>
        </w:rPr>
        <w:t>,</w:t>
      </w:r>
      <w:r w:rsidR="006050ED" w:rsidRPr="00D7391D">
        <w:rPr>
          <w:sz w:val="20"/>
          <w:szCs w:val="20"/>
        </w:rPr>
        <w:t xml:space="preserve"> aiming t</w:t>
      </w:r>
      <w:r w:rsidRPr="00D7391D">
        <w:rPr>
          <w:sz w:val="20"/>
          <w:szCs w:val="20"/>
        </w:rPr>
        <w:t xml:space="preserve">o capture more detailed insights regarding factors such as the extent to which the GCfAHPC measure is achieving its intended objectives, barriers and enablers to uptake, </w:t>
      </w:r>
      <w:r w:rsidR="00D57690" w:rsidRPr="00D7391D">
        <w:rPr>
          <w:sz w:val="20"/>
          <w:szCs w:val="20"/>
        </w:rPr>
        <w:t xml:space="preserve">the </w:t>
      </w:r>
      <w:r w:rsidRPr="00D7391D">
        <w:rPr>
          <w:sz w:val="20"/>
          <w:szCs w:val="20"/>
        </w:rPr>
        <w:t xml:space="preserve">degree to which the model is scalable, </w:t>
      </w:r>
      <w:r w:rsidR="00D57690" w:rsidRPr="00D7391D">
        <w:rPr>
          <w:sz w:val="20"/>
          <w:szCs w:val="20"/>
        </w:rPr>
        <w:t xml:space="preserve">and the </w:t>
      </w:r>
      <w:r w:rsidRPr="00D7391D">
        <w:rPr>
          <w:sz w:val="20"/>
          <w:szCs w:val="20"/>
        </w:rPr>
        <w:t xml:space="preserve">degree to which the model is sustainable. These finding will be triangulated with the patient and carer surveys and the PHN interviews from these sites to gain a deeper understanding of the successes and challenges of delivery </w:t>
      </w:r>
      <w:r w:rsidR="00D57690" w:rsidRPr="00D7391D">
        <w:rPr>
          <w:sz w:val="20"/>
          <w:szCs w:val="20"/>
        </w:rPr>
        <w:t xml:space="preserve">of the activities </w:t>
      </w:r>
      <w:r w:rsidRPr="00D7391D">
        <w:rPr>
          <w:sz w:val="20"/>
          <w:szCs w:val="20"/>
        </w:rPr>
        <w:t>in different contexts</w:t>
      </w:r>
      <w:r w:rsidR="006050ED" w:rsidRPr="00D7391D">
        <w:rPr>
          <w:sz w:val="20"/>
          <w:szCs w:val="20"/>
        </w:rPr>
        <w:t xml:space="preserve">. </w:t>
      </w:r>
    </w:p>
    <w:p w14:paraId="37AF321E" w14:textId="77777777" w:rsidR="006050ED" w:rsidRPr="00D7391D" w:rsidRDefault="006050ED" w:rsidP="00EC0D3C">
      <w:pPr>
        <w:rPr>
          <w:sz w:val="20"/>
          <w:szCs w:val="20"/>
        </w:rPr>
      </w:pPr>
      <w:r w:rsidRPr="00D7391D">
        <w:rPr>
          <w:sz w:val="20"/>
          <w:szCs w:val="20"/>
        </w:rPr>
        <w:t xml:space="preserve">The semi-structured interviews will be held with a selection of 3 local stakeholders from 4 PHN locations. </w:t>
      </w:r>
      <w:r w:rsidR="001715E1">
        <w:rPr>
          <w:sz w:val="20"/>
          <w:szCs w:val="20"/>
        </w:rPr>
        <w:t xml:space="preserve">The </w:t>
      </w:r>
      <w:r w:rsidRPr="00D7391D">
        <w:rPr>
          <w:sz w:val="20"/>
          <w:szCs w:val="20"/>
        </w:rPr>
        <w:t xml:space="preserve">sampling of the case studies </w:t>
      </w:r>
      <w:r w:rsidR="001715E1">
        <w:rPr>
          <w:sz w:val="20"/>
          <w:szCs w:val="20"/>
        </w:rPr>
        <w:t xml:space="preserve">will be </w:t>
      </w:r>
      <w:r w:rsidRPr="00D7391D">
        <w:rPr>
          <w:sz w:val="20"/>
          <w:szCs w:val="20"/>
        </w:rPr>
        <w:t>determined in discussion with the Department of Health closer to the time of the interviews. This is so that PHN-level progress of the PHN activities under the GCfAHPC measure</w:t>
      </w:r>
      <w:r w:rsidR="00B824ED" w:rsidRPr="00D7391D">
        <w:rPr>
          <w:sz w:val="20"/>
          <w:szCs w:val="20"/>
        </w:rPr>
        <w:t>,</w:t>
      </w:r>
      <w:r w:rsidRPr="00D7391D">
        <w:rPr>
          <w:sz w:val="20"/>
          <w:szCs w:val="20"/>
        </w:rPr>
        <w:t xml:space="preserve"> and findings from the surveys can be taken into consid</w:t>
      </w:r>
      <w:r w:rsidR="00B824ED" w:rsidRPr="00D7391D">
        <w:rPr>
          <w:sz w:val="20"/>
          <w:szCs w:val="20"/>
        </w:rPr>
        <w:t>eration in selecting the sites. This may ensure that findings in the interim evaluation report, or areas of particular interest to the Department</w:t>
      </w:r>
      <w:r w:rsidR="001D74E4">
        <w:rPr>
          <w:sz w:val="20"/>
          <w:szCs w:val="20"/>
        </w:rPr>
        <w:t xml:space="preserve"> of Health</w:t>
      </w:r>
      <w:r w:rsidR="00B824ED" w:rsidRPr="00D7391D">
        <w:rPr>
          <w:sz w:val="20"/>
          <w:szCs w:val="20"/>
        </w:rPr>
        <w:t xml:space="preserve">, are able to be explored further through the semi-structured interviews with local stakeholders. </w:t>
      </w:r>
      <w:r w:rsidR="001715E1">
        <w:rPr>
          <w:sz w:val="20"/>
          <w:szCs w:val="20"/>
        </w:rPr>
        <w:t xml:space="preserve">Most likely, the </w:t>
      </w:r>
      <w:r w:rsidR="001715E1" w:rsidRPr="001715E1">
        <w:rPr>
          <w:sz w:val="20"/>
          <w:szCs w:val="20"/>
        </w:rPr>
        <w:t>four PHN sites will be strategically selected as to ensure the sample is both representative of the different activity streams and the diversity in the Austra</w:t>
      </w:r>
      <w:r w:rsidR="001715E1">
        <w:rPr>
          <w:sz w:val="20"/>
          <w:szCs w:val="20"/>
        </w:rPr>
        <w:t>lian population more generally.</w:t>
      </w:r>
    </w:p>
    <w:p w14:paraId="57228AC1" w14:textId="77777777" w:rsidR="00362AFF" w:rsidRPr="00362AFF" w:rsidRDefault="00A71E34">
      <w:pPr>
        <w:pStyle w:val="Heading2"/>
        <w:ind w:right="29"/>
        <w:rPr>
          <w:sz w:val="20"/>
          <w:szCs w:val="20"/>
        </w:rPr>
      </w:pPr>
      <w:bookmarkStart w:id="98" w:name="_Toc527219316"/>
      <w:r w:rsidRPr="00D7391D">
        <w:rPr>
          <w:sz w:val="20"/>
          <w:szCs w:val="20"/>
        </w:rPr>
        <w:t>Central stakeholders</w:t>
      </w:r>
      <w:bookmarkEnd w:id="98"/>
      <w:r w:rsidR="00362AFF" w:rsidRPr="00730F3A">
        <w:t xml:space="preserve"> </w:t>
      </w:r>
    </w:p>
    <w:p w14:paraId="6331F07E" w14:textId="77777777" w:rsidR="00D612C5" w:rsidRPr="00D7391D" w:rsidRDefault="00915616" w:rsidP="00B42569">
      <w:pPr>
        <w:rPr>
          <w:sz w:val="20"/>
          <w:szCs w:val="20"/>
        </w:rPr>
      </w:pPr>
      <w:r w:rsidRPr="00D7391D">
        <w:rPr>
          <w:sz w:val="20"/>
          <w:szCs w:val="20"/>
        </w:rPr>
        <w:t>We will undertake consultation with a range of central stakeholders in May 2019, t</w:t>
      </w:r>
      <w:r w:rsidR="00D612C5" w:rsidRPr="00D7391D">
        <w:rPr>
          <w:sz w:val="20"/>
          <w:szCs w:val="20"/>
        </w:rPr>
        <w:t xml:space="preserve">o gain detailed insights and reflections from government, industry and consumer stakeholders on the implementation, outcomes achieved, barriers and enablers, </w:t>
      </w:r>
      <w:r w:rsidRPr="00D7391D">
        <w:rPr>
          <w:sz w:val="20"/>
          <w:szCs w:val="20"/>
        </w:rPr>
        <w:t>of the GCfAHPC measure. We will survey a representative sample of 10 relevant stakeholders from the identified governmen</w:t>
      </w:r>
      <w:r w:rsidR="00605CEA">
        <w:rPr>
          <w:sz w:val="20"/>
          <w:szCs w:val="20"/>
        </w:rPr>
        <w:t xml:space="preserve">t, industry and consumer groups, who </w:t>
      </w:r>
      <w:r w:rsidRPr="00D7391D">
        <w:rPr>
          <w:sz w:val="20"/>
          <w:szCs w:val="20"/>
        </w:rPr>
        <w:t xml:space="preserve">will be consulted through 30-45 minute face-to-face or telephone semi-structured interviews. We will work with the Department of Health to finalise the stakeholders, and propose this is re-assessed closer to May 2019 to ensure relevance. The following stakeholders may be included: </w:t>
      </w:r>
    </w:p>
    <w:p w14:paraId="0DE3FE93" w14:textId="77777777" w:rsidR="00915616" w:rsidRPr="00D7391D" w:rsidRDefault="00915616" w:rsidP="00915616">
      <w:pPr>
        <w:pStyle w:val="ListBullet"/>
        <w:rPr>
          <w:sz w:val="20"/>
          <w:szCs w:val="20"/>
        </w:rPr>
      </w:pPr>
      <w:r w:rsidRPr="00D7391D">
        <w:rPr>
          <w:sz w:val="20"/>
          <w:szCs w:val="20"/>
        </w:rPr>
        <w:t>The Department of Health internal teams</w:t>
      </w:r>
    </w:p>
    <w:p w14:paraId="7EA9F6FC" w14:textId="77777777" w:rsidR="00915616" w:rsidRPr="00D7391D" w:rsidRDefault="00221C3F" w:rsidP="00221C3F">
      <w:pPr>
        <w:pStyle w:val="ListBullet"/>
        <w:rPr>
          <w:sz w:val="20"/>
          <w:szCs w:val="20"/>
        </w:rPr>
      </w:pPr>
      <w:r w:rsidRPr="00D7391D">
        <w:rPr>
          <w:sz w:val="20"/>
          <w:szCs w:val="20"/>
        </w:rPr>
        <w:t>Australian and New Zealand Society of Palliative Medicine (</w:t>
      </w:r>
      <w:r w:rsidR="00915616" w:rsidRPr="00D7391D">
        <w:rPr>
          <w:sz w:val="20"/>
          <w:szCs w:val="20"/>
        </w:rPr>
        <w:t>ANZSPM</w:t>
      </w:r>
      <w:r w:rsidRPr="00D7391D">
        <w:rPr>
          <w:sz w:val="20"/>
          <w:szCs w:val="20"/>
        </w:rPr>
        <w:t>)</w:t>
      </w:r>
    </w:p>
    <w:p w14:paraId="59751A7B" w14:textId="77777777" w:rsidR="00915616" w:rsidRPr="00D7391D" w:rsidRDefault="00915616" w:rsidP="00915616">
      <w:pPr>
        <w:pStyle w:val="ListBullet"/>
        <w:rPr>
          <w:sz w:val="20"/>
          <w:szCs w:val="20"/>
        </w:rPr>
      </w:pPr>
      <w:r w:rsidRPr="00D7391D">
        <w:rPr>
          <w:sz w:val="20"/>
          <w:szCs w:val="20"/>
        </w:rPr>
        <w:t>Palliative Care Nurses Australia</w:t>
      </w:r>
    </w:p>
    <w:p w14:paraId="7C85C11D" w14:textId="77777777" w:rsidR="00221C3F" w:rsidRPr="00D7391D" w:rsidRDefault="00221C3F" w:rsidP="00221C3F">
      <w:pPr>
        <w:pStyle w:val="ListBullet"/>
        <w:rPr>
          <w:sz w:val="20"/>
          <w:szCs w:val="20"/>
        </w:rPr>
      </w:pPr>
      <w:r w:rsidRPr="00D7391D">
        <w:rPr>
          <w:sz w:val="20"/>
          <w:szCs w:val="20"/>
        </w:rPr>
        <w:t>Palliative Care Australia (PCA)</w:t>
      </w:r>
    </w:p>
    <w:p w14:paraId="324E6CF9" w14:textId="77777777" w:rsidR="00221C3F" w:rsidRPr="00D7391D" w:rsidRDefault="00221C3F" w:rsidP="00221C3F">
      <w:pPr>
        <w:pStyle w:val="ListBullet"/>
        <w:rPr>
          <w:sz w:val="20"/>
          <w:szCs w:val="20"/>
        </w:rPr>
      </w:pPr>
      <w:r w:rsidRPr="00D7391D">
        <w:rPr>
          <w:sz w:val="20"/>
          <w:szCs w:val="20"/>
        </w:rPr>
        <w:t>The Royal Australian College of General Practitioners (RACGP)</w:t>
      </w:r>
    </w:p>
    <w:p w14:paraId="05B7549E" w14:textId="77777777" w:rsidR="00221C3F" w:rsidRDefault="00221C3F" w:rsidP="00221C3F">
      <w:pPr>
        <w:pStyle w:val="ListBullet"/>
        <w:rPr>
          <w:sz w:val="20"/>
          <w:szCs w:val="20"/>
        </w:rPr>
      </w:pPr>
      <w:r w:rsidRPr="00D7391D">
        <w:rPr>
          <w:sz w:val="20"/>
          <w:szCs w:val="20"/>
        </w:rPr>
        <w:t>Cancer Council Australia</w:t>
      </w:r>
    </w:p>
    <w:p w14:paraId="6535E1CD" w14:textId="77777777" w:rsidR="004C0C42" w:rsidRPr="00D7391D" w:rsidRDefault="004C0C42" w:rsidP="00221C3F">
      <w:pPr>
        <w:pStyle w:val="ListBullet"/>
        <w:rPr>
          <w:sz w:val="20"/>
          <w:szCs w:val="20"/>
        </w:rPr>
      </w:pPr>
      <w:r>
        <w:rPr>
          <w:sz w:val="20"/>
          <w:szCs w:val="20"/>
        </w:rPr>
        <w:t xml:space="preserve">Carers Australia </w:t>
      </w:r>
    </w:p>
    <w:p w14:paraId="5F245C59" w14:textId="77777777" w:rsidR="004C0C42" w:rsidRPr="009117B7" w:rsidRDefault="00221C3F" w:rsidP="004C0C42">
      <w:pPr>
        <w:pStyle w:val="ListBullet"/>
        <w:rPr>
          <w:sz w:val="20"/>
          <w:szCs w:val="20"/>
        </w:rPr>
      </w:pPr>
      <w:r w:rsidRPr="009117B7">
        <w:rPr>
          <w:sz w:val="20"/>
          <w:szCs w:val="20"/>
        </w:rPr>
        <w:t>CanTeen</w:t>
      </w:r>
      <w:r w:rsidR="004C0C42" w:rsidRPr="009117B7">
        <w:rPr>
          <w:sz w:val="20"/>
          <w:szCs w:val="20"/>
        </w:rPr>
        <w:t xml:space="preserve"> (noting that </w:t>
      </w:r>
      <w:r w:rsidR="00471970" w:rsidRPr="009117B7">
        <w:rPr>
          <w:sz w:val="20"/>
          <w:szCs w:val="20"/>
        </w:rPr>
        <w:t>we will not collect any data directly from people under the age of 18</w:t>
      </w:r>
      <w:r w:rsidR="004C0C42" w:rsidRPr="009117B7">
        <w:rPr>
          <w:sz w:val="20"/>
          <w:szCs w:val="20"/>
        </w:rPr>
        <w:t>)</w:t>
      </w:r>
    </w:p>
    <w:p w14:paraId="10F7AB3C" w14:textId="77777777" w:rsidR="00221C3F" w:rsidRPr="00D7391D" w:rsidRDefault="00221C3F" w:rsidP="00221C3F">
      <w:pPr>
        <w:pStyle w:val="ListBullet"/>
        <w:rPr>
          <w:sz w:val="20"/>
          <w:szCs w:val="20"/>
        </w:rPr>
      </w:pPr>
      <w:r w:rsidRPr="00D7391D">
        <w:rPr>
          <w:sz w:val="20"/>
          <w:szCs w:val="20"/>
        </w:rPr>
        <w:t>The Older Persons Advocacy Network (OPAN)</w:t>
      </w:r>
    </w:p>
    <w:p w14:paraId="0870DBAA" w14:textId="77777777" w:rsidR="00915616" w:rsidRPr="00D7391D" w:rsidRDefault="00915616" w:rsidP="00915616">
      <w:pPr>
        <w:pStyle w:val="ListBullet"/>
        <w:rPr>
          <w:sz w:val="20"/>
          <w:szCs w:val="20"/>
        </w:rPr>
      </w:pPr>
      <w:r w:rsidRPr="00D7391D">
        <w:rPr>
          <w:sz w:val="20"/>
          <w:szCs w:val="20"/>
        </w:rPr>
        <w:t>Consumer Health Forum</w:t>
      </w:r>
    </w:p>
    <w:p w14:paraId="6CA7CB71" w14:textId="77777777" w:rsidR="00A71E34" w:rsidRPr="00D7391D" w:rsidRDefault="00915616" w:rsidP="00915616">
      <w:pPr>
        <w:spacing w:before="120"/>
        <w:rPr>
          <w:sz w:val="20"/>
          <w:szCs w:val="20"/>
        </w:rPr>
      </w:pPr>
      <w:r w:rsidRPr="00D7391D">
        <w:rPr>
          <w:sz w:val="20"/>
          <w:szCs w:val="20"/>
        </w:rPr>
        <w:t>We will be reliant on the Department of Health to provide us with contact details for central stakeholders, and</w:t>
      </w:r>
      <w:r w:rsidR="00221C3F" w:rsidRPr="00D7391D">
        <w:rPr>
          <w:sz w:val="20"/>
          <w:szCs w:val="20"/>
        </w:rPr>
        <w:t xml:space="preserve"> we</w:t>
      </w:r>
      <w:r w:rsidRPr="00D7391D">
        <w:rPr>
          <w:sz w:val="20"/>
          <w:szCs w:val="20"/>
        </w:rPr>
        <w:t xml:space="preserve"> propose that buy-in from central stakeholders may be improved if the Department</w:t>
      </w:r>
      <w:r w:rsidR="001D74E4">
        <w:rPr>
          <w:sz w:val="20"/>
          <w:szCs w:val="20"/>
        </w:rPr>
        <w:t xml:space="preserve"> of Health</w:t>
      </w:r>
      <w:r w:rsidRPr="00D7391D">
        <w:rPr>
          <w:sz w:val="20"/>
          <w:szCs w:val="20"/>
        </w:rPr>
        <w:t xml:space="preserve"> initiates contact via email initially, introducing Deloitte and the Evaluation of the GCfAHPC measure. </w:t>
      </w:r>
    </w:p>
    <w:p w14:paraId="7C34A136" w14:textId="77777777" w:rsidR="00D62321" w:rsidRPr="00D7391D" w:rsidRDefault="00D62321" w:rsidP="00D62321">
      <w:pPr>
        <w:pStyle w:val="Heading2"/>
        <w:ind w:right="29"/>
        <w:rPr>
          <w:sz w:val="20"/>
          <w:szCs w:val="20"/>
        </w:rPr>
      </w:pPr>
      <w:bookmarkStart w:id="99" w:name="_Toc527219317"/>
      <w:r w:rsidRPr="00D7391D">
        <w:rPr>
          <w:sz w:val="20"/>
          <w:szCs w:val="20"/>
        </w:rPr>
        <w:t>Palliative care patients and carers</w:t>
      </w:r>
      <w:bookmarkEnd w:id="99"/>
      <w:r w:rsidRPr="00D7391D">
        <w:rPr>
          <w:sz w:val="20"/>
          <w:szCs w:val="20"/>
        </w:rPr>
        <w:t xml:space="preserve"> </w:t>
      </w:r>
    </w:p>
    <w:p w14:paraId="0A199BDE" w14:textId="77777777" w:rsidR="005036E0" w:rsidRPr="00D7391D" w:rsidRDefault="005036E0" w:rsidP="00221C3F">
      <w:pPr>
        <w:rPr>
          <w:sz w:val="20"/>
          <w:szCs w:val="20"/>
        </w:rPr>
      </w:pPr>
      <w:r w:rsidRPr="00D7391D">
        <w:rPr>
          <w:sz w:val="20"/>
          <w:szCs w:val="20"/>
        </w:rPr>
        <w:t xml:space="preserve">We will aim to field a survey of palliative care patients and carers from June till December 2019. The survey will target </w:t>
      </w:r>
      <w:r w:rsidR="00D7391D">
        <w:rPr>
          <w:sz w:val="20"/>
          <w:szCs w:val="20"/>
        </w:rPr>
        <w:t xml:space="preserve">a sample of </w:t>
      </w:r>
      <w:r w:rsidRPr="00D7391D">
        <w:rPr>
          <w:sz w:val="20"/>
          <w:szCs w:val="20"/>
        </w:rPr>
        <w:t>palliative care patients and carers receiving services in areas targeted by the GCfAHPC measure</w:t>
      </w:r>
      <w:r w:rsidR="00D7391D">
        <w:rPr>
          <w:sz w:val="20"/>
          <w:szCs w:val="20"/>
        </w:rPr>
        <w:t xml:space="preserve"> in a</w:t>
      </w:r>
      <w:r w:rsidR="00D7391D" w:rsidRPr="00D7391D">
        <w:rPr>
          <w:sz w:val="20"/>
          <w:szCs w:val="20"/>
        </w:rPr>
        <w:t xml:space="preserve"> subset of 4 PHNs</w:t>
      </w:r>
      <w:r w:rsidR="00D7391D">
        <w:rPr>
          <w:sz w:val="20"/>
          <w:szCs w:val="20"/>
        </w:rPr>
        <w:t>. We will discuss the most appropriate PHN locations to field the survey with the Department</w:t>
      </w:r>
      <w:r w:rsidR="001D74E4">
        <w:rPr>
          <w:sz w:val="20"/>
          <w:szCs w:val="20"/>
        </w:rPr>
        <w:t xml:space="preserve"> of Health</w:t>
      </w:r>
      <w:r w:rsidR="00D7391D">
        <w:rPr>
          <w:sz w:val="20"/>
          <w:szCs w:val="20"/>
        </w:rPr>
        <w:t xml:space="preserve">. The sample of PHNs may be locations where there is an emphasis on patient and carer level outcomes, and where the PHNs have good relationships with service providers willing to assist in fielding the survey. </w:t>
      </w:r>
    </w:p>
    <w:p w14:paraId="137D41E2" w14:textId="77777777" w:rsidR="001715E1" w:rsidRDefault="001715E1" w:rsidP="00221C3F">
      <w:pPr>
        <w:rPr>
          <w:sz w:val="20"/>
          <w:szCs w:val="20"/>
        </w:rPr>
      </w:pPr>
      <w:r w:rsidRPr="001715E1">
        <w:rPr>
          <w:sz w:val="20"/>
          <w:szCs w:val="20"/>
        </w:rPr>
        <w:t xml:space="preserve">The evaluation team will aim to survey up to twenty palliative care patients and carers from each of the four selected PHN sites in late 2019. The four PHN sites will be strategically selected as to ensure the sample is both representative of the different activity streams and </w:t>
      </w:r>
      <w:r w:rsidR="00BF0D00">
        <w:rPr>
          <w:sz w:val="20"/>
          <w:szCs w:val="20"/>
        </w:rPr>
        <w:t>geographically diverse</w:t>
      </w:r>
      <w:r>
        <w:rPr>
          <w:sz w:val="20"/>
          <w:szCs w:val="20"/>
        </w:rPr>
        <w:t>.</w:t>
      </w:r>
    </w:p>
    <w:p w14:paraId="47553159" w14:textId="77777777" w:rsidR="00221C3F" w:rsidRPr="00D7391D" w:rsidRDefault="00D7391D" w:rsidP="00221C3F">
      <w:pPr>
        <w:rPr>
          <w:sz w:val="20"/>
          <w:szCs w:val="20"/>
        </w:rPr>
      </w:pPr>
      <w:r>
        <w:rPr>
          <w:sz w:val="20"/>
          <w:szCs w:val="20"/>
        </w:rPr>
        <w:t>T</w:t>
      </w:r>
      <w:r w:rsidR="00221C3F" w:rsidRPr="00D7391D">
        <w:rPr>
          <w:sz w:val="20"/>
          <w:szCs w:val="20"/>
        </w:rPr>
        <w:t>he survey of palliative care patients and care</w:t>
      </w:r>
      <w:r>
        <w:rPr>
          <w:sz w:val="20"/>
          <w:szCs w:val="20"/>
        </w:rPr>
        <w:t>r</w:t>
      </w:r>
      <w:r w:rsidR="00221C3F" w:rsidRPr="00D7391D">
        <w:rPr>
          <w:sz w:val="20"/>
          <w:szCs w:val="20"/>
        </w:rPr>
        <w:t xml:space="preserve">s is highly dependent on buy-in from key stakeholders and referral sources, and their willingness to distribute a survey to their clients, noting that it is likely to be a very sensitive and challenging time for people. Successful data collection would also be dependent on local service providers and referral sources maintaining a database of clients as well as availability of details for carers of clients service providers may no longer be providing services to. </w:t>
      </w:r>
    </w:p>
    <w:p w14:paraId="2A5310A7" w14:textId="77777777" w:rsidR="005036E0" w:rsidRPr="00D7391D" w:rsidRDefault="00D7391D" w:rsidP="005036E0">
      <w:pPr>
        <w:rPr>
          <w:sz w:val="20"/>
          <w:szCs w:val="20"/>
        </w:rPr>
      </w:pPr>
      <w:r>
        <w:rPr>
          <w:sz w:val="20"/>
          <w:szCs w:val="20"/>
        </w:rPr>
        <w:t xml:space="preserve">We note that PHNs may also have alternative methods for sampling palliative care patients and carers in addition to through assistance from service providers. </w:t>
      </w:r>
      <w:r w:rsidR="005036E0" w:rsidRPr="00D7391D">
        <w:rPr>
          <w:sz w:val="20"/>
          <w:szCs w:val="20"/>
        </w:rPr>
        <w:t>We will workshop the possibilities for sampling palliative care patients and care</w:t>
      </w:r>
      <w:r>
        <w:rPr>
          <w:sz w:val="20"/>
          <w:szCs w:val="20"/>
        </w:rPr>
        <w:t>r</w:t>
      </w:r>
      <w:r w:rsidR="005036E0" w:rsidRPr="00D7391D">
        <w:rPr>
          <w:sz w:val="20"/>
          <w:szCs w:val="20"/>
        </w:rPr>
        <w:t>s with the PHNs, relevant service providers, and central bodies including the PCA. We will also detail any ethical considerations in our ethics application.</w:t>
      </w:r>
    </w:p>
    <w:p w14:paraId="4FB2B108" w14:textId="77777777" w:rsidR="00B42569" w:rsidRPr="00B42569" w:rsidRDefault="00B42569" w:rsidP="00B42569"/>
    <w:p w14:paraId="153E5BFF" w14:textId="77777777" w:rsidR="00FF585A" w:rsidRPr="003F1D6B" w:rsidRDefault="00FF585A" w:rsidP="00FF585A"/>
    <w:p w14:paraId="145C022F" w14:textId="77777777" w:rsidR="00FF585A" w:rsidRPr="003F1D6B" w:rsidRDefault="00FF585A">
      <w:pPr>
        <w:spacing w:after="0"/>
        <w:jc w:val="left"/>
      </w:pPr>
      <w:r w:rsidRPr="003F1D6B">
        <w:br w:type="page"/>
      </w:r>
    </w:p>
    <w:p w14:paraId="28CC6F8F" w14:textId="77777777" w:rsidR="00FF585A" w:rsidRDefault="00FF585A" w:rsidP="00FF585A">
      <w:pPr>
        <w:pStyle w:val="Heading1"/>
        <w:numPr>
          <w:ilvl w:val="0"/>
          <w:numId w:val="2"/>
        </w:numPr>
        <w:spacing w:after="160" w:line="259" w:lineRule="auto"/>
        <w:ind w:left="0" w:firstLine="0"/>
        <w:jc w:val="left"/>
        <w:rPr>
          <w:sz w:val="60"/>
          <w:szCs w:val="60"/>
        </w:rPr>
      </w:pPr>
      <w:bookmarkStart w:id="100" w:name="_Toc527219318"/>
      <w:r w:rsidRPr="003F1D6B">
        <w:rPr>
          <w:sz w:val="60"/>
          <w:szCs w:val="60"/>
        </w:rPr>
        <w:t>Risk management plan</w:t>
      </w:r>
      <w:bookmarkEnd w:id="100"/>
    </w:p>
    <w:p w14:paraId="45E09A6A" w14:textId="77777777" w:rsidR="000B7E32" w:rsidRDefault="00CE35ED" w:rsidP="000C33C2">
      <w:pPr>
        <w:pStyle w:val="BodyText"/>
        <w:spacing w:after="160" w:line="259" w:lineRule="auto"/>
        <w:rPr>
          <w:iCs/>
          <w:sz w:val="20"/>
        </w:rPr>
      </w:pPr>
      <w:r w:rsidRPr="00986DCB">
        <w:rPr>
          <w:i/>
          <w:color w:val="012169" w:themeColor="accent4"/>
          <w:sz w:val="20"/>
          <w:szCs w:val="20"/>
        </w:rPr>
        <w:t xml:space="preserve">This </w:t>
      </w:r>
      <w:r>
        <w:rPr>
          <w:i/>
          <w:color w:val="012169" w:themeColor="accent4"/>
          <w:sz w:val="20"/>
          <w:szCs w:val="20"/>
        </w:rPr>
        <w:t>chapter</w:t>
      </w:r>
      <w:r w:rsidRPr="00986DCB">
        <w:rPr>
          <w:i/>
          <w:color w:val="012169" w:themeColor="accent4"/>
          <w:sz w:val="20"/>
          <w:szCs w:val="20"/>
        </w:rPr>
        <w:t xml:space="preserve"> provides a high-level overview of the </w:t>
      </w:r>
      <w:r>
        <w:rPr>
          <w:i/>
          <w:color w:val="012169" w:themeColor="accent4"/>
          <w:sz w:val="20"/>
          <w:szCs w:val="20"/>
        </w:rPr>
        <w:t>risk management plan</w:t>
      </w:r>
      <w:r w:rsidRPr="000C33C2">
        <w:rPr>
          <w:iCs/>
          <w:sz w:val="20"/>
        </w:rPr>
        <w:t>.</w:t>
      </w:r>
      <w:r>
        <w:rPr>
          <w:iCs/>
          <w:sz w:val="20"/>
        </w:rPr>
        <w:t xml:space="preserve"> </w:t>
      </w:r>
      <w:r w:rsidR="000B7E32" w:rsidRPr="000C33C2">
        <w:rPr>
          <w:i/>
          <w:color w:val="012169" w:themeColor="accent4"/>
          <w:sz w:val="20"/>
          <w:szCs w:val="20"/>
        </w:rPr>
        <w:t xml:space="preserve">The purpose of risk mitigation is to identify and rate the main potential risks to the completion of the project, </w:t>
      </w:r>
      <w:r>
        <w:rPr>
          <w:i/>
          <w:color w:val="012169" w:themeColor="accent4"/>
          <w:sz w:val="20"/>
          <w:szCs w:val="20"/>
        </w:rPr>
        <w:t xml:space="preserve">and then provide strategies </w:t>
      </w:r>
      <w:r w:rsidR="000B7E32" w:rsidRPr="000C33C2">
        <w:rPr>
          <w:i/>
          <w:color w:val="012169" w:themeColor="accent4"/>
          <w:sz w:val="20"/>
          <w:szCs w:val="20"/>
        </w:rPr>
        <w:t xml:space="preserve">to </w:t>
      </w:r>
      <w:r w:rsidR="0043380F">
        <w:rPr>
          <w:i/>
          <w:color w:val="012169" w:themeColor="accent4"/>
          <w:sz w:val="20"/>
          <w:szCs w:val="20"/>
        </w:rPr>
        <w:t xml:space="preserve">minimise </w:t>
      </w:r>
      <w:r w:rsidR="000B7E32" w:rsidRPr="000C33C2">
        <w:rPr>
          <w:i/>
          <w:color w:val="012169" w:themeColor="accent4"/>
          <w:sz w:val="20"/>
          <w:szCs w:val="20"/>
        </w:rPr>
        <w:t xml:space="preserve">each </w:t>
      </w:r>
      <w:r w:rsidR="0043380F">
        <w:rPr>
          <w:i/>
          <w:color w:val="012169" w:themeColor="accent4"/>
          <w:sz w:val="20"/>
          <w:szCs w:val="20"/>
        </w:rPr>
        <w:t xml:space="preserve">potential </w:t>
      </w:r>
      <w:r w:rsidR="000B7E32" w:rsidRPr="000C33C2">
        <w:rPr>
          <w:i/>
          <w:color w:val="012169" w:themeColor="accent4"/>
          <w:sz w:val="20"/>
          <w:szCs w:val="20"/>
        </w:rPr>
        <w:t>risk.</w:t>
      </w:r>
      <w:r w:rsidR="000B7E32" w:rsidRPr="00FA4AA0">
        <w:rPr>
          <w:iCs/>
          <w:sz w:val="20"/>
        </w:rPr>
        <w:t xml:space="preserve"> </w:t>
      </w:r>
    </w:p>
    <w:p w14:paraId="5490A9B3" w14:textId="77777777" w:rsidR="00CE35ED" w:rsidRPr="000C33C2" w:rsidRDefault="00CE35ED" w:rsidP="000C33C2">
      <w:pPr>
        <w:pStyle w:val="Heading2"/>
      </w:pPr>
      <w:r>
        <w:t>Risk mitigation strategies</w:t>
      </w:r>
    </w:p>
    <w:p w14:paraId="4CCB2606" w14:textId="77777777" w:rsidR="000B7E32" w:rsidRPr="000A135B" w:rsidRDefault="000B7E32" w:rsidP="009C0522">
      <w:pPr>
        <w:tabs>
          <w:tab w:val="left" w:pos="9072"/>
        </w:tabs>
        <w:spacing w:after="160" w:line="259" w:lineRule="auto"/>
        <w:ind w:right="29"/>
        <w:rPr>
          <w:sz w:val="20"/>
          <w:szCs w:val="20"/>
        </w:rPr>
      </w:pPr>
      <w:r w:rsidRPr="00FA4AA0">
        <w:rPr>
          <w:sz w:val="20"/>
        </w:rPr>
        <w:t xml:space="preserve">Identification of risk and mitigation strategies is a process of reducing or eliminating adverse events encountered (or which have the potential to occur) during the evaluation process. The approach to </w:t>
      </w:r>
      <w:r w:rsidRPr="000A135B">
        <w:rPr>
          <w:sz w:val="20"/>
          <w:szCs w:val="20"/>
        </w:rPr>
        <w:t>manage evaluation risk involves:</w:t>
      </w:r>
    </w:p>
    <w:p w14:paraId="287E8089" w14:textId="77777777" w:rsidR="000B7E32" w:rsidRPr="0015457F" w:rsidRDefault="000B7E32" w:rsidP="0015457F">
      <w:pPr>
        <w:pStyle w:val="ListBullet"/>
        <w:rPr>
          <w:sz w:val="20"/>
        </w:rPr>
      </w:pPr>
      <w:r w:rsidRPr="0015457F">
        <w:rPr>
          <w:sz w:val="20"/>
        </w:rPr>
        <w:t xml:space="preserve">identifying encountered or potential risks to the evaluation process; </w:t>
      </w:r>
    </w:p>
    <w:p w14:paraId="1815BEC5" w14:textId="77777777" w:rsidR="000B7E32" w:rsidRPr="0015457F" w:rsidRDefault="000B7E32" w:rsidP="0015457F">
      <w:pPr>
        <w:pStyle w:val="ListBullet"/>
        <w:rPr>
          <w:sz w:val="20"/>
        </w:rPr>
      </w:pPr>
      <w:r w:rsidRPr="0015457F">
        <w:rPr>
          <w:sz w:val="20"/>
        </w:rPr>
        <w:t xml:space="preserve">assessing the likelihood and resulting impact of risks in the context of consequences to the </w:t>
      </w:r>
      <w:r w:rsidR="00FA4AA0" w:rsidRPr="0015457F">
        <w:rPr>
          <w:sz w:val="20"/>
        </w:rPr>
        <w:t>GCfAHPC</w:t>
      </w:r>
      <w:r w:rsidRPr="0015457F">
        <w:rPr>
          <w:sz w:val="20"/>
        </w:rPr>
        <w:t xml:space="preserve"> evaluation; and</w:t>
      </w:r>
    </w:p>
    <w:p w14:paraId="15444B7C" w14:textId="77777777" w:rsidR="000B7E32" w:rsidRPr="0015457F" w:rsidRDefault="000B7E32" w:rsidP="0015457F">
      <w:pPr>
        <w:pStyle w:val="ListBullet"/>
        <w:rPr>
          <w:sz w:val="20"/>
        </w:rPr>
      </w:pPr>
      <w:r w:rsidRPr="0015457F">
        <w:rPr>
          <w:sz w:val="20"/>
        </w:rPr>
        <w:t xml:space="preserve">identifying and implementing strategies to mitigate or lessen evaluation risks from occurring during the evaluation process. </w:t>
      </w:r>
    </w:p>
    <w:p w14:paraId="78108532" w14:textId="77777777" w:rsidR="000B7E32" w:rsidRPr="00FA4AA0" w:rsidRDefault="000B7E32" w:rsidP="009C0522">
      <w:pPr>
        <w:tabs>
          <w:tab w:val="left" w:pos="9072"/>
        </w:tabs>
        <w:spacing w:after="160" w:line="259" w:lineRule="auto"/>
        <w:ind w:right="29"/>
        <w:rPr>
          <w:sz w:val="20"/>
        </w:rPr>
      </w:pPr>
      <w:r w:rsidRPr="00FA4AA0">
        <w:rPr>
          <w:sz w:val="20"/>
        </w:rPr>
        <w:t xml:space="preserve">The identified risks, associated likelihood and impact, and suggested strategies for mitigation are presented in </w:t>
      </w:r>
      <w:r w:rsidRPr="000A135B">
        <w:rPr>
          <w:sz w:val="20"/>
        </w:rPr>
        <w:t>Table 6.1</w:t>
      </w:r>
      <w:r w:rsidRPr="00FA4AA0">
        <w:rPr>
          <w:sz w:val="20"/>
        </w:rPr>
        <w:t>.</w:t>
      </w:r>
    </w:p>
    <w:p w14:paraId="2CD2D55D" w14:textId="77777777" w:rsidR="000B7E32" w:rsidRPr="00FA4AA0" w:rsidRDefault="0074142D" w:rsidP="0074142D">
      <w:pPr>
        <w:pStyle w:val="CaptionTable"/>
        <w:numPr>
          <w:ilvl w:val="0"/>
          <w:numId w:val="0"/>
        </w:numPr>
        <w:rPr>
          <w:rFonts w:eastAsiaTheme="minorHAnsi"/>
          <w:sz w:val="20"/>
        </w:rPr>
      </w:pPr>
      <w:r>
        <w:rPr>
          <w:rFonts w:eastAsiaTheme="minorHAnsi"/>
          <w:sz w:val="20"/>
        </w:rPr>
        <w:t>Table 6.1</w:t>
      </w:r>
      <w:r w:rsidR="000B7E32" w:rsidRPr="00FA4AA0">
        <w:rPr>
          <w:rFonts w:eastAsiaTheme="minorHAnsi"/>
          <w:sz w:val="20"/>
        </w:rPr>
        <w:t>: Indicative risk mitigation strategy</w:t>
      </w:r>
    </w:p>
    <w:tbl>
      <w:tblPr>
        <w:tblStyle w:val="Deloittetable"/>
        <w:tblW w:w="5050" w:type="pct"/>
        <w:tblLook w:val="04A0" w:firstRow="1" w:lastRow="0" w:firstColumn="1" w:lastColumn="0" w:noHBand="0" w:noVBand="1"/>
        <w:tblCaption w:val="Indicative risk mitigation strategy"/>
        <w:tblDescription w:val="This table outlines the risk mitigation strategy. The table has three columns which describe possible risks, the likelihood and impact of their occurrence, and relevant mitigation strategies. "/>
      </w:tblPr>
      <w:tblGrid>
        <w:gridCol w:w="2217"/>
        <w:gridCol w:w="1663"/>
        <w:gridCol w:w="5455"/>
      </w:tblGrid>
      <w:tr w:rsidR="000B7E32" w:rsidRPr="00FA4AA0" w14:paraId="2348B6EA" w14:textId="77777777" w:rsidTr="00BA5725">
        <w:trPr>
          <w:cnfStyle w:val="100000000000" w:firstRow="1" w:lastRow="0" w:firstColumn="0" w:lastColumn="0" w:oddVBand="0" w:evenVBand="0" w:oddHBand="0" w:evenHBand="0" w:firstRowFirstColumn="0" w:firstRowLastColumn="0" w:lastRowFirstColumn="0" w:lastRowLastColumn="0"/>
          <w:tblHeader/>
        </w:trPr>
        <w:tc>
          <w:tcPr>
            <w:tcW w:w="1187" w:type="pct"/>
            <w:tcBorders>
              <w:top w:val="single" w:sz="24" w:space="0" w:color="0097A9" w:themeColor="accent5"/>
            </w:tcBorders>
            <w:hideMark/>
          </w:tcPr>
          <w:p w14:paraId="2F50108D" w14:textId="77777777" w:rsidR="000B7E32" w:rsidRPr="00FA4AA0" w:rsidRDefault="000B7E32" w:rsidP="009C0522">
            <w:pPr>
              <w:keepNext/>
              <w:keepLines/>
              <w:spacing w:before="20" w:after="20"/>
              <w:ind w:left="142" w:right="285"/>
              <w:rPr>
                <w:b/>
                <w:color w:val="0097A9" w:themeColor="accent5"/>
                <w:sz w:val="20"/>
                <w:szCs w:val="20"/>
              </w:rPr>
            </w:pPr>
            <w:r w:rsidRPr="00FA4AA0">
              <w:rPr>
                <w:b/>
                <w:color w:val="0097A9" w:themeColor="accent5"/>
                <w:sz w:val="20"/>
                <w:szCs w:val="20"/>
              </w:rPr>
              <w:t>Risk</w:t>
            </w:r>
          </w:p>
        </w:tc>
        <w:tc>
          <w:tcPr>
            <w:tcW w:w="891" w:type="pct"/>
            <w:tcBorders>
              <w:top w:val="single" w:sz="24" w:space="0" w:color="0097A9" w:themeColor="accent5"/>
            </w:tcBorders>
            <w:hideMark/>
          </w:tcPr>
          <w:p w14:paraId="2D97BACE" w14:textId="77777777" w:rsidR="000B7E32" w:rsidRPr="00FA4AA0" w:rsidRDefault="000B7E32" w:rsidP="0074142D">
            <w:pPr>
              <w:keepNext/>
              <w:keepLines/>
              <w:spacing w:before="20" w:after="20"/>
              <w:rPr>
                <w:b/>
                <w:color w:val="0097A9" w:themeColor="accent5"/>
                <w:sz w:val="20"/>
                <w:szCs w:val="20"/>
              </w:rPr>
            </w:pPr>
            <w:r w:rsidRPr="00FA4AA0">
              <w:rPr>
                <w:b/>
                <w:color w:val="0097A9" w:themeColor="accent5"/>
                <w:sz w:val="20"/>
                <w:szCs w:val="20"/>
              </w:rPr>
              <w:t xml:space="preserve">Likelihood </w:t>
            </w:r>
          </w:p>
          <w:p w14:paraId="30E6328D" w14:textId="77777777" w:rsidR="000B7E32" w:rsidRPr="00FA4AA0" w:rsidRDefault="000B7E32" w:rsidP="0074142D">
            <w:pPr>
              <w:keepNext/>
              <w:keepLines/>
              <w:spacing w:before="20" w:after="20"/>
              <w:rPr>
                <w:b/>
                <w:color w:val="0097A9" w:themeColor="accent5"/>
                <w:sz w:val="20"/>
                <w:szCs w:val="20"/>
              </w:rPr>
            </w:pPr>
            <w:r w:rsidRPr="00FA4AA0">
              <w:rPr>
                <w:b/>
                <w:color w:val="0097A9" w:themeColor="accent5"/>
                <w:sz w:val="20"/>
                <w:szCs w:val="20"/>
              </w:rPr>
              <w:t>and impact</w:t>
            </w:r>
          </w:p>
        </w:tc>
        <w:tc>
          <w:tcPr>
            <w:tcW w:w="2922" w:type="pct"/>
            <w:tcBorders>
              <w:top w:val="single" w:sz="24" w:space="0" w:color="0097A9" w:themeColor="accent5"/>
            </w:tcBorders>
            <w:hideMark/>
          </w:tcPr>
          <w:p w14:paraId="0A2E0A2B" w14:textId="77777777" w:rsidR="000B7E32" w:rsidRPr="00FA4AA0" w:rsidRDefault="000B7E32" w:rsidP="0074142D">
            <w:pPr>
              <w:keepNext/>
              <w:keepLines/>
              <w:spacing w:before="20" w:after="20"/>
              <w:ind w:left="142"/>
              <w:rPr>
                <w:b/>
                <w:color w:val="0097A9" w:themeColor="accent5"/>
                <w:sz w:val="20"/>
                <w:szCs w:val="20"/>
              </w:rPr>
            </w:pPr>
            <w:r w:rsidRPr="00FA4AA0">
              <w:rPr>
                <w:b/>
                <w:color w:val="0097A9" w:themeColor="accent5"/>
                <w:sz w:val="20"/>
                <w:szCs w:val="20"/>
              </w:rPr>
              <w:t>Mitigation strategies</w:t>
            </w:r>
          </w:p>
        </w:tc>
      </w:tr>
      <w:tr w:rsidR="000B7E32" w:rsidRPr="00FA4AA0" w14:paraId="6C9F5210" w14:textId="77777777" w:rsidTr="0074142D">
        <w:tc>
          <w:tcPr>
            <w:tcW w:w="1187" w:type="pct"/>
            <w:hideMark/>
          </w:tcPr>
          <w:p w14:paraId="379DF7B0" w14:textId="77777777" w:rsidR="000B7E32" w:rsidRPr="00FA4AA0" w:rsidRDefault="000B7E32" w:rsidP="009C0522">
            <w:pPr>
              <w:spacing w:after="60"/>
              <w:ind w:left="142" w:right="285"/>
              <w:jc w:val="left"/>
              <w:rPr>
                <w:rFonts w:cs="Calibri"/>
                <w:sz w:val="20"/>
                <w:szCs w:val="20"/>
              </w:rPr>
            </w:pPr>
            <w:r w:rsidRPr="00FA4AA0">
              <w:rPr>
                <w:rFonts w:cs="Calibri"/>
                <w:sz w:val="20"/>
                <w:szCs w:val="20"/>
              </w:rPr>
              <w:t xml:space="preserve">Key stakeholders, may be difficult to contact to arrange a suitable time interview </w:t>
            </w:r>
          </w:p>
        </w:tc>
        <w:tc>
          <w:tcPr>
            <w:tcW w:w="891" w:type="pct"/>
          </w:tcPr>
          <w:p w14:paraId="4233FC1F" w14:textId="77777777" w:rsidR="000B7E32" w:rsidRPr="00FA4AA0" w:rsidRDefault="000B7E32" w:rsidP="0074142D">
            <w:pPr>
              <w:keepNext/>
              <w:spacing w:after="60"/>
              <w:rPr>
                <w:sz w:val="20"/>
                <w:szCs w:val="20"/>
              </w:rPr>
            </w:pPr>
            <w:r w:rsidRPr="00FA4AA0">
              <w:rPr>
                <w:sz w:val="20"/>
                <w:szCs w:val="20"/>
              </w:rPr>
              <w:t>Likelihood: Possible</w:t>
            </w:r>
          </w:p>
          <w:p w14:paraId="5F5BFB4A" w14:textId="77777777" w:rsidR="000B7E32" w:rsidRPr="00FA4AA0" w:rsidRDefault="000B7E32" w:rsidP="0074142D">
            <w:pPr>
              <w:keepNext/>
              <w:spacing w:after="60"/>
              <w:rPr>
                <w:sz w:val="20"/>
                <w:szCs w:val="20"/>
              </w:rPr>
            </w:pPr>
          </w:p>
          <w:p w14:paraId="66C43167" w14:textId="77777777" w:rsidR="000B7E32" w:rsidRPr="00FA4AA0" w:rsidRDefault="000B7E32" w:rsidP="0074142D">
            <w:pPr>
              <w:keepNext/>
              <w:spacing w:after="60"/>
              <w:rPr>
                <w:sz w:val="20"/>
                <w:szCs w:val="20"/>
              </w:rPr>
            </w:pPr>
            <w:r w:rsidRPr="00FA4AA0">
              <w:rPr>
                <w:sz w:val="20"/>
                <w:szCs w:val="20"/>
              </w:rPr>
              <w:t>Impact: Moderate</w:t>
            </w:r>
          </w:p>
        </w:tc>
        <w:tc>
          <w:tcPr>
            <w:tcW w:w="2922" w:type="pct"/>
            <w:hideMark/>
          </w:tcPr>
          <w:p w14:paraId="0FA82F5C" w14:textId="77777777" w:rsidR="000B7E32" w:rsidRPr="00FA4AA0" w:rsidRDefault="000B7E32" w:rsidP="0074142D">
            <w:pPr>
              <w:spacing w:after="60"/>
              <w:ind w:left="142"/>
              <w:jc w:val="left"/>
              <w:rPr>
                <w:rFonts w:cs="Calibri"/>
                <w:sz w:val="20"/>
                <w:szCs w:val="20"/>
              </w:rPr>
            </w:pPr>
            <w:r w:rsidRPr="00FA4AA0">
              <w:rPr>
                <w:rFonts w:cs="Calibri"/>
                <w:sz w:val="20"/>
                <w:szCs w:val="20"/>
              </w:rPr>
              <w:t xml:space="preserve">We will identify key contacts and stakeholders early in the evaluation planning phase, and as part of consultation strategy we will ensure each relevant contact is aware at which points they would be engaged and for what purpose. </w:t>
            </w:r>
          </w:p>
          <w:p w14:paraId="422DA853" w14:textId="77777777" w:rsidR="000B7E32" w:rsidRPr="00FA4AA0" w:rsidRDefault="000B7E32" w:rsidP="0074142D">
            <w:pPr>
              <w:spacing w:after="60"/>
              <w:ind w:left="142"/>
              <w:jc w:val="left"/>
              <w:rPr>
                <w:rFonts w:cs="Calibri"/>
                <w:sz w:val="20"/>
                <w:szCs w:val="20"/>
              </w:rPr>
            </w:pPr>
            <w:r w:rsidRPr="00FA4AA0">
              <w:rPr>
                <w:rFonts w:cs="Calibri"/>
                <w:sz w:val="20"/>
                <w:szCs w:val="20"/>
              </w:rPr>
              <w:t xml:space="preserve">Deloitte Access Economics will seek input from the </w:t>
            </w:r>
            <w:r w:rsidRPr="00FA4AA0">
              <w:rPr>
                <w:sz w:val="20"/>
                <w:szCs w:val="20"/>
              </w:rPr>
              <w:t xml:space="preserve">Department Project Team </w:t>
            </w:r>
            <w:r w:rsidRPr="00FA4AA0">
              <w:rPr>
                <w:rFonts w:cs="Calibri"/>
                <w:sz w:val="20"/>
                <w:szCs w:val="20"/>
              </w:rPr>
              <w:t>on suitable contacts to interview and appropriate methods for contacting them.</w:t>
            </w:r>
          </w:p>
        </w:tc>
      </w:tr>
      <w:tr w:rsidR="000B7E32" w:rsidRPr="00FA4AA0" w14:paraId="3CAEE185" w14:textId="77777777" w:rsidTr="0074142D">
        <w:tc>
          <w:tcPr>
            <w:tcW w:w="1187" w:type="pct"/>
          </w:tcPr>
          <w:p w14:paraId="371C2ED1" w14:textId="77777777" w:rsidR="000B7E32" w:rsidRPr="00FA4AA0" w:rsidRDefault="000B7E32" w:rsidP="009C0522">
            <w:pPr>
              <w:spacing w:after="60"/>
              <w:ind w:left="142" w:right="285"/>
              <w:jc w:val="left"/>
              <w:rPr>
                <w:rFonts w:cs="Calibri"/>
                <w:sz w:val="20"/>
                <w:szCs w:val="20"/>
              </w:rPr>
            </w:pPr>
            <w:r w:rsidRPr="00FA4AA0">
              <w:rPr>
                <w:rFonts w:cs="Calibri"/>
                <w:sz w:val="20"/>
                <w:szCs w:val="20"/>
              </w:rPr>
              <w:t>Recruitment of patients and carers to engage in primary research activities may be challenging due to practicalities and priorities</w:t>
            </w:r>
          </w:p>
        </w:tc>
        <w:tc>
          <w:tcPr>
            <w:tcW w:w="891" w:type="pct"/>
          </w:tcPr>
          <w:p w14:paraId="4F3CDD45" w14:textId="77777777" w:rsidR="000B7E32" w:rsidRPr="00FA4AA0" w:rsidRDefault="000B7E32" w:rsidP="0074142D">
            <w:pPr>
              <w:keepNext/>
              <w:spacing w:after="60"/>
              <w:rPr>
                <w:sz w:val="20"/>
                <w:szCs w:val="20"/>
              </w:rPr>
            </w:pPr>
            <w:r w:rsidRPr="00FA4AA0">
              <w:rPr>
                <w:sz w:val="20"/>
                <w:szCs w:val="20"/>
              </w:rPr>
              <w:t>Likelihood: Likely</w:t>
            </w:r>
          </w:p>
          <w:p w14:paraId="6D0175A2" w14:textId="77777777" w:rsidR="000B7E32" w:rsidRPr="00FA4AA0" w:rsidRDefault="000B7E32" w:rsidP="0074142D">
            <w:pPr>
              <w:keepNext/>
              <w:spacing w:after="60"/>
              <w:rPr>
                <w:sz w:val="20"/>
                <w:szCs w:val="20"/>
              </w:rPr>
            </w:pPr>
          </w:p>
          <w:p w14:paraId="6C0AB253" w14:textId="77777777" w:rsidR="000B7E32" w:rsidRPr="00FA4AA0" w:rsidRDefault="000B7E32" w:rsidP="0074142D">
            <w:pPr>
              <w:keepNext/>
              <w:spacing w:after="60"/>
              <w:rPr>
                <w:sz w:val="20"/>
                <w:szCs w:val="20"/>
              </w:rPr>
            </w:pPr>
            <w:r w:rsidRPr="00FA4AA0">
              <w:rPr>
                <w:sz w:val="20"/>
                <w:szCs w:val="20"/>
              </w:rPr>
              <w:t>Impact: Moderate</w:t>
            </w:r>
          </w:p>
        </w:tc>
        <w:tc>
          <w:tcPr>
            <w:tcW w:w="2922" w:type="pct"/>
          </w:tcPr>
          <w:p w14:paraId="7167F856" w14:textId="77777777" w:rsidR="000B7E32" w:rsidRPr="00FA4AA0" w:rsidRDefault="000B7E32" w:rsidP="0074142D">
            <w:pPr>
              <w:spacing w:after="60"/>
              <w:ind w:left="142"/>
              <w:jc w:val="left"/>
              <w:rPr>
                <w:rFonts w:cs="Calibri"/>
                <w:sz w:val="20"/>
                <w:szCs w:val="20"/>
              </w:rPr>
            </w:pPr>
            <w:r w:rsidRPr="00FA4AA0">
              <w:rPr>
                <w:rFonts w:cs="Calibri"/>
                <w:sz w:val="20"/>
                <w:szCs w:val="20"/>
              </w:rPr>
              <w:t>We will work with the sample PHNs to develop an engagement and recruitment strategy that bears minimal impost of service providers and patients and carers. Survey tools will be designed to be short form to minimise time burden, and electronic methods of dissemination is an option to reduce invasiveness of engagements. Through the process of developing our ethics protocol and going through the approval process, considerations of informed consent, privacy and data handling will be carefully considered and addressed.</w:t>
            </w:r>
          </w:p>
        </w:tc>
      </w:tr>
    </w:tbl>
    <w:p w14:paraId="1C0E82E9" w14:textId="77777777" w:rsidR="00BD4AC1" w:rsidRPr="00BD4AC1" w:rsidRDefault="00BD4AC1">
      <w:pPr>
        <w:rPr>
          <w:i/>
        </w:rPr>
      </w:pPr>
      <w:r w:rsidRPr="00BD4AC1">
        <w:rPr>
          <w:i/>
        </w:rPr>
        <w:t>Continued over page</w:t>
      </w:r>
      <w:r w:rsidRPr="00BD4AC1">
        <w:rPr>
          <w:i/>
        </w:rPr>
        <w:br w:type="page"/>
      </w:r>
    </w:p>
    <w:tbl>
      <w:tblPr>
        <w:tblStyle w:val="Deloittetable"/>
        <w:tblW w:w="5050" w:type="pct"/>
        <w:tblLook w:val="04A0" w:firstRow="1" w:lastRow="0" w:firstColumn="1" w:lastColumn="0" w:noHBand="0" w:noVBand="1"/>
        <w:tblCaption w:val="Indicative risk mitigation strategy table"/>
        <w:tblDescription w:val="The table has three columns which describe possible risks, the likelihood and impact of their occurrence, and relevant mitigation strategies. "/>
      </w:tblPr>
      <w:tblGrid>
        <w:gridCol w:w="2217"/>
        <w:gridCol w:w="1663"/>
        <w:gridCol w:w="5455"/>
      </w:tblGrid>
      <w:tr w:rsidR="00BD4AC1" w:rsidRPr="00FA4AA0" w14:paraId="1C112DE3" w14:textId="77777777" w:rsidTr="00BA5725">
        <w:trPr>
          <w:cnfStyle w:val="100000000000" w:firstRow="1" w:lastRow="0" w:firstColumn="0" w:lastColumn="0" w:oddVBand="0" w:evenVBand="0" w:oddHBand="0" w:evenHBand="0" w:firstRowFirstColumn="0" w:firstRowLastColumn="0" w:lastRowFirstColumn="0" w:lastRowLastColumn="0"/>
          <w:tblHeader/>
        </w:trPr>
        <w:tc>
          <w:tcPr>
            <w:tcW w:w="1187" w:type="pct"/>
            <w:tcBorders>
              <w:top w:val="single" w:sz="24" w:space="0" w:color="0097A9" w:themeColor="accent5"/>
            </w:tcBorders>
            <w:hideMark/>
          </w:tcPr>
          <w:p w14:paraId="73C0E514" w14:textId="77777777" w:rsidR="00BD4AC1" w:rsidRPr="00FA4AA0" w:rsidRDefault="00BD4AC1" w:rsidP="009C0522">
            <w:pPr>
              <w:keepNext/>
              <w:keepLines/>
              <w:spacing w:before="20" w:after="20"/>
              <w:ind w:left="142" w:right="285"/>
              <w:rPr>
                <w:b/>
                <w:color w:val="0097A9" w:themeColor="accent5"/>
                <w:sz w:val="20"/>
                <w:szCs w:val="20"/>
              </w:rPr>
            </w:pPr>
            <w:r w:rsidRPr="00FA4AA0">
              <w:rPr>
                <w:b/>
                <w:color w:val="0097A9" w:themeColor="accent5"/>
                <w:sz w:val="20"/>
                <w:szCs w:val="20"/>
              </w:rPr>
              <w:t>Risk</w:t>
            </w:r>
          </w:p>
        </w:tc>
        <w:tc>
          <w:tcPr>
            <w:tcW w:w="891" w:type="pct"/>
            <w:tcBorders>
              <w:top w:val="single" w:sz="24" w:space="0" w:color="0097A9" w:themeColor="accent5"/>
            </w:tcBorders>
            <w:hideMark/>
          </w:tcPr>
          <w:p w14:paraId="4A21388F" w14:textId="77777777" w:rsidR="00BD4AC1" w:rsidRPr="00FA4AA0" w:rsidRDefault="00BD4AC1" w:rsidP="000208A7">
            <w:pPr>
              <w:keepNext/>
              <w:keepLines/>
              <w:spacing w:before="20" w:after="20"/>
              <w:rPr>
                <w:b/>
                <w:color w:val="0097A9" w:themeColor="accent5"/>
                <w:sz w:val="20"/>
                <w:szCs w:val="20"/>
              </w:rPr>
            </w:pPr>
            <w:r w:rsidRPr="00FA4AA0">
              <w:rPr>
                <w:b/>
                <w:color w:val="0097A9" w:themeColor="accent5"/>
                <w:sz w:val="20"/>
                <w:szCs w:val="20"/>
              </w:rPr>
              <w:t xml:space="preserve">Likelihood </w:t>
            </w:r>
          </w:p>
          <w:p w14:paraId="7783AF5F" w14:textId="77777777" w:rsidR="00BD4AC1" w:rsidRPr="00FA4AA0" w:rsidRDefault="00BD4AC1" w:rsidP="000208A7">
            <w:pPr>
              <w:keepNext/>
              <w:keepLines/>
              <w:spacing w:before="20" w:after="20"/>
              <w:rPr>
                <w:b/>
                <w:color w:val="0097A9" w:themeColor="accent5"/>
                <w:sz w:val="20"/>
                <w:szCs w:val="20"/>
              </w:rPr>
            </w:pPr>
            <w:r w:rsidRPr="00FA4AA0">
              <w:rPr>
                <w:b/>
                <w:color w:val="0097A9" w:themeColor="accent5"/>
                <w:sz w:val="20"/>
                <w:szCs w:val="20"/>
              </w:rPr>
              <w:t>and impact</w:t>
            </w:r>
          </w:p>
        </w:tc>
        <w:tc>
          <w:tcPr>
            <w:tcW w:w="2922" w:type="pct"/>
            <w:tcBorders>
              <w:top w:val="single" w:sz="24" w:space="0" w:color="0097A9" w:themeColor="accent5"/>
            </w:tcBorders>
            <w:hideMark/>
          </w:tcPr>
          <w:p w14:paraId="11EBBF28" w14:textId="77777777" w:rsidR="00BD4AC1" w:rsidRPr="00FA4AA0" w:rsidRDefault="00BD4AC1" w:rsidP="000208A7">
            <w:pPr>
              <w:keepNext/>
              <w:keepLines/>
              <w:spacing w:before="20" w:after="20"/>
              <w:ind w:left="142"/>
              <w:rPr>
                <w:b/>
                <w:color w:val="0097A9" w:themeColor="accent5"/>
                <w:sz w:val="20"/>
                <w:szCs w:val="20"/>
              </w:rPr>
            </w:pPr>
            <w:r w:rsidRPr="00FA4AA0">
              <w:rPr>
                <w:b/>
                <w:color w:val="0097A9" w:themeColor="accent5"/>
                <w:sz w:val="20"/>
                <w:szCs w:val="20"/>
              </w:rPr>
              <w:t>Mitigation strategies</w:t>
            </w:r>
          </w:p>
        </w:tc>
      </w:tr>
      <w:tr w:rsidR="00BD4AC1" w:rsidRPr="00FA4AA0" w14:paraId="6B82E8B8" w14:textId="77777777" w:rsidTr="0074142D">
        <w:trPr>
          <w:trHeight w:val="218"/>
        </w:trPr>
        <w:tc>
          <w:tcPr>
            <w:tcW w:w="1187" w:type="pct"/>
          </w:tcPr>
          <w:p w14:paraId="5A1A1476" w14:textId="77777777" w:rsidR="00BD4AC1" w:rsidRPr="00FA4AA0" w:rsidRDefault="00BD4AC1" w:rsidP="009C0522">
            <w:pPr>
              <w:spacing w:after="60"/>
              <w:ind w:left="142" w:right="285"/>
              <w:jc w:val="left"/>
              <w:rPr>
                <w:rFonts w:cs="Calibri"/>
                <w:sz w:val="20"/>
                <w:szCs w:val="20"/>
              </w:rPr>
            </w:pPr>
            <w:r w:rsidRPr="00FA4AA0">
              <w:rPr>
                <w:rFonts w:cs="Calibri"/>
                <w:sz w:val="20"/>
                <w:szCs w:val="20"/>
              </w:rPr>
              <w:t xml:space="preserve">Establishing a baseline against which to evaluate the </w:t>
            </w:r>
            <w:r>
              <w:rPr>
                <w:sz w:val="20"/>
                <w:szCs w:val="20"/>
              </w:rPr>
              <w:t>GCfAHPC</w:t>
            </w:r>
            <w:r w:rsidRPr="00FA4AA0">
              <w:rPr>
                <w:rFonts w:cs="Calibri"/>
                <w:sz w:val="20"/>
                <w:szCs w:val="20"/>
              </w:rPr>
              <w:t xml:space="preserve"> measure may be difficult due to challenges in identifying a</w:t>
            </w:r>
            <w:r>
              <w:rPr>
                <w:rFonts w:cs="Calibri"/>
                <w:sz w:val="20"/>
                <w:szCs w:val="20"/>
              </w:rPr>
              <w:t xml:space="preserve"> </w:t>
            </w:r>
            <w:r w:rsidRPr="00FA4AA0">
              <w:rPr>
                <w:rFonts w:cs="Calibri"/>
                <w:sz w:val="20"/>
                <w:szCs w:val="20"/>
              </w:rPr>
              <w:t>comparator cohort due to practical and ethical reasons</w:t>
            </w:r>
          </w:p>
        </w:tc>
        <w:tc>
          <w:tcPr>
            <w:tcW w:w="891" w:type="pct"/>
          </w:tcPr>
          <w:p w14:paraId="358FD925" w14:textId="77777777" w:rsidR="00BD4AC1" w:rsidRPr="00FA4AA0" w:rsidRDefault="00BD4AC1" w:rsidP="00BD4AC1">
            <w:pPr>
              <w:keepNext/>
              <w:spacing w:after="60"/>
              <w:rPr>
                <w:sz w:val="20"/>
                <w:szCs w:val="20"/>
              </w:rPr>
            </w:pPr>
            <w:r w:rsidRPr="00FA4AA0">
              <w:rPr>
                <w:sz w:val="20"/>
                <w:szCs w:val="20"/>
              </w:rPr>
              <w:t>Likelihood: Likely</w:t>
            </w:r>
          </w:p>
          <w:p w14:paraId="6A8A37F5" w14:textId="77777777" w:rsidR="00BD4AC1" w:rsidRPr="00FA4AA0" w:rsidRDefault="00BD4AC1" w:rsidP="00BD4AC1">
            <w:pPr>
              <w:keepNext/>
              <w:spacing w:after="60"/>
              <w:rPr>
                <w:sz w:val="20"/>
                <w:szCs w:val="20"/>
              </w:rPr>
            </w:pPr>
          </w:p>
          <w:p w14:paraId="539191D6" w14:textId="77777777" w:rsidR="00BD4AC1" w:rsidRPr="00FA4AA0" w:rsidRDefault="00BD4AC1" w:rsidP="00BD4AC1">
            <w:pPr>
              <w:keepNext/>
              <w:spacing w:after="60"/>
              <w:rPr>
                <w:sz w:val="20"/>
                <w:szCs w:val="20"/>
              </w:rPr>
            </w:pPr>
            <w:r w:rsidRPr="00FA4AA0">
              <w:rPr>
                <w:sz w:val="20"/>
                <w:szCs w:val="20"/>
              </w:rPr>
              <w:t>Impact: Moderate</w:t>
            </w:r>
          </w:p>
        </w:tc>
        <w:tc>
          <w:tcPr>
            <w:tcW w:w="2922" w:type="pct"/>
          </w:tcPr>
          <w:p w14:paraId="1294A4CC" w14:textId="77777777" w:rsidR="00BD4AC1" w:rsidRPr="00FA4AA0" w:rsidRDefault="00BD4AC1" w:rsidP="00BD4AC1">
            <w:pPr>
              <w:spacing w:after="60"/>
              <w:ind w:left="142"/>
              <w:jc w:val="left"/>
              <w:rPr>
                <w:rFonts w:cs="Calibri"/>
                <w:sz w:val="20"/>
                <w:szCs w:val="20"/>
              </w:rPr>
            </w:pPr>
            <w:r w:rsidRPr="00FA4AA0">
              <w:rPr>
                <w:rFonts w:cs="Calibri"/>
                <w:sz w:val="20"/>
                <w:szCs w:val="20"/>
              </w:rPr>
              <w:t xml:space="preserve">We propose that comparator data for evaluation questions relating to palliative care patients and carers could be collected through surveying carers of people who received palliative care before the GCfAHPC </w:t>
            </w:r>
            <w:r>
              <w:rPr>
                <w:rFonts w:cs="Calibri"/>
                <w:sz w:val="20"/>
                <w:szCs w:val="20"/>
              </w:rPr>
              <w:t>m</w:t>
            </w:r>
            <w:r w:rsidRPr="00FA4AA0">
              <w:rPr>
                <w:rFonts w:cs="Calibri"/>
                <w:sz w:val="20"/>
                <w:szCs w:val="20"/>
              </w:rPr>
              <w:t xml:space="preserve">easure was implemented, as well as patients and carers who are currently receiving palliative care but who entered the system prior to the activities under the GCfAHPC </w:t>
            </w:r>
            <w:r>
              <w:rPr>
                <w:rFonts w:cs="Calibri"/>
                <w:sz w:val="20"/>
                <w:szCs w:val="20"/>
              </w:rPr>
              <w:t>m</w:t>
            </w:r>
            <w:r w:rsidRPr="00FA4AA0">
              <w:rPr>
                <w:rFonts w:cs="Calibri"/>
                <w:sz w:val="20"/>
                <w:szCs w:val="20"/>
              </w:rPr>
              <w:t>easure starting.</w:t>
            </w:r>
          </w:p>
        </w:tc>
      </w:tr>
      <w:tr w:rsidR="00BD4AC1" w:rsidRPr="00FA4AA0" w14:paraId="2DB1C719" w14:textId="77777777" w:rsidTr="0074142D">
        <w:trPr>
          <w:trHeight w:val="277"/>
        </w:trPr>
        <w:tc>
          <w:tcPr>
            <w:tcW w:w="1187" w:type="pct"/>
          </w:tcPr>
          <w:p w14:paraId="1826C70B" w14:textId="77777777" w:rsidR="00BD4AC1" w:rsidRPr="00FA4AA0" w:rsidRDefault="00BD4AC1" w:rsidP="009C0522">
            <w:pPr>
              <w:spacing w:after="60"/>
              <w:ind w:left="142" w:right="285"/>
              <w:jc w:val="left"/>
              <w:rPr>
                <w:rFonts w:cs="Calibri"/>
                <w:sz w:val="20"/>
                <w:szCs w:val="20"/>
              </w:rPr>
            </w:pPr>
            <w:r w:rsidRPr="00FA4AA0">
              <w:rPr>
                <w:rFonts w:cs="Calibri"/>
                <w:sz w:val="20"/>
                <w:szCs w:val="20"/>
              </w:rPr>
              <w:t>Sensitivities may exist regarding current discussions of end-of-life care</w:t>
            </w:r>
            <w:r>
              <w:rPr>
                <w:rFonts w:cs="Calibri"/>
                <w:sz w:val="20"/>
                <w:szCs w:val="20"/>
              </w:rPr>
              <w:t>.</w:t>
            </w:r>
            <w:r w:rsidRPr="00FA4AA0">
              <w:rPr>
                <w:rFonts w:cs="Calibri"/>
                <w:sz w:val="20"/>
                <w:szCs w:val="20"/>
              </w:rPr>
              <w:t xml:space="preserve"> </w:t>
            </w:r>
          </w:p>
        </w:tc>
        <w:tc>
          <w:tcPr>
            <w:tcW w:w="891" w:type="pct"/>
          </w:tcPr>
          <w:p w14:paraId="22AEAF90" w14:textId="77777777" w:rsidR="00BD4AC1" w:rsidRPr="00FA4AA0" w:rsidRDefault="00BD4AC1" w:rsidP="00BD4AC1">
            <w:pPr>
              <w:keepNext/>
              <w:spacing w:after="60"/>
              <w:rPr>
                <w:sz w:val="20"/>
                <w:szCs w:val="20"/>
              </w:rPr>
            </w:pPr>
            <w:r w:rsidRPr="00FA4AA0">
              <w:rPr>
                <w:sz w:val="20"/>
                <w:szCs w:val="20"/>
              </w:rPr>
              <w:t>Likelihood: Possible</w:t>
            </w:r>
          </w:p>
          <w:p w14:paraId="2291F47E" w14:textId="77777777" w:rsidR="00BD4AC1" w:rsidRPr="00FA4AA0" w:rsidRDefault="00BD4AC1" w:rsidP="00BD4AC1">
            <w:pPr>
              <w:keepNext/>
              <w:spacing w:after="60"/>
              <w:rPr>
                <w:sz w:val="20"/>
                <w:szCs w:val="20"/>
              </w:rPr>
            </w:pPr>
          </w:p>
          <w:p w14:paraId="545D3CB2" w14:textId="77777777" w:rsidR="00BD4AC1" w:rsidRPr="00FA4AA0" w:rsidRDefault="00BD4AC1" w:rsidP="00BD4AC1">
            <w:pPr>
              <w:keepNext/>
              <w:spacing w:after="60"/>
              <w:rPr>
                <w:sz w:val="20"/>
                <w:szCs w:val="20"/>
              </w:rPr>
            </w:pPr>
            <w:r w:rsidRPr="00FA4AA0">
              <w:rPr>
                <w:sz w:val="20"/>
                <w:szCs w:val="20"/>
              </w:rPr>
              <w:t>Impact: Minor</w:t>
            </w:r>
          </w:p>
        </w:tc>
        <w:tc>
          <w:tcPr>
            <w:tcW w:w="2922" w:type="pct"/>
          </w:tcPr>
          <w:p w14:paraId="17EE57FA" w14:textId="77777777" w:rsidR="00BD4AC1" w:rsidRPr="00FA4AA0" w:rsidRDefault="00BD4AC1" w:rsidP="00BD4AC1">
            <w:pPr>
              <w:keepNext/>
              <w:spacing w:after="60"/>
              <w:ind w:left="142"/>
              <w:jc w:val="left"/>
              <w:rPr>
                <w:rFonts w:cs="Calibri"/>
                <w:sz w:val="20"/>
                <w:szCs w:val="20"/>
              </w:rPr>
            </w:pPr>
            <w:r w:rsidRPr="00FA4AA0">
              <w:rPr>
                <w:rFonts w:eastAsia="Verdana" w:cs="Calibri"/>
                <w:sz w:val="20"/>
                <w:szCs w:val="20"/>
                <w:lang w:val="en-US"/>
              </w:rPr>
              <w:t xml:space="preserve">We will be sensitive to the views of stakeholders regarding </w:t>
            </w:r>
            <w:r>
              <w:rPr>
                <w:rFonts w:eastAsia="Verdana" w:cs="Calibri"/>
                <w:sz w:val="20"/>
                <w:szCs w:val="20"/>
                <w:lang w:val="en-US"/>
              </w:rPr>
              <w:t>palliative and end-of-life care</w:t>
            </w:r>
            <w:r w:rsidRPr="00FA4AA0">
              <w:rPr>
                <w:rFonts w:eastAsia="Verdana" w:cs="Calibri"/>
                <w:sz w:val="20"/>
                <w:szCs w:val="20"/>
                <w:lang w:val="en-US"/>
              </w:rPr>
              <w:t xml:space="preserve">. Engagement tools will be developed with review from the Department </w:t>
            </w:r>
            <w:r>
              <w:rPr>
                <w:rFonts w:eastAsia="Verdana" w:cs="Calibri"/>
                <w:sz w:val="20"/>
                <w:szCs w:val="20"/>
                <w:lang w:val="en-US"/>
              </w:rPr>
              <w:t xml:space="preserve">of Health </w:t>
            </w:r>
            <w:r w:rsidRPr="00FA4AA0">
              <w:rPr>
                <w:rFonts w:eastAsia="Verdana" w:cs="Calibri"/>
                <w:sz w:val="20"/>
                <w:szCs w:val="20"/>
                <w:lang w:val="en-US"/>
              </w:rPr>
              <w:t>and relevant experts (for example PCA) to ensure questioning is respectful.</w:t>
            </w:r>
          </w:p>
        </w:tc>
      </w:tr>
      <w:tr w:rsidR="00BD4AC1" w:rsidRPr="00FA4AA0" w14:paraId="50E006CB" w14:textId="77777777" w:rsidTr="0074142D">
        <w:trPr>
          <w:trHeight w:val="277"/>
        </w:trPr>
        <w:tc>
          <w:tcPr>
            <w:tcW w:w="1187" w:type="pct"/>
            <w:tcBorders>
              <w:top w:val="single" w:sz="2" w:space="0" w:color="0097A9" w:themeColor="accent5"/>
            </w:tcBorders>
            <w:hideMark/>
          </w:tcPr>
          <w:p w14:paraId="182FC32E" w14:textId="77777777" w:rsidR="00BD4AC1" w:rsidRPr="00FA4AA0" w:rsidRDefault="00BD4AC1" w:rsidP="009C0522">
            <w:pPr>
              <w:spacing w:after="60"/>
              <w:ind w:left="142" w:right="285"/>
              <w:jc w:val="left"/>
              <w:rPr>
                <w:rFonts w:cs="Calibri"/>
                <w:sz w:val="20"/>
                <w:szCs w:val="20"/>
              </w:rPr>
            </w:pPr>
            <w:r w:rsidRPr="00FA4AA0">
              <w:rPr>
                <w:rFonts w:cs="Calibri"/>
                <w:sz w:val="20"/>
                <w:szCs w:val="20"/>
              </w:rPr>
              <w:t>Contextual issues may play a significant role in project success/failure yet be difficult to identify</w:t>
            </w:r>
          </w:p>
        </w:tc>
        <w:tc>
          <w:tcPr>
            <w:tcW w:w="891" w:type="pct"/>
            <w:tcBorders>
              <w:top w:val="single" w:sz="2" w:space="0" w:color="0097A9" w:themeColor="accent5"/>
            </w:tcBorders>
          </w:tcPr>
          <w:p w14:paraId="7B5F7EEB" w14:textId="77777777" w:rsidR="00BD4AC1" w:rsidRPr="00FA4AA0" w:rsidRDefault="00BD4AC1" w:rsidP="00BD4AC1">
            <w:pPr>
              <w:keepNext/>
              <w:spacing w:after="60"/>
              <w:rPr>
                <w:sz w:val="20"/>
                <w:szCs w:val="20"/>
              </w:rPr>
            </w:pPr>
            <w:r w:rsidRPr="00FA4AA0">
              <w:rPr>
                <w:sz w:val="20"/>
                <w:szCs w:val="20"/>
              </w:rPr>
              <w:t>Likelihood: Possible</w:t>
            </w:r>
          </w:p>
          <w:p w14:paraId="1994FAF4" w14:textId="77777777" w:rsidR="00BD4AC1" w:rsidRPr="00FA4AA0" w:rsidRDefault="00BD4AC1" w:rsidP="00BD4AC1">
            <w:pPr>
              <w:keepNext/>
              <w:spacing w:after="60"/>
              <w:rPr>
                <w:sz w:val="20"/>
                <w:szCs w:val="20"/>
              </w:rPr>
            </w:pPr>
          </w:p>
          <w:p w14:paraId="036C269B" w14:textId="77777777" w:rsidR="00BD4AC1" w:rsidRPr="00FA4AA0" w:rsidRDefault="00BD4AC1" w:rsidP="00BD4AC1">
            <w:pPr>
              <w:keepNext/>
              <w:spacing w:after="60"/>
              <w:rPr>
                <w:rFonts w:cs="Calibri"/>
                <w:sz w:val="20"/>
                <w:szCs w:val="20"/>
              </w:rPr>
            </w:pPr>
            <w:r w:rsidRPr="00FA4AA0">
              <w:rPr>
                <w:sz w:val="20"/>
                <w:szCs w:val="20"/>
              </w:rPr>
              <w:t>Impact: Moderate</w:t>
            </w:r>
          </w:p>
        </w:tc>
        <w:tc>
          <w:tcPr>
            <w:tcW w:w="2922" w:type="pct"/>
            <w:tcBorders>
              <w:top w:val="single" w:sz="2" w:space="0" w:color="0097A9" w:themeColor="accent5"/>
            </w:tcBorders>
            <w:hideMark/>
          </w:tcPr>
          <w:p w14:paraId="6711B21E" w14:textId="77777777" w:rsidR="00BD4AC1" w:rsidRPr="00FA4AA0" w:rsidRDefault="00BD4AC1" w:rsidP="00BD4AC1">
            <w:pPr>
              <w:keepNext/>
              <w:spacing w:after="60"/>
              <w:ind w:left="142"/>
              <w:jc w:val="left"/>
              <w:rPr>
                <w:rFonts w:cs="Calibri"/>
                <w:sz w:val="20"/>
                <w:szCs w:val="20"/>
              </w:rPr>
            </w:pPr>
            <w:r w:rsidRPr="00FA4AA0">
              <w:rPr>
                <w:rFonts w:cs="Calibri"/>
                <w:sz w:val="20"/>
                <w:szCs w:val="20"/>
              </w:rPr>
              <w:t xml:space="preserve">The evaluation questions have been designed with </w:t>
            </w:r>
            <w:r w:rsidRPr="00FA4AA0">
              <w:rPr>
                <w:sz w:val="20"/>
                <w:szCs w:val="20"/>
              </w:rPr>
              <w:t xml:space="preserve">the Department Project Team </w:t>
            </w:r>
            <w:r w:rsidRPr="00FA4AA0">
              <w:rPr>
                <w:rFonts w:cs="Calibri"/>
                <w:sz w:val="20"/>
                <w:szCs w:val="20"/>
              </w:rPr>
              <w:t xml:space="preserve">and PHN representatives to capture context-specific content. </w:t>
            </w:r>
          </w:p>
          <w:p w14:paraId="2CEB1060" w14:textId="77777777" w:rsidR="00BD4AC1" w:rsidRPr="00FA4AA0" w:rsidRDefault="00BD4AC1" w:rsidP="00BD4AC1">
            <w:pPr>
              <w:keepNext/>
              <w:spacing w:after="60"/>
              <w:ind w:left="142"/>
              <w:jc w:val="left"/>
              <w:rPr>
                <w:rFonts w:cs="Calibri"/>
                <w:sz w:val="20"/>
                <w:szCs w:val="20"/>
                <w:highlight w:val="yellow"/>
              </w:rPr>
            </w:pPr>
            <w:r w:rsidRPr="00FA4AA0">
              <w:rPr>
                <w:rFonts w:cs="Calibri"/>
                <w:sz w:val="20"/>
                <w:szCs w:val="20"/>
              </w:rPr>
              <w:t>These initial contextual issues will help inform the more in-depth stakeholder consultations undertaken with PHNs and other local service setting representatives. Limitations will be clearly defined.</w:t>
            </w:r>
          </w:p>
        </w:tc>
      </w:tr>
      <w:tr w:rsidR="00BD4AC1" w:rsidRPr="00FA4AA0" w14:paraId="0FB4A9EB" w14:textId="77777777" w:rsidTr="0074142D">
        <w:trPr>
          <w:trHeight w:val="277"/>
        </w:trPr>
        <w:tc>
          <w:tcPr>
            <w:tcW w:w="1187" w:type="pct"/>
          </w:tcPr>
          <w:p w14:paraId="3D71845F" w14:textId="77777777" w:rsidR="00BD4AC1" w:rsidRPr="00FA4AA0" w:rsidRDefault="00BD4AC1" w:rsidP="009C0522">
            <w:pPr>
              <w:spacing w:after="60"/>
              <w:ind w:left="142" w:right="285"/>
              <w:jc w:val="left"/>
              <w:rPr>
                <w:rFonts w:cs="Calibri"/>
                <w:sz w:val="20"/>
                <w:szCs w:val="20"/>
              </w:rPr>
            </w:pPr>
            <w:r w:rsidRPr="00FA4AA0">
              <w:rPr>
                <w:rFonts w:cs="Calibri"/>
                <w:sz w:val="20"/>
                <w:szCs w:val="20"/>
              </w:rPr>
              <w:t>Communications regarding outcomes of the evaluation with the palliative care community may be contentious</w:t>
            </w:r>
          </w:p>
        </w:tc>
        <w:tc>
          <w:tcPr>
            <w:tcW w:w="891" w:type="pct"/>
          </w:tcPr>
          <w:p w14:paraId="46EFF632" w14:textId="77777777" w:rsidR="00BD4AC1" w:rsidRPr="00FA4AA0" w:rsidRDefault="00BD4AC1" w:rsidP="00BD4AC1">
            <w:pPr>
              <w:keepNext/>
              <w:spacing w:after="60"/>
              <w:rPr>
                <w:sz w:val="20"/>
                <w:szCs w:val="20"/>
              </w:rPr>
            </w:pPr>
            <w:r w:rsidRPr="00FA4AA0">
              <w:rPr>
                <w:sz w:val="20"/>
                <w:szCs w:val="20"/>
              </w:rPr>
              <w:t>Likelihood: Possible</w:t>
            </w:r>
          </w:p>
          <w:p w14:paraId="7EC4B327" w14:textId="77777777" w:rsidR="00BD4AC1" w:rsidRPr="00FA4AA0" w:rsidRDefault="00BD4AC1" w:rsidP="00BD4AC1">
            <w:pPr>
              <w:keepNext/>
              <w:spacing w:after="60"/>
              <w:rPr>
                <w:sz w:val="20"/>
                <w:szCs w:val="20"/>
              </w:rPr>
            </w:pPr>
          </w:p>
          <w:p w14:paraId="5B19DAF3" w14:textId="77777777" w:rsidR="00BD4AC1" w:rsidRPr="00FA4AA0" w:rsidRDefault="00BD4AC1" w:rsidP="00BD4AC1">
            <w:pPr>
              <w:keepNext/>
              <w:spacing w:after="60"/>
              <w:rPr>
                <w:sz w:val="20"/>
                <w:szCs w:val="20"/>
              </w:rPr>
            </w:pPr>
            <w:r w:rsidRPr="00FA4AA0">
              <w:rPr>
                <w:sz w:val="20"/>
                <w:szCs w:val="20"/>
              </w:rPr>
              <w:t>Impact: Moderate</w:t>
            </w:r>
          </w:p>
        </w:tc>
        <w:tc>
          <w:tcPr>
            <w:tcW w:w="2922" w:type="pct"/>
          </w:tcPr>
          <w:p w14:paraId="09F178D1" w14:textId="77777777" w:rsidR="00BD4AC1" w:rsidRPr="00FA4AA0" w:rsidRDefault="00BD4AC1" w:rsidP="00BD4AC1">
            <w:pPr>
              <w:keepNext/>
              <w:spacing w:after="60"/>
              <w:ind w:left="142"/>
              <w:jc w:val="left"/>
              <w:rPr>
                <w:rFonts w:eastAsia="Verdana" w:cs="Calibri"/>
                <w:sz w:val="20"/>
                <w:szCs w:val="20"/>
                <w:lang w:val="en-US"/>
              </w:rPr>
            </w:pPr>
            <w:r w:rsidRPr="00FA4AA0">
              <w:rPr>
                <w:rFonts w:eastAsia="Verdana" w:cs="Calibri"/>
                <w:sz w:val="20"/>
                <w:szCs w:val="20"/>
                <w:lang w:val="en-US"/>
              </w:rPr>
              <w:t xml:space="preserve">We will work with the Department </w:t>
            </w:r>
            <w:r>
              <w:rPr>
                <w:rFonts w:eastAsia="Verdana" w:cs="Calibri"/>
                <w:sz w:val="20"/>
                <w:szCs w:val="20"/>
                <w:lang w:val="en-US"/>
              </w:rPr>
              <w:t xml:space="preserve">of Health </w:t>
            </w:r>
            <w:r w:rsidRPr="00FA4AA0">
              <w:rPr>
                <w:rFonts w:eastAsia="Verdana" w:cs="Calibri"/>
                <w:sz w:val="20"/>
                <w:szCs w:val="20"/>
                <w:lang w:val="en-US"/>
              </w:rPr>
              <w:t xml:space="preserve">and other key stakeholders to anticipate any sensitivities or contentious findings from the evaluation. </w:t>
            </w:r>
          </w:p>
        </w:tc>
      </w:tr>
      <w:tr w:rsidR="00BD4AC1" w:rsidRPr="00FA4AA0" w14:paraId="196C30EB" w14:textId="77777777" w:rsidTr="0074142D">
        <w:trPr>
          <w:trHeight w:val="277"/>
        </w:trPr>
        <w:tc>
          <w:tcPr>
            <w:tcW w:w="1187" w:type="pct"/>
            <w:hideMark/>
          </w:tcPr>
          <w:p w14:paraId="20E7547F" w14:textId="77777777" w:rsidR="00BD4AC1" w:rsidRPr="00FA4AA0" w:rsidRDefault="00BD4AC1" w:rsidP="009C0522">
            <w:pPr>
              <w:spacing w:after="60"/>
              <w:ind w:left="142" w:right="285"/>
              <w:jc w:val="left"/>
              <w:rPr>
                <w:rFonts w:cs="Calibri"/>
                <w:sz w:val="20"/>
                <w:szCs w:val="20"/>
              </w:rPr>
            </w:pPr>
            <w:r w:rsidRPr="00FA4AA0">
              <w:rPr>
                <w:rFonts w:cs="Calibri"/>
                <w:sz w:val="20"/>
                <w:szCs w:val="20"/>
              </w:rPr>
              <w:t>Feedback and input not received from Department Project Team in due timeframe</w:t>
            </w:r>
          </w:p>
        </w:tc>
        <w:tc>
          <w:tcPr>
            <w:tcW w:w="891" w:type="pct"/>
          </w:tcPr>
          <w:p w14:paraId="65A1417C" w14:textId="77777777" w:rsidR="00BD4AC1" w:rsidRPr="00FA4AA0" w:rsidRDefault="00BD4AC1" w:rsidP="00BD4AC1">
            <w:pPr>
              <w:keepNext/>
              <w:spacing w:after="60"/>
              <w:rPr>
                <w:sz w:val="20"/>
                <w:szCs w:val="20"/>
              </w:rPr>
            </w:pPr>
            <w:r w:rsidRPr="00FA4AA0">
              <w:rPr>
                <w:sz w:val="20"/>
                <w:szCs w:val="20"/>
              </w:rPr>
              <w:t>Likelihood: Unlikely</w:t>
            </w:r>
          </w:p>
          <w:p w14:paraId="765A1879" w14:textId="77777777" w:rsidR="00BD4AC1" w:rsidRPr="00FA4AA0" w:rsidRDefault="00BD4AC1" w:rsidP="00BD4AC1">
            <w:pPr>
              <w:keepNext/>
              <w:spacing w:after="60"/>
              <w:rPr>
                <w:sz w:val="20"/>
                <w:szCs w:val="20"/>
              </w:rPr>
            </w:pPr>
          </w:p>
          <w:p w14:paraId="7969BF68" w14:textId="77777777" w:rsidR="00BD4AC1" w:rsidRPr="00FA4AA0" w:rsidRDefault="00BD4AC1" w:rsidP="00BD4AC1">
            <w:pPr>
              <w:keepNext/>
              <w:spacing w:after="60"/>
              <w:rPr>
                <w:rFonts w:cs="Calibri"/>
                <w:sz w:val="20"/>
                <w:szCs w:val="20"/>
              </w:rPr>
            </w:pPr>
            <w:r w:rsidRPr="00FA4AA0">
              <w:rPr>
                <w:sz w:val="20"/>
                <w:szCs w:val="20"/>
              </w:rPr>
              <w:t>Impact: Moderate</w:t>
            </w:r>
          </w:p>
        </w:tc>
        <w:tc>
          <w:tcPr>
            <w:tcW w:w="2922" w:type="pct"/>
            <w:hideMark/>
          </w:tcPr>
          <w:p w14:paraId="68E0F6E2" w14:textId="77777777" w:rsidR="00BD4AC1" w:rsidRPr="00FA4AA0" w:rsidRDefault="00BD4AC1" w:rsidP="00BD4AC1">
            <w:pPr>
              <w:keepNext/>
              <w:spacing w:after="60"/>
              <w:ind w:left="142"/>
              <w:jc w:val="left"/>
              <w:rPr>
                <w:rFonts w:eastAsia="Verdana" w:cs="Calibri"/>
                <w:sz w:val="20"/>
                <w:szCs w:val="20"/>
                <w:lang w:val="en-US"/>
              </w:rPr>
            </w:pPr>
            <w:r w:rsidRPr="00FA4AA0">
              <w:rPr>
                <w:rFonts w:eastAsia="Verdana" w:cs="Calibri"/>
                <w:sz w:val="20"/>
                <w:szCs w:val="20"/>
                <w:lang w:val="en-US"/>
              </w:rPr>
              <w:t>Clear expectations and agreed timeframes have been set through the project plan. In the event that consolidated feedback in relation to review periods and deliverables is not received in time, we would liaise with the Department</w:t>
            </w:r>
            <w:r>
              <w:rPr>
                <w:rFonts w:eastAsia="Verdana" w:cs="Calibri"/>
                <w:sz w:val="20"/>
                <w:szCs w:val="20"/>
                <w:lang w:val="en-US"/>
              </w:rPr>
              <w:t xml:space="preserve"> of Health</w:t>
            </w:r>
            <w:r w:rsidRPr="00FA4AA0">
              <w:rPr>
                <w:rFonts w:eastAsia="Verdana" w:cs="Calibri"/>
                <w:sz w:val="20"/>
                <w:szCs w:val="20"/>
                <w:lang w:val="en-US"/>
              </w:rPr>
              <w:t xml:space="preserve"> with a possible view to adjusting delivery date/s accordingly.</w:t>
            </w:r>
          </w:p>
        </w:tc>
      </w:tr>
    </w:tbl>
    <w:p w14:paraId="669D61AA" w14:textId="77777777" w:rsidR="00BD4AC1" w:rsidRDefault="00BD4AC1">
      <w:r w:rsidRPr="00BD4AC1">
        <w:rPr>
          <w:i/>
        </w:rPr>
        <w:t>Continued over page</w:t>
      </w:r>
      <w:r>
        <w:t xml:space="preserve"> </w:t>
      </w:r>
      <w:r>
        <w:br w:type="page"/>
      </w:r>
    </w:p>
    <w:tbl>
      <w:tblPr>
        <w:tblStyle w:val="Deloittetable"/>
        <w:tblW w:w="5050" w:type="pct"/>
        <w:tblLook w:val="0680" w:firstRow="0" w:lastRow="0" w:firstColumn="1" w:lastColumn="0" w:noHBand="1" w:noVBand="1"/>
        <w:tblCaption w:val="Indicative risk mitigation strategy table"/>
        <w:tblDescription w:val="The table has three columns which describe possible risks, the likelihood and impact of their occurrence, and relevant mitigation strategies. "/>
      </w:tblPr>
      <w:tblGrid>
        <w:gridCol w:w="2217"/>
        <w:gridCol w:w="1663"/>
        <w:gridCol w:w="5455"/>
      </w:tblGrid>
      <w:tr w:rsidR="00BD4AC1" w:rsidRPr="00FA4AA0" w14:paraId="0098348A" w14:textId="77777777" w:rsidTr="00BA5725">
        <w:trPr>
          <w:tblHeader/>
        </w:trPr>
        <w:tc>
          <w:tcPr>
            <w:tcW w:w="1187" w:type="pct"/>
            <w:tcBorders>
              <w:top w:val="single" w:sz="24" w:space="0" w:color="0097A9" w:themeColor="accent5"/>
            </w:tcBorders>
            <w:hideMark/>
          </w:tcPr>
          <w:p w14:paraId="3EB89CBC" w14:textId="77777777" w:rsidR="00BD4AC1" w:rsidRPr="00FA4AA0" w:rsidRDefault="00BD4AC1" w:rsidP="009C0522">
            <w:pPr>
              <w:keepNext/>
              <w:keepLines/>
              <w:spacing w:before="20" w:after="20"/>
              <w:ind w:left="142" w:right="285"/>
              <w:rPr>
                <w:b/>
                <w:color w:val="0097A9" w:themeColor="accent5"/>
                <w:sz w:val="20"/>
                <w:szCs w:val="20"/>
              </w:rPr>
            </w:pPr>
            <w:r w:rsidRPr="00FA4AA0">
              <w:rPr>
                <w:b/>
                <w:color w:val="0097A9" w:themeColor="accent5"/>
                <w:sz w:val="20"/>
                <w:szCs w:val="20"/>
              </w:rPr>
              <w:t>Risk</w:t>
            </w:r>
          </w:p>
        </w:tc>
        <w:tc>
          <w:tcPr>
            <w:tcW w:w="891" w:type="pct"/>
            <w:tcBorders>
              <w:top w:val="single" w:sz="24" w:space="0" w:color="0097A9" w:themeColor="accent5"/>
            </w:tcBorders>
            <w:hideMark/>
          </w:tcPr>
          <w:p w14:paraId="4B61BA4D" w14:textId="77777777" w:rsidR="00BD4AC1" w:rsidRPr="00FA4AA0" w:rsidRDefault="00BD4AC1" w:rsidP="000208A7">
            <w:pPr>
              <w:keepNext/>
              <w:keepLines/>
              <w:spacing w:before="20" w:after="20"/>
              <w:rPr>
                <w:b/>
                <w:color w:val="0097A9" w:themeColor="accent5"/>
                <w:sz w:val="20"/>
                <w:szCs w:val="20"/>
              </w:rPr>
            </w:pPr>
            <w:r w:rsidRPr="00FA4AA0">
              <w:rPr>
                <w:b/>
                <w:color w:val="0097A9" w:themeColor="accent5"/>
                <w:sz w:val="20"/>
                <w:szCs w:val="20"/>
              </w:rPr>
              <w:t xml:space="preserve">Likelihood </w:t>
            </w:r>
          </w:p>
          <w:p w14:paraId="7F350C49" w14:textId="77777777" w:rsidR="00BD4AC1" w:rsidRPr="00FA4AA0" w:rsidRDefault="00BD4AC1" w:rsidP="000208A7">
            <w:pPr>
              <w:keepNext/>
              <w:keepLines/>
              <w:spacing w:before="20" w:after="20"/>
              <w:rPr>
                <w:b/>
                <w:color w:val="0097A9" w:themeColor="accent5"/>
                <w:sz w:val="20"/>
                <w:szCs w:val="20"/>
              </w:rPr>
            </w:pPr>
            <w:r w:rsidRPr="00FA4AA0">
              <w:rPr>
                <w:b/>
                <w:color w:val="0097A9" w:themeColor="accent5"/>
                <w:sz w:val="20"/>
                <w:szCs w:val="20"/>
              </w:rPr>
              <w:t>and impact</w:t>
            </w:r>
          </w:p>
        </w:tc>
        <w:tc>
          <w:tcPr>
            <w:tcW w:w="2922" w:type="pct"/>
            <w:tcBorders>
              <w:top w:val="single" w:sz="24" w:space="0" w:color="0097A9" w:themeColor="accent5"/>
            </w:tcBorders>
            <w:hideMark/>
          </w:tcPr>
          <w:p w14:paraId="31255770" w14:textId="77777777" w:rsidR="00BD4AC1" w:rsidRPr="00FA4AA0" w:rsidRDefault="00BD4AC1" w:rsidP="000208A7">
            <w:pPr>
              <w:keepNext/>
              <w:keepLines/>
              <w:spacing w:before="20" w:after="20"/>
              <w:ind w:left="142"/>
              <w:rPr>
                <w:b/>
                <w:color w:val="0097A9" w:themeColor="accent5"/>
                <w:sz w:val="20"/>
                <w:szCs w:val="20"/>
              </w:rPr>
            </w:pPr>
            <w:r w:rsidRPr="00FA4AA0">
              <w:rPr>
                <w:b/>
                <w:color w:val="0097A9" w:themeColor="accent5"/>
                <w:sz w:val="20"/>
                <w:szCs w:val="20"/>
              </w:rPr>
              <w:t>Mitigation strategies</w:t>
            </w:r>
          </w:p>
        </w:tc>
      </w:tr>
      <w:tr w:rsidR="00BD4AC1" w:rsidRPr="00FA4AA0" w14:paraId="0AB18B2B" w14:textId="77777777" w:rsidTr="00BA5725">
        <w:trPr>
          <w:trHeight w:val="277"/>
        </w:trPr>
        <w:tc>
          <w:tcPr>
            <w:tcW w:w="1187" w:type="pct"/>
            <w:hideMark/>
          </w:tcPr>
          <w:p w14:paraId="6A24453B" w14:textId="77777777" w:rsidR="00BD4AC1" w:rsidRPr="00FA4AA0" w:rsidRDefault="00BD4AC1" w:rsidP="009C0522">
            <w:pPr>
              <w:spacing w:after="60"/>
              <w:ind w:left="142" w:right="285"/>
              <w:jc w:val="left"/>
              <w:rPr>
                <w:rFonts w:cs="Calibri"/>
                <w:sz w:val="20"/>
                <w:szCs w:val="20"/>
              </w:rPr>
            </w:pPr>
            <w:r w:rsidRPr="00FA4AA0">
              <w:rPr>
                <w:rFonts w:cs="Calibri"/>
                <w:sz w:val="20"/>
                <w:szCs w:val="20"/>
              </w:rPr>
              <w:t>The composition of either the Deloitte Access Economics team or the Department Project Team is altered during the project life due to unforeseen circumstances</w:t>
            </w:r>
          </w:p>
        </w:tc>
        <w:tc>
          <w:tcPr>
            <w:tcW w:w="891" w:type="pct"/>
          </w:tcPr>
          <w:p w14:paraId="0C80E3FF" w14:textId="77777777" w:rsidR="00BD4AC1" w:rsidRPr="00FA4AA0" w:rsidRDefault="00BD4AC1" w:rsidP="00BD4AC1">
            <w:pPr>
              <w:keepNext/>
              <w:spacing w:after="60"/>
              <w:rPr>
                <w:sz w:val="20"/>
                <w:szCs w:val="20"/>
              </w:rPr>
            </w:pPr>
            <w:r w:rsidRPr="00FA4AA0">
              <w:rPr>
                <w:sz w:val="20"/>
                <w:szCs w:val="20"/>
              </w:rPr>
              <w:t>Likelihood: Possible</w:t>
            </w:r>
          </w:p>
          <w:p w14:paraId="47B75A5E" w14:textId="77777777" w:rsidR="00BD4AC1" w:rsidRPr="00FA4AA0" w:rsidRDefault="00BD4AC1" w:rsidP="00BD4AC1">
            <w:pPr>
              <w:keepNext/>
              <w:spacing w:after="60"/>
              <w:rPr>
                <w:sz w:val="20"/>
                <w:szCs w:val="20"/>
              </w:rPr>
            </w:pPr>
          </w:p>
          <w:p w14:paraId="6012B2D8" w14:textId="77777777" w:rsidR="00BD4AC1" w:rsidRPr="00FA4AA0" w:rsidRDefault="00BD4AC1" w:rsidP="00BD4AC1">
            <w:pPr>
              <w:keepNext/>
              <w:spacing w:after="60"/>
              <w:rPr>
                <w:rFonts w:cs="Calibri"/>
                <w:sz w:val="20"/>
                <w:szCs w:val="20"/>
              </w:rPr>
            </w:pPr>
            <w:r w:rsidRPr="00FA4AA0">
              <w:rPr>
                <w:sz w:val="20"/>
                <w:szCs w:val="20"/>
              </w:rPr>
              <w:t>Impact: Moderate</w:t>
            </w:r>
          </w:p>
        </w:tc>
        <w:tc>
          <w:tcPr>
            <w:tcW w:w="2922" w:type="pct"/>
            <w:hideMark/>
          </w:tcPr>
          <w:p w14:paraId="4863FB7C" w14:textId="77777777" w:rsidR="00BD4AC1" w:rsidRPr="00FA4AA0" w:rsidRDefault="00BD4AC1" w:rsidP="00BD4AC1">
            <w:pPr>
              <w:keepNext/>
              <w:spacing w:after="60"/>
              <w:ind w:left="142"/>
              <w:jc w:val="left"/>
              <w:rPr>
                <w:rFonts w:eastAsia="Verdana" w:cs="Calibri"/>
                <w:sz w:val="20"/>
                <w:szCs w:val="20"/>
                <w:lang w:val="en-US"/>
              </w:rPr>
            </w:pPr>
            <w:r w:rsidRPr="00FA4AA0">
              <w:rPr>
                <w:rFonts w:eastAsia="Verdana" w:cs="Calibri"/>
                <w:sz w:val="20"/>
                <w:szCs w:val="20"/>
                <w:lang w:val="en-US"/>
              </w:rPr>
              <w:t xml:space="preserve">We will ensure internal team processes allowed for continuity and at the first instance of need for potential change, we would immediately notify the Department Project Team and provide CVs of suggested replacement for approval. All team members proposed for this project are available for the duration of the project, however in the event that a member of the proposed team is unable to deliver the engagement, we have over 40 members of the national Health Economics and Social Policy team who are highly skilled and able to deliver services. </w:t>
            </w:r>
          </w:p>
          <w:p w14:paraId="3EB396EB" w14:textId="77777777" w:rsidR="00BD4AC1" w:rsidRPr="00FA4AA0" w:rsidRDefault="00BD4AC1" w:rsidP="00BD4AC1">
            <w:pPr>
              <w:keepNext/>
              <w:spacing w:after="60"/>
              <w:ind w:left="142"/>
              <w:jc w:val="left"/>
              <w:rPr>
                <w:rFonts w:eastAsia="Verdana" w:cs="Calibri"/>
                <w:sz w:val="20"/>
                <w:szCs w:val="20"/>
                <w:lang w:val="en-US"/>
              </w:rPr>
            </w:pPr>
            <w:r w:rsidRPr="00FA4AA0">
              <w:rPr>
                <w:rFonts w:eastAsia="Verdana" w:cs="Calibri"/>
                <w:sz w:val="20"/>
                <w:szCs w:val="20"/>
                <w:lang w:val="en-US"/>
              </w:rPr>
              <w:t xml:space="preserve">We expect the Department Project Team to communicate with Deloitte Access Economics in the event that their team is altered. </w:t>
            </w:r>
          </w:p>
        </w:tc>
      </w:tr>
    </w:tbl>
    <w:p w14:paraId="5834A345" w14:textId="77777777" w:rsidR="000B7E32" w:rsidRPr="003F1D6B" w:rsidRDefault="000B7E32" w:rsidP="000B7E32"/>
    <w:p w14:paraId="7668862C" w14:textId="77777777" w:rsidR="00FF585A" w:rsidRPr="003F1D6B" w:rsidRDefault="000B7E32" w:rsidP="000B7E32">
      <w:pPr>
        <w:pStyle w:val="CaptionTable"/>
        <w:jc w:val="left"/>
      </w:pPr>
      <w:r w:rsidRPr="003F1D6B">
        <w:br w:type="page"/>
      </w:r>
    </w:p>
    <w:p w14:paraId="22F04CB5" w14:textId="77777777" w:rsidR="00FF585A" w:rsidRPr="00605CEA" w:rsidRDefault="00FF585A" w:rsidP="00FF585A">
      <w:pPr>
        <w:pStyle w:val="Heading1"/>
        <w:numPr>
          <w:ilvl w:val="0"/>
          <w:numId w:val="2"/>
        </w:numPr>
        <w:spacing w:after="160" w:line="259" w:lineRule="auto"/>
        <w:ind w:left="0" w:firstLine="0"/>
        <w:jc w:val="left"/>
        <w:rPr>
          <w:sz w:val="60"/>
          <w:szCs w:val="60"/>
        </w:rPr>
      </w:pPr>
      <w:bookmarkStart w:id="101" w:name="_Toc527219319"/>
      <w:r w:rsidRPr="003F1D6B">
        <w:rPr>
          <w:sz w:val="60"/>
          <w:szCs w:val="60"/>
        </w:rPr>
        <w:t>Implementation overview</w:t>
      </w:r>
      <w:bookmarkEnd w:id="101"/>
    </w:p>
    <w:p w14:paraId="77BB8601" w14:textId="77777777" w:rsidR="001D61DD" w:rsidRPr="000C33C2" w:rsidRDefault="001D61DD" w:rsidP="000C33C2">
      <w:pPr>
        <w:pStyle w:val="BodyText"/>
        <w:spacing w:after="160" w:line="259" w:lineRule="auto"/>
        <w:rPr>
          <w:i/>
          <w:color w:val="012169" w:themeColor="accent4"/>
          <w:sz w:val="20"/>
          <w:szCs w:val="20"/>
        </w:rPr>
      </w:pPr>
      <w:r w:rsidRPr="000C33C2">
        <w:rPr>
          <w:i/>
          <w:color w:val="012169" w:themeColor="accent4"/>
          <w:sz w:val="20"/>
          <w:szCs w:val="20"/>
        </w:rPr>
        <w:t xml:space="preserve">This </w:t>
      </w:r>
      <w:r w:rsidR="00CE35ED">
        <w:rPr>
          <w:i/>
          <w:color w:val="012169" w:themeColor="accent4"/>
          <w:sz w:val="20"/>
          <w:szCs w:val="20"/>
        </w:rPr>
        <w:t>chapter</w:t>
      </w:r>
      <w:r w:rsidR="00CE35ED" w:rsidRPr="000C33C2">
        <w:rPr>
          <w:i/>
          <w:color w:val="012169" w:themeColor="accent4"/>
          <w:sz w:val="20"/>
          <w:szCs w:val="20"/>
        </w:rPr>
        <w:t xml:space="preserve"> </w:t>
      </w:r>
      <w:r w:rsidRPr="000C33C2">
        <w:rPr>
          <w:i/>
          <w:color w:val="012169" w:themeColor="accent4"/>
          <w:sz w:val="20"/>
          <w:szCs w:val="20"/>
        </w:rPr>
        <w:t xml:space="preserve">provides a high-level overview of the governance arrangements and key evaluation timeframes, including timing of stakeholder consultation, data collection and reporting over the evaluation period. </w:t>
      </w:r>
    </w:p>
    <w:p w14:paraId="7010D4CA" w14:textId="77777777" w:rsidR="001D61DD" w:rsidRPr="00E337F3" w:rsidRDefault="001D61DD" w:rsidP="001D61DD">
      <w:pPr>
        <w:pStyle w:val="Heading2"/>
        <w:tabs>
          <w:tab w:val="left" w:pos="9072"/>
        </w:tabs>
        <w:ind w:right="596"/>
        <w:rPr>
          <w:sz w:val="20"/>
          <w:szCs w:val="20"/>
        </w:rPr>
      </w:pPr>
      <w:bookmarkStart w:id="102" w:name="_Toc500358754"/>
      <w:bookmarkStart w:id="103" w:name="_Toc500359680"/>
      <w:bookmarkStart w:id="104" w:name="_Toc500358755"/>
      <w:bookmarkStart w:id="105" w:name="_Toc500359681"/>
      <w:bookmarkStart w:id="106" w:name="_Toc500358756"/>
      <w:bookmarkStart w:id="107" w:name="_Toc500359682"/>
      <w:bookmarkStart w:id="108" w:name="_Toc500358757"/>
      <w:bookmarkStart w:id="109" w:name="_Toc500359683"/>
      <w:bookmarkStart w:id="110" w:name="_Toc500358758"/>
      <w:bookmarkStart w:id="111" w:name="_Toc500359684"/>
      <w:bookmarkStart w:id="112" w:name="_Toc500358759"/>
      <w:bookmarkStart w:id="113" w:name="_Toc500359685"/>
      <w:bookmarkStart w:id="114" w:name="_Toc500358760"/>
      <w:bookmarkStart w:id="115" w:name="_Toc500359686"/>
      <w:bookmarkStart w:id="116" w:name="_Toc500358761"/>
      <w:bookmarkStart w:id="117" w:name="_Toc500359687"/>
      <w:bookmarkStart w:id="118" w:name="_Toc500358762"/>
      <w:bookmarkStart w:id="119" w:name="_Toc500359688"/>
      <w:bookmarkStart w:id="120" w:name="_Toc494894639"/>
      <w:bookmarkStart w:id="121" w:name="_Toc495400613"/>
      <w:bookmarkStart w:id="122" w:name="_Toc500512848"/>
      <w:bookmarkStart w:id="123" w:name="_Toc5272193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sz w:val="20"/>
          <w:szCs w:val="20"/>
        </w:rPr>
        <w:t>G</w:t>
      </w:r>
      <w:r w:rsidRPr="00E337F3">
        <w:rPr>
          <w:sz w:val="20"/>
          <w:szCs w:val="20"/>
        </w:rPr>
        <w:t>overnance arrangements</w:t>
      </w:r>
      <w:bookmarkEnd w:id="120"/>
      <w:bookmarkEnd w:id="121"/>
      <w:bookmarkEnd w:id="122"/>
      <w:bookmarkEnd w:id="123"/>
    </w:p>
    <w:p w14:paraId="50C0301C" w14:textId="77777777" w:rsidR="001D61DD" w:rsidRPr="00E337F3" w:rsidRDefault="001D61DD" w:rsidP="009C0522">
      <w:pPr>
        <w:pStyle w:val="BodyText"/>
        <w:tabs>
          <w:tab w:val="left" w:pos="9072"/>
        </w:tabs>
        <w:ind w:right="29"/>
        <w:rPr>
          <w:sz w:val="20"/>
          <w:szCs w:val="20"/>
        </w:rPr>
      </w:pPr>
      <w:r w:rsidRPr="00E337F3">
        <w:rPr>
          <w:sz w:val="20"/>
          <w:szCs w:val="20"/>
        </w:rPr>
        <w:t xml:space="preserve">The governance of the evaluation is important to its overall efficacy and robustness. As such, governance arrangements are established with the goal of maintaining objectivity and independence whilst considering practicalities and logistics. Key groups involved in the evaluation and their responsibilities are outlined in </w:t>
      </w:r>
      <w:r w:rsidR="00EE18C4">
        <w:rPr>
          <w:sz w:val="20"/>
          <w:szCs w:val="20"/>
        </w:rPr>
        <w:t>Table 7.1.</w:t>
      </w:r>
    </w:p>
    <w:p w14:paraId="78027D35" w14:textId="77777777" w:rsidR="001D61DD" w:rsidRPr="00E337F3" w:rsidRDefault="001D61DD" w:rsidP="001D61DD">
      <w:pPr>
        <w:pStyle w:val="Caption"/>
        <w:tabs>
          <w:tab w:val="left" w:pos="9072"/>
        </w:tabs>
        <w:ind w:right="596"/>
        <w:rPr>
          <w:sz w:val="20"/>
          <w:szCs w:val="20"/>
        </w:rPr>
      </w:pPr>
      <w:bookmarkStart w:id="124" w:name="_Ref494880275"/>
      <w:r>
        <w:rPr>
          <w:sz w:val="20"/>
          <w:szCs w:val="20"/>
        </w:rPr>
        <w:t>Table 7.1:</w:t>
      </w:r>
      <w:r w:rsidRPr="00E337F3">
        <w:rPr>
          <w:sz w:val="20"/>
          <w:szCs w:val="20"/>
        </w:rPr>
        <w:t xml:space="preserve"> </w:t>
      </w:r>
      <w:bookmarkEnd w:id="124"/>
      <w:r w:rsidRPr="00E337F3">
        <w:rPr>
          <w:sz w:val="20"/>
          <w:szCs w:val="20"/>
        </w:rPr>
        <w:t>Overview of key roles and responsibilities</w:t>
      </w:r>
    </w:p>
    <w:tbl>
      <w:tblPr>
        <w:tblStyle w:val="Deloittetable"/>
        <w:tblW w:w="4717" w:type="pct"/>
        <w:tblLook w:val="0420" w:firstRow="1" w:lastRow="0" w:firstColumn="0" w:lastColumn="0" w:noHBand="0" w:noVBand="1"/>
        <w:tblCaption w:val="Overview of key roles and responsibilities"/>
        <w:tblDescription w:val="The table has two columns; the first lists the key groups involved in the evaluation and the second lists their respective responsibilities."/>
      </w:tblPr>
      <w:tblGrid>
        <w:gridCol w:w="1901"/>
        <w:gridCol w:w="6819"/>
      </w:tblGrid>
      <w:tr w:rsidR="001D61DD" w:rsidRPr="009B7821" w14:paraId="2E5FC2A5" w14:textId="77777777" w:rsidTr="00E06BC1">
        <w:trPr>
          <w:cnfStyle w:val="100000000000" w:firstRow="1" w:lastRow="0" w:firstColumn="0" w:lastColumn="0" w:oddVBand="0" w:evenVBand="0" w:oddHBand="0" w:evenHBand="0" w:firstRowFirstColumn="0" w:firstRowLastColumn="0" w:lastRowFirstColumn="0" w:lastRowLastColumn="0"/>
          <w:trHeight w:val="16"/>
          <w:tblHeader/>
        </w:trPr>
        <w:tc>
          <w:tcPr>
            <w:tcW w:w="1090" w:type="pct"/>
            <w:tcBorders>
              <w:top w:val="single" w:sz="24" w:space="0" w:color="0097A9" w:themeColor="accent5"/>
            </w:tcBorders>
          </w:tcPr>
          <w:p w14:paraId="128A4EB2" w14:textId="77777777" w:rsidR="001D61DD" w:rsidRPr="00E337F3" w:rsidRDefault="001D61DD" w:rsidP="008A2961">
            <w:pPr>
              <w:tabs>
                <w:tab w:val="left" w:pos="9072"/>
              </w:tabs>
              <w:spacing w:after="160" w:line="259" w:lineRule="auto"/>
              <w:ind w:right="596"/>
              <w:jc w:val="left"/>
              <w:rPr>
                <w:rFonts w:eastAsia="Times" w:cs="Arial"/>
                <w:b/>
                <w:color w:val="000000" w:themeColor="text1"/>
                <w:sz w:val="20"/>
                <w:szCs w:val="20"/>
              </w:rPr>
            </w:pPr>
            <w:r w:rsidRPr="00E337F3">
              <w:rPr>
                <w:rFonts w:eastAsia="Times" w:cs="Arial"/>
                <w:b/>
                <w:color w:val="000000" w:themeColor="text1"/>
                <w:sz w:val="20"/>
                <w:szCs w:val="20"/>
              </w:rPr>
              <w:t>Personnel</w:t>
            </w:r>
          </w:p>
        </w:tc>
        <w:tc>
          <w:tcPr>
            <w:tcW w:w="3910" w:type="pct"/>
            <w:tcBorders>
              <w:top w:val="single" w:sz="24" w:space="0" w:color="0097A9" w:themeColor="accent5"/>
            </w:tcBorders>
          </w:tcPr>
          <w:p w14:paraId="5EF9C0A1" w14:textId="77777777" w:rsidR="001D61DD" w:rsidRPr="00E337F3" w:rsidRDefault="001D61DD" w:rsidP="008A2961">
            <w:pPr>
              <w:tabs>
                <w:tab w:val="left" w:pos="9072"/>
              </w:tabs>
              <w:autoSpaceDE w:val="0"/>
              <w:autoSpaceDN w:val="0"/>
              <w:adjustRightInd w:val="0"/>
              <w:spacing w:after="160" w:line="259" w:lineRule="auto"/>
              <w:ind w:right="596" w:firstLine="11"/>
              <w:jc w:val="left"/>
              <w:rPr>
                <w:rFonts w:eastAsia="Times" w:cs="Arial"/>
                <w:b/>
                <w:color w:val="000000" w:themeColor="text1"/>
                <w:sz w:val="20"/>
                <w:szCs w:val="20"/>
                <w:lang w:val="en-US"/>
              </w:rPr>
            </w:pPr>
            <w:r w:rsidRPr="00E337F3">
              <w:rPr>
                <w:rFonts w:eastAsia="Times" w:cs="Arial"/>
                <w:b/>
                <w:color w:val="000000" w:themeColor="text1"/>
                <w:sz w:val="20"/>
                <w:szCs w:val="20"/>
                <w:lang w:val="en-US"/>
              </w:rPr>
              <w:t>Responsibilities</w:t>
            </w:r>
          </w:p>
        </w:tc>
      </w:tr>
      <w:tr w:rsidR="001D61DD" w:rsidRPr="009B7821" w14:paraId="16398B56" w14:textId="77777777" w:rsidTr="00E06BC1">
        <w:trPr>
          <w:trHeight w:val="16"/>
        </w:trPr>
        <w:tc>
          <w:tcPr>
            <w:tcW w:w="1090" w:type="pct"/>
          </w:tcPr>
          <w:p w14:paraId="2ABB0BD5" w14:textId="77777777" w:rsidR="001D61DD" w:rsidRPr="00E337F3" w:rsidRDefault="001D61DD" w:rsidP="00E06BC1">
            <w:pPr>
              <w:pStyle w:val="CommentText"/>
              <w:tabs>
                <w:tab w:val="left" w:pos="9072"/>
              </w:tabs>
              <w:autoSpaceDE w:val="0"/>
              <w:autoSpaceDN w:val="0"/>
              <w:adjustRightInd w:val="0"/>
              <w:spacing w:after="160" w:line="259" w:lineRule="auto"/>
              <w:ind w:right="596" w:firstLine="11"/>
              <w:jc w:val="left"/>
              <w:rPr>
                <w:rFonts w:cs="Arial"/>
              </w:rPr>
            </w:pPr>
            <w:r w:rsidRPr="00E337F3">
              <w:rPr>
                <w:rFonts w:cs="Arial"/>
              </w:rPr>
              <w:t>Deloitte Access Economics Project Team</w:t>
            </w:r>
          </w:p>
        </w:tc>
        <w:tc>
          <w:tcPr>
            <w:tcW w:w="3910" w:type="pct"/>
          </w:tcPr>
          <w:p w14:paraId="64C1C6B0" w14:textId="77777777" w:rsidR="001D61DD" w:rsidRPr="00E337F3" w:rsidRDefault="001D61DD" w:rsidP="001D61DD">
            <w:pPr>
              <w:pStyle w:val="ListParagraph"/>
              <w:numPr>
                <w:ilvl w:val="0"/>
                <w:numId w:val="41"/>
              </w:numPr>
              <w:tabs>
                <w:tab w:val="left" w:pos="9072"/>
              </w:tabs>
              <w:spacing w:after="160" w:line="259" w:lineRule="auto"/>
              <w:ind w:right="49"/>
              <w:jc w:val="left"/>
              <w:rPr>
                <w:rFonts w:eastAsia="Times" w:cs="Arial"/>
                <w:sz w:val="20"/>
                <w:szCs w:val="20"/>
              </w:rPr>
            </w:pPr>
            <w:r w:rsidRPr="00E337F3">
              <w:rPr>
                <w:rFonts w:eastAsia="Times" w:cs="Arial"/>
                <w:sz w:val="20"/>
                <w:szCs w:val="20"/>
              </w:rPr>
              <w:t xml:space="preserve">Develop the Evaluation </w:t>
            </w:r>
            <w:r w:rsidR="00CB7891">
              <w:rPr>
                <w:rFonts w:eastAsia="Times" w:cs="Arial"/>
                <w:sz w:val="20"/>
                <w:szCs w:val="20"/>
              </w:rPr>
              <w:t>Plan</w:t>
            </w:r>
            <w:r w:rsidR="00CB7891" w:rsidRPr="00E337F3">
              <w:rPr>
                <w:rFonts w:eastAsia="Times" w:cs="Arial"/>
                <w:sz w:val="20"/>
                <w:szCs w:val="20"/>
              </w:rPr>
              <w:t xml:space="preserve"> </w:t>
            </w:r>
            <w:r w:rsidRPr="00E337F3">
              <w:rPr>
                <w:rFonts w:eastAsia="Times" w:cs="Arial"/>
                <w:sz w:val="20"/>
                <w:szCs w:val="20"/>
              </w:rPr>
              <w:t>(this document)</w:t>
            </w:r>
          </w:p>
          <w:p w14:paraId="78F045BF" w14:textId="77777777" w:rsidR="001D61DD" w:rsidRPr="00E337F3" w:rsidRDefault="001D61DD" w:rsidP="001D61DD">
            <w:pPr>
              <w:pStyle w:val="ListParagraph"/>
              <w:numPr>
                <w:ilvl w:val="0"/>
                <w:numId w:val="41"/>
              </w:numPr>
              <w:tabs>
                <w:tab w:val="left" w:pos="9072"/>
              </w:tabs>
              <w:spacing w:after="160" w:line="259" w:lineRule="auto"/>
              <w:ind w:right="49"/>
              <w:jc w:val="left"/>
              <w:rPr>
                <w:rFonts w:eastAsia="Times" w:cs="Arial"/>
                <w:sz w:val="20"/>
                <w:szCs w:val="20"/>
              </w:rPr>
            </w:pPr>
            <w:r w:rsidRPr="00E337F3">
              <w:rPr>
                <w:rFonts w:eastAsia="Times" w:cs="Arial"/>
                <w:sz w:val="20"/>
                <w:szCs w:val="20"/>
              </w:rPr>
              <w:t>Undertake ethics approval processes</w:t>
            </w:r>
            <w:r>
              <w:rPr>
                <w:rFonts w:eastAsia="Times" w:cs="Arial"/>
                <w:sz w:val="20"/>
                <w:szCs w:val="20"/>
              </w:rPr>
              <w:t xml:space="preserve"> for collection of patient experience and outcomes data </w:t>
            </w:r>
          </w:p>
          <w:p w14:paraId="34B09B3C" w14:textId="77777777" w:rsidR="001D61DD" w:rsidRPr="009423CD" w:rsidRDefault="001D61DD" w:rsidP="001D61DD">
            <w:pPr>
              <w:pStyle w:val="ListParagraph"/>
              <w:numPr>
                <w:ilvl w:val="0"/>
                <w:numId w:val="41"/>
              </w:numPr>
              <w:tabs>
                <w:tab w:val="left" w:pos="9072"/>
              </w:tabs>
              <w:spacing w:after="160" w:line="259" w:lineRule="auto"/>
              <w:ind w:right="49"/>
              <w:jc w:val="left"/>
              <w:rPr>
                <w:rFonts w:eastAsia="Times" w:cs="Arial"/>
                <w:sz w:val="20"/>
                <w:szCs w:val="20"/>
              </w:rPr>
            </w:pPr>
            <w:r>
              <w:rPr>
                <w:rFonts w:eastAsia="Times" w:cs="Arial"/>
                <w:sz w:val="20"/>
                <w:szCs w:val="20"/>
              </w:rPr>
              <w:t>Execute the</w:t>
            </w:r>
            <w:r w:rsidRPr="00E337F3">
              <w:rPr>
                <w:rFonts w:eastAsia="Times" w:cs="Arial"/>
                <w:sz w:val="20"/>
                <w:szCs w:val="20"/>
              </w:rPr>
              <w:t xml:space="preserve"> evaluation as per the Evaluation </w:t>
            </w:r>
            <w:r w:rsidR="00CB7891">
              <w:rPr>
                <w:rFonts w:eastAsia="Times" w:cs="Arial"/>
                <w:sz w:val="20"/>
                <w:szCs w:val="20"/>
              </w:rPr>
              <w:t>Plan</w:t>
            </w:r>
            <w:r>
              <w:rPr>
                <w:rFonts w:eastAsia="Times" w:cs="Arial"/>
                <w:sz w:val="20"/>
                <w:szCs w:val="20"/>
              </w:rPr>
              <w:t xml:space="preserve">, including the collection and analysis of primary and secondary data from PHNs, and primary data from local stakeholders, patients and their carers. </w:t>
            </w:r>
          </w:p>
          <w:p w14:paraId="76402788" w14:textId="77777777" w:rsidR="001D61DD" w:rsidRPr="00E337F3" w:rsidRDefault="001D61DD" w:rsidP="001D61DD">
            <w:pPr>
              <w:pStyle w:val="ListParagraph"/>
              <w:numPr>
                <w:ilvl w:val="0"/>
                <w:numId w:val="41"/>
              </w:numPr>
              <w:tabs>
                <w:tab w:val="left" w:pos="9072"/>
              </w:tabs>
              <w:spacing w:after="160" w:line="259" w:lineRule="auto"/>
              <w:ind w:right="49"/>
              <w:jc w:val="left"/>
            </w:pPr>
            <w:r>
              <w:rPr>
                <w:rFonts w:eastAsia="Times" w:cs="Arial"/>
                <w:sz w:val="20"/>
                <w:szCs w:val="20"/>
              </w:rPr>
              <w:t>Report on progress and main findings as per the reporting schedule</w:t>
            </w:r>
          </w:p>
        </w:tc>
      </w:tr>
      <w:tr w:rsidR="001D61DD" w:rsidRPr="009B7821" w14:paraId="5B2846AA" w14:textId="77777777" w:rsidTr="00E06BC1">
        <w:trPr>
          <w:trHeight w:val="31"/>
        </w:trPr>
        <w:tc>
          <w:tcPr>
            <w:tcW w:w="1090" w:type="pct"/>
          </w:tcPr>
          <w:p w14:paraId="38A330B1" w14:textId="77777777" w:rsidR="001D61DD" w:rsidRPr="00E337F3" w:rsidRDefault="001D61DD" w:rsidP="00E06BC1">
            <w:pPr>
              <w:pStyle w:val="CommentText"/>
              <w:tabs>
                <w:tab w:val="left" w:pos="9072"/>
              </w:tabs>
              <w:autoSpaceDE w:val="0"/>
              <w:autoSpaceDN w:val="0"/>
              <w:adjustRightInd w:val="0"/>
              <w:spacing w:after="160" w:line="259" w:lineRule="auto"/>
              <w:ind w:right="596" w:firstLine="11"/>
              <w:jc w:val="left"/>
              <w:rPr>
                <w:rFonts w:cs="Arial"/>
              </w:rPr>
            </w:pPr>
            <w:r>
              <w:rPr>
                <w:rFonts w:cs="Arial"/>
              </w:rPr>
              <w:t>Department of Health</w:t>
            </w:r>
          </w:p>
        </w:tc>
        <w:tc>
          <w:tcPr>
            <w:tcW w:w="3910" w:type="pct"/>
          </w:tcPr>
          <w:p w14:paraId="678FD6F5" w14:textId="77777777" w:rsidR="001D61DD" w:rsidRPr="005A7763" w:rsidRDefault="001D61DD" w:rsidP="001D61DD">
            <w:pPr>
              <w:pStyle w:val="ListParagraph"/>
              <w:numPr>
                <w:ilvl w:val="0"/>
                <w:numId w:val="42"/>
              </w:numPr>
              <w:spacing w:after="0" w:line="254" w:lineRule="auto"/>
              <w:ind w:right="141"/>
              <w:jc w:val="left"/>
              <w:rPr>
                <w:rFonts w:eastAsia="Times" w:cs="Arial"/>
                <w:sz w:val="20"/>
                <w:szCs w:val="20"/>
              </w:rPr>
            </w:pPr>
            <w:r w:rsidRPr="00E337F3">
              <w:rPr>
                <w:rFonts w:eastAsia="Times" w:cs="Arial"/>
                <w:sz w:val="20"/>
                <w:szCs w:val="20"/>
              </w:rPr>
              <w:t>Provide relevant information and pre-existing da</w:t>
            </w:r>
            <w:r>
              <w:rPr>
                <w:rFonts w:eastAsia="Times" w:cs="Arial"/>
                <w:sz w:val="20"/>
                <w:szCs w:val="20"/>
              </w:rPr>
              <w:t xml:space="preserve">ta to Deloitte Access Economics </w:t>
            </w:r>
          </w:p>
          <w:p w14:paraId="14365AFC" w14:textId="77777777" w:rsidR="001D61DD" w:rsidRPr="00E337F3" w:rsidRDefault="001D61DD" w:rsidP="001D61DD">
            <w:pPr>
              <w:pStyle w:val="ListParagraph"/>
              <w:numPr>
                <w:ilvl w:val="0"/>
                <w:numId w:val="42"/>
              </w:numPr>
              <w:tabs>
                <w:tab w:val="left" w:pos="9072"/>
              </w:tabs>
              <w:spacing w:after="160" w:line="259" w:lineRule="auto"/>
              <w:ind w:right="49"/>
              <w:jc w:val="left"/>
              <w:rPr>
                <w:rFonts w:eastAsia="Times" w:cs="Arial"/>
                <w:sz w:val="20"/>
                <w:szCs w:val="20"/>
              </w:rPr>
            </w:pPr>
            <w:r w:rsidRPr="005A7763">
              <w:rPr>
                <w:rFonts w:eastAsia="Times" w:cs="Arial"/>
                <w:sz w:val="20"/>
                <w:szCs w:val="20"/>
              </w:rPr>
              <w:t xml:space="preserve">Assist with primary data collection (e.g. </w:t>
            </w:r>
            <w:r>
              <w:rPr>
                <w:rFonts w:eastAsia="Times" w:cs="Arial"/>
                <w:sz w:val="20"/>
                <w:szCs w:val="20"/>
              </w:rPr>
              <w:t xml:space="preserve">provision of email </w:t>
            </w:r>
            <w:r w:rsidRPr="005A7763">
              <w:rPr>
                <w:rFonts w:eastAsia="Times" w:cs="Arial"/>
                <w:sz w:val="20"/>
                <w:szCs w:val="20"/>
              </w:rPr>
              <w:t xml:space="preserve">distribution </w:t>
            </w:r>
            <w:r>
              <w:rPr>
                <w:rFonts w:eastAsia="Times" w:cs="Arial"/>
                <w:sz w:val="20"/>
                <w:szCs w:val="20"/>
              </w:rPr>
              <w:t>lists and contact details for the and administration of surveys and site-case studies</w:t>
            </w:r>
            <w:r w:rsidRPr="005A7763">
              <w:rPr>
                <w:rFonts w:eastAsia="Times" w:cs="Arial"/>
                <w:sz w:val="20"/>
                <w:szCs w:val="20"/>
              </w:rPr>
              <w:t>)</w:t>
            </w:r>
          </w:p>
          <w:p w14:paraId="044D3132" w14:textId="77777777" w:rsidR="001D61DD" w:rsidRPr="00E337F3" w:rsidRDefault="001D61DD" w:rsidP="001D61DD">
            <w:pPr>
              <w:pStyle w:val="ListParagraph"/>
              <w:numPr>
                <w:ilvl w:val="0"/>
                <w:numId w:val="42"/>
              </w:numPr>
              <w:tabs>
                <w:tab w:val="left" w:pos="9072"/>
              </w:tabs>
              <w:spacing w:after="160" w:line="259" w:lineRule="auto"/>
              <w:ind w:right="49"/>
              <w:jc w:val="left"/>
              <w:rPr>
                <w:rFonts w:eastAsia="Times" w:cs="Arial"/>
                <w:sz w:val="20"/>
                <w:szCs w:val="20"/>
              </w:rPr>
            </w:pPr>
            <w:r w:rsidRPr="00E337F3">
              <w:rPr>
                <w:rFonts w:eastAsia="Times" w:cs="Arial"/>
                <w:sz w:val="20"/>
                <w:szCs w:val="20"/>
              </w:rPr>
              <w:t xml:space="preserve">Provide </w:t>
            </w:r>
            <w:r>
              <w:rPr>
                <w:rFonts w:eastAsia="Times" w:cs="Arial"/>
                <w:sz w:val="20"/>
                <w:szCs w:val="20"/>
              </w:rPr>
              <w:t xml:space="preserve">one set of </w:t>
            </w:r>
            <w:r w:rsidRPr="00E337F3">
              <w:rPr>
                <w:rFonts w:eastAsia="Times" w:cs="Arial"/>
                <w:sz w:val="20"/>
                <w:szCs w:val="20"/>
              </w:rPr>
              <w:t>consolidated feedback on draft evaluation output</w:t>
            </w:r>
            <w:r>
              <w:rPr>
                <w:rFonts w:eastAsia="Times" w:cs="Arial"/>
                <w:sz w:val="20"/>
                <w:szCs w:val="20"/>
              </w:rPr>
              <w:t>s</w:t>
            </w:r>
          </w:p>
          <w:p w14:paraId="2064EEC2" w14:textId="77777777" w:rsidR="001D61DD" w:rsidRPr="00E337F3" w:rsidRDefault="001D61DD" w:rsidP="001D61DD">
            <w:pPr>
              <w:pStyle w:val="ListParagraph"/>
              <w:numPr>
                <w:ilvl w:val="0"/>
                <w:numId w:val="42"/>
              </w:numPr>
              <w:tabs>
                <w:tab w:val="left" w:pos="9072"/>
              </w:tabs>
              <w:spacing w:after="160" w:line="259" w:lineRule="auto"/>
              <w:ind w:right="49"/>
              <w:jc w:val="left"/>
              <w:rPr>
                <w:rFonts w:eastAsia="Times" w:cs="Arial"/>
                <w:sz w:val="20"/>
                <w:szCs w:val="20"/>
              </w:rPr>
            </w:pPr>
            <w:r w:rsidRPr="00E337F3">
              <w:rPr>
                <w:rFonts w:eastAsia="Times" w:cs="Arial"/>
                <w:sz w:val="20"/>
                <w:szCs w:val="20"/>
              </w:rPr>
              <w:t xml:space="preserve">Assist with development and implementation of </w:t>
            </w:r>
            <w:r>
              <w:rPr>
                <w:rFonts w:eastAsia="Times" w:cs="Arial"/>
                <w:sz w:val="20"/>
                <w:szCs w:val="20"/>
              </w:rPr>
              <w:t>an information dissemination strategy</w:t>
            </w:r>
          </w:p>
        </w:tc>
      </w:tr>
      <w:tr w:rsidR="001D61DD" w:rsidRPr="009B7821" w14:paraId="729A0583" w14:textId="77777777" w:rsidTr="00E06BC1">
        <w:trPr>
          <w:trHeight w:val="31"/>
        </w:trPr>
        <w:tc>
          <w:tcPr>
            <w:tcW w:w="1090" w:type="pct"/>
          </w:tcPr>
          <w:p w14:paraId="332BDED2" w14:textId="77777777" w:rsidR="001D61DD" w:rsidRPr="00E337F3" w:rsidRDefault="001D61DD" w:rsidP="00E06BC1">
            <w:pPr>
              <w:pStyle w:val="CommentText"/>
              <w:tabs>
                <w:tab w:val="left" w:pos="9072"/>
              </w:tabs>
              <w:autoSpaceDE w:val="0"/>
              <w:autoSpaceDN w:val="0"/>
              <w:adjustRightInd w:val="0"/>
              <w:spacing w:after="160" w:line="259" w:lineRule="auto"/>
              <w:ind w:right="596" w:firstLine="11"/>
              <w:jc w:val="left"/>
              <w:rPr>
                <w:rFonts w:cs="Arial"/>
              </w:rPr>
            </w:pPr>
            <w:r>
              <w:rPr>
                <w:rFonts w:cs="Arial"/>
              </w:rPr>
              <w:t xml:space="preserve">PHNs </w:t>
            </w:r>
          </w:p>
        </w:tc>
        <w:tc>
          <w:tcPr>
            <w:tcW w:w="3910" w:type="pct"/>
          </w:tcPr>
          <w:p w14:paraId="350FE9D1" w14:textId="77777777" w:rsidR="001D61DD" w:rsidRPr="009423CD" w:rsidRDefault="001D61DD" w:rsidP="001D61DD">
            <w:pPr>
              <w:pStyle w:val="ListParagraph"/>
              <w:numPr>
                <w:ilvl w:val="0"/>
                <w:numId w:val="42"/>
              </w:numPr>
              <w:spacing w:after="0" w:line="254" w:lineRule="auto"/>
              <w:ind w:right="141"/>
              <w:jc w:val="left"/>
              <w:rPr>
                <w:rFonts w:eastAsia="Times" w:cs="Arial"/>
                <w:sz w:val="20"/>
                <w:szCs w:val="20"/>
              </w:rPr>
            </w:pPr>
            <w:r>
              <w:rPr>
                <w:rFonts w:eastAsia="Times" w:cs="Arial"/>
                <w:sz w:val="20"/>
                <w:szCs w:val="20"/>
              </w:rPr>
              <w:t xml:space="preserve">Provide GCfAHPC-related </w:t>
            </w:r>
            <w:r w:rsidRPr="009423CD">
              <w:rPr>
                <w:rFonts w:eastAsia="Times" w:cs="Arial"/>
                <w:sz w:val="20"/>
                <w:szCs w:val="20"/>
              </w:rPr>
              <w:t>documentation, including any planning documents, reporting to the Department of Health, formal communication or referral arrangement</w:t>
            </w:r>
            <w:r>
              <w:rPr>
                <w:rFonts w:eastAsia="Times" w:cs="Arial"/>
                <w:sz w:val="20"/>
                <w:szCs w:val="20"/>
              </w:rPr>
              <w:t>s, and the activity work plans</w:t>
            </w:r>
          </w:p>
          <w:p w14:paraId="3E89D45D" w14:textId="77777777" w:rsidR="001D61DD" w:rsidRPr="009423CD" w:rsidRDefault="001D61DD" w:rsidP="001D61DD">
            <w:pPr>
              <w:pStyle w:val="ListParagraph"/>
              <w:numPr>
                <w:ilvl w:val="0"/>
                <w:numId w:val="42"/>
              </w:numPr>
              <w:spacing w:after="0" w:line="254" w:lineRule="auto"/>
              <w:ind w:right="141"/>
              <w:jc w:val="left"/>
              <w:rPr>
                <w:rFonts w:eastAsia="Times" w:cs="Arial"/>
                <w:sz w:val="20"/>
                <w:szCs w:val="20"/>
              </w:rPr>
            </w:pPr>
            <w:r>
              <w:rPr>
                <w:rFonts w:eastAsia="Times" w:cs="Arial"/>
                <w:sz w:val="20"/>
                <w:szCs w:val="20"/>
              </w:rPr>
              <w:t>Provide GCfAHPC-related p</w:t>
            </w:r>
            <w:r w:rsidRPr="009423CD">
              <w:rPr>
                <w:rFonts w:eastAsia="Times" w:cs="Arial"/>
                <w:sz w:val="20"/>
                <w:szCs w:val="20"/>
              </w:rPr>
              <w:t>rogram data (e.g. number of referrals through the new referral pathways, number of training</w:t>
            </w:r>
            <w:r>
              <w:rPr>
                <w:rFonts w:eastAsia="Times" w:cs="Arial"/>
                <w:sz w:val="20"/>
                <w:szCs w:val="20"/>
              </w:rPr>
              <w:t xml:space="preserve"> sessions/ materials delivered)</w:t>
            </w:r>
          </w:p>
          <w:p w14:paraId="48A4BAAB" w14:textId="77777777" w:rsidR="001D61DD" w:rsidRPr="00E337F3" w:rsidRDefault="001D61DD" w:rsidP="001D61DD">
            <w:pPr>
              <w:pStyle w:val="ListParagraph"/>
              <w:numPr>
                <w:ilvl w:val="0"/>
                <w:numId w:val="42"/>
              </w:numPr>
              <w:spacing w:after="0" w:line="254" w:lineRule="auto"/>
              <w:ind w:right="141"/>
              <w:jc w:val="left"/>
              <w:rPr>
                <w:rFonts w:eastAsia="Times" w:cs="Arial"/>
                <w:sz w:val="20"/>
                <w:szCs w:val="20"/>
              </w:rPr>
            </w:pPr>
            <w:r>
              <w:rPr>
                <w:rFonts w:eastAsia="Times" w:cs="Arial"/>
                <w:sz w:val="20"/>
                <w:szCs w:val="20"/>
              </w:rPr>
              <w:t>Provide c</w:t>
            </w:r>
            <w:r w:rsidRPr="009423CD">
              <w:rPr>
                <w:rFonts w:eastAsia="Times" w:cs="Arial"/>
                <w:sz w:val="20"/>
                <w:szCs w:val="20"/>
              </w:rPr>
              <w:t>are pathway or outcomes data</w:t>
            </w:r>
            <w:r>
              <w:rPr>
                <w:rFonts w:eastAsia="Times" w:cs="Arial"/>
                <w:sz w:val="20"/>
                <w:szCs w:val="20"/>
              </w:rPr>
              <w:t xml:space="preserve"> (if applicable)</w:t>
            </w:r>
          </w:p>
        </w:tc>
      </w:tr>
    </w:tbl>
    <w:p w14:paraId="19D2792A" w14:textId="77777777" w:rsidR="001D61DD" w:rsidRDefault="001D61DD" w:rsidP="001D61DD">
      <w:pPr>
        <w:pStyle w:val="BodyText"/>
        <w:tabs>
          <w:tab w:val="left" w:pos="9072"/>
        </w:tabs>
        <w:spacing w:after="160" w:line="259" w:lineRule="auto"/>
        <w:ind w:right="596"/>
        <w:rPr>
          <w:sz w:val="20"/>
          <w:szCs w:val="20"/>
        </w:rPr>
      </w:pPr>
    </w:p>
    <w:p w14:paraId="3A7EFC6D" w14:textId="77777777" w:rsidR="001D61DD" w:rsidRPr="00A7520A" w:rsidRDefault="001D61DD" w:rsidP="009C0522">
      <w:pPr>
        <w:pStyle w:val="BodyText"/>
        <w:tabs>
          <w:tab w:val="left" w:pos="9072"/>
        </w:tabs>
        <w:spacing w:after="160" w:line="259" w:lineRule="auto"/>
        <w:ind w:right="29"/>
        <w:rPr>
          <w:sz w:val="20"/>
          <w:szCs w:val="20"/>
        </w:rPr>
      </w:pPr>
      <w:r w:rsidRPr="00E337F3">
        <w:rPr>
          <w:sz w:val="20"/>
          <w:szCs w:val="20"/>
        </w:rPr>
        <w:t xml:space="preserve">The Deloitte Access Economics and </w:t>
      </w:r>
      <w:r>
        <w:rPr>
          <w:sz w:val="20"/>
          <w:szCs w:val="20"/>
        </w:rPr>
        <w:t>the</w:t>
      </w:r>
      <w:r w:rsidRPr="00E337F3">
        <w:rPr>
          <w:sz w:val="20"/>
          <w:szCs w:val="20"/>
        </w:rPr>
        <w:t xml:space="preserve"> </w:t>
      </w:r>
      <w:r w:rsidR="004B77A7">
        <w:rPr>
          <w:sz w:val="20"/>
          <w:szCs w:val="20"/>
        </w:rPr>
        <w:t>Department of Health</w:t>
      </w:r>
      <w:r w:rsidR="004B77A7" w:rsidRPr="00E337F3">
        <w:rPr>
          <w:sz w:val="20"/>
          <w:szCs w:val="20"/>
        </w:rPr>
        <w:t xml:space="preserve"> </w:t>
      </w:r>
      <w:r w:rsidRPr="00E337F3">
        <w:rPr>
          <w:sz w:val="20"/>
          <w:szCs w:val="20"/>
        </w:rPr>
        <w:t xml:space="preserve">will </w:t>
      </w:r>
      <w:r>
        <w:rPr>
          <w:sz w:val="20"/>
          <w:szCs w:val="20"/>
        </w:rPr>
        <w:t>remain in regular contact</w:t>
      </w:r>
      <w:r w:rsidRPr="00E337F3">
        <w:rPr>
          <w:sz w:val="20"/>
          <w:szCs w:val="20"/>
        </w:rPr>
        <w:t xml:space="preserve"> </w:t>
      </w:r>
      <w:r>
        <w:rPr>
          <w:sz w:val="20"/>
          <w:szCs w:val="20"/>
        </w:rPr>
        <w:t>over the course of the evaluation</w:t>
      </w:r>
      <w:r w:rsidRPr="00E337F3">
        <w:rPr>
          <w:sz w:val="20"/>
          <w:szCs w:val="20"/>
        </w:rPr>
        <w:t xml:space="preserve">. Deloitte Access Economics will conduct </w:t>
      </w:r>
      <w:r>
        <w:rPr>
          <w:sz w:val="20"/>
          <w:szCs w:val="20"/>
        </w:rPr>
        <w:t xml:space="preserve">weekly </w:t>
      </w:r>
      <w:r w:rsidR="00EB0017" w:rsidRPr="00EB0017">
        <w:rPr>
          <w:sz w:val="20"/>
          <w:szCs w:val="20"/>
        </w:rPr>
        <w:t xml:space="preserve">or fortnightly </w:t>
      </w:r>
      <w:r>
        <w:rPr>
          <w:sz w:val="20"/>
          <w:szCs w:val="20"/>
        </w:rPr>
        <w:t xml:space="preserve">project status update meetings with the Department of Health. </w:t>
      </w:r>
      <w:r w:rsidRPr="00144EB4">
        <w:rPr>
          <w:sz w:val="20"/>
          <w:szCs w:val="20"/>
        </w:rPr>
        <w:t>Each status update meeting would include a progress report that contains the following information at a minimum: activities completed, key milestones, key deliverables, planned activities, project issues or risks, as</w:t>
      </w:r>
      <w:r>
        <w:rPr>
          <w:sz w:val="20"/>
          <w:szCs w:val="20"/>
        </w:rPr>
        <w:t xml:space="preserve"> well as mitigation strategies.</w:t>
      </w:r>
      <w:r w:rsidR="00EB0017" w:rsidRPr="00EB0017">
        <w:t xml:space="preserve"> </w:t>
      </w:r>
      <w:r w:rsidR="00EB0017" w:rsidRPr="00EB0017">
        <w:rPr>
          <w:sz w:val="20"/>
          <w:szCs w:val="20"/>
        </w:rPr>
        <w:t>Deloitte will also participate in the PHN GCfAHPC Working Group teleconferences and to the PHN SharePoint Greater Choice Working Group page.</w:t>
      </w:r>
    </w:p>
    <w:p w14:paraId="34A6B5F8" w14:textId="77777777" w:rsidR="001D61DD" w:rsidRPr="003F1D6B" w:rsidRDefault="001D61DD" w:rsidP="001D61DD">
      <w:pPr>
        <w:pStyle w:val="Heading2"/>
        <w:tabs>
          <w:tab w:val="left" w:pos="9072"/>
          <w:tab w:val="left" w:pos="13325"/>
        </w:tabs>
        <w:ind w:right="312"/>
        <w:rPr>
          <w:sz w:val="20"/>
          <w:szCs w:val="20"/>
        </w:rPr>
      </w:pPr>
      <w:bookmarkStart w:id="125" w:name="_Toc527219321"/>
      <w:r>
        <w:rPr>
          <w:sz w:val="20"/>
          <w:szCs w:val="20"/>
        </w:rPr>
        <w:t>Evaluation timeframes</w:t>
      </w:r>
      <w:bookmarkEnd w:id="125"/>
    </w:p>
    <w:p w14:paraId="7A9FB2CC" w14:textId="77777777" w:rsidR="001D61DD" w:rsidRDefault="001D61DD" w:rsidP="009F25B6">
      <w:pPr>
        <w:pStyle w:val="Default"/>
        <w:tabs>
          <w:tab w:val="left" w:pos="9072"/>
          <w:tab w:val="left" w:pos="13325"/>
        </w:tabs>
        <w:spacing w:after="160" w:line="259" w:lineRule="auto"/>
        <w:ind w:right="29"/>
        <w:jc w:val="both"/>
        <w:rPr>
          <w:rFonts w:ascii="Segoe UI Light" w:hAnsi="Segoe UI Light" w:cs="Segoe UI Light"/>
          <w:sz w:val="20"/>
          <w:szCs w:val="20"/>
        </w:rPr>
      </w:pPr>
      <w:r>
        <w:rPr>
          <w:rFonts w:ascii="Segoe UI Light" w:hAnsi="Segoe UI Light" w:cs="Segoe UI Light"/>
          <w:sz w:val="20"/>
          <w:szCs w:val="20"/>
        </w:rPr>
        <w:t xml:space="preserve">A summary of the key milestones for the </w:t>
      </w:r>
      <w:r w:rsidRPr="00AE59FA">
        <w:rPr>
          <w:rFonts w:ascii="Segoe UI Light" w:hAnsi="Segoe UI Light" w:cs="Segoe UI Light"/>
          <w:sz w:val="20"/>
          <w:szCs w:val="20"/>
        </w:rPr>
        <w:t xml:space="preserve">GCfAHPC evaluation </w:t>
      </w:r>
      <w:r>
        <w:rPr>
          <w:rFonts w:ascii="Segoe UI Light" w:hAnsi="Segoe UI Light" w:cs="Segoe UI Light"/>
          <w:sz w:val="20"/>
          <w:szCs w:val="20"/>
        </w:rPr>
        <w:t xml:space="preserve">are provided in </w:t>
      </w:r>
      <w:r w:rsidRPr="005E5E75">
        <w:rPr>
          <w:rFonts w:ascii="Segoe UI Light" w:hAnsi="Segoe UI Light" w:cs="Segoe UI Light"/>
          <w:sz w:val="20"/>
          <w:szCs w:val="20"/>
        </w:rPr>
        <w:t>Table 7.2</w:t>
      </w:r>
      <w:r w:rsidR="00895ECD">
        <w:rPr>
          <w:rFonts w:ascii="Segoe UI Light" w:hAnsi="Segoe UI Light" w:cs="Segoe UI Light"/>
          <w:sz w:val="20"/>
          <w:szCs w:val="20"/>
        </w:rPr>
        <w:t>.</w:t>
      </w:r>
    </w:p>
    <w:p w14:paraId="5B9B35CB" w14:textId="77777777" w:rsidR="001D61DD" w:rsidRPr="003F1D6B" w:rsidRDefault="001D61DD" w:rsidP="001D61DD">
      <w:pPr>
        <w:pStyle w:val="Caption"/>
        <w:spacing w:before="0" w:after="160" w:line="259" w:lineRule="auto"/>
        <w:rPr>
          <w:rFonts w:cs="Segoe UI Light"/>
          <w:sz w:val="20"/>
          <w:szCs w:val="20"/>
        </w:rPr>
      </w:pPr>
      <w:r>
        <w:rPr>
          <w:rFonts w:cs="Segoe UI Light"/>
          <w:sz w:val="20"/>
          <w:szCs w:val="20"/>
        </w:rPr>
        <w:t>Table 7.2:</w:t>
      </w:r>
      <w:r w:rsidRPr="003F1D6B">
        <w:rPr>
          <w:rFonts w:cs="Segoe UI Light"/>
          <w:sz w:val="20"/>
          <w:szCs w:val="20"/>
        </w:rPr>
        <w:t xml:space="preserve"> Key deliverables and timeframes for the </w:t>
      </w:r>
      <w:r w:rsidRPr="003F1D6B">
        <w:rPr>
          <w:sz w:val="20"/>
          <w:szCs w:val="20"/>
        </w:rPr>
        <w:t>GCfAHPC evaluation</w:t>
      </w:r>
    </w:p>
    <w:tbl>
      <w:tblPr>
        <w:tblStyle w:val="Deloittetable"/>
        <w:tblW w:w="5000" w:type="pct"/>
        <w:tblLook w:val="0420" w:firstRow="1" w:lastRow="0" w:firstColumn="0" w:lastColumn="0" w:noHBand="0" w:noVBand="1"/>
        <w:tblCaption w:val="Key deliverables and timeframes for the GCfAHPC evaluation"/>
        <w:tblDescription w:val="This table provides a summary of key deliverables and timeframes. The table has two columns; the first lists the dates for the GCfAHPC evaluation deliverables and the second describes the details of the deliverables. "/>
      </w:tblPr>
      <w:tblGrid>
        <w:gridCol w:w="1887"/>
        <w:gridCol w:w="7356"/>
      </w:tblGrid>
      <w:tr w:rsidR="001D61DD" w:rsidRPr="003F1D6B" w14:paraId="3E54A7AC" w14:textId="77777777" w:rsidTr="00BA5725">
        <w:trPr>
          <w:cnfStyle w:val="100000000000" w:firstRow="1" w:lastRow="0" w:firstColumn="0" w:lastColumn="0" w:oddVBand="0" w:evenVBand="0" w:oddHBand="0" w:evenHBand="0" w:firstRowFirstColumn="0" w:firstRowLastColumn="0" w:lastRowFirstColumn="0" w:lastRowLastColumn="0"/>
          <w:cantSplit/>
          <w:trHeight w:val="227"/>
          <w:tblHeader/>
        </w:trPr>
        <w:tc>
          <w:tcPr>
            <w:tcW w:w="1021" w:type="pct"/>
            <w:tcBorders>
              <w:top w:val="single" w:sz="24" w:space="0" w:color="0097A9" w:themeColor="accent5"/>
            </w:tcBorders>
          </w:tcPr>
          <w:p w14:paraId="6C6B85FC" w14:textId="77777777" w:rsidR="001D61DD" w:rsidRPr="003F1D6B" w:rsidRDefault="001D61DD" w:rsidP="00E06BC1">
            <w:pPr>
              <w:spacing w:after="160" w:line="259" w:lineRule="auto"/>
              <w:rPr>
                <w:rFonts w:eastAsia="Times" w:cs="Segoe UI Light"/>
                <w:b/>
                <w:color w:val="000000" w:themeColor="text1"/>
                <w:sz w:val="20"/>
                <w:szCs w:val="20"/>
              </w:rPr>
            </w:pPr>
            <w:r>
              <w:rPr>
                <w:rFonts w:eastAsia="Times" w:cs="Segoe UI Light"/>
                <w:b/>
                <w:color w:val="000000" w:themeColor="text1"/>
                <w:sz w:val="20"/>
                <w:szCs w:val="20"/>
              </w:rPr>
              <w:t>Date</w:t>
            </w:r>
          </w:p>
        </w:tc>
        <w:tc>
          <w:tcPr>
            <w:tcW w:w="3979" w:type="pct"/>
            <w:tcBorders>
              <w:top w:val="single" w:sz="24" w:space="0" w:color="0097A9" w:themeColor="accent5"/>
            </w:tcBorders>
          </w:tcPr>
          <w:p w14:paraId="73FFFB32" w14:textId="77777777" w:rsidR="001D61DD" w:rsidRPr="003F1D6B" w:rsidRDefault="001D61DD" w:rsidP="00E06BC1">
            <w:pPr>
              <w:autoSpaceDE w:val="0"/>
              <w:autoSpaceDN w:val="0"/>
              <w:adjustRightInd w:val="0"/>
              <w:spacing w:after="160" w:line="259" w:lineRule="auto"/>
              <w:rPr>
                <w:rFonts w:eastAsia="Times" w:cs="Segoe UI Light"/>
                <w:b/>
                <w:color w:val="000000" w:themeColor="text1"/>
                <w:sz w:val="20"/>
                <w:szCs w:val="20"/>
              </w:rPr>
            </w:pPr>
            <w:r>
              <w:rPr>
                <w:rFonts w:eastAsia="Times" w:cs="Segoe UI Light"/>
                <w:b/>
                <w:color w:val="000000" w:themeColor="text1"/>
                <w:sz w:val="20"/>
                <w:szCs w:val="20"/>
              </w:rPr>
              <w:t>Deliverables</w:t>
            </w:r>
          </w:p>
        </w:tc>
      </w:tr>
      <w:tr w:rsidR="001D61DD" w:rsidRPr="003F1D6B" w14:paraId="07CFD245" w14:textId="77777777" w:rsidTr="00E06BC1">
        <w:trPr>
          <w:cantSplit/>
          <w:trHeight w:val="227"/>
        </w:trPr>
        <w:tc>
          <w:tcPr>
            <w:tcW w:w="1021" w:type="pct"/>
            <w:tcBorders>
              <w:top w:val="single" w:sz="24" w:space="0" w:color="0097A9" w:themeColor="accent5"/>
            </w:tcBorders>
          </w:tcPr>
          <w:p w14:paraId="50B14AB9" w14:textId="77777777" w:rsidR="001D61DD" w:rsidRPr="00511B05" w:rsidRDefault="00605CEA" w:rsidP="00E06BC1">
            <w:pPr>
              <w:spacing w:after="160" w:line="259" w:lineRule="auto"/>
              <w:rPr>
                <w:rFonts w:eastAsia="Times" w:cs="Segoe UI Light"/>
                <w:b/>
                <w:color w:val="000000" w:themeColor="text1"/>
                <w:sz w:val="20"/>
                <w:szCs w:val="20"/>
              </w:rPr>
            </w:pPr>
            <w:r>
              <w:rPr>
                <w:rFonts w:eastAsia="Times" w:cs="Segoe UI Light"/>
                <w:b/>
                <w:color w:val="000000" w:themeColor="text1"/>
                <w:sz w:val="20"/>
                <w:szCs w:val="20"/>
              </w:rPr>
              <w:t>December</w:t>
            </w:r>
            <w:r w:rsidR="001D61DD" w:rsidRPr="00511B05">
              <w:rPr>
                <w:rFonts w:eastAsia="Times" w:cs="Segoe UI Light"/>
                <w:b/>
                <w:color w:val="000000" w:themeColor="text1"/>
                <w:sz w:val="20"/>
                <w:szCs w:val="20"/>
              </w:rPr>
              <w:t xml:space="preserve"> 2018</w:t>
            </w:r>
          </w:p>
        </w:tc>
        <w:tc>
          <w:tcPr>
            <w:tcW w:w="3979" w:type="pct"/>
            <w:tcBorders>
              <w:top w:val="single" w:sz="24" w:space="0" w:color="0097A9" w:themeColor="accent5"/>
            </w:tcBorders>
          </w:tcPr>
          <w:p w14:paraId="3C8C81DC" w14:textId="77777777" w:rsidR="001D61DD" w:rsidRPr="00985123" w:rsidRDefault="001D61DD" w:rsidP="00E06BC1">
            <w:pPr>
              <w:autoSpaceDE w:val="0"/>
              <w:autoSpaceDN w:val="0"/>
              <w:adjustRightInd w:val="0"/>
              <w:spacing w:after="160" w:line="259" w:lineRule="auto"/>
              <w:rPr>
                <w:rFonts w:cs="Segoe UI Light"/>
                <w:sz w:val="20"/>
                <w:szCs w:val="20"/>
              </w:rPr>
            </w:pPr>
            <w:r>
              <w:rPr>
                <w:rFonts w:cs="Segoe UI Light"/>
                <w:sz w:val="20"/>
                <w:szCs w:val="20"/>
              </w:rPr>
              <w:t xml:space="preserve">Design survey instruments for PHNs, local stakeholders, patients and carers. The survey questions will be based on the indicators and questions outlined in the Evaluation Framework, and will be targeted at both the process and outcome evaluation. Specifically, the initial design stage will involve the following tasks. </w:t>
            </w:r>
          </w:p>
          <w:p w14:paraId="755EA8EA" w14:textId="77777777" w:rsidR="001D61DD" w:rsidRPr="009E30A7" w:rsidRDefault="001D61DD" w:rsidP="0015457F">
            <w:pPr>
              <w:pStyle w:val="ListParagraph"/>
              <w:numPr>
                <w:ilvl w:val="0"/>
                <w:numId w:val="44"/>
              </w:numPr>
              <w:autoSpaceDE w:val="0"/>
              <w:autoSpaceDN w:val="0"/>
              <w:adjustRightInd w:val="0"/>
              <w:spacing w:after="160" w:line="259" w:lineRule="auto"/>
              <w:rPr>
                <w:rFonts w:cs="Segoe UI Light"/>
                <w:sz w:val="20"/>
                <w:szCs w:val="20"/>
              </w:rPr>
            </w:pPr>
            <w:r w:rsidRPr="009E30A7">
              <w:rPr>
                <w:rFonts w:cs="Segoe UI Light"/>
                <w:sz w:val="20"/>
                <w:szCs w:val="20"/>
              </w:rPr>
              <w:t xml:space="preserve">Design </w:t>
            </w:r>
            <w:r w:rsidR="00CE35ED">
              <w:rPr>
                <w:rFonts w:cs="Segoe UI Light"/>
                <w:sz w:val="20"/>
                <w:szCs w:val="20"/>
                <w:u w:val="single"/>
              </w:rPr>
              <w:t>two</w:t>
            </w:r>
            <w:r w:rsidR="00CE35ED" w:rsidRPr="00630029">
              <w:rPr>
                <w:rFonts w:cs="Segoe UI Light"/>
                <w:sz w:val="20"/>
                <w:szCs w:val="20"/>
                <w:u w:val="single"/>
              </w:rPr>
              <w:t xml:space="preserve"> </w:t>
            </w:r>
            <w:r w:rsidRPr="00630029">
              <w:rPr>
                <w:rFonts w:cs="Segoe UI Light"/>
                <w:sz w:val="20"/>
                <w:szCs w:val="20"/>
                <w:u w:val="single"/>
              </w:rPr>
              <w:t xml:space="preserve">electronic surveys for PHN </w:t>
            </w:r>
            <w:r w:rsidRPr="00630029">
              <w:rPr>
                <w:sz w:val="20"/>
                <w:szCs w:val="20"/>
                <w:u w:val="single"/>
              </w:rPr>
              <w:t>staff</w:t>
            </w:r>
            <w:r w:rsidRPr="003F1D6B">
              <w:rPr>
                <w:sz w:val="20"/>
                <w:szCs w:val="20"/>
              </w:rPr>
              <w:t xml:space="preserve"> involved in implementing the GCfAHPC measure</w:t>
            </w:r>
            <w:r>
              <w:rPr>
                <w:sz w:val="20"/>
                <w:szCs w:val="20"/>
              </w:rPr>
              <w:t xml:space="preserve">. The survey will contain Likert and short responses, and take around 15 minutes to complete. The </w:t>
            </w:r>
            <w:r>
              <w:rPr>
                <w:rFonts w:cs="Segoe UI Light"/>
                <w:sz w:val="20"/>
                <w:szCs w:val="20"/>
              </w:rPr>
              <w:t xml:space="preserve">first electronic survey will be administered in </w:t>
            </w:r>
            <w:r w:rsidR="00CE35ED">
              <w:rPr>
                <w:rFonts w:cs="Segoe UI Light"/>
                <w:sz w:val="20"/>
                <w:szCs w:val="20"/>
              </w:rPr>
              <w:t xml:space="preserve">March </w:t>
            </w:r>
            <w:r>
              <w:rPr>
                <w:rFonts w:cs="Segoe UI Light"/>
                <w:sz w:val="20"/>
                <w:szCs w:val="20"/>
              </w:rPr>
              <w:t>201</w:t>
            </w:r>
            <w:r w:rsidR="00CE35ED">
              <w:rPr>
                <w:rFonts w:cs="Segoe UI Light"/>
                <w:sz w:val="20"/>
                <w:szCs w:val="20"/>
              </w:rPr>
              <w:t>9</w:t>
            </w:r>
            <w:r>
              <w:rPr>
                <w:rFonts w:cs="Segoe UI Light"/>
                <w:sz w:val="20"/>
                <w:szCs w:val="20"/>
              </w:rPr>
              <w:t xml:space="preserve">, and the second survey will be administered in </w:t>
            </w:r>
            <w:r w:rsidR="00CE35ED">
              <w:rPr>
                <w:rFonts w:cs="Segoe UI Light"/>
                <w:sz w:val="20"/>
                <w:szCs w:val="20"/>
              </w:rPr>
              <w:t xml:space="preserve">September </w:t>
            </w:r>
            <w:r>
              <w:rPr>
                <w:rFonts w:cs="Segoe UI Light"/>
                <w:sz w:val="20"/>
                <w:szCs w:val="20"/>
              </w:rPr>
              <w:t xml:space="preserve">2019; </w:t>
            </w:r>
          </w:p>
          <w:p w14:paraId="4B830A99" w14:textId="77777777" w:rsidR="001D61DD" w:rsidRDefault="001D61DD" w:rsidP="0015457F">
            <w:pPr>
              <w:pStyle w:val="ListParagraph"/>
              <w:numPr>
                <w:ilvl w:val="0"/>
                <w:numId w:val="44"/>
              </w:numPr>
              <w:autoSpaceDE w:val="0"/>
              <w:autoSpaceDN w:val="0"/>
              <w:adjustRightInd w:val="0"/>
              <w:spacing w:after="160" w:line="259" w:lineRule="auto"/>
              <w:rPr>
                <w:rFonts w:cs="Segoe UI Light"/>
                <w:sz w:val="20"/>
                <w:szCs w:val="20"/>
              </w:rPr>
            </w:pPr>
            <w:r w:rsidRPr="009E30A7">
              <w:rPr>
                <w:rFonts w:cs="Segoe UI Light"/>
                <w:sz w:val="20"/>
                <w:szCs w:val="20"/>
              </w:rPr>
              <w:t xml:space="preserve">Design </w:t>
            </w:r>
            <w:r>
              <w:rPr>
                <w:rFonts w:cs="Segoe UI Light"/>
                <w:sz w:val="20"/>
                <w:szCs w:val="20"/>
                <w:u w:val="single"/>
              </w:rPr>
              <w:t>an</w:t>
            </w:r>
            <w:r w:rsidRPr="009E30A7">
              <w:rPr>
                <w:rFonts w:cs="Segoe UI Light"/>
                <w:sz w:val="20"/>
                <w:szCs w:val="20"/>
                <w:u w:val="single"/>
              </w:rPr>
              <w:t xml:space="preserve"> initial and follow-up survey for local stakeholders</w:t>
            </w:r>
            <w:r>
              <w:rPr>
                <w:rFonts w:cs="Segoe UI Light"/>
                <w:sz w:val="20"/>
                <w:szCs w:val="20"/>
              </w:rPr>
              <w:t xml:space="preserve"> such as </w:t>
            </w:r>
            <w:r>
              <w:rPr>
                <w:sz w:val="20"/>
                <w:szCs w:val="20"/>
              </w:rPr>
              <w:t xml:space="preserve">General Practitioners or </w:t>
            </w:r>
            <w:r w:rsidRPr="003F1D6B">
              <w:rPr>
                <w:sz w:val="20"/>
                <w:szCs w:val="20"/>
              </w:rPr>
              <w:t>palliative</w:t>
            </w:r>
            <w:r>
              <w:rPr>
                <w:sz w:val="20"/>
                <w:szCs w:val="20"/>
              </w:rPr>
              <w:t xml:space="preserve"> </w:t>
            </w:r>
            <w:r w:rsidRPr="003F1D6B">
              <w:rPr>
                <w:sz w:val="20"/>
                <w:szCs w:val="20"/>
              </w:rPr>
              <w:t>care p</w:t>
            </w:r>
            <w:r>
              <w:rPr>
                <w:sz w:val="20"/>
                <w:szCs w:val="20"/>
              </w:rPr>
              <w:t>roviders. T</w:t>
            </w:r>
            <w:r>
              <w:rPr>
                <w:rFonts w:cs="Segoe UI Light"/>
                <w:sz w:val="20"/>
                <w:szCs w:val="20"/>
              </w:rPr>
              <w:t xml:space="preserve">he initial survey will be administered in </w:t>
            </w:r>
            <w:r w:rsidR="00CE35ED">
              <w:rPr>
                <w:rFonts w:cs="Segoe UI Light"/>
                <w:sz w:val="20"/>
                <w:szCs w:val="20"/>
              </w:rPr>
              <w:t>March 2019 and the follow up survey will be administered in September 2019</w:t>
            </w:r>
            <w:r>
              <w:rPr>
                <w:rFonts w:cs="Segoe UI Light"/>
                <w:sz w:val="20"/>
                <w:szCs w:val="20"/>
              </w:rPr>
              <w:t xml:space="preserve">; and </w:t>
            </w:r>
          </w:p>
          <w:p w14:paraId="7D3A7781" w14:textId="77777777" w:rsidR="001D61DD" w:rsidRDefault="001D61DD" w:rsidP="0015457F">
            <w:pPr>
              <w:pStyle w:val="ListParagraph"/>
              <w:numPr>
                <w:ilvl w:val="0"/>
                <w:numId w:val="44"/>
              </w:numPr>
              <w:autoSpaceDE w:val="0"/>
              <w:autoSpaceDN w:val="0"/>
              <w:adjustRightInd w:val="0"/>
              <w:spacing w:after="160" w:line="259" w:lineRule="auto"/>
              <w:rPr>
                <w:rFonts w:cs="Segoe UI Light"/>
                <w:sz w:val="20"/>
                <w:szCs w:val="20"/>
              </w:rPr>
            </w:pPr>
            <w:r w:rsidRPr="009E30A7">
              <w:rPr>
                <w:rFonts w:cs="Segoe UI Light"/>
                <w:sz w:val="20"/>
                <w:szCs w:val="20"/>
              </w:rPr>
              <w:t>Design</w:t>
            </w:r>
            <w:r>
              <w:rPr>
                <w:rFonts w:cs="Segoe UI Light"/>
                <w:sz w:val="20"/>
                <w:szCs w:val="20"/>
              </w:rPr>
              <w:t xml:space="preserve"> a</w:t>
            </w:r>
            <w:r w:rsidRPr="00416625">
              <w:rPr>
                <w:rFonts w:cs="Segoe UI Light"/>
                <w:sz w:val="20"/>
                <w:szCs w:val="20"/>
              </w:rPr>
              <w:t xml:space="preserve"> </w:t>
            </w:r>
            <w:r w:rsidRPr="009E30A7">
              <w:rPr>
                <w:rFonts w:cs="Segoe UI Light"/>
                <w:sz w:val="20"/>
                <w:szCs w:val="20"/>
                <w:u w:val="single"/>
              </w:rPr>
              <w:t xml:space="preserve">survey for </w:t>
            </w:r>
            <w:r w:rsidR="00F06F66">
              <w:rPr>
                <w:rFonts w:cs="Segoe UI Light"/>
                <w:sz w:val="20"/>
                <w:szCs w:val="20"/>
                <w:u w:val="single"/>
              </w:rPr>
              <w:t>palliative</w:t>
            </w:r>
            <w:r>
              <w:rPr>
                <w:rFonts w:cs="Segoe UI Light"/>
                <w:sz w:val="20"/>
                <w:szCs w:val="20"/>
                <w:u w:val="single"/>
              </w:rPr>
              <w:t xml:space="preserve"> care </w:t>
            </w:r>
            <w:r w:rsidRPr="009E30A7">
              <w:rPr>
                <w:rFonts w:cs="Segoe UI Light"/>
                <w:sz w:val="20"/>
                <w:szCs w:val="20"/>
                <w:u w:val="single"/>
              </w:rPr>
              <w:t>patients and carers</w:t>
            </w:r>
            <w:r w:rsidRPr="009E30A7">
              <w:rPr>
                <w:rFonts w:cs="Segoe UI Light"/>
                <w:sz w:val="20"/>
                <w:szCs w:val="20"/>
              </w:rPr>
              <w:t xml:space="preserve">, as this information is required as part of the ethics approval process. </w:t>
            </w:r>
          </w:p>
          <w:p w14:paraId="47078D98" w14:textId="77777777" w:rsidR="008139DA" w:rsidRPr="004A4BA4" w:rsidRDefault="008139DA" w:rsidP="004A4BA4">
            <w:pPr>
              <w:ind w:right="26"/>
              <w:rPr>
                <w:sz w:val="20"/>
                <w:szCs w:val="20"/>
              </w:rPr>
            </w:pPr>
            <w:r w:rsidRPr="00AE59FA">
              <w:rPr>
                <w:rFonts w:cs="Segoe UI Light"/>
                <w:sz w:val="20"/>
                <w:szCs w:val="20"/>
                <w:u w:val="single"/>
              </w:rPr>
              <w:t>Ethics process</w:t>
            </w:r>
            <w:r>
              <w:rPr>
                <w:rFonts w:cs="Segoe UI Light"/>
                <w:sz w:val="20"/>
                <w:szCs w:val="20"/>
              </w:rPr>
              <w:t xml:space="preserve">: </w:t>
            </w:r>
            <w:r w:rsidRPr="003F1D6B">
              <w:rPr>
                <w:sz w:val="20"/>
                <w:szCs w:val="20"/>
              </w:rPr>
              <w:t>As our proposed approach to the evaluation involves engagement with sensitive stakeholders such as palliative care patients, we will require ethical approval from Bellberry Ltd</w:t>
            </w:r>
            <w:r>
              <w:rPr>
                <w:sz w:val="20"/>
                <w:szCs w:val="20"/>
              </w:rPr>
              <w:t>,</w:t>
            </w:r>
            <w:r w:rsidRPr="003F1D6B">
              <w:rPr>
                <w:sz w:val="20"/>
                <w:szCs w:val="20"/>
              </w:rPr>
              <w:t xml:space="preserve"> an established HREC. To meet the requirement, we will develop a research protocol for any required ethics clearances following the finalisation of the Evaluation Framework. This protocol would be guided by the National Statement on the Ethical Conduct in Human Research (2015). </w:t>
            </w:r>
          </w:p>
        </w:tc>
      </w:tr>
      <w:tr w:rsidR="001D61DD" w:rsidRPr="003F1D6B" w14:paraId="76F4A0CD" w14:textId="77777777" w:rsidTr="00E06BC1">
        <w:trPr>
          <w:cantSplit/>
          <w:trHeight w:val="20"/>
        </w:trPr>
        <w:tc>
          <w:tcPr>
            <w:tcW w:w="1021" w:type="pct"/>
          </w:tcPr>
          <w:p w14:paraId="4AC25092" w14:textId="77777777" w:rsidR="001D61DD" w:rsidRPr="003F1D6B" w:rsidRDefault="001D61DD" w:rsidP="00E06BC1">
            <w:pPr>
              <w:pStyle w:val="CommentText"/>
              <w:autoSpaceDE w:val="0"/>
              <w:autoSpaceDN w:val="0"/>
              <w:adjustRightInd w:val="0"/>
              <w:spacing w:after="160" w:line="259" w:lineRule="auto"/>
              <w:jc w:val="left"/>
              <w:rPr>
                <w:rFonts w:cs="Segoe UI Light"/>
                <w:b/>
                <w:i/>
              </w:rPr>
            </w:pPr>
            <w:r>
              <w:rPr>
                <w:rFonts w:cs="Segoe UI Light"/>
                <w:b/>
                <w:i/>
              </w:rPr>
              <w:t>February 2019</w:t>
            </w:r>
            <w:r w:rsidRPr="003F1D6B">
              <w:rPr>
                <w:rFonts w:cs="Segoe UI Light"/>
                <w:b/>
                <w:i/>
              </w:rPr>
              <w:t xml:space="preserve"> </w:t>
            </w:r>
          </w:p>
        </w:tc>
        <w:tc>
          <w:tcPr>
            <w:tcW w:w="3979" w:type="pct"/>
          </w:tcPr>
          <w:p w14:paraId="1B99D106" w14:textId="77777777" w:rsidR="001D61DD" w:rsidRPr="00897370" w:rsidRDefault="001D61DD" w:rsidP="00E06BC1">
            <w:pPr>
              <w:spacing w:after="160" w:line="259" w:lineRule="auto"/>
              <w:rPr>
                <w:rFonts w:cs="Segoe UI Light"/>
                <w:sz w:val="20"/>
                <w:szCs w:val="20"/>
              </w:rPr>
            </w:pPr>
            <w:r>
              <w:rPr>
                <w:rFonts w:cs="Segoe UI Light"/>
                <w:sz w:val="20"/>
                <w:szCs w:val="20"/>
                <w:u w:val="single"/>
              </w:rPr>
              <w:t>Prepare and deliver a S</w:t>
            </w:r>
            <w:r w:rsidRPr="00897370">
              <w:rPr>
                <w:rFonts w:cs="Segoe UI Light"/>
                <w:sz w:val="20"/>
                <w:szCs w:val="20"/>
                <w:u w:val="single"/>
              </w:rPr>
              <w:t>tatus Report</w:t>
            </w:r>
            <w:r w:rsidRPr="003F1D6B">
              <w:rPr>
                <w:rFonts w:cs="Segoe UI Light"/>
                <w:sz w:val="20"/>
                <w:szCs w:val="20"/>
              </w:rPr>
              <w:t xml:space="preserve"> </w:t>
            </w:r>
            <w:r>
              <w:rPr>
                <w:rFonts w:cs="Segoe UI Light"/>
                <w:sz w:val="20"/>
                <w:szCs w:val="20"/>
              </w:rPr>
              <w:t>that describes the activities undertaken to date, identifies challenges and the steps taken in overcoming these, and provides a brief overview of early findings.</w:t>
            </w:r>
          </w:p>
        </w:tc>
      </w:tr>
      <w:tr w:rsidR="001D61DD" w:rsidRPr="003F1D6B" w14:paraId="75858515" w14:textId="77777777" w:rsidTr="00E06BC1">
        <w:trPr>
          <w:cantSplit/>
          <w:trHeight w:val="20"/>
        </w:trPr>
        <w:tc>
          <w:tcPr>
            <w:tcW w:w="1021" w:type="pct"/>
          </w:tcPr>
          <w:p w14:paraId="21C9DF92"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March 2019</w:t>
            </w:r>
          </w:p>
        </w:tc>
        <w:tc>
          <w:tcPr>
            <w:tcW w:w="3979" w:type="pct"/>
          </w:tcPr>
          <w:p w14:paraId="5892AAB2" w14:textId="77777777" w:rsidR="008139DA" w:rsidRDefault="001D61DD" w:rsidP="00E06BC1">
            <w:pPr>
              <w:spacing w:after="160" w:line="259" w:lineRule="auto"/>
              <w:rPr>
                <w:rFonts w:cs="Segoe UI Light"/>
                <w:sz w:val="20"/>
                <w:szCs w:val="20"/>
              </w:rPr>
            </w:pPr>
            <w:r>
              <w:rPr>
                <w:rFonts w:cs="Segoe UI Light"/>
                <w:sz w:val="20"/>
                <w:szCs w:val="20"/>
              </w:rPr>
              <w:t xml:space="preserve">Administer the </w:t>
            </w:r>
            <w:r>
              <w:rPr>
                <w:rFonts w:cs="Segoe UI Light"/>
                <w:sz w:val="20"/>
                <w:szCs w:val="20"/>
                <w:u w:val="single"/>
              </w:rPr>
              <w:t xml:space="preserve">electronic </w:t>
            </w:r>
            <w:r w:rsidRPr="009E30A7">
              <w:rPr>
                <w:rFonts w:cs="Segoe UI Light"/>
                <w:sz w:val="20"/>
                <w:szCs w:val="20"/>
                <w:u w:val="single"/>
              </w:rPr>
              <w:t>PH</w:t>
            </w:r>
            <w:r w:rsidRPr="00897370">
              <w:rPr>
                <w:rFonts w:cs="Segoe UI Light"/>
                <w:sz w:val="20"/>
                <w:szCs w:val="20"/>
                <w:u w:val="single"/>
              </w:rPr>
              <w:t>N survey</w:t>
            </w:r>
            <w:r>
              <w:rPr>
                <w:rFonts w:cs="Segoe UI Light"/>
                <w:sz w:val="20"/>
                <w:szCs w:val="20"/>
              </w:rPr>
              <w:t xml:space="preserve"> and </w:t>
            </w:r>
            <w:r w:rsidRPr="009E30A7">
              <w:rPr>
                <w:rFonts w:cs="Segoe UI Light"/>
                <w:sz w:val="20"/>
                <w:szCs w:val="20"/>
                <w:u w:val="single"/>
              </w:rPr>
              <w:t xml:space="preserve">collect </w:t>
            </w:r>
            <w:r>
              <w:rPr>
                <w:rFonts w:cs="Segoe UI Light"/>
                <w:sz w:val="20"/>
                <w:szCs w:val="20"/>
                <w:u w:val="single"/>
              </w:rPr>
              <w:t xml:space="preserve">relevant secondary </w:t>
            </w:r>
            <w:r w:rsidRPr="009E30A7">
              <w:rPr>
                <w:rFonts w:cs="Segoe UI Light"/>
                <w:sz w:val="20"/>
                <w:szCs w:val="20"/>
                <w:u w:val="single"/>
              </w:rPr>
              <w:t>data</w:t>
            </w:r>
            <w:r>
              <w:rPr>
                <w:rFonts w:cs="Segoe UI Light"/>
                <w:sz w:val="20"/>
                <w:szCs w:val="20"/>
              </w:rPr>
              <w:t xml:space="preserve"> from the </w:t>
            </w:r>
            <w:r w:rsidRPr="003F1D6B">
              <w:rPr>
                <w:sz w:val="20"/>
                <w:szCs w:val="20"/>
              </w:rPr>
              <w:t>PHN</w:t>
            </w:r>
            <w:r>
              <w:rPr>
                <w:sz w:val="20"/>
                <w:szCs w:val="20"/>
              </w:rPr>
              <w:t xml:space="preserve">s, such as </w:t>
            </w:r>
            <w:r>
              <w:rPr>
                <w:rFonts w:cs="Segoe UI Light"/>
                <w:sz w:val="20"/>
                <w:szCs w:val="20"/>
              </w:rPr>
              <w:t xml:space="preserve">GCfAHPC-related program and activity data, </w:t>
            </w:r>
            <w:r w:rsidRPr="00630029">
              <w:rPr>
                <w:rFonts w:cs="Segoe UI Light"/>
                <w:sz w:val="20"/>
                <w:szCs w:val="20"/>
              </w:rPr>
              <w:t xml:space="preserve">or </w:t>
            </w:r>
            <w:r>
              <w:rPr>
                <w:rFonts w:cs="Segoe UI Light"/>
                <w:sz w:val="20"/>
                <w:szCs w:val="20"/>
              </w:rPr>
              <w:t xml:space="preserve">patient </w:t>
            </w:r>
            <w:r w:rsidRPr="00630029">
              <w:rPr>
                <w:rFonts w:cs="Segoe UI Light"/>
                <w:sz w:val="20"/>
                <w:szCs w:val="20"/>
              </w:rPr>
              <w:t>outcomes dat</w:t>
            </w:r>
            <w:r>
              <w:rPr>
                <w:rFonts w:cs="Segoe UI Light"/>
                <w:sz w:val="20"/>
                <w:szCs w:val="20"/>
              </w:rPr>
              <w:t xml:space="preserve">a. </w:t>
            </w:r>
            <w:r w:rsidR="00CE35ED">
              <w:rPr>
                <w:rFonts w:cs="Segoe UI Light"/>
                <w:sz w:val="20"/>
                <w:szCs w:val="20"/>
              </w:rPr>
              <w:t>The purpose of the initial survey is to collect important data on the final activity streams and process evaluation indicators outlined in the Evaluation Framework.</w:t>
            </w:r>
          </w:p>
          <w:p w14:paraId="0DAB5385" w14:textId="77777777" w:rsidR="008139DA" w:rsidRDefault="008139DA" w:rsidP="00E06BC1">
            <w:pPr>
              <w:spacing w:after="160" w:line="259" w:lineRule="auto"/>
              <w:rPr>
                <w:rFonts w:cs="Segoe UI Light"/>
                <w:sz w:val="20"/>
                <w:szCs w:val="20"/>
              </w:rPr>
            </w:pPr>
            <w:r>
              <w:rPr>
                <w:rFonts w:cs="Segoe UI Light"/>
                <w:sz w:val="20"/>
                <w:szCs w:val="20"/>
              </w:rPr>
              <w:t xml:space="preserve">Administer the </w:t>
            </w:r>
            <w:r w:rsidRPr="004A4BA4">
              <w:rPr>
                <w:rFonts w:cs="Segoe UI Light"/>
                <w:sz w:val="20"/>
                <w:szCs w:val="20"/>
                <w:u w:val="single"/>
              </w:rPr>
              <w:t>survey of local stakeholders</w:t>
            </w:r>
            <w:r>
              <w:rPr>
                <w:rFonts w:cs="Segoe UI Light"/>
                <w:sz w:val="20"/>
                <w:szCs w:val="20"/>
              </w:rPr>
              <w:t>, and collect process evaluation data relating to the local stakeholders as per the Evaluation Framework.</w:t>
            </w:r>
          </w:p>
          <w:p w14:paraId="00AFDB87" w14:textId="77777777" w:rsidR="001D61DD" w:rsidRPr="00897370" w:rsidRDefault="001D61DD" w:rsidP="008139DA">
            <w:pPr>
              <w:spacing w:after="160" w:line="259" w:lineRule="auto"/>
              <w:rPr>
                <w:rFonts w:cs="Segoe UI Light"/>
                <w:sz w:val="20"/>
                <w:szCs w:val="20"/>
              </w:rPr>
            </w:pPr>
            <w:r w:rsidRPr="00416625">
              <w:rPr>
                <w:rFonts w:cs="Segoe UI Light"/>
                <w:sz w:val="20"/>
                <w:szCs w:val="20"/>
              </w:rPr>
              <w:t>As the survey</w:t>
            </w:r>
            <w:r w:rsidR="008139DA">
              <w:rPr>
                <w:rFonts w:cs="Segoe UI Light"/>
                <w:sz w:val="20"/>
                <w:szCs w:val="20"/>
              </w:rPr>
              <w:t>s are</w:t>
            </w:r>
            <w:r w:rsidRPr="00416625">
              <w:rPr>
                <w:rFonts w:cs="Segoe UI Light"/>
                <w:sz w:val="20"/>
                <w:szCs w:val="20"/>
              </w:rPr>
              <w:t xml:space="preserve"> short in length </w:t>
            </w:r>
            <w:r w:rsidR="008139DA">
              <w:rPr>
                <w:rFonts w:cs="Segoe UI Light"/>
                <w:sz w:val="20"/>
                <w:szCs w:val="20"/>
              </w:rPr>
              <w:t>they</w:t>
            </w:r>
            <w:r w:rsidR="008139DA" w:rsidRPr="00416625">
              <w:rPr>
                <w:rFonts w:cs="Segoe UI Light"/>
                <w:sz w:val="20"/>
                <w:szCs w:val="20"/>
              </w:rPr>
              <w:t xml:space="preserve"> </w:t>
            </w:r>
            <w:r w:rsidRPr="00416625">
              <w:rPr>
                <w:rFonts w:cs="Segoe UI Light"/>
                <w:sz w:val="20"/>
                <w:szCs w:val="20"/>
              </w:rPr>
              <w:t>will be</w:t>
            </w:r>
            <w:r>
              <w:rPr>
                <w:rFonts w:cs="Segoe UI Light"/>
                <w:sz w:val="20"/>
                <w:szCs w:val="20"/>
                <w:u w:val="single"/>
              </w:rPr>
              <w:t xml:space="preserve"> analysed and compared to the initial survey </w:t>
            </w:r>
            <w:r w:rsidRPr="00416625">
              <w:rPr>
                <w:rFonts w:cs="Segoe UI Light"/>
                <w:sz w:val="20"/>
                <w:szCs w:val="20"/>
              </w:rPr>
              <w:t>as</w:t>
            </w:r>
            <w:r>
              <w:rPr>
                <w:rFonts w:cs="Segoe UI Light"/>
                <w:sz w:val="20"/>
                <w:szCs w:val="20"/>
              </w:rPr>
              <w:t xml:space="preserve"> it filters in.</w:t>
            </w:r>
          </w:p>
        </w:tc>
      </w:tr>
      <w:tr w:rsidR="001D61DD" w:rsidRPr="003F1D6B" w14:paraId="6B50C7A1" w14:textId="77777777" w:rsidTr="00E06BC1">
        <w:trPr>
          <w:cantSplit/>
          <w:trHeight w:val="20"/>
        </w:trPr>
        <w:tc>
          <w:tcPr>
            <w:tcW w:w="1021" w:type="pct"/>
          </w:tcPr>
          <w:p w14:paraId="1E4F7BEE"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April 2019</w:t>
            </w:r>
          </w:p>
        </w:tc>
        <w:tc>
          <w:tcPr>
            <w:tcW w:w="3979" w:type="pct"/>
          </w:tcPr>
          <w:p w14:paraId="6A521DDE" w14:textId="77777777" w:rsidR="001D61DD" w:rsidRPr="00EA0588" w:rsidRDefault="001D61DD" w:rsidP="00E06BC1">
            <w:pPr>
              <w:spacing w:after="160" w:line="259" w:lineRule="auto"/>
              <w:rPr>
                <w:rFonts w:cs="Segoe UI Light"/>
                <w:sz w:val="20"/>
                <w:szCs w:val="20"/>
              </w:rPr>
            </w:pPr>
            <w:r>
              <w:rPr>
                <w:rFonts w:cs="Segoe UI Light"/>
                <w:sz w:val="20"/>
                <w:szCs w:val="20"/>
                <w:u w:val="single"/>
              </w:rPr>
              <w:t xml:space="preserve">Design semi structured interviews </w:t>
            </w:r>
            <w:r w:rsidRPr="00FA14CA">
              <w:rPr>
                <w:rFonts w:cs="Segoe UI Light"/>
                <w:sz w:val="20"/>
                <w:szCs w:val="20"/>
                <w:u w:val="single"/>
              </w:rPr>
              <w:t>for</w:t>
            </w:r>
            <w:r w:rsidRPr="00FA14CA">
              <w:rPr>
                <w:rFonts w:cs="Segoe UI Light"/>
                <w:b/>
                <w:sz w:val="20"/>
                <w:szCs w:val="20"/>
                <w:u w:val="single"/>
              </w:rPr>
              <w:t xml:space="preserve"> </w:t>
            </w:r>
            <w:r w:rsidRPr="00FA14CA">
              <w:rPr>
                <w:sz w:val="20"/>
                <w:szCs w:val="20"/>
                <w:u w:val="single"/>
              </w:rPr>
              <w:t>key government and industry stakeholders</w:t>
            </w:r>
            <w:r w:rsidRPr="00D009F0">
              <w:rPr>
                <w:sz w:val="20"/>
                <w:szCs w:val="20"/>
              </w:rPr>
              <w:t xml:space="preserve">, including Department of Health, ANZSPM, </w:t>
            </w:r>
            <w:r>
              <w:rPr>
                <w:sz w:val="20"/>
                <w:szCs w:val="20"/>
              </w:rPr>
              <w:t xml:space="preserve">PCA, </w:t>
            </w:r>
            <w:r w:rsidRPr="00D009F0">
              <w:rPr>
                <w:sz w:val="20"/>
                <w:szCs w:val="20"/>
              </w:rPr>
              <w:t xml:space="preserve">Palliative Care Nurses Australia, </w:t>
            </w:r>
            <w:r>
              <w:rPr>
                <w:sz w:val="20"/>
                <w:szCs w:val="20"/>
              </w:rPr>
              <w:t xml:space="preserve">RACGP, </w:t>
            </w:r>
            <w:r w:rsidRPr="00D009F0">
              <w:rPr>
                <w:sz w:val="20"/>
                <w:szCs w:val="20"/>
              </w:rPr>
              <w:t>Consumer Health Forum, and other identified relevant community and sector groups</w:t>
            </w:r>
            <w:r>
              <w:rPr>
                <w:sz w:val="20"/>
                <w:szCs w:val="20"/>
              </w:rPr>
              <w:t>.</w:t>
            </w:r>
          </w:p>
        </w:tc>
      </w:tr>
      <w:tr w:rsidR="001D61DD" w:rsidRPr="003F1D6B" w14:paraId="60866FE6" w14:textId="77777777" w:rsidTr="00E06BC1">
        <w:trPr>
          <w:cantSplit/>
          <w:trHeight w:val="20"/>
        </w:trPr>
        <w:tc>
          <w:tcPr>
            <w:tcW w:w="1021" w:type="pct"/>
          </w:tcPr>
          <w:p w14:paraId="1507609B"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May 2019</w:t>
            </w:r>
          </w:p>
        </w:tc>
        <w:tc>
          <w:tcPr>
            <w:tcW w:w="3979" w:type="pct"/>
          </w:tcPr>
          <w:p w14:paraId="5711CA30" w14:textId="77777777" w:rsidR="001D61DD" w:rsidRPr="00897370" w:rsidRDefault="001D61DD" w:rsidP="00E06BC1">
            <w:pPr>
              <w:spacing w:after="160" w:line="259" w:lineRule="auto"/>
              <w:rPr>
                <w:rFonts w:cs="Segoe UI Light"/>
                <w:sz w:val="20"/>
                <w:szCs w:val="20"/>
                <w:u w:val="single"/>
              </w:rPr>
            </w:pPr>
            <w:r>
              <w:rPr>
                <w:rFonts w:cs="Segoe UI Light"/>
                <w:sz w:val="20"/>
                <w:szCs w:val="20"/>
                <w:u w:val="single"/>
              </w:rPr>
              <w:t xml:space="preserve">Conduct semi structured </w:t>
            </w:r>
            <w:r w:rsidRPr="004316CD">
              <w:rPr>
                <w:rFonts w:cs="Segoe UI Light"/>
                <w:sz w:val="20"/>
                <w:szCs w:val="20"/>
                <w:u w:val="single"/>
              </w:rPr>
              <w:t>interviews with central</w:t>
            </w:r>
            <w:r w:rsidRPr="00EA0588">
              <w:rPr>
                <w:rFonts w:cs="Segoe UI Light"/>
                <w:sz w:val="20"/>
                <w:szCs w:val="20"/>
                <w:u w:val="single"/>
              </w:rPr>
              <w:t xml:space="preserve"> stakeholders</w:t>
            </w:r>
            <w:r>
              <w:rPr>
                <w:rFonts w:cs="Segoe UI Light"/>
                <w:sz w:val="20"/>
                <w:szCs w:val="20"/>
              </w:rPr>
              <w:t xml:space="preserve"> t</w:t>
            </w:r>
            <w:r w:rsidRPr="00D009F0">
              <w:rPr>
                <w:sz w:val="20"/>
                <w:szCs w:val="20"/>
              </w:rPr>
              <w:t>o gain detailed insights and reflections from government, industry and consumer stakeholders on the implementation, outcomes achieved, barriers and enablers, and view of lessons learned.</w:t>
            </w:r>
            <w:r>
              <w:rPr>
                <w:sz w:val="20"/>
                <w:szCs w:val="20"/>
              </w:rPr>
              <w:t xml:space="preserve"> </w:t>
            </w:r>
            <w:r w:rsidRPr="00D009F0">
              <w:rPr>
                <w:sz w:val="20"/>
                <w:szCs w:val="20"/>
              </w:rPr>
              <w:t>Information about projects that received continued funding will be compared with information captured in the retrospective evaluation interviews.</w:t>
            </w:r>
          </w:p>
        </w:tc>
      </w:tr>
      <w:tr w:rsidR="001D61DD" w:rsidRPr="003F1D6B" w14:paraId="1720CD16" w14:textId="77777777" w:rsidTr="00E06BC1">
        <w:trPr>
          <w:cantSplit/>
          <w:trHeight w:val="20"/>
        </w:trPr>
        <w:tc>
          <w:tcPr>
            <w:tcW w:w="1021" w:type="pct"/>
          </w:tcPr>
          <w:p w14:paraId="207FA9F1"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June 2019</w:t>
            </w:r>
          </w:p>
        </w:tc>
        <w:tc>
          <w:tcPr>
            <w:tcW w:w="3979" w:type="pct"/>
          </w:tcPr>
          <w:p w14:paraId="5CA73ECB" w14:textId="77777777" w:rsidR="001D61DD" w:rsidRPr="003C3862" w:rsidRDefault="001D61DD" w:rsidP="00E06BC1">
            <w:pPr>
              <w:spacing w:after="160" w:line="259" w:lineRule="auto"/>
              <w:rPr>
                <w:sz w:val="20"/>
                <w:szCs w:val="20"/>
              </w:rPr>
            </w:pPr>
            <w:r>
              <w:rPr>
                <w:rFonts w:cs="Segoe UI Light"/>
                <w:sz w:val="20"/>
                <w:szCs w:val="20"/>
                <w:u w:val="single"/>
              </w:rPr>
              <w:t xml:space="preserve">Administer survey </w:t>
            </w:r>
            <w:r w:rsidRPr="003C3862">
              <w:rPr>
                <w:rFonts w:cs="Segoe UI Light"/>
                <w:sz w:val="20"/>
                <w:szCs w:val="20"/>
                <w:u w:val="single"/>
              </w:rPr>
              <w:t xml:space="preserve">for </w:t>
            </w:r>
            <w:r w:rsidRPr="003C3862">
              <w:rPr>
                <w:sz w:val="20"/>
                <w:szCs w:val="20"/>
                <w:u w:val="single"/>
              </w:rPr>
              <w:t>current palliative care patients and carers</w:t>
            </w:r>
            <w:r>
              <w:rPr>
                <w:sz w:val="20"/>
                <w:szCs w:val="20"/>
              </w:rPr>
              <w:t xml:space="preserve">, and people who were previously carers of palliative care patients. The survey would be short in length, and administered over a six month period </w:t>
            </w:r>
            <w:r w:rsidRPr="003C3862">
              <w:rPr>
                <w:sz w:val="20"/>
                <w:szCs w:val="20"/>
              </w:rPr>
              <w:t xml:space="preserve">aiming to collect both comparator data and data on experiences under </w:t>
            </w:r>
            <w:r>
              <w:rPr>
                <w:sz w:val="20"/>
                <w:szCs w:val="20"/>
              </w:rPr>
              <w:t xml:space="preserve">the GCfAHPC measure if possible. </w:t>
            </w:r>
          </w:p>
        </w:tc>
      </w:tr>
      <w:tr w:rsidR="001D61DD" w:rsidRPr="003F1D6B" w14:paraId="7F76A995" w14:textId="77777777" w:rsidTr="00E06BC1">
        <w:trPr>
          <w:cantSplit/>
          <w:trHeight w:val="20"/>
        </w:trPr>
        <w:tc>
          <w:tcPr>
            <w:tcW w:w="1021" w:type="pct"/>
          </w:tcPr>
          <w:p w14:paraId="60688893"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July 2019</w:t>
            </w:r>
          </w:p>
        </w:tc>
        <w:tc>
          <w:tcPr>
            <w:tcW w:w="3979" w:type="pct"/>
          </w:tcPr>
          <w:p w14:paraId="254C6976" w14:textId="77777777" w:rsidR="001D61DD" w:rsidRDefault="001D61DD" w:rsidP="00E06BC1">
            <w:pPr>
              <w:spacing w:after="160" w:line="259" w:lineRule="auto"/>
              <w:rPr>
                <w:rFonts w:cs="Segoe UI Light"/>
                <w:sz w:val="20"/>
                <w:szCs w:val="20"/>
                <w:u w:val="single"/>
              </w:rPr>
            </w:pPr>
            <w:r w:rsidRPr="00FA14CA">
              <w:rPr>
                <w:rFonts w:cs="Segoe UI Light"/>
                <w:sz w:val="20"/>
                <w:szCs w:val="20"/>
              </w:rPr>
              <w:t xml:space="preserve">Summarise preliminary findings </w:t>
            </w:r>
            <w:r>
              <w:rPr>
                <w:rFonts w:cs="Segoe UI Light"/>
                <w:sz w:val="20"/>
                <w:szCs w:val="20"/>
              </w:rPr>
              <w:t xml:space="preserve">from the </w:t>
            </w:r>
            <w:r w:rsidRPr="00AE59FA">
              <w:rPr>
                <w:rFonts w:cs="Segoe UI Light"/>
                <w:sz w:val="20"/>
                <w:szCs w:val="20"/>
              </w:rPr>
              <w:t xml:space="preserve">GCfAHPC </w:t>
            </w:r>
            <w:r>
              <w:rPr>
                <w:rFonts w:cs="Segoe UI Light"/>
                <w:sz w:val="20"/>
                <w:szCs w:val="20"/>
              </w:rPr>
              <w:t xml:space="preserve">evaluation </w:t>
            </w:r>
            <w:r w:rsidRPr="00FA14CA">
              <w:rPr>
                <w:rFonts w:cs="Segoe UI Light"/>
                <w:sz w:val="20"/>
                <w:szCs w:val="20"/>
              </w:rPr>
              <w:t>in the</w:t>
            </w:r>
            <w:r>
              <w:rPr>
                <w:rFonts w:cs="Segoe UI Light"/>
                <w:sz w:val="20"/>
                <w:szCs w:val="20"/>
              </w:rPr>
              <w:t xml:space="preserve"> I</w:t>
            </w:r>
            <w:r>
              <w:rPr>
                <w:rFonts w:cs="Segoe UI Light"/>
                <w:sz w:val="20"/>
                <w:szCs w:val="20"/>
                <w:u w:val="single"/>
              </w:rPr>
              <w:t>nterim Evaluation Report</w:t>
            </w:r>
            <w:r w:rsidRPr="00037477">
              <w:rPr>
                <w:rFonts w:cs="Segoe UI Light"/>
                <w:sz w:val="20"/>
                <w:szCs w:val="20"/>
              </w:rPr>
              <w:t xml:space="preserve"> </w:t>
            </w:r>
            <w:r>
              <w:rPr>
                <w:rFonts w:cs="Segoe UI Light"/>
                <w:sz w:val="20"/>
                <w:szCs w:val="20"/>
              </w:rPr>
              <w:t>and present the key findings to the Department</w:t>
            </w:r>
            <w:r w:rsidR="001D74E4">
              <w:rPr>
                <w:rFonts w:cs="Segoe UI Light"/>
                <w:sz w:val="20"/>
                <w:szCs w:val="20"/>
              </w:rPr>
              <w:t xml:space="preserve"> of Health</w:t>
            </w:r>
            <w:r>
              <w:rPr>
                <w:rFonts w:cs="Segoe UI Light"/>
                <w:sz w:val="20"/>
                <w:szCs w:val="20"/>
              </w:rPr>
              <w:t xml:space="preserve"> for their comment and review. </w:t>
            </w:r>
          </w:p>
        </w:tc>
      </w:tr>
      <w:tr w:rsidR="001D61DD" w:rsidRPr="003F1D6B" w14:paraId="7E00ACDA" w14:textId="77777777" w:rsidTr="00E06BC1">
        <w:trPr>
          <w:cantSplit/>
          <w:trHeight w:val="20"/>
        </w:trPr>
        <w:tc>
          <w:tcPr>
            <w:tcW w:w="1021" w:type="pct"/>
          </w:tcPr>
          <w:p w14:paraId="0654B18B"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August 2019</w:t>
            </w:r>
          </w:p>
        </w:tc>
        <w:tc>
          <w:tcPr>
            <w:tcW w:w="3979" w:type="pct"/>
          </w:tcPr>
          <w:p w14:paraId="7A2BD113" w14:textId="77777777" w:rsidR="001D61DD" w:rsidRPr="00605CEA" w:rsidRDefault="001D61DD" w:rsidP="00E06BC1">
            <w:pPr>
              <w:spacing w:after="160" w:line="259" w:lineRule="auto"/>
              <w:rPr>
                <w:rFonts w:cs="Segoe UI Light"/>
                <w:sz w:val="20"/>
                <w:szCs w:val="20"/>
              </w:rPr>
            </w:pPr>
            <w:r w:rsidRPr="00FA14CA">
              <w:rPr>
                <w:rFonts w:cs="Segoe UI Light"/>
                <w:sz w:val="20"/>
                <w:szCs w:val="20"/>
              </w:rPr>
              <w:t xml:space="preserve">Provide the Department </w:t>
            </w:r>
            <w:r w:rsidR="001D74E4">
              <w:rPr>
                <w:rFonts w:cs="Segoe UI Light"/>
                <w:sz w:val="20"/>
                <w:szCs w:val="20"/>
              </w:rPr>
              <w:t xml:space="preserve">of Health </w:t>
            </w:r>
            <w:r w:rsidRPr="00FA14CA">
              <w:rPr>
                <w:rFonts w:cs="Segoe UI Light"/>
                <w:sz w:val="20"/>
                <w:szCs w:val="20"/>
              </w:rPr>
              <w:t xml:space="preserve">with the </w:t>
            </w:r>
            <w:r>
              <w:rPr>
                <w:rFonts w:cs="Segoe UI Light"/>
                <w:sz w:val="20"/>
                <w:szCs w:val="20"/>
                <w:u w:val="single"/>
              </w:rPr>
              <w:t>final interim evaluation report</w:t>
            </w:r>
            <w:r w:rsidR="00605CEA">
              <w:rPr>
                <w:rFonts w:cs="Segoe UI Light"/>
                <w:sz w:val="20"/>
                <w:szCs w:val="20"/>
              </w:rPr>
              <w:t>.</w:t>
            </w:r>
          </w:p>
        </w:tc>
      </w:tr>
      <w:tr w:rsidR="001D61DD" w:rsidRPr="003F1D6B" w14:paraId="78515185" w14:textId="77777777" w:rsidTr="00E06BC1">
        <w:trPr>
          <w:cantSplit/>
          <w:trHeight w:val="20"/>
        </w:trPr>
        <w:tc>
          <w:tcPr>
            <w:tcW w:w="1021" w:type="pct"/>
          </w:tcPr>
          <w:p w14:paraId="7AF41736"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September 2019</w:t>
            </w:r>
          </w:p>
        </w:tc>
        <w:tc>
          <w:tcPr>
            <w:tcW w:w="3979" w:type="pct"/>
          </w:tcPr>
          <w:p w14:paraId="012B61BD" w14:textId="77777777" w:rsidR="001D61DD" w:rsidRPr="000B71FB" w:rsidRDefault="001D61DD" w:rsidP="00E06BC1">
            <w:pPr>
              <w:pStyle w:val="ListBullet"/>
              <w:numPr>
                <w:ilvl w:val="0"/>
                <w:numId w:val="0"/>
              </w:numPr>
              <w:jc w:val="left"/>
              <w:rPr>
                <w:sz w:val="20"/>
                <w:szCs w:val="20"/>
              </w:rPr>
            </w:pPr>
            <w:r>
              <w:rPr>
                <w:sz w:val="20"/>
                <w:szCs w:val="20"/>
              </w:rPr>
              <w:t xml:space="preserve">Administer a </w:t>
            </w:r>
            <w:r w:rsidRPr="00EA0588">
              <w:rPr>
                <w:sz w:val="20"/>
                <w:szCs w:val="20"/>
                <w:u w:val="single"/>
              </w:rPr>
              <w:t>follow up survey with local stakeholders and a third electronic PHN survey</w:t>
            </w:r>
            <w:r w:rsidR="00F06F66">
              <w:rPr>
                <w:sz w:val="20"/>
                <w:szCs w:val="20"/>
              </w:rPr>
              <w:t xml:space="preserve">. </w:t>
            </w:r>
            <w:r>
              <w:rPr>
                <w:sz w:val="20"/>
                <w:szCs w:val="20"/>
              </w:rPr>
              <w:t xml:space="preserve">The purpose of conducting multiple surveys is that the initial survey will provide baseline data on the buy-in, acceptability and other views on the activities under the GCfAHPC measure, and subsequent surveys will help to demonstrate whether these measures have changed over time. </w:t>
            </w:r>
          </w:p>
        </w:tc>
      </w:tr>
      <w:tr w:rsidR="001D61DD" w:rsidRPr="003F1D6B" w14:paraId="198C6D49" w14:textId="77777777" w:rsidTr="00E06BC1">
        <w:trPr>
          <w:cantSplit/>
          <w:trHeight w:val="20"/>
        </w:trPr>
        <w:tc>
          <w:tcPr>
            <w:tcW w:w="1021" w:type="pct"/>
          </w:tcPr>
          <w:p w14:paraId="62B14E8E" w14:textId="77777777" w:rsidR="001D61DD" w:rsidRDefault="001D61DD" w:rsidP="00E06BC1">
            <w:pPr>
              <w:pStyle w:val="CommentText"/>
              <w:autoSpaceDE w:val="0"/>
              <w:autoSpaceDN w:val="0"/>
              <w:adjustRightInd w:val="0"/>
              <w:spacing w:after="160" w:line="259" w:lineRule="auto"/>
              <w:jc w:val="left"/>
              <w:rPr>
                <w:rFonts w:cs="Segoe UI Light"/>
                <w:b/>
                <w:i/>
              </w:rPr>
            </w:pPr>
            <w:r>
              <w:rPr>
                <w:rFonts w:cs="Segoe UI Light"/>
                <w:b/>
                <w:i/>
              </w:rPr>
              <w:t>January 2020</w:t>
            </w:r>
          </w:p>
        </w:tc>
        <w:tc>
          <w:tcPr>
            <w:tcW w:w="3979" w:type="pct"/>
          </w:tcPr>
          <w:p w14:paraId="471F90E7" w14:textId="77777777" w:rsidR="001D61DD" w:rsidRDefault="001D61DD" w:rsidP="00E06BC1">
            <w:pPr>
              <w:spacing w:after="160" w:line="259" w:lineRule="auto"/>
              <w:rPr>
                <w:sz w:val="20"/>
                <w:szCs w:val="20"/>
              </w:rPr>
            </w:pPr>
            <w:r w:rsidRPr="00FA14CA">
              <w:rPr>
                <w:sz w:val="20"/>
                <w:szCs w:val="20"/>
                <w:u w:val="single"/>
              </w:rPr>
              <w:t>Conduct semi-structured interviews with PHN staff</w:t>
            </w:r>
            <w:r>
              <w:rPr>
                <w:sz w:val="20"/>
                <w:szCs w:val="20"/>
              </w:rPr>
              <w:t xml:space="preserve"> to collect their </w:t>
            </w:r>
            <w:r w:rsidRPr="001C144B">
              <w:rPr>
                <w:sz w:val="20"/>
                <w:szCs w:val="20"/>
              </w:rPr>
              <w:t xml:space="preserve">reflections </w:t>
            </w:r>
            <w:r>
              <w:rPr>
                <w:sz w:val="20"/>
                <w:szCs w:val="20"/>
              </w:rPr>
              <w:t xml:space="preserve">of the </w:t>
            </w:r>
            <w:r w:rsidR="001D74E4">
              <w:rPr>
                <w:sz w:val="20"/>
                <w:szCs w:val="20"/>
              </w:rPr>
              <w:t xml:space="preserve">GCfAHPC </w:t>
            </w:r>
            <w:r>
              <w:rPr>
                <w:sz w:val="20"/>
                <w:szCs w:val="20"/>
              </w:rPr>
              <w:t xml:space="preserve">measure </w:t>
            </w:r>
            <w:r w:rsidRPr="001C144B">
              <w:rPr>
                <w:sz w:val="20"/>
                <w:szCs w:val="20"/>
              </w:rPr>
              <w:t>over the course of the project on both process and outcome lines of inquiry. Findings will be triangulated with patient and carer surveys, and stakeholder</w:t>
            </w:r>
            <w:r>
              <w:rPr>
                <w:sz w:val="20"/>
                <w:szCs w:val="20"/>
              </w:rPr>
              <w:t xml:space="preserve"> interviews and </w:t>
            </w:r>
            <w:r w:rsidRPr="000B71FB">
              <w:rPr>
                <w:sz w:val="20"/>
                <w:szCs w:val="20"/>
                <w:u w:val="single"/>
              </w:rPr>
              <w:t>secondary data collected by the PHNs</w:t>
            </w:r>
            <w:r w:rsidRPr="001C144B">
              <w:rPr>
                <w:sz w:val="20"/>
                <w:szCs w:val="20"/>
              </w:rPr>
              <w:t xml:space="preserve">. </w:t>
            </w:r>
            <w:r>
              <w:rPr>
                <w:sz w:val="20"/>
                <w:szCs w:val="20"/>
              </w:rPr>
              <w:t>This will feed into the outcome evaluation.</w:t>
            </w:r>
          </w:p>
          <w:p w14:paraId="2106B64D" w14:textId="77777777" w:rsidR="001D61DD" w:rsidRDefault="001D61DD" w:rsidP="00E06BC1">
            <w:pPr>
              <w:spacing w:after="160" w:line="259" w:lineRule="auto"/>
              <w:rPr>
                <w:rFonts w:cs="Segoe UI Light"/>
                <w:sz w:val="20"/>
                <w:szCs w:val="20"/>
                <w:u w:val="single"/>
              </w:rPr>
            </w:pPr>
            <w:r w:rsidRPr="000B71FB">
              <w:rPr>
                <w:sz w:val="20"/>
                <w:szCs w:val="20"/>
                <w:u w:val="single"/>
              </w:rPr>
              <w:t>Consult with three local stakeholders</w:t>
            </w:r>
            <w:r w:rsidRPr="00D9430B">
              <w:rPr>
                <w:sz w:val="20"/>
                <w:szCs w:val="20"/>
              </w:rPr>
              <w:t xml:space="preserve"> fro</w:t>
            </w:r>
            <w:r>
              <w:rPr>
                <w:sz w:val="20"/>
                <w:szCs w:val="20"/>
              </w:rPr>
              <w:t xml:space="preserve">m the representative subset of four PHNs to gain a deeper understanding of themes which emerge from the surveys including the </w:t>
            </w:r>
            <w:r w:rsidRPr="00D9430B">
              <w:rPr>
                <w:sz w:val="20"/>
                <w:szCs w:val="20"/>
              </w:rPr>
              <w:t>extent to which the GCfAHPC measure is achieving its intended objectives, barriers and enablers to uptake,</w:t>
            </w:r>
            <w:r>
              <w:rPr>
                <w:sz w:val="20"/>
                <w:szCs w:val="20"/>
              </w:rPr>
              <w:t xml:space="preserve"> and</w:t>
            </w:r>
            <w:r w:rsidRPr="00D9430B">
              <w:rPr>
                <w:sz w:val="20"/>
                <w:szCs w:val="20"/>
              </w:rPr>
              <w:t xml:space="preserve"> </w:t>
            </w:r>
            <w:r>
              <w:rPr>
                <w:sz w:val="20"/>
                <w:szCs w:val="20"/>
              </w:rPr>
              <w:t xml:space="preserve">the </w:t>
            </w:r>
            <w:r w:rsidRPr="00D9430B">
              <w:rPr>
                <w:sz w:val="20"/>
                <w:szCs w:val="20"/>
              </w:rPr>
              <w:t xml:space="preserve">degree </w:t>
            </w:r>
            <w:r>
              <w:rPr>
                <w:sz w:val="20"/>
                <w:szCs w:val="20"/>
              </w:rPr>
              <w:t xml:space="preserve">to which the model is scalable and </w:t>
            </w:r>
            <w:r w:rsidRPr="00D9430B">
              <w:rPr>
                <w:sz w:val="20"/>
                <w:szCs w:val="20"/>
              </w:rPr>
              <w:t>sustainable.</w:t>
            </w:r>
          </w:p>
        </w:tc>
      </w:tr>
      <w:tr w:rsidR="001D61DD" w:rsidRPr="003F1D6B" w14:paraId="52186D1B" w14:textId="77777777" w:rsidTr="00E06BC1">
        <w:trPr>
          <w:cantSplit/>
          <w:trHeight w:val="20"/>
        </w:trPr>
        <w:tc>
          <w:tcPr>
            <w:tcW w:w="1021" w:type="pct"/>
          </w:tcPr>
          <w:p w14:paraId="3B493DAC" w14:textId="77777777" w:rsidR="001D61DD" w:rsidRDefault="004B77A7" w:rsidP="00E06BC1">
            <w:pPr>
              <w:pStyle w:val="CommentText"/>
              <w:autoSpaceDE w:val="0"/>
              <w:autoSpaceDN w:val="0"/>
              <w:adjustRightInd w:val="0"/>
              <w:spacing w:after="160" w:line="259" w:lineRule="auto"/>
              <w:jc w:val="left"/>
              <w:rPr>
                <w:rFonts w:cs="Segoe UI Light"/>
                <w:b/>
                <w:i/>
              </w:rPr>
            </w:pPr>
            <w:r>
              <w:rPr>
                <w:rFonts w:cs="Segoe UI Light"/>
                <w:b/>
                <w:i/>
              </w:rPr>
              <w:t xml:space="preserve">April </w:t>
            </w:r>
            <w:r w:rsidR="001D61DD">
              <w:rPr>
                <w:rFonts w:cs="Segoe UI Light"/>
                <w:b/>
                <w:i/>
              </w:rPr>
              <w:t>2020</w:t>
            </w:r>
          </w:p>
        </w:tc>
        <w:tc>
          <w:tcPr>
            <w:tcW w:w="3979" w:type="pct"/>
          </w:tcPr>
          <w:p w14:paraId="03CFB326" w14:textId="77777777" w:rsidR="001D61DD" w:rsidRDefault="001D61DD" w:rsidP="00E06BC1">
            <w:pPr>
              <w:spacing w:after="160" w:line="259" w:lineRule="auto"/>
              <w:rPr>
                <w:rFonts w:cs="Segoe UI Light"/>
                <w:sz w:val="20"/>
                <w:szCs w:val="20"/>
                <w:u w:val="single"/>
              </w:rPr>
            </w:pPr>
            <w:r w:rsidRPr="00FA14CA">
              <w:rPr>
                <w:rFonts w:cs="Segoe UI Light"/>
                <w:sz w:val="20"/>
                <w:szCs w:val="20"/>
              </w:rPr>
              <w:t xml:space="preserve">Summarise </w:t>
            </w:r>
            <w:r>
              <w:rPr>
                <w:rFonts w:cs="Segoe UI Light"/>
                <w:sz w:val="20"/>
                <w:szCs w:val="20"/>
              </w:rPr>
              <w:t>the</w:t>
            </w:r>
            <w:r w:rsidRPr="00FA14CA">
              <w:rPr>
                <w:rFonts w:cs="Segoe UI Light"/>
                <w:sz w:val="20"/>
                <w:szCs w:val="20"/>
              </w:rPr>
              <w:t xml:space="preserve"> findings </w:t>
            </w:r>
            <w:r>
              <w:rPr>
                <w:rFonts w:cs="Segoe UI Light"/>
                <w:sz w:val="20"/>
                <w:szCs w:val="20"/>
              </w:rPr>
              <w:t xml:space="preserve">from the </w:t>
            </w:r>
            <w:r w:rsidRPr="00AE59FA">
              <w:rPr>
                <w:rFonts w:cs="Segoe UI Light"/>
                <w:sz w:val="20"/>
                <w:szCs w:val="20"/>
              </w:rPr>
              <w:t xml:space="preserve">GCfAHPC </w:t>
            </w:r>
            <w:r>
              <w:rPr>
                <w:rFonts w:cs="Segoe UI Light"/>
                <w:sz w:val="20"/>
                <w:szCs w:val="20"/>
              </w:rPr>
              <w:t xml:space="preserve">evaluation </w:t>
            </w:r>
            <w:r w:rsidRPr="00FA14CA">
              <w:rPr>
                <w:rFonts w:cs="Segoe UI Light"/>
                <w:sz w:val="20"/>
                <w:szCs w:val="20"/>
              </w:rPr>
              <w:t>in the</w:t>
            </w:r>
            <w:r>
              <w:rPr>
                <w:rFonts w:cs="Segoe UI Light"/>
                <w:sz w:val="20"/>
                <w:szCs w:val="20"/>
              </w:rPr>
              <w:t xml:space="preserve"> </w:t>
            </w:r>
            <w:r w:rsidRPr="00EA0588">
              <w:rPr>
                <w:rFonts w:cs="Segoe UI Light"/>
                <w:sz w:val="20"/>
                <w:szCs w:val="20"/>
                <w:u w:val="single"/>
              </w:rPr>
              <w:t>Fina</w:t>
            </w:r>
            <w:r w:rsidRPr="00605CEA">
              <w:rPr>
                <w:rFonts w:cs="Segoe UI Light"/>
                <w:sz w:val="20"/>
                <w:szCs w:val="20"/>
                <w:u w:val="single"/>
              </w:rPr>
              <w:t xml:space="preserve">l </w:t>
            </w:r>
            <w:r>
              <w:rPr>
                <w:rFonts w:cs="Segoe UI Light"/>
                <w:sz w:val="20"/>
                <w:szCs w:val="20"/>
                <w:u w:val="single"/>
              </w:rPr>
              <w:t>Evaluation Report</w:t>
            </w:r>
            <w:r w:rsidRPr="00037477">
              <w:rPr>
                <w:rFonts w:cs="Segoe UI Light"/>
                <w:sz w:val="20"/>
                <w:szCs w:val="20"/>
              </w:rPr>
              <w:t xml:space="preserve"> </w:t>
            </w:r>
            <w:r>
              <w:rPr>
                <w:rFonts w:cs="Segoe UI Light"/>
                <w:sz w:val="20"/>
                <w:szCs w:val="20"/>
              </w:rPr>
              <w:t>and present the key findings to the Department</w:t>
            </w:r>
            <w:r w:rsidR="001D74E4">
              <w:rPr>
                <w:rFonts w:cs="Segoe UI Light"/>
                <w:sz w:val="20"/>
                <w:szCs w:val="20"/>
              </w:rPr>
              <w:t xml:space="preserve"> of Health</w:t>
            </w:r>
            <w:r>
              <w:rPr>
                <w:rFonts w:cs="Segoe UI Light"/>
                <w:sz w:val="20"/>
                <w:szCs w:val="20"/>
              </w:rPr>
              <w:t xml:space="preserve"> for their comment and review. </w:t>
            </w:r>
          </w:p>
        </w:tc>
      </w:tr>
      <w:tr w:rsidR="001D61DD" w:rsidRPr="003F1D6B" w14:paraId="48DF0B3D" w14:textId="77777777" w:rsidTr="00E06BC1">
        <w:trPr>
          <w:cantSplit/>
          <w:trHeight w:val="20"/>
        </w:trPr>
        <w:tc>
          <w:tcPr>
            <w:tcW w:w="1021" w:type="pct"/>
          </w:tcPr>
          <w:p w14:paraId="0E1E7669" w14:textId="77777777" w:rsidR="001D61DD" w:rsidRDefault="004B77A7" w:rsidP="00E06BC1">
            <w:pPr>
              <w:pStyle w:val="CommentText"/>
              <w:autoSpaceDE w:val="0"/>
              <w:autoSpaceDN w:val="0"/>
              <w:adjustRightInd w:val="0"/>
              <w:spacing w:after="160" w:line="259" w:lineRule="auto"/>
              <w:jc w:val="left"/>
              <w:rPr>
                <w:rFonts w:cs="Segoe UI Light"/>
                <w:b/>
                <w:i/>
              </w:rPr>
            </w:pPr>
            <w:r>
              <w:rPr>
                <w:rFonts w:cs="Segoe UI Light"/>
                <w:b/>
                <w:i/>
              </w:rPr>
              <w:t xml:space="preserve">May </w:t>
            </w:r>
            <w:r w:rsidR="001D61DD">
              <w:rPr>
                <w:rFonts w:cs="Segoe UI Light"/>
                <w:b/>
                <w:i/>
              </w:rPr>
              <w:t>2020</w:t>
            </w:r>
          </w:p>
        </w:tc>
        <w:tc>
          <w:tcPr>
            <w:tcW w:w="3979" w:type="pct"/>
          </w:tcPr>
          <w:p w14:paraId="41B14634" w14:textId="77777777" w:rsidR="001D61DD" w:rsidRDefault="001D61DD" w:rsidP="00E06BC1">
            <w:pPr>
              <w:spacing w:after="160" w:line="259" w:lineRule="auto"/>
              <w:rPr>
                <w:rFonts w:cs="Segoe UI Light"/>
                <w:sz w:val="20"/>
                <w:szCs w:val="20"/>
                <w:u w:val="single"/>
              </w:rPr>
            </w:pPr>
            <w:r w:rsidRPr="00EA0588">
              <w:rPr>
                <w:rFonts w:cs="Segoe UI Light"/>
                <w:sz w:val="20"/>
                <w:szCs w:val="20"/>
              </w:rPr>
              <w:t xml:space="preserve">Provide the </w:t>
            </w:r>
            <w:r>
              <w:rPr>
                <w:rFonts w:cs="Segoe UI Light"/>
                <w:sz w:val="20"/>
                <w:szCs w:val="20"/>
                <w:u w:val="single"/>
              </w:rPr>
              <w:t xml:space="preserve">Final </w:t>
            </w:r>
            <w:r w:rsidRPr="00EA0588">
              <w:rPr>
                <w:rFonts w:cs="Segoe UI Light"/>
                <w:sz w:val="20"/>
                <w:szCs w:val="20"/>
                <w:u w:val="single"/>
              </w:rPr>
              <w:t>Evaluation of the GCfAHPC measure</w:t>
            </w:r>
            <w:r>
              <w:rPr>
                <w:rFonts w:cs="Segoe UI Light"/>
                <w:sz w:val="20"/>
                <w:szCs w:val="20"/>
              </w:rPr>
              <w:t xml:space="preserve"> to the D</w:t>
            </w:r>
            <w:r w:rsidRPr="00EA0588">
              <w:rPr>
                <w:rFonts w:cs="Segoe UI Light"/>
                <w:sz w:val="20"/>
                <w:szCs w:val="20"/>
              </w:rPr>
              <w:t>epartme</w:t>
            </w:r>
            <w:r w:rsidRPr="001D74E4">
              <w:rPr>
                <w:rFonts w:cs="Segoe UI Light"/>
                <w:sz w:val="20"/>
                <w:szCs w:val="20"/>
              </w:rPr>
              <w:t xml:space="preserve">nt </w:t>
            </w:r>
            <w:r w:rsidR="001D74E4" w:rsidRPr="001D74E4">
              <w:rPr>
                <w:rFonts w:cs="Segoe UI Light"/>
                <w:sz w:val="20"/>
                <w:szCs w:val="20"/>
              </w:rPr>
              <w:t>of Health.</w:t>
            </w:r>
          </w:p>
        </w:tc>
      </w:tr>
    </w:tbl>
    <w:p w14:paraId="2FBEEE8A" w14:textId="77777777" w:rsidR="001D61DD" w:rsidRPr="003F1D6B" w:rsidRDefault="001D61DD" w:rsidP="001D61DD"/>
    <w:p w14:paraId="4AD1F3A2" w14:textId="77777777" w:rsidR="006C622B" w:rsidRDefault="006C622B" w:rsidP="001D61DD">
      <w:pPr>
        <w:sectPr w:rsidR="006C622B" w:rsidSect="009F25B6">
          <w:pgSz w:w="11906" w:h="16838" w:code="9"/>
          <w:pgMar w:top="1985" w:right="1983" w:bottom="1134" w:left="680" w:header="680" w:footer="425" w:gutter="0"/>
          <w:cols w:space="284"/>
          <w:docGrid w:linePitch="360"/>
        </w:sectPr>
      </w:pPr>
    </w:p>
    <w:p w14:paraId="737C5CF9" w14:textId="77777777" w:rsidR="00BA5725" w:rsidRDefault="00DD190F" w:rsidP="00BA5725">
      <w:pPr>
        <w:pStyle w:val="Heading1"/>
        <w:numPr>
          <w:ilvl w:val="0"/>
          <w:numId w:val="0"/>
        </w:numPr>
        <w:spacing w:after="160" w:line="259" w:lineRule="auto"/>
        <w:jc w:val="left"/>
        <w:rPr>
          <w:sz w:val="60"/>
          <w:szCs w:val="60"/>
        </w:rPr>
      </w:pPr>
      <w:bookmarkStart w:id="126" w:name="_Toc527219322"/>
      <w:r>
        <w:rPr>
          <w:sz w:val="60"/>
          <w:szCs w:val="60"/>
        </w:rPr>
        <w:t>References</w:t>
      </w:r>
      <w:bookmarkEnd w:id="126"/>
    </w:p>
    <w:p w14:paraId="0507B578" w14:textId="77777777" w:rsidR="00DD190F" w:rsidRDefault="00BA5725" w:rsidP="00BA5725">
      <w:pPr>
        <w:ind w:left="567" w:hanging="567"/>
        <w:rPr>
          <w:sz w:val="20"/>
        </w:rPr>
      </w:pPr>
      <w:r>
        <w:rPr>
          <w:sz w:val="20"/>
        </w:rPr>
        <w:t>A</w:t>
      </w:r>
      <w:r w:rsidR="00DD190F">
        <w:rPr>
          <w:sz w:val="20"/>
        </w:rPr>
        <w:t xml:space="preserve">bel, J., Walter, T., Carey, L. B., Rosenberg, J., Noonan, K., Horsfall, D., Leonard, R., Rumbold, B. &amp; Morris, D. (2013). </w:t>
      </w:r>
      <w:r w:rsidR="00DD190F" w:rsidRPr="00073A51">
        <w:rPr>
          <w:sz w:val="20"/>
        </w:rPr>
        <w:t>Ci</w:t>
      </w:r>
      <w:r w:rsidR="00DD190F">
        <w:rPr>
          <w:sz w:val="20"/>
        </w:rPr>
        <w:t xml:space="preserve">rcles of care: should community </w:t>
      </w:r>
      <w:r w:rsidR="00DD190F" w:rsidRPr="00073A51">
        <w:rPr>
          <w:sz w:val="20"/>
        </w:rPr>
        <w:t>de</w:t>
      </w:r>
      <w:r w:rsidR="00DD190F">
        <w:rPr>
          <w:sz w:val="20"/>
        </w:rPr>
        <w:t xml:space="preserve">velopment redefine the practice </w:t>
      </w:r>
      <w:r w:rsidR="00DD190F" w:rsidRPr="00073A51">
        <w:rPr>
          <w:sz w:val="20"/>
        </w:rPr>
        <w:t>of palliative care?</w:t>
      </w:r>
      <w:r w:rsidR="00DD190F" w:rsidRPr="00BA5725">
        <w:rPr>
          <w:sz w:val="20"/>
        </w:rPr>
        <w:t xml:space="preserve"> BMJ Supportive &amp; Palliative </w:t>
      </w:r>
      <w:r w:rsidR="00DD190F" w:rsidRPr="0047376A">
        <w:rPr>
          <w:sz w:val="20"/>
        </w:rPr>
        <w:t>Care</w:t>
      </w:r>
      <w:r w:rsidR="00DD190F">
        <w:rPr>
          <w:sz w:val="20"/>
        </w:rPr>
        <w:t xml:space="preserve">. </w:t>
      </w:r>
      <w:r w:rsidR="00DD190F" w:rsidRPr="0047376A">
        <w:rPr>
          <w:sz w:val="20"/>
        </w:rPr>
        <w:t>3</w:t>
      </w:r>
      <w:r w:rsidR="00DD190F">
        <w:rPr>
          <w:sz w:val="20"/>
        </w:rPr>
        <w:t>:</w:t>
      </w:r>
      <w:r w:rsidR="00DD190F" w:rsidRPr="0047376A">
        <w:rPr>
          <w:sz w:val="20"/>
        </w:rPr>
        <w:t>383–388. doi:10.1136/bmjspcare-2012-000359</w:t>
      </w:r>
      <w:r w:rsidR="00DD190F">
        <w:rPr>
          <w:sz w:val="20"/>
        </w:rPr>
        <w:t xml:space="preserve">. </w:t>
      </w:r>
    </w:p>
    <w:p w14:paraId="13C97D8F" w14:textId="77777777" w:rsidR="00DD190F" w:rsidRDefault="00DD190F" w:rsidP="0015457F">
      <w:pPr>
        <w:ind w:left="567" w:hanging="567"/>
        <w:rPr>
          <w:sz w:val="20"/>
        </w:rPr>
      </w:pPr>
      <w:r>
        <w:rPr>
          <w:sz w:val="20"/>
        </w:rPr>
        <w:t xml:space="preserve">Aoun, S., Kristjanson, L. J., Currow, D., Skett, K., Oldham, L. &amp; Yates, P. (2007). </w:t>
      </w:r>
      <w:r w:rsidRPr="0047376A">
        <w:rPr>
          <w:sz w:val="20"/>
        </w:rPr>
        <w:t>Terminally-ill people livin</w:t>
      </w:r>
      <w:r>
        <w:rPr>
          <w:sz w:val="20"/>
        </w:rPr>
        <w:t xml:space="preserve">g alone without a caregiver: an </w:t>
      </w:r>
      <w:r w:rsidRPr="0047376A">
        <w:rPr>
          <w:sz w:val="20"/>
        </w:rPr>
        <w:t>Australian national scoping study of palliative care needs</w:t>
      </w:r>
      <w:r>
        <w:rPr>
          <w:sz w:val="20"/>
        </w:rPr>
        <w:t xml:space="preserve">. </w:t>
      </w:r>
      <w:r w:rsidRPr="0047376A">
        <w:rPr>
          <w:i/>
          <w:sz w:val="20"/>
        </w:rPr>
        <w:t>Palliative Medicine</w:t>
      </w:r>
      <w:r>
        <w:rPr>
          <w:sz w:val="20"/>
        </w:rPr>
        <w:t>. 21:</w:t>
      </w:r>
      <w:r w:rsidRPr="0047376A">
        <w:rPr>
          <w:sz w:val="20"/>
        </w:rPr>
        <w:t>29</w:t>
      </w:r>
      <w:r>
        <w:rPr>
          <w:sz w:val="20"/>
        </w:rPr>
        <w:t>-</w:t>
      </w:r>
      <w:r w:rsidRPr="0047376A">
        <w:rPr>
          <w:sz w:val="20"/>
        </w:rPr>
        <w:t>34</w:t>
      </w:r>
      <w:r>
        <w:rPr>
          <w:sz w:val="20"/>
        </w:rPr>
        <w:t>. doi:</w:t>
      </w:r>
      <w:r w:rsidRPr="0047376A">
        <w:rPr>
          <w:sz w:val="20"/>
        </w:rPr>
        <w:t>10.1177/0269216306073198</w:t>
      </w:r>
      <w:r>
        <w:rPr>
          <w:sz w:val="20"/>
        </w:rPr>
        <w:t>.</w:t>
      </w:r>
    </w:p>
    <w:p w14:paraId="33E29CEF" w14:textId="77777777" w:rsidR="00DD190F" w:rsidRPr="00EE404E" w:rsidRDefault="00EE404E" w:rsidP="0015457F">
      <w:pPr>
        <w:ind w:left="567" w:hanging="567"/>
        <w:rPr>
          <w:sz w:val="20"/>
        </w:rPr>
      </w:pPr>
      <w:r>
        <w:rPr>
          <w:sz w:val="20"/>
        </w:rPr>
        <w:t xml:space="preserve">Bamberger, M., Rugh, J. &amp; Mabry, L. (2006). </w:t>
      </w:r>
      <w:r w:rsidRPr="00EE404E">
        <w:rPr>
          <w:i/>
          <w:sz w:val="20"/>
        </w:rPr>
        <w:t>RealWorld Evaluation: Working under budget, time, data and political constraints</w:t>
      </w:r>
      <w:r>
        <w:rPr>
          <w:sz w:val="20"/>
        </w:rPr>
        <w:t xml:space="preserve">. Thousand Oaks, California. Sage Publishing. </w:t>
      </w:r>
    </w:p>
    <w:p w14:paraId="17AB4954" w14:textId="77777777" w:rsidR="00DD190F" w:rsidRDefault="00DD190F" w:rsidP="0015457F">
      <w:pPr>
        <w:ind w:left="567" w:hanging="567"/>
        <w:rPr>
          <w:sz w:val="20"/>
        </w:rPr>
      </w:pPr>
      <w:r>
        <w:rPr>
          <w:sz w:val="20"/>
        </w:rPr>
        <w:t xml:space="preserve">Bausewein, C., Simon, S. T., Benalia, H., Downing, J., Mwangi-Powell, F. N., Daveson, B. A., Harding R. &amp; Higginson, I. J. (2011). </w:t>
      </w:r>
      <w:r w:rsidRPr="00FB7220">
        <w:rPr>
          <w:sz w:val="20"/>
        </w:rPr>
        <w:t>Implem</w:t>
      </w:r>
      <w:r>
        <w:rPr>
          <w:sz w:val="20"/>
        </w:rPr>
        <w:t xml:space="preserve">enting patient reported outcome </w:t>
      </w:r>
      <w:r w:rsidRPr="00FB7220">
        <w:rPr>
          <w:sz w:val="20"/>
        </w:rPr>
        <w:t xml:space="preserve">measures (PROMs) </w:t>
      </w:r>
      <w:r>
        <w:rPr>
          <w:sz w:val="20"/>
        </w:rPr>
        <w:t xml:space="preserve">in palliative care - users’ cry </w:t>
      </w:r>
      <w:r w:rsidRPr="00FB7220">
        <w:rPr>
          <w:sz w:val="20"/>
        </w:rPr>
        <w:t>for help</w:t>
      </w:r>
      <w:r>
        <w:rPr>
          <w:sz w:val="20"/>
        </w:rPr>
        <w:t xml:space="preserve">. </w:t>
      </w:r>
      <w:r w:rsidRPr="00FB7220">
        <w:rPr>
          <w:i/>
          <w:sz w:val="20"/>
        </w:rPr>
        <w:t>Health and Quality of Life Outcomes.</w:t>
      </w:r>
      <w:r>
        <w:rPr>
          <w:sz w:val="20"/>
        </w:rPr>
        <w:t xml:space="preserve"> 9(27):1-11. </w:t>
      </w:r>
    </w:p>
    <w:p w14:paraId="2128E074" w14:textId="77777777" w:rsidR="00DD190F" w:rsidRDefault="00DD190F" w:rsidP="0015457F">
      <w:pPr>
        <w:ind w:left="567" w:hanging="567"/>
        <w:rPr>
          <w:sz w:val="20"/>
        </w:rPr>
      </w:pPr>
      <w:r>
        <w:rPr>
          <w:sz w:val="20"/>
        </w:rPr>
        <w:t xml:space="preserve">Eagar, K., Watters, P., Currow, D. C., Aoun, S. M. &amp; Yates, P. (2010). </w:t>
      </w:r>
      <w:r w:rsidRPr="0047376A">
        <w:rPr>
          <w:sz w:val="20"/>
        </w:rPr>
        <w:t>The Australian Palliat</w:t>
      </w:r>
      <w:r>
        <w:rPr>
          <w:sz w:val="20"/>
        </w:rPr>
        <w:t xml:space="preserve">ive Care Outcomes Collaboration </w:t>
      </w:r>
      <w:r w:rsidRPr="0047376A">
        <w:rPr>
          <w:sz w:val="20"/>
        </w:rPr>
        <w:t>(PCOC) – measuring the qua</w:t>
      </w:r>
      <w:r>
        <w:rPr>
          <w:sz w:val="20"/>
        </w:rPr>
        <w:t xml:space="preserve">lity and outcomes of palliative </w:t>
      </w:r>
      <w:r w:rsidRPr="0047376A">
        <w:rPr>
          <w:sz w:val="20"/>
        </w:rPr>
        <w:t>care on a routine basis</w:t>
      </w:r>
      <w:r>
        <w:rPr>
          <w:sz w:val="20"/>
        </w:rPr>
        <w:t xml:space="preserve">. </w:t>
      </w:r>
      <w:r w:rsidRPr="0047376A">
        <w:rPr>
          <w:i/>
          <w:sz w:val="20"/>
        </w:rPr>
        <w:t>Australian Health Review</w:t>
      </w:r>
      <w:r>
        <w:rPr>
          <w:i/>
          <w:sz w:val="20"/>
        </w:rPr>
        <w:t xml:space="preserve">. </w:t>
      </w:r>
      <w:r w:rsidRPr="0047376A">
        <w:rPr>
          <w:sz w:val="20"/>
        </w:rPr>
        <w:t>34</w:t>
      </w:r>
      <w:r>
        <w:rPr>
          <w:sz w:val="20"/>
        </w:rPr>
        <w:t>:</w:t>
      </w:r>
      <w:r w:rsidRPr="0047376A">
        <w:rPr>
          <w:sz w:val="20"/>
        </w:rPr>
        <w:t>186–192</w:t>
      </w:r>
      <w:r>
        <w:rPr>
          <w:sz w:val="20"/>
        </w:rPr>
        <w:t>. doi:</w:t>
      </w:r>
      <w:r w:rsidRPr="0047376A">
        <w:rPr>
          <w:sz w:val="20"/>
        </w:rPr>
        <w:t>10.1071/AH08718</w:t>
      </w:r>
      <w:r>
        <w:rPr>
          <w:sz w:val="20"/>
        </w:rPr>
        <w:t>.</w:t>
      </w:r>
    </w:p>
    <w:p w14:paraId="383779D0" w14:textId="77777777" w:rsidR="00DD190F" w:rsidRDefault="00DD190F" w:rsidP="0015457F">
      <w:pPr>
        <w:ind w:left="567" w:hanging="567"/>
        <w:rPr>
          <w:sz w:val="20"/>
        </w:rPr>
      </w:pPr>
      <w:r>
        <w:rPr>
          <w:sz w:val="20"/>
        </w:rPr>
        <w:t xml:space="preserve">Gomes, B. &amp; Higginson, I. J. (2006). </w:t>
      </w:r>
      <w:r w:rsidRPr="0047376A">
        <w:rPr>
          <w:sz w:val="20"/>
        </w:rPr>
        <w:t xml:space="preserve">Factors influencing death at home </w:t>
      </w:r>
      <w:r>
        <w:rPr>
          <w:sz w:val="20"/>
        </w:rPr>
        <w:t xml:space="preserve">in terminally ill patients with </w:t>
      </w:r>
      <w:r w:rsidRPr="0047376A">
        <w:rPr>
          <w:sz w:val="20"/>
        </w:rPr>
        <w:t>cancer: systematic review</w:t>
      </w:r>
      <w:r>
        <w:rPr>
          <w:sz w:val="20"/>
        </w:rPr>
        <w:t xml:space="preserve">. </w:t>
      </w:r>
      <w:r w:rsidRPr="0047376A">
        <w:rPr>
          <w:i/>
          <w:sz w:val="20"/>
        </w:rPr>
        <w:t>BMJ</w:t>
      </w:r>
      <w:r>
        <w:rPr>
          <w:sz w:val="20"/>
        </w:rPr>
        <w:t xml:space="preserve"> </w:t>
      </w:r>
      <w:r>
        <w:rPr>
          <w:i/>
          <w:sz w:val="20"/>
        </w:rPr>
        <w:t>online</w:t>
      </w:r>
      <w:r>
        <w:rPr>
          <w:sz w:val="20"/>
        </w:rPr>
        <w:t>.</w:t>
      </w:r>
      <w:r w:rsidRPr="0047376A">
        <w:rPr>
          <w:sz w:val="20"/>
        </w:rPr>
        <w:t xml:space="preserve"> doi:10.1136/bmj.38740.614954.55</w:t>
      </w:r>
      <w:r>
        <w:rPr>
          <w:sz w:val="20"/>
        </w:rPr>
        <w:t>.</w:t>
      </w:r>
    </w:p>
    <w:p w14:paraId="4348F8D4" w14:textId="77777777" w:rsidR="00DD190F" w:rsidRDefault="00DD190F" w:rsidP="0015457F">
      <w:pPr>
        <w:ind w:left="567" w:hanging="567"/>
        <w:rPr>
          <w:sz w:val="20"/>
        </w:rPr>
      </w:pPr>
      <w:r>
        <w:rPr>
          <w:sz w:val="20"/>
        </w:rPr>
        <w:t xml:space="preserve">Hofmeister, M., Memedovich, A., Dowsett, L. E., Sevick, L., McCarron, T., Spackman, E., Stafinski, T., Menon, D., Noseworthy, T. &amp; Clement, F. (2018). BMC </w:t>
      </w:r>
      <w:r w:rsidRPr="00B93EB3">
        <w:rPr>
          <w:sz w:val="20"/>
        </w:rPr>
        <w:t>Palliative Care</w:t>
      </w:r>
      <w:r>
        <w:rPr>
          <w:sz w:val="20"/>
        </w:rPr>
        <w:t>. 17(41). doi:</w:t>
      </w:r>
      <w:r w:rsidRPr="00B93EB3">
        <w:rPr>
          <w:sz w:val="20"/>
        </w:rPr>
        <w:t>/10.1186/s12904-018-0299-z</w:t>
      </w:r>
      <w:r>
        <w:rPr>
          <w:sz w:val="20"/>
        </w:rPr>
        <w:t>.</w:t>
      </w:r>
    </w:p>
    <w:p w14:paraId="617EB5CE" w14:textId="77777777" w:rsidR="00DD190F" w:rsidRPr="002A41EF" w:rsidRDefault="00DD190F" w:rsidP="0015457F">
      <w:pPr>
        <w:ind w:left="567" w:hanging="567"/>
        <w:rPr>
          <w:sz w:val="20"/>
        </w:rPr>
      </w:pPr>
      <w:r>
        <w:rPr>
          <w:sz w:val="20"/>
        </w:rPr>
        <w:t xml:space="preserve">Hudson, P. (2003). </w:t>
      </w:r>
      <w:r w:rsidRPr="002A41EF">
        <w:rPr>
          <w:sz w:val="20"/>
        </w:rPr>
        <w:t>Home-based support for palliative care families: challenges and recommendations</w:t>
      </w:r>
      <w:r>
        <w:rPr>
          <w:sz w:val="20"/>
        </w:rPr>
        <w:t xml:space="preserve">. </w:t>
      </w:r>
      <w:r w:rsidRPr="002A41EF">
        <w:rPr>
          <w:i/>
          <w:sz w:val="20"/>
        </w:rPr>
        <w:t>Med J Aust.</w:t>
      </w:r>
      <w:r>
        <w:rPr>
          <w:sz w:val="20"/>
        </w:rPr>
        <w:t xml:space="preserve"> 179(6 Suppl):</w:t>
      </w:r>
      <w:r w:rsidRPr="002A41EF">
        <w:rPr>
          <w:sz w:val="20"/>
        </w:rPr>
        <w:t>S35.</w:t>
      </w:r>
    </w:p>
    <w:p w14:paraId="5511830A" w14:textId="77777777" w:rsidR="00DD190F" w:rsidRDefault="00DD190F" w:rsidP="0015457F">
      <w:pPr>
        <w:ind w:left="567" w:hanging="567"/>
        <w:rPr>
          <w:sz w:val="20"/>
        </w:rPr>
      </w:pPr>
      <w:r>
        <w:rPr>
          <w:sz w:val="20"/>
        </w:rPr>
        <w:t xml:space="preserve">Johnston, B., Flemming, K., Narayanasamy, M. J., Coole, C. &amp; Hardy, B. (2017). </w:t>
      </w:r>
      <w:r w:rsidRPr="00A16005">
        <w:rPr>
          <w:sz w:val="20"/>
        </w:rPr>
        <w:t>Patien</w:t>
      </w:r>
      <w:r>
        <w:rPr>
          <w:sz w:val="20"/>
        </w:rPr>
        <w:t xml:space="preserve">t reported outcome measures for </w:t>
      </w:r>
      <w:r w:rsidRPr="00A16005">
        <w:rPr>
          <w:sz w:val="20"/>
        </w:rPr>
        <w:t>measuring d</w:t>
      </w:r>
      <w:r>
        <w:rPr>
          <w:sz w:val="20"/>
        </w:rPr>
        <w:t xml:space="preserve">ignity in palliative and end of </w:t>
      </w:r>
      <w:r w:rsidRPr="00A16005">
        <w:rPr>
          <w:sz w:val="20"/>
        </w:rPr>
        <w:t>life care: a scoping review</w:t>
      </w:r>
      <w:r>
        <w:rPr>
          <w:sz w:val="20"/>
        </w:rPr>
        <w:t xml:space="preserve">. </w:t>
      </w:r>
      <w:r w:rsidRPr="00A16005">
        <w:rPr>
          <w:sz w:val="20"/>
        </w:rPr>
        <w:t>BMC Health Services Research</w:t>
      </w:r>
      <w:r>
        <w:rPr>
          <w:sz w:val="20"/>
        </w:rPr>
        <w:t>. 17(574). doi:</w:t>
      </w:r>
      <w:r w:rsidRPr="00A16005">
        <w:rPr>
          <w:sz w:val="20"/>
        </w:rPr>
        <w:t>10.1186/s12913-017-2450-6</w:t>
      </w:r>
      <w:r>
        <w:rPr>
          <w:sz w:val="20"/>
        </w:rPr>
        <w:t>.</w:t>
      </w:r>
    </w:p>
    <w:p w14:paraId="1BDD035B" w14:textId="77777777" w:rsidR="00DD190F" w:rsidRDefault="00DD190F" w:rsidP="0015457F">
      <w:pPr>
        <w:ind w:left="567" w:hanging="567"/>
        <w:rPr>
          <w:sz w:val="20"/>
        </w:rPr>
      </w:pPr>
      <w:r w:rsidRPr="00B93EB3">
        <w:rPr>
          <w:sz w:val="20"/>
        </w:rPr>
        <w:t>Jordhøy</w:t>
      </w:r>
      <w:r>
        <w:rPr>
          <w:sz w:val="20"/>
        </w:rPr>
        <w:t xml:space="preserve">, M. S., Fayers, P., Saltnes, T., </w:t>
      </w:r>
      <w:r w:rsidRPr="00B93EB3">
        <w:rPr>
          <w:sz w:val="20"/>
        </w:rPr>
        <w:t>Ahlner-Elmqvist</w:t>
      </w:r>
      <w:r>
        <w:rPr>
          <w:sz w:val="20"/>
        </w:rPr>
        <w:t xml:space="preserve">, M., Jannert, M. &amp; Kaasa, S. (2000). </w:t>
      </w:r>
      <w:r>
        <w:rPr>
          <w:i/>
          <w:sz w:val="20"/>
        </w:rPr>
        <w:t xml:space="preserve">Lancet. </w:t>
      </w:r>
      <w:r>
        <w:rPr>
          <w:sz w:val="20"/>
        </w:rPr>
        <w:t>356(9):888-893.</w:t>
      </w:r>
    </w:p>
    <w:p w14:paraId="08D6830B" w14:textId="77777777" w:rsidR="00410F0E" w:rsidRPr="00410F0E" w:rsidRDefault="00410F0E" w:rsidP="00410F0E">
      <w:r>
        <w:t xml:space="preserve">Ko, M.C., Huang, S.J., Chen, C.C., Change, Y.P., Lien, H.Y., Lin, J.Y., Woung, L.C. &amp; Chan, S.Y. (2017). Factors predicting a home death among home palliative care recipients. </w:t>
      </w:r>
      <w:r>
        <w:rPr>
          <w:i/>
        </w:rPr>
        <w:t xml:space="preserve">Medicine. </w:t>
      </w:r>
      <w:r>
        <w:t>96(41):1-7.</w:t>
      </w:r>
    </w:p>
    <w:p w14:paraId="286DED54" w14:textId="77777777" w:rsidR="00DD190F" w:rsidRDefault="00DD190F" w:rsidP="0015457F">
      <w:pPr>
        <w:ind w:left="567" w:hanging="567"/>
        <w:rPr>
          <w:sz w:val="20"/>
        </w:rPr>
      </w:pPr>
      <w:r>
        <w:rPr>
          <w:sz w:val="20"/>
        </w:rPr>
        <w:t xml:space="preserve">Luckett, T., Davidson, P. M., Lam, L., Phillips, J., Currow, C. &amp; Agar, M. (2013). </w:t>
      </w:r>
      <w:r w:rsidRPr="00FB7220">
        <w:rPr>
          <w:sz w:val="20"/>
        </w:rPr>
        <w:t>Do Commu</w:t>
      </w:r>
      <w:r>
        <w:rPr>
          <w:sz w:val="20"/>
        </w:rPr>
        <w:t xml:space="preserve">nity Specialist Palliative Care </w:t>
      </w:r>
      <w:r w:rsidRPr="00FB7220">
        <w:rPr>
          <w:sz w:val="20"/>
        </w:rPr>
        <w:t>Services Tha</w:t>
      </w:r>
      <w:r>
        <w:rPr>
          <w:sz w:val="20"/>
        </w:rPr>
        <w:t xml:space="preserve">t Provide Home Nursing Increase </w:t>
      </w:r>
      <w:r w:rsidRPr="00FB7220">
        <w:rPr>
          <w:sz w:val="20"/>
        </w:rPr>
        <w:t>Rate</w:t>
      </w:r>
      <w:r>
        <w:rPr>
          <w:sz w:val="20"/>
        </w:rPr>
        <w:t xml:space="preserve">s of Home Death for People With </w:t>
      </w:r>
      <w:r w:rsidRPr="00FB7220">
        <w:rPr>
          <w:sz w:val="20"/>
        </w:rPr>
        <w:t xml:space="preserve">Life-Limiting Illnesses? </w:t>
      </w:r>
      <w:r>
        <w:rPr>
          <w:sz w:val="20"/>
        </w:rPr>
        <w:t xml:space="preserve">A Systematic Review </w:t>
      </w:r>
      <w:r w:rsidRPr="00FB7220">
        <w:rPr>
          <w:sz w:val="20"/>
        </w:rPr>
        <w:t>and Meta-Analysis of Comparative Studies</w:t>
      </w:r>
      <w:r>
        <w:rPr>
          <w:sz w:val="20"/>
        </w:rPr>
        <w:t xml:space="preserve">. </w:t>
      </w:r>
      <w:r w:rsidRPr="00FB7220">
        <w:rPr>
          <w:i/>
          <w:sz w:val="20"/>
        </w:rPr>
        <w:t>Journal of Pain and Symptom Management</w:t>
      </w:r>
      <w:r>
        <w:rPr>
          <w:sz w:val="20"/>
        </w:rPr>
        <w:t xml:space="preserve">. 45(2):279-296. </w:t>
      </w:r>
    </w:p>
    <w:p w14:paraId="1C366910" w14:textId="77777777" w:rsidR="008C5D57" w:rsidRPr="008C5D57" w:rsidRDefault="008C5D57" w:rsidP="008C5D57">
      <w:pPr>
        <w:rPr>
          <w:sz w:val="20"/>
        </w:rPr>
      </w:pPr>
      <w:r w:rsidRPr="008C5D57">
        <w:rPr>
          <w:sz w:val="20"/>
        </w:rPr>
        <w:t>McNamara, B. &amp; Rosenwax, L. (2010). Which carers of family members at the end of life need more support from health services and why?.</w:t>
      </w:r>
      <w:r w:rsidRPr="008C5D57">
        <w:rPr>
          <w:i/>
          <w:sz w:val="20"/>
        </w:rPr>
        <w:t xml:space="preserve"> Social Science and Medicine. </w:t>
      </w:r>
      <w:r w:rsidRPr="008C5D57">
        <w:rPr>
          <w:sz w:val="20"/>
        </w:rPr>
        <w:t>70(7):1035:1041.</w:t>
      </w:r>
    </w:p>
    <w:p w14:paraId="6E695178" w14:textId="77777777" w:rsidR="00EE404E" w:rsidRPr="008C5D57" w:rsidRDefault="00EE404E" w:rsidP="0015457F">
      <w:pPr>
        <w:ind w:left="567" w:hanging="567"/>
        <w:rPr>
          <w:sz w:val="22"/>
        </w:rPr>
      </w:pPr>
      <w:r w:rsidRPr="008C5D57">
        <w:rPr>
          <w:sz w:val="20"/>
        </w:rPr>
        <w:t xml:space="preserve">National Health and Medical Research Council. (2018). </w:t>
      </w:r>
      <w:r w:rsidRPr="008C5D57">
        <w:rPr>
          <w:i/>
          <w:sz w:val="20"/>
        </w:rPr>
        <w:t>National Statement on Ethical Conduct in Human Research (2007) - Updated 2018</w:t>
      </w:r>
      <w:r w:rsidRPr="008C5D57">
        <w:rPr>
          <w:sz w:val="20"/>
        </w:rPr>
        <w:t xml:space="preserve">. </w:t>
      </w:r>
      <w:hyperlink r:id="rId24" w:history="1">
        <w:r w:rsidR="00BA5725" w:rsidRPr="00BA5725">
          <w:rPr>
            <w:rStyle w:val="Hyperlink"/>
            <w:sz w:val="20"/>
          </w:rPr>
          <w:t>Available online: external link.</w:t>
        </w:r>
      </w:hyperlink>
    </w:p>
    <w:p w14:paraId="59674D72" w14:textId="77777777" w:rsidR="00DD190F" w:rsidRDefault="00DD190F" w:rsidP="0015457F">
      <w:pPr>
        <w:ind w:left="567" w:hanging="567"/>
        <w:rPr>
          <w:sz w:val="20"/>
        </w:rPr>
      </w:pPr>
      <w:r w:rsidRPr="00AC3A99">
        <w:rPr>
          <w:sz w:val="20"/>
        </w:rPr>
        <w:t>Palliative Care Australia</w:t>
      </w:r>
      <w:r>
        <w:rPr>
          <w:sz w:val="20"/>
        </w:rPr>
        <w:t xml:space="preserve">. (2017). </w:t>
      </w:r>
      <w:r w:rsidRPr="00E0122A">
        <w:rPr>
          <w:i/>
          <w:sz w:val="20"/>
        </w:rPr>
        <w:t xml:space="preserve">The Economic Value of Palliative Care and End-of-Life Care. </w:t>
      </w:r>
      <w:hyperlink r:id="rId25" w:history="1">
        <w:r w:rsidR="00BA5725" w:rsidRPr="00BA5725">
          <w:rPr>
            <w:rStyle w:val="Hyperlink"/>
            <w:sz w:val="20"/>
          </w:rPr>
          <w:t>Available online: external link</w:t>
        </w:r>
      </w:hyperlink>
      <w:r w:rsidR="00BA5725">
        <w:rPr>
          <w:sz w:val="20"/>
        </w:rPr>
        <w:t>.</w:t>
      </w:r>
    </w:p>
    <w:p w14:paraId="6B12FB22" w14:textId="77777777" w:rsidR="00DD190F" w:rsidRDefault="00DD190F" w:rsidP="0015457F">
      <w:pPr>
        <w:ind w:left="567" w:hanging="567"/>
        <w:rPr>
          <w:sz w:val="20"/>
        </w:rPr>
      </w:pPr>
      <w:r>
        <w:rPr>
          <w:sz w:val="20"/>
        </w:rPr>
        <w:t xml:space="preserve">Peters, L. &amp; Sellick, K. (2006). </w:t>
      </w:r>
      <w:r w:rsidRPr="00FB7220">
        <w:rPr>
          <w:sz w:val="20"/>
        </w:rPr>
        <w:t>Quality of life of cancer patients rec</w:t>
      </w:r>
      <w:r>
        <w:rPr>
          <w:sz w:val="20"/>
        </w:rPr>
        <w:t xml:space="preserve">eiving inpatient and home-based </w:t>
      </w:r>
      <w:r w:rsidRPr="00FB7220">
        <w:rPr>
          <w:sz w:val="20"/>
        </w:rPr>
        <w:t>palliative care</w:t>
      </w:r>
      <w:r>
        <w:rPr>
          <w:sz w:val="20"/>
        </w:rPr>
        <w:t xml:space="preserve">. </w:t>
      </w:r>
      <w:r w:rsidRPr="00FB7220">
        <w:rPr>
          <w:i/>
          <w:sz w:val="20"/>
        </w:rPr>
        <w:t>Journal of Advanced Nursing.</w:t>
      </w:r>
      <w:r>
        <w:rPr>
          <w:sz w:val="20"/>
        </w:rPr>
        <w:t xml:space="preserve"> 53(5):524-533.</w:t>
      </w:r>
    </w:p>
    <w:p w14:paraId="523936B2" w14:textId="77777777" w:rsidR="003A0F44" w:rsidRPr="003A0F44" w:rsidRDefault="003A0F44" w:rsidP="003A0F44">
      <w:pPr>
        <w:ind w:left="567" w:hanging="567"/>
        <w:rPr>
          <w:sz w:val="20"/>
        </w:rPr>
      </w:pPr>
      <w:r w:rsidRPr="003A0F44">
        <w:rPr>
          <w:sz w:val="20"/>
        </w:rPr>
        <w:t>Raijmakers, N.J.J., Veer, A.J.E., Zwaan, R., Hofstede, J.M. &amp; Francke, A.L. (2018). Which patients die in their preferred place? A secondary analysis of questionnaire data from bereaved relatives. Palliative Medicine. 32(2):347-356.</w:t>
      </w:r>
    </w:p>
    <w:p w14:paraId="77F42181" w14:textId="77777777" w:rsidR="00DD190F" w:rsidRPr="00BD795A" w:rsidRDefault="00DD190F" w:rsidP="0015457F">
      <w:pPr>
        <w:ind w:left="567" w:hanging="567"/>
        <w:rPr>
          <w:sz w:val="20"/>
        </w:rPr>
      </w:pPr>
      <w:r>
        <w:rPr>
          <w:sz w:val="20"/>
        </w:rPr>
        <w:t xml:space="preserve">Stajduhar, K. I. &amp; Davies, B. </w:t>
      </w:r>
      <w:r w:rsidRPr="00AC3A99">
        <w:rPr>
          <w:sz w:val="20"/>
        </w:rPr>
        <w:t>(2005)</w:t>
      </w:r>
      <w:r>
        <w:rPr>
          <w:sz w:val="20"/>
        </w:rPr>
        <w:t xml:space="preserve">. </w:t>
      </w:r>
      <w:r w:rsidRPr="00BD795A">
        <w:rPr>
          <w:sz w:val="20"/>
        </w:rPr>
        <w:t>Variations in and factors influencing family members' decisions for palliative home care.</w:t>
      </w:r>
      <w:r>
        <w:rPr>
          <w:sz w:val="20"/>
        </w:rPr>
        <w:t xml:space="preserve"> </w:t>
      </w:r>
      <w:r>
        <w:rPr>
          <w:i/>
          <w:sz w:val="20"/>
        </w:rPr>
        <w:t>Palliative Medicine</w:t>
      </w:r>
      <w:r>
        <w:rPr>
          <w:sz w:val="20"/>
        </w:rPr>
        <w:t xml:space="preserve">. </w:t>
      </w:r>
      <w:r w:rsidRPr="00BD795A">
        <w:rPr>
          <w:sz w:val="20"/>
        </w:rPr>
        <w:t>19(1):21-32.</w:t>
      </w:r>
      <w:r>
        <w:rPr>
          <w:sz w:val="20"/>
        </w:rPr>
        <w:t xml:space="preserve"> doi:</w:t>
      </w:r>
      <w:r w:rsidRPr="00BD795A">
        <w:t xml:space="preserve"> </w:t>
      </w:r>
      <w:r w:rsidRPr="00BD795A">
        <w:rPr>
          <w:sz w:val="20"/>
        </w:rPr>
        <w:t>10.1191/0269216305pm963oa</w:t>
      </w:r>
      <w:r>
        <w:rPr>
          <w:sz w:val="20"/>
        </w:rPr>
        <w:t xml:space="preserve">. </w:t>
      </w:r>
    </w:p>
    <w:p w14:paraId="6BB63FB5" w14:textId="77777777" w:rsidR="00DD190F" w:rsidRPr="00B93EB3" w:rsidRDefault="00DD190F" w:rsidP="0015457F">
      <w:pPr>
        <w:ind w:left="567" w:hanging="567"/>
        <w:rPr>
          <w:sz w:val="20"/>
        </w:rPr>
      </w:pPr>
      <w:r>
        <w:rPr>
          <w:sz w:val="20"/>
        </w:rPr>
        <w:t xml:space="preserve">Stajduhar, K. I., Funk, L., Toye, C., Aoun, S., Grande, G. E. &amp; Todd, C. J. (2010). </w:t>
      </w:r>
      <w:r w:rsidRPr="00B93EB3">
        <w:rPr>
          <w:sz w:val="20"/>
        </w:rPr>
        <w:t xml:space="preserve">Part </w:t>
      </w:r>
      <w:r>
        <w:rPr>
          <w:sz w:val="20"/>
        </w:rPr>
        <w:t>1</w:t>
      </w:r>
      <w:r w:rsidRPr="00B93EB3">
        <w:rPr>
          <w:sz w:val="20"/>
        </w:rPr>
        <w:t>: Home-based family caregiving at the end of life: a comprehensive review of published qualitative</w:t>
      </w:r>
      <w:r>
        <w:rPr>
          <w:sz w:val="20"/>
        </w:rPr>
        <w:t xml:space="preserve"> </w:t>
      </w:r>
      <w:r w:rsidRPr="00B93EB3">
        <w:rPr>
          <w:sz w:val="20"/>
        </w:rPr>
        <w:t>research (1998-2008)</w:t>
      </w:r>
      <w:r>
        <w:rPr>
          <w:sz w:val="20"/>
        </w:rPr>
        <w:t xml:space="preserve">. </w:t>
      </w:r>
      <w:r>
        <w:rPr>
          <w:i/>
          <w:sz w:val="20"/>
        </w:rPr>
        <w:t xml:space="preserve">Palliative Medicine. </w:t>
      </w:r>
      <w:r>
        <w:rPr>
          <w:sz w:val="20"/>
        </w:rPr>
        <w:t>24(6):594-607. doi:</w:t>
      </w:r>
      <w:r w:rsidRPr="002A41EF">
        <w:rPr>
          <w:sz w:val="20"/>
        </w:rPr>
        <w:t>10.1177/0269216310371411</w:t>
      </w:r>
      <w:r>
        <w:rPr>
          <w:sz w:val="20"/>
        </w:rPr>
        <w:t xml:space="preserve">. </w:t>
      </w:r>
    </w:p>
    <w:p w14:paraId="49B6E7AF" w14:textId="77777777" w:rsidR="00DD190F" w:rsidRDefault="00DD190F" w:rsidP="0015457F">
      <w:pPr>
        <w:ind w:left="567" w:hanging="567"/>
        <w:rPr>
          <w:sz w:val="20"/>
        </w:rPr>
      </w:pPr>
      <w:r>
        <w:rPr>
          <w:sz w:val="20"/>
        </w:rPr>
        <w:t xml:space="preserve">Stajduhar, K. I., Martin, W. L., Barwich, D. &amp; Fyles, G. (2008). </w:t>
      </w:r>
      <w:r w:rsidRPr="00BD795A">
        <w:rPr>
          <w:sz w:val="20"/>
        </w:rPr>
        <w:t>Factors influencing family caregivers' ability to cope with providing end-of-life cancer care at home.</w:t>
      </w:r>
      <w:r>
        <w:rPr>
          <w:sz w:val="20"/>
        </w:rPr>
        <w:t xml:space="preserve"> </w:t>
      </w:r>
      <w:r w:rsidRPr="00BD795A">
        <w:rPr>
          <w:i/>
          <w:sz w:val="20"/>
        </w:rPr>
        <w:t>Cancer Nursing</w:t>
      </w:r>
      <w:r>
        <w:rPr>
          <w:sz w:val="20"/>
        </w:rPr>
        <w:t>. 31(1):77-85. doi:</w:t>
      </w:r>
      <w:r w:rsidRPr="00BD795A">
        <w:rPr>
          <w:sz w:val="20"/>
        </w:rPr>
        <w:t>10.1097/01.NCC.0000305686.36637.b5.</w:t>
      </w:r>
    </w:p>
    <w:p w14:paraId="08E2F1D4" w14:textId="77777777" w:rsidR="00DD190F" w:rsidRDefault="00DD190F" w:rsidP="0015457F">
      <w:pPr>
        <w:ind w:left="567" w:hanging="567"/>
        <w:rPr>
          <w:sz w:val="20"/>
        </w:rPr>
      </w:pPr>
      <w:r>
        <w:rPr>
          <w:sz w:val="20"/>
        </w:rPr>
        <w:t xml:space="preserve">Wye, L., Lasseter, G., Percival, J., Duncan, L., Simmonds, B. &amp; Purdy, S. (2014). </w:t>
      </w:r>
      <w:r w:rsidRPr="002A41EF">
        <w:rPr>
          <w:sz w:val="20"/>
        </w:rPr>
        <w:t>What works in ‘real life’ to facilitate home deaths and fewer hospital admissions for those at end of life?: results from a realist evaluation of new palliative care services in two English counties</w:t>
      </w:r>
      <w:r>
        <w:rPr>
          <w:sz w:val="20"/>
        </w:rPr>
        <w:t xml:space="preserve">. </w:t>
      </w:r>
      <w:r w:rsidRPr="002A41EF">
        <w:rPr>
          <w:i/>
          <w:sz w:val="20"/>
        </w:rPr>
        <w:t>BMC Palliative Care.</w:t>
      </w:r>
      <w:r>
        <w:rPr>
          <w:sz w:val="20"/>
        </w:rPr>
        <w:t xml:space="preserve"> </w:t>
      </w:r>
      <w:r w:rsidRPr="002A41EF">
        <w:rPr>
          <w:sz w:val="20"/>
        </w:rPr>
        <w:t>13:37</w:t>
      </w:r>
      <w:r w:rsidRPr="002A41EF">
        <w:t xml:space="preserve"> </w:t>
      </w:r>
      <w:r>
        <w:t>doi:</w:t>
      </w:r>
      <w:r w:rsidRPr="002A41EF">
        <w:rPr>
          <w:sz w:val="20"/>
        </w:rPr>
        <w:t>10.1186/1472-684X-13-37</w:t>
      </w:r>
      <w:r>
        <w:rPr>
          <w:sz w:val="20"/>
        </w:rPr>
        <w:t>.</w:t>
      </w:r>
    </w:p>
    <w:p w14:paraId="05640FE9" w14:textId="77777777" w:rsidR="00DD190F" w:rsidRDefault="00DD190F" w:rsidP="0015457F">
      <w:pPr>
        <w:ind w:left="567" w:hanging="567"/>
        <w:rPr>
          <w:sz w:val="20"/>
        </w:rPr>
      </w:pPr>
      <w:r>
        <w:rPr>
          <w:sz w:val="20"/>
        </w:rPr>
        <w:t xml:space="preserve">Yuen, K. J., Behrndt, M. M., Jacklyn, C., Mitchell, G. K. (2003). </w:t>
      </w:r>
      <w:r w:rsidRPr="00A16005">
        <w:rPr>
          <w:sz w:val="20"/>
        </w:rPr>
        <w:t>Palliative care at home: gen</w:t>
      </w:r>
      <w:r>
        <w:rPr>
          <w:sz w:val="20"/>
        </w:rPr>
        <w:t xml:space="preserve">eral practitioners working with </w:t>
      </w:r>
      <w:r w:rsidRPr="00A16005">
        <w:rPr>
          <w:sz w:val="20"/>
        </w:rPr>
        <w:t>palliative care teams</w:t>
      </w:r>
      <w:r>
        <w:rPr>
          <w:sz w:val="20"/>
        </w:rPr>
        <w:t xml:space="preserve">. </w:t>
      </w:r>
      <w:r w:rsidRPr="00A16005">
        <w:rPr>
          <w:i/>
          <w:sz w:val="20"/>
        </w:rPr>
        <w:t>MJA</w:t>
      </w:r>
      <w:r>
        <w:rPr>
          <w:i/>
          <w:sz w:val="20"/>
        </w:rPr>
        <w:t xml:space="preserve">. </w:t>
      </w:r>
      <w:r w:rsidRPr="00A16005">
        <w:rPr>
          <w:sz w:val="20"/>
        </w:rPr>
        <w:t>179:S38–S40</w:t>
      </w:r>
      <w:r>
        <w:rPr>
          <w:sz w:val="20"/>
        </w:rPr>
        <w:t>.</w:t>
      </w:r>
    </w:p>
    <w:p w14:paraId="6AC31277" w14:textId="77777777" w:rsidR="001D61DD" w:rsidRPr="003F1D6B" w:rsidRDefault="001D61DD" w:rsidP="00DD190F">
      <w:pPr>
        <w:ind w:right="878"/>
      </w:pPr>
      <w:r w:rsidRPr="003F1D6B">
        <w:br w:type="page"/>
      </w:r>
    </w:p>
    <w:p w14:paraId="58A8619B" w14:textId="77777777" w:rsidR="00C52167" w:rsidRPr="003F1D6B" w:rsidRDefault="00C52167" w:rsidP="00C52167">
      <w:pPr>
        <w:pStyle w:val="Default"/>
        <w:tabs>
          <w:tab w:val="left" w:pos="9072"/>
          <w:tab w:val="left" w:pos="13325"/>
        </w:tabs>
        <w:spacing w:after="160" w:line="259" w:lineRule="auto"/>
        <w:ind w:right="-315"/>
        <w:jc w:val="center"/>
        <w:rPr>
          <w:rFonts w:ascii="Segoe UI Light" w:hAnsi="Segoe UI Light" w:cs="Segoe UI Light"/>
          <w:sz w:val="20"/>
          <w:szCs w:val="20"/>
        </w:rPr>
        <w:sectPr w:rsidR="00C52167" w:rsidRPr="003F1D6B" w:rsidSect="006C622B">
          <w:headerReference w:type="default" r:id="rId26"/>
          <w:footerReference w:type="default" r:id="rId27"/>
          <w:pgSz w:w="11906" w:h="16838" w:code="9"/>
          <w:pgMar w:top="1985" w:right="2125" w:bottom="1134" w:left="680" w:header="680" w:footer="425" w:gutter="0"/>
          <w:cols w:space="284"/>
          <w:docGrid w:linePitch="360"/>
        </w:sectPr>
      </w:pPr>
    </w:p>
    <w:p w14:paraId="4EB5533F" w14:textId="77777777" w:rsidR="00767D93" w:rsidRPr="003F1D6B" w:rsidRDefault="00767D93" w:rsidP="00C945B6">
      <w:pPr>
        <w:pStyle w:val="Default"/>
        <w:tabs>
          <w:tab w:val="left" w:pos="9072"/>
          <w:tab w:val="left" w:pos="13325"/>
        </w:tabs>
        <w:spacing w:after="160" w:line="259" w:lineRule="auto"/>
        <w:ind w:right="-315"/>
        <w:jc w:val="both"/>
        <w:rPr>
          <w:rFonts w:ascii="Segoe UI Light" w:hAnsi="Segoe UI Light" w:cs="Segoe UI Light"/>
          <w:sz w:val="20"/>
          <w:szCs w:val="20"/>
        </w:rPr>
      </w:pPr>
    </w:p>
    <w:tbl>
      <w:tblPr>
        <w:tblStyle w:val="TableGrid"/>
        <w:tblpPr w:horzAnchor="margin" w:tblpYSpec="bottom"/>
        <w:tblOverlap w:val="never"/>
        <w:tblW w:w="9356" w:type="dxa"/>
        <w:tblLook w:val="04A0" w:firstRow="1" w:lastRow="0" w:firstColumn="1" w:lastColumn="0" w:noHBand="0" w:noVBand="1"/>
        <w:tblDescription w:val="Deloitte Access Economics' description and disclaimer"/>
      </w:tblPr>
      <w:tblGrid>
        <w:gridCol w:w="9356"/>
      </w:tblGrid>
      <w:tr w:rsidR="00767D93" w:rsidRPr="003F1D6B" w14:paraId="2191795F" w14:textId="77777777" w:rsidTr="00BA5725">
        <w:trPr>
          <w:cnfStyle w:val="100000000000" w:firstRow="1" w:lastRow="0" w:firstColumn="0" w:lastColumn="0" w:oddVBand="0" w:evenVBand="0" w:oddHBand="0" w:evenHBand="0" w:firstRowFirstColumn="0" w:firstRowLastColumn="0" w:lastRowFirstColumn="0" w:lastRowLastColumn="0"/>
          <w:trHeight w:val="6379"/>
          <w:tblHeader/>
        </w:trPr>
        <w:tc>
          <w:tcPr>
            <w:tcW w:w="9356" w:type="dxa"/>
            <w:vAlign w:val="bottom"/>
          </w:tcPr>
          <w:p w14:paraId="1D476CDC" w14:textId="77777777" w:rsidR="00767D93" w:rsidRPr="003F1D6B" w:rsidRDefault="00767D93" w:rsidP="00827C34">
            <w:pPr>
              <w:pStyle w:val="Legaltext"/>
            </w:pPr>
          </w:p>
          <w:p w14:paraId="5827E6A6" w14:textId="77777777" w:rsidR="00767D93" w:rsidRPr="003F1D6B" w:rsidRDefault="00767D93" w:rsidP="00827C34">
            <w:pPr>
              <w:pStyle w:val="Legaltext"/>
            </w:pPr>
            <w:bookmarkStart w:id="127" w:name="LegalLogo"/>
            <w:r w:rsidRPr="003F1D6B">
              <w:rPr>
                <w:noProof/>
                <w:lang w:eastAsia="en-AU"/>
              </w:rPr>
              <w:drawing>
                <wp:inline distT="0" distB="0" distL="0" distR="0" wp14:anchorId="6937B719" wp14:editId="197839FD">
                  <wp:extent cx="3175127" cy="914400"/>
                  <wp:effectExtent l="0" t="0" r="6350" b="0"/>
                  <wp:docPr id="160961759" name="LegalLogo" descr="Deloitte Access Economics' logo"/>
                  <wp:cNvGraphicFramePr/>
                  <a:graphic xmlns:a="http://schemas.openxmlformats.org/drawingml/2006/main">
                    <a:graphicData uri="http://schemas.openxmlformats.org/drawingml/2006/picture">
                      <pic:pic xmlns:pic="http://schemas.openxmlformats.org/drawingml/2006/picture">
                        <pic:nvPicPr>
                          <pic:cNvPr id="160961759" name="LegalLogo"/>
                          <pic:cNvPicPr/>
                        </pic:nvPicPr>
                        <pic:blipFill>
                          <a:blip r:embed="rId28"/>
                          <a:srcRect/>
                          <a:stretch/>
                        </pic:blipFill>
                        <pic:spPr>
                          <a:xfrm>
                            <a:off x="0" y="0"/>
                            <a:ext cx="3175127" cy="914400"/>
                          </a:xfrm>
                          <a:prstGeom prst="rect">
                            <a:avLst/>
                          </a:prstGeom>
                        </pic:spPr>
                      </pic:pic>
                    </a:graphicData>
                  </a:graphic>
                </wp:inline>
              </w:drawing>
            </w:r>
            <w:bookmarkEnd w:id="127"/>
          </w:p>
          <w:p w14:paraId="0DC84706" w14:textId="77777777" w:rsidR="00767D93" w:rsidRPr="003F1D6B" w:rsidRDefault="00767D93" w:rsidP="00827C34">
            <w:pPr>
              <w:pStyle w:val="Legaltext"/>
            </w:pPr>
          </w:p>
          <w:p w14:paraId="5759670D" w14:textId="77777777" w:rsidR="00767D93" w:rsidRPr="003F1D6B" w:rsidRDefault="00767D93" w:rsidP="00827C34">
            <w:pPr>
              <w:pStyle w:val="Legaltext"/>
            </w:pPr>
          </w:p>
          <w:p w14:paraId="1BD34E91" w14:textId="77777777" w:rsidR="00767D93" w:rsidRPr="003F1D6B" w:rsidRDefault="00767D93" w:rsidP="00767D93">
            <w:pPr>
              <w:pStyle w:val="Legaltext"/>
              <w:jc w:val="left"/>
            </w:pPr>
            <w:bookmarkStart w:id="128" w:name="LEG_proposalEnd"/>
            <w:r w:rsidRPr="003F1D6B">
              <w:t>Deloitte refers to one or more of Deloitte Touche Tohmatsu Limited, a UK private company limited by guarantee, and its network of member firms, each of which is a legally separate and independent entity. Please see www.deloitte.com/au/about for a detailed description of the legal structure of Deloitte Touche Tohmatsu Limited and its member firms.</w:t>
            </w:r>
            <w:r w:rsidRPr="003F1D6B">
              <w:br/>
            </w:r>
            <w:r w:rsidRPr="003F1D6B">
              <w:br/>
              <w:t>The entity named herein is a legally separate and independent entity. In providing this document, the author only acts in the named capacity and does not act in any other capacity</w:t>
            </w:r>
            <w:r w:rsidR="007E6487" w:rsidRPr="003F1D6B">
              <w:t xml:space="preserve">. </w:t>
            </w:r>
            <w:r w:rsidRPr="003F1D6B">
              <w:t>Nothing in this document, nor any related attachments or communications or services, have any capacity to bind any other entity under the ‘Deloitte’ network of member firms (including those operating in Australia).</w:t>
            </w:r>
            <w:r w:rsidRPr="003F1D6B">
              <w:br/>
            </w:r>
            <w:r w:rsidRPr="003F1D6B">
              <w:br/>
              <w:t>About Deloitte</w:t>
            </w:r>
            <w:r w:rsidRPr="003F1D6B">
              <w:br/>
            </w:r>
            <w:r w:rsidRPr="003F1D6B">
              <w:br/>
              <w:t>Deloitte provides audit, tax, consulting, and financial advisory services to public and private clients spanning multiple industries. With a globally connected network of member firms in more than 150 countries, Deloitte brings world-class capabilities and high-quality service to clients, delivering the insights they need to address their most complex business challenges. Deloitte's approximately 200,000 professionals are committed to becoming the standard of excellence.</w:t>
            </w:r>
            <w:r w:rsidRPr="003F1D6B">
              <w:br/>
            </w:r>
            <w:r w:rsidRPr="003F1D6B">
              <w:br/>
              <w:t>About Deloitte Australia</w:t>
            </w:r>
            <w:r w:rsidRPr="003F1D6B">
              <w:br/>
            </w:r>
            <w:r w:rsidRPr="003F1D6B">
              <w:br/>
              <w:t>In Australia, the member firm is the Australian partnership of Deloitte Touche Tohmatsu. As one of Australia’s leading professional services firms. Deloitte Touche Tohmatsu and its affiliates provide audit, tax, consulting, and financial advisory services through approximately 6000 people across the country. Focused on the creation of value and growth, and known as an employer of choice for innovative human resources programs, we are dedicated to helping our clients and our people excel. For more information, please visit our web site at www.deloitte.com.au.</w:t>
            </w:r>
            <w:r w:rsidRPr="003F1D6B">
              <w:br/>
            </w:r>
            <w:r w:rsidRPr="003F1D6B">
              <w:br/>
              <w:t>Liability limited by a scheme approved under Professional Standards Legislation.</w:t>
            </w:r>
            <w:r w:rsidRPr="003F1D6B">
              <w:br/>
            </w:r>
            <w:r w:rsidRPr="003F1D6B">
              <w:br/>
              <w:t>Member of Deloitte Touche Tohmatsu Limited</w:t>
            </w:r>
            <w:r w:rsidRPr="003F1D6B">
              <w:br/>
            </w:r>
            <w:r w:rsidRPr="003F1D6B">
              <w:br/>
              <w:t>© 201</w:t>
            </w:r>
            <w:r w:rsidR="00FF585A" w:rsidRPr="003F1D6B">
              <w:t>8</w:t>
            </w:r>
            <w:r w:rsidRPr="003F1D6B">
              <w:t xml:space="preserve"> Deloitte Touche Tohmatsu</w:t>
            </w:r>
            <w:r w:rsidRPr="003F1D6B">
              <w:br/>
            </w:r>
            <w:r w:rsidRPr="003F1D6B">
              <w:br/>
              <w:t>This proposal is not intended to be a binding offer or to give rise to a binding contract with us. If you want to accept our proposal please let us know and we will provide you with an engagement letter which will be the basis of the contract between us for the proposed services.</w:t>
            </w:r>
            <w:bookmarkEnd w:id="128"/>
          </w:p>
          <w:p w14:paraId="1479D949" w14:textId="77777777" w:rsidR="00767D93" w:rsidRPr="003F1D6B" w:rsidRDefault="00767D93" w:rsidP="00827C34">
            <w:pPr>
              <w:pStyle w:val="Legaltext"/>
              <w:spacing w:line="0" w:lineRule="atLeast"/>
              <w:rPr>
                <w:sz w:val="2"/>
                <w:szCs w:val="2"/>
              </w:rPr>
            </w:pPr>
          </w:p>
        </w:tc>
      </w:tr>
    </w:tbl>
    <w:p w14:paraId="64E9FFA9" w14:textId="77777777" w:rsidR="00065E8C" w:rsidRPr="003F1D6B" w:rsidRDefault="00065E8C" w:rsidP="00032B07"/>
    <w:p w14:paraId="0001E18C" w14:textId="77777777" w:rsidR="00065E8C" w:rsidRPr="003F1D6B" w:rsidRDefault="00065E8C" w:rsidP="00065E8C"/>
    <w:p w14:paraId="63366198" w14:textId="77777777" w:rsidR="00915A95" w:rsidRPr="003F1D6B" w:rsidRDefault="00915A95" w:rsidP="00915A95"/>
    <w:sectPr w:rsidR="00915A95" w:rsidRPr="003F1D6B" w:rsidSect="00C945B6">
      <w:pgSz w:w="11906" w:h="16838" w:code="9"/>
      <w:pgMar w:top="1985" w:right="1133" w:bottom="1134" w:left="680" w:header="680" w:footer="425"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08E8" w14:textId="77777777" w:rsidR="00B7368F" w:rsidRDefault="00B7368F" w:rsidP="00C702C7">
      <w:pPr>
        <w:spacing w:line="240" w:lineRule="auto"/>
      </w:pPr>
      <w:r>
        <w:separator/>
      </w:r>
    </w:p>
  </w:endnote>
  <w:endnote w:type="continuationSeparator" w:id="0">
    <w:p w14:paraId="794F40EC" w14:textId="77777777" w:rsidR="00B7368F" w:rsidRDefault="00B7368F" w:rsidP="00C7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otham Bold">
    <w:altName w:val="Times New Roman"/>
    <w:panose1 w:val="00000000000000000000"/>
    <w:charset w:val="00"/>
    <w:family w:val="modern"/>
    <w:notTrueType/>
    <w:pitch w:val="variable"/>
    <w:sig w:usb0="00000001" w:usb1="4000005B"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FFF3" w14:textId="77777777" w:rsidR="00B06D8C" w:rsidRDefault="00B06D8C" w:rsidP="00536AB8">
    <w:pPr>
      <w:pStyle w:val="Foote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213B" w14:textId="77777777" w:rsidR="00B06D8C" w:rsidRDefault="00B06D8C" w:rsidP="00536AB8">
    <w:pPr>
      <w:pStyle w:val="Foote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8DA1" w14:textId="77777777" w:rsidR="00B7368F" w:rsidRDefault="00B7368F" w:rsidP="00C702C7">
      <w:pPr>
        <w:spacing w:line="240" w:lineRule="auto"/>
      </w:pPr>
      <w:r>
        <w:separator/>
      </w:r>
    </w:p>
  </w:footnote>
  <w:footnote w:type="continuationSeparator" w:id="0">
    <w:p w14:paraId="760BE5D1" w14:textId="77777777" w:rsidR="00B7368F" w:rsidRDefault="00B7368F" w:rsidP="00C702C7">
      <w:pPr>
        <w:spacing w:line="240" w:lineRule="auto"/>
      </w:pPr>
      <w:r>
        <w:continuationSeparator/>
      </w:r>
    </w:p>
  </w:footnote>
  <w:footnote w:id="1">
    <w:p w14:paraId="6C0B7BF5" w14:textId="77777777" w:rsidR="00B06D8C" w:rsidRDefault="00B06D8C" w:rsidP="00095F70">
      <w:pPr>
        <w:pStyle w:val="FootnoteText"/>
        <w:jc w:val="left"/>
      </w:pPr>
      <w:r>
        <w:rPr>
          <w:rStyle w:val="FootnoteReference"/>
        </w:rPr>
        <w:footnoteRef/>
      </w:r>
      <w:r>
        <w:t xml:space="preserve"> </w:t>
      </w:r>
      <w:hyperlink r:id="rId1" w:history="1">
        <w:r w:rsidRPr="00BA5725">
          <w:rPr>
            <w:rStyle w:val="Hyperlink"/>
          </w:rPr>
          <w:t>External link to Compassionate Communities Network wesbite</w:t>
        </w:r>
      </w:hyperlink>
    </w:p>
  </w:footnote>
  <w:footnote w:id="2">
    <w:p w14:paraId="0F9F50A1" w14:textId="77777777" w:rsidR="00B06D8C" w:rsidRDefault="00B06D8C" w:rsidP="00095F70">
      <w:pPr>
        <w:pStyle w:val="FootnoteText"/>
        <w:jc w:val="left"/>
      </w:pPr>
      <w:r>
        <w:rPr>
          <w:rStyle w:val="FootnoteReference"/>
        </w:rPr>
        <w:footnoteRef/>
      </w:r>
      <w:r>
        <w:t xml:space="preserve"> </w:t>
      </w:r>
      <w:hyperlink r:id="rId2" w:history="1">
        <w:r w:rsidRPr="00BA5725">
          <w:rPr>
            <w:rStyle w:val="Hyperlink"/>
          </w:rPr>
          <w:t>External link to National Consensus Statement: essen</w:t>
        </w:r>
        <w:r w:rsidR="005F2FDD">
          <w:rPr>
            <w:rStyle w:val="Hyperlink"/>
          </w:rPr>
          <w:t xml:space="preserve">tial elements for safe and high </w:t>
        </w:r>
        <w:r w:rsidRPr="00BA5725">
          <w:rPr>
            <w:rStyle w:val="Hyperlink"/>
          </w:rPr>
          <w:t>quality end-of-life 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C87E" w14:textId="77777777" w:rsidR="00B06D8C" w:rsidRDefault="0054396D" w:rsidP="00474643">
    <w:pPr>
      <w:pStyle w:val="Header"/>
    </w:pPr>
    <w:sdt>
      <w:sdtPr>
        <w:alias w:val="Title"/>
        <w:id w:val="122897596"/>
        <w:placeholder>
          <w:docPart w:val="320FB5E9C79748E18DABFD65734C759E"/>
        </w:placeholder>
        <w:dataBinding w:prefixMappings="xmlns:ns0='http://purl.org/dc/elements/1.1/' xmlns:ns1='http://schemas.openxmlformats.org/package/2006/metadata/core-properties' " w:xpath="/ns1:coreProperties[1]/ns0:title[1]" w:storeItemID="{6C3C8BC8-F283-45AE-878A-BAB7291924A1}"/>
        <w:text/>
      </w:sdtPr>
      <w:sdtEndPr/>
      <w:sdtContent>
        <w:r w:rsidR="00B06D8C">
          <w:t>Evaluation Plan for the Greater Choice for At Home Palliative Care Evaluation</w:t>
        </w:r>
      </w:sdtContent>
    </w:sdt>
  </w:p>
  <w:p w14:paraId="50A25B85" w14:textId="77777777" w:rsidR="00B06D8C" w:rsidRPr="00474643" w:rsidRDefault="00B06D8C" w:rsidP="00474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3D0E4" w14:textId="77777777" w:rsidR="00B06D8C" w:rsidRPr="0020467A" w:rsidRDefault="00B06D8C">
    <w:r w:rsidRPr="000F0A1D">
      <w:rPr>
        <w:rFonts w:cs="Segoe UI Light"/>
        <w:noProof/>
        <w:sz w:val="17"/>
        <w:szCs w:val="17"/>
        <w:lang w:eastAsia="en-AU"/>
      </w:rPr>
      <w:t>Evaluation Plan for the Greater Choice for At Home Palliative Care Evaluation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922C" w14:textId="77777777" w:rsidR="00B06D8C" w:rsidRPr="00AC1FDB" w:rsidRDefault="00B06D8C" w:rsidP="00790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9CF2" w14:textId="77777777" w:rsidR="00B06D8C" w:rsidRDefault="00B06D8C">
    <w:r w:rsidRPr="000F0A1D">
      <w:rPr>
        <w:rFonts w:cs="Segoe UI Light"/>
        <w:noProof/>
        <w:sz w:val="17"/>
        <w:szCs w:val="17"/>
        <w:lang w:eastAsia="en-AU"/>
      </w:rPr>
      <w:t>Evaluation Plan for the Greater Choice for At Home Palliative Care Evaluation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F8A5" w14:textId="77777777" w:rsidR="00B06D8C" w:rsidRPr="00AC1FDB" w:rsidRDefault="00B06D8C" w:rsidP="007908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021B" w14:textId="77777777" w:rsidR="00B06D8C" w:rsidRPr="00AC1FDB" w:rsidRDefault="00B06D8C" w:rsidP="007908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4D7D" w14:textId="77777777" w:rsidR="00B06D8C" w:rsidRDefault="00B06D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649B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CAA2C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3643CF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A6A322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DB2827"/>
    <w:multiLevelType w:val="multilevel"/>
    <w:tmpl w:val="E0023528"/>
    <w:lvl w:ilvl="0">
      <w:start w:val="1"/>
      <w:numFmt w:val="upperLetter"/>
      <w:pStyle w:val="AlphabeticList"/>
      <w:lvlText w:val="%1"/>
      <w:lvlJc w:val="left"/>
      <w:pPr>
        <w:ind w:left="340" w:hanging="340"/>
      </w:pPr>
      <w:rPr>
        <w:rFonts w:hint="default"/>
      </w:rPr>
    </w:lvl>
    <w:lvl w:ilvl="1">
      <w:start w:val="1"/>
      <w:numFmt w:val="lowerLetter"/>
      <w:pStyle w:val="AlphabeticList2"/>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05F95CB4"/>
    <w:multiLevelType w:val="multilevel"/>
    <w:tmpl w:val="7E0C2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62F6995"/>
    <w:multiLevelType w:val="hybridMultilevel"/>
    <w:tmpl w:val="7A129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4230F"/>
    <w:multiLevelType w:val="hybridMultilevel"/>
    <w:tmpl w:val="7FBCE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E805CD"/>
    <w:multiLevelType w:val="multilevel"/>
    <w:tmpl w:val="A08234CC"/>
    <w:lvl w:ilvl="0">
      <w:start w:val="1"/>
      <w:numFmt w:val="upperLetter"/>
      <w:pStyle w:val="Appendixhead1"/>
      <w:suff w:val="space"/>
      <w:lvlText w:val="Appendix %1"/>
      <w:lvlJc w:val="left"/>
      <w:pPr>
        <w:ind w:left="0" w:firstLine="0"/>
      </w:pPr>
      <w:rPr>
        <w:rFonts w:hint="default"/>
      </w:rPr>
    </w:lvl>
    <w:lvl w:ilvl="1">
      <w:start w:val="1"/>
      <w:numFmt w:val="decimal"/>
      <w:pStyle w:val="Appendixhead2"/>
      <w:lvlText w:val="%1.%2."/>
      <w:lvlJc w:val="left"/>
      <w:pPr>
        <w:ind w:left="792" w:hanging="792"/>
      </w:pPr>
      <w:rPr>
        <w:rFonts w:hint="default"/>
      </w:rPr>
    </w:lvl>
    <w:lvl w:ilvl="2">
      <w:start w:val="1"/>
      <w:numFmt w:val="decimal"/>
      <w:pStyle w:val="Appendixhead3"/>
      <w:lvlText w:val="%1.%2.%3."/>
      <w:lvlJc w:val="left"/>
      <w:pPr>
        <w:ind w:left="794" w:hanging="794"/>
      </w:pPr>
      <w:rPr>
        <w:rFonts w:hint="default"/>
      </w:rPr>
    </w:lvl>
    <w:lvl w:ilvl="3">
      <w:start w:val="1"/>
      <w:numFmt w:val="decimal"/>
      <w:pStyle w:val="Appendixhead4"/>
      <w:lvlText w:val="%1.%2.%3.%4."/>
      <w:lvlJc w:val="left"/>
      <w:pPr>
        <w:ind w:left="794" w:hanging="794"/>
      </w:pPr>
      <w:rPr>
        <w:rFonts w:hint="default"/>
      </w:rPr>
    </w:lvl>
    <w:lvl w:ilvl="4">
      <w:start w:val="1"/>
      <w:numFmt w:val="decimal"/>
      <w:lvlText w:val="%1.%2.%3.%4.%5."/>
      <w:lvlJc w:val="left"/>
      <w:pPr>
        <w:ind w:left="1134" w:hanging="1134"/>
      </w:pPr>
      <w:rPr>
        <w:rFonts w:hint="default"/>
        <w:color w:val="44546A" w:themeColor="text2"/>
        <w:sz w:val="22"/>
      </w:rPr>
    </w:lvl>
    <w:lvl w:ilvl="5">
      <w:start w:val="1"/>
      <w:numFmt w:val="decimal"/>
      <w:lvlText w:val="%1.%2.%3.%4.%5.%6."/>
      <w:lvlJc w:val="left"/>
      <w:pPr>
        <w:ind w:left="1701" w:hanging="1701"/>
      </w:pPr>
      <w:rPr>
        <w:rFonts w:hint="default"/>
      </w:rPr>
    </w:lvl>
    <w:lvl w:ilvl="6">
      <w:start w:val="1"/>
      <w:numFmt w:val="decimal"/>
      <w:lvlRestart w:val="1"/>
      <w:pStyle w:val="AppendixTableCaption"/>
      <w:suff w:val="nothing"/>
      <w:lvlText w:val="Table %1.%7"/>
      <w:lvlJc w:val="left"/>
      <w:pPr>
        <w:ind w:left="0" w:firstLine="0"/>
      </w:pPr>
      <w:rPr>
        <w:rFonts w:hint="default"/>
      </w:rPr>
    </w:lvl>
    <w:lvl w:ilvl="7">
      <w:start w:val="1"/>
      <w:numFmt w:val="decimal"/>
      <w:lvlRestart w:val="1"/>
      <w:pStyle w:val="AppendixChartCaption"/>
      <w:suff w:val="nothing"/>
      <w:lvlText w:val="Chart %1.%8"/>
      <w:lvlJc w:val="left"/>
      <w:pPr>
        <w:ind w:left="0" w:firstLine="0"/>
      </w:pPr>
      <w:rPr>
        <w:rFonts w:hint="default"/>
      </w:rPr>
    </w:lvl>
    <w:lvl w:ilvl="8">
      <w:start w:val="1"/>
      <w:numFmt w:val="decimal"/>
      <w:lvlRestart w:val="1"/>
      <w:pStyle w:val="AppendixFigureCaption"/>
      <w:suff w:val="nothing"/>
      <w:lvlText w:val="Figure %1.%9"/>
      <w:lvlJc w:val="left"/>
      <w:pPr>
        <w:ind w:left="0" w:firstLine="0"/>
      </w:pPr>
      <w:rPr>
        <w:rFonts w:hint="default"/>
      </w:rPr>
    </w:lvl>
  </w:abstractNum>
  <w:abstractNum w:abstractNumId="9" w15:restartNumberingAfterBreak="0">
    <w:nsid w:val="0EAD29E6"/>
    <w:multiLevelType w:val="hybridMultilevel"/>
    <w:tmpl w:val="1B585A76"/>
    <w:lvl w:ilvl="0" w:tplc="8E9C907E">
      <w:start w:val="1"/>
      <w:numFmt w:val="bullet"/>
      <w:lvlText w:val=""/>
      <w:lvlJc w:val="left"/>
      <w:pPr>
        <w:ind w:left="861" w:hanging="360"/>
      </w:pPr>
      <w:rPr>
        <w:rFonts w:ascii="Symbol" w:hAnsi="Symbol" w:hint="default"/>
        <w:color w:val="012169" w:themeColor="accent4"/>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0" w15:restartNumberingAfterBreak="0">
    <w:nsid w:val="117A1CFF"/>
    <w:multiLevelType w:val="hybridMultilevel"/>
    <w:tmpl w:val="2F402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414A70"/>
    <w:multiLevelType w:val="hybridMultilevel"/>
    <w:tmpl w:val="F644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79747A"/>
    <w:multiLevelType w:val="multilevel"/>
    <w:tmpl w:val="8BF83372"/>
    <w:lvl w:ilvl="0">
      <w:start w:val="1"/>
      <w:numFmt w:val="none"/>
      <w:pStyle w:val="ExecutiveHeading"/>
      <w:suff w:val="nothing"/>
      <w:lvlText w:val=""/>
      <w:lvlJc w:val="left"/>
      <w:pPr>
        <w:ind w:left="0" w:firstLine="0"/>
      </w:pPr>
      <w:rPr>
        <w:rFonts w:hint="default"/>
      </w:rPr>
    </w:lvl>
    <w:lvl w:ilvl="1">
      <w:start w:val="1"/>
      <w:numFmt w:val="lowerRoman"/>
      <w:lvlRestart w:val="0"/>
      <w:pStyle w:val="ExecTableCaption"/>
      <w:suff w:val="nothing"/>
      <w:lvlText w:val="Table %2"/>
      <w:lvlJc w:val="left"/>
      <w:pPr>
        <w:ind w:left="0" w:firstLine="0"/>
      </w:pPr>
      <w:rPr>
        <w:rFonts w:hint="default"/>
      </w:rPr>
    </w:lvl>
    <w:lvl w:ilvl="2">
      <w:start w:val="1"/>
      <w:numFmt w:val="lowerRoman"/>
      <w:lvlRestart w:val="0"/>
      <w:pStyle w:val="ExecChartCaption"/>
      <w:suff w:val="nothing"/>
      <w:lvlText w:val="Chart %3"/>
      <w:lvlJc w:val="left"/>
      <w:pPr>
        <w:ind w:left="0" w:firstLine="0"/>
      </w:pPr>
      <w:rPr>
        <w:rFonts w:hint="default"/>
      </w:rPr>
    </w:lvl>
    <w:lvl w:ilvl="3">
      <w:start w:val="1"/>
      <w:numFmt w:val="lowerRoman"/>
      <w:lvlRestart w:val="0"/>
      <w:pStyle w:val="ExecFigureCaption"/>
      <w:suff w:val="nothing"/>
      <w:lvlText w:val="Figure %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17375D16"/>
    <w:multiLevelType w:val="multilevel"/>
    <w:tmpl w:val="B6FEE2A0"/>
    <w:lvl w:ilvl="0">
      <w:start w:val="1"/>
      <w:numFmt w:val="decimal"/>
      <w:pStyle w:val="Itemnumber"/>
      <w:lvlText w:val="%1:"/>
      <w:lvlJc w:val="left"/>
      <w:pPr>
        <w:ind w:left="340" w:hanging="340"/>
      </w:pPr>
      <w:rPr>
        <w:rFonts w:hint="default"/>
        <w:b/>
        <w:i w:val="0"/>
      </w:rPr>
    </w:lvl>
    <w:lvl w:ilvl="1">
      <w:start w:val="1"/>
      <w:numFmt w:val="decimal"/>
      <w:lvlText w:val="%1.%2."/>
      <w:lvlJc w:val="left"/>
      <w:pPr>
        <w:ind w:left="792" w:hanging="452"/>
      </w:pPr>
      <w:rPr>
        <w:rFonts w:hint="default"/>
      </w:rPr>
    </w:lvl>
    <w:lvl w:ilvl="2">
      <w:start w:val="1"/>
      <w:numFmt w:val="decimal"/>
      <w:lvlText w:val="%1.%2.%3."/>
      <w:lvlJc w:val="left"/>
      <w:pPr>
        <w:ind w:left="1247" w:hanging="510"/>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22" w:hanging="908"/>
      </w:pPr>
      <w:rPr>
        <w:rFonts w:hint="default"/>
      </w:rPr>
    </w:lvl>
    <w:lvl w:ilvl="6">
      <w:start w:val="1"/>
      <w:numFmt w:val="decimal"/>
      <w:lvlText w:val="%1.%2.%3.%4.%5.%6.%7."/>
      <w:lvlJc w:val="left"/>
      <w:pPr>
        <w:ind w:left="3232" w:hanging="1077"/>
      </w:pPr>
      <w:rPr>
        <w:rFonts w:hint="default"/>
      </w:rPr>
    </w:lvl>
    <w:lvl w:ilvl="7">
      <w:start w:val="1"/>
      <w:numFmt w:val="decimal"/>
      <w:lvlText w:val="%1.%2.%3.%4.%5.%6.%7.%8."/>
      <w:lvlJc w:val="left"/>
      <w:pPr>
        <w:ind w:left="3742" w:hanging="1190"/>
      </w:pPr>
      <w:rPr>
        <w:rFonts w:hint="default"/>
      </w:rPr>
    </w:lvl>
    <w:lvl w:ilvl="8">
      <w:start w:val="1"/>
      <w:numFmt w:val="decimal"/>
      <w:lvlText w:val="%1.%2.%3.%4.%5.%6.%7.%8.%9."/>
      <w:lvlJc w:val="left"/>
      <w:pPr>
        <w:ind w:left="4309" w:hanging="1474"/>
      </w:pPr>
      <w:rPr>
        <w:rFonts w:hint="default"/>
      </w:rPr>
    </w:lvl>
  </w:abstractNum>
  <w:abstractNum w:abstractNumId="14" w15:restartNumberingAfterBreak="0">
    <w:nsid w:val="1DAC1248"/>
    <w:multiLevelType w:val="multilevel"/>
    <w:tmpl w:val="7E0C2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1D062CC"/>
    <w:multiLevelType w:val="hybridMultilevel"/>
    <w:tmpl w:val="04D26B62"/>
    <w:lvl w:ilvl="0" w:tplc="8E9C907E">
      <w:start w:val="1"/>
      <w:numFmt w:val="bullet"/>
      <w:lvlText w:val=""/>
      <w:lvlJc w:val="left"/>
      <w:pPr>
        <w:ind w:left="720" w:hanging="360"/>
      </w:pPr>
      <w:rPr>
        <w:rFonts w:ascii="Symbol" w:hAnsi="Symbol" w:hint="default"/>
        <w:color w:val="012169"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223F2"/>
    <w:multiLevelType w:val="multilevel"/>
    <w:tmpl w:val="7E0C2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B9F302D"/>
    <w:multiLevelType w:val="multilevel"/>
    <w:tmpl w:val="58063B50"/>
    <w:lvl w:ilvl="0">
      <w:start w:val="1"/>
      <w:numFmt w:val="bullet"/>
      <w:pStyle w:val="BulletedText1"/>
      <w:lvlText w:val=""/>
      <w:lvlJc w:val="left"/>
      <w:pPr>
        <w:ind w:left="227" w:hanging="227"/>
      </w:pPr>
      <w:rPr>
        <w:rFonts w:ascii="Wingdings" w:hAnsi="Wingdings" w:hint="default"/>
        <w:color w:val="44546A"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44546A"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44546A"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44546A"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44546A" w:themeColor="text2"/>
      </w:rPr>
    </w:lvl>
  </w:abstractNum>
  <w:abstractNum w:abstractNumId="18" w15:restartNumberingAfterBreak="0">
    <w:nsid w:val="2FCF66ED"/>
    <w:multiLevelType w:val="hybridMultilevel"/>
    <w:tmpl w:val="99803310"/>
    <w:lvl w:ilvl="0" w:tplc="8E9C907E">
      <w:start w:val="1"/>
      <w:numFmt w:val="bullet"/>
      <w:lvlText w:val=""/>
      <w:lvlJc w:val="left"/>
      <w:pPr>
        <w:ind w:left="861" w:hanging="360"/>
      </w:pPr>
      <w:rPr>
        <w:rFonts w:ascii="Symbol" w:hAnsi="Symbol" w:hint="default"/>
        <w:color w:val="012169" w:themeColor="accent4"/>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9" w15:restartNumberingAfterBreak="0">
    <w:nsid w:val="318330D3"/>
    <w:multiLevelType w:val="hybridMultilevel"/>
    <w:tmpl w:val="7E0C23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FE1605"/>
    <w:multiLevelType w:val="hybridMultilevel"/>
    <w:tmpl w:val="C7B61066"/>
    <w:lvl w:ilvl="0" w:tplc="A9BC32BC">
      <w:start w:val="4"/>
      <w:numFmt w:val="bullet"/>
      <w:lvlText w:val="-"/>
      <w:lvlJc w:val="left"/>
      <w:pPr>
        <w:ind w:left="720" w:hanging="360"/>
      </w:pPr>
      <w:rPr>
        <w:rFonts w:ascii="Segoe UI Light" w:eastAsiaTheme="minorHAnsi"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A1058E"/>
    <w:multiLevelType w:val="hybridMultilevel"/>
    <w:tmpl w:val="8CAE628E"/>
    <w:lvl w:ilvl="0" w:tplc="8E9C907E">
      <w:start w:val="1"/>
      <w:numFmt w:val="bullet"/>
      <w:lvlText w:val=""/>
      <w:lvlJc w:val="left"/>
      <w:pPr>
        <w:ind w:left="720" w:hanging="360"/>
      </w:pPr>
      <w:rPr>
        <w:rFonts w:ascii="Symbol" w:hAnsi="Symbol" w:hint="default"/>
        <w:color w:val="012169" w:themeColor="accent4"/>
      </w:rPr>
    </w:lvl>
    <w:lvl w:ilvl="1" w:tplc="5B6CC1F4">
      <w:numFmt w:val="bullet"/>
      <w:lvlText w:val="•"/>
      <w:lvlJc w:val="left"/>
      <w:pPr>
        <w:ind w:left="1665" w:hanging="585"/>
      </w:pPr>
      <w:rPr>
        <w:rFonts w:ascii="Segoe UI Light" w:eastAsia="Times" w:hAnsi="Segoe UI Light" w:cs="Segoe U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B5BBF"/>
    <w:multiLevelType w:val="hybridMultilevel"/>
    <w:tmpl w:val="F3F48A66"/>
    <w:lvl w:ilvl="0" w:tplc="389E8BA6">
      <w:start w:val="1"/>
      <w:numFmt w:val="lowerLetter"/>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23" w15:restartNumberingAfterBreak="0">
    <w:nsid w:val="3B8B7EB9"/>
    <w:multiLevelType w:val="hybridMultilevel"/>
    <w:tmpl w:val="A9021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D01D2"/>
    <w:multiLevelType w:val="multilevel"/>
    <w:tmpl w:val="9D2AD7D8"/>
    <w:lvl w:ilvl="0">
      <w:start w:val="1"/>
      <w:numFmt w:val="decimal"/>
      <w:lvlText w:val="%1"/>
      <w:lvlJc w:val="left"/>
      <w:pPr>
        <w:ind w:left="794" w:hanging="794"/>
      </w:pPr>
      <w:rPr>
        <w:rFonts w:hint="default"/>
        <w:sz w:val="60"/>
        <w:szCs w:val="60"/>
      </w:rPr>
    </w:lvl>
    <w:lvl w:ilvl="1">
      <w:start w:val="1"/>
      <w:numFmt w:val="decimal"/>
      <w:pStyle w:val="Heading2"/>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21" w:hanging="1021"/>
      </w:pPr>
      <w:rPr>
        <w:rFonts w:hint="default"/>
      </w:rPr>
    </w:lvl>
    <w:lvl w:ilvl="3">
      <w:start w:val="1"/>
      <w:numFmt w:val="decimal"/>
      <w:lvlText w:val="%1.%2.%3.%4"/>
      <w:lvlJc w:val="left"/>
      <w:pPr>
        <w:ind w:left="1276" w:hanging="1134"/>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247" w:hanging="1247"/>
      </w:pPr>
      <w:rPr>
        <w:rFonts w:hint="default"/>
      </w:rPr>
    </w:lvl>
    <w:lvl w:ilvl="6">
      <w:start w:val="1"/>
      <w:numFmt w:val="decimal"/>
      <w:lvlRestart w:val="1"/>
      <w:suff w:val="nothing"/>
      <w:lvlText w:val="Table %1.%7"/>
      <w:lvlJc w:val="left"/>
      <w:pPr>
        <w:ind w:left="0" w:firstLine="0"/>
      </w:pPr>
      <w:rPr>
        <w:rFonts w:hint="default"/>
      </w:rPr>
    </w:lvl>
    <w:lvl w:ilvl="7">
      <w:start w:val="1"/>
      <w:numFmt w:val="decimal"/>
      <w:lvlRestart w:val="1"/>
      <w:suff w:val="nothing"/>
      <w:lvlText w:val="Chart %1.%8"/>
      <w:lvlJc w:val="left"/>
      <w:pPr>
        <w:ind w:left="0" w:firstLine="0"/>
      </w:pPr>
      <w:rPr>
        <w:rFonts w:hint="default"/>
      </w:rPr>
    </w:lvl>
    <w:lvl w:ilvl="8">
      <w:start w:val="1"/>
      <w:numFmt w:val="decimal"/>
      <w:lvlRestart w:val="1"/>
      <w:suff w:val="nothing"/>
      <w:lvlText w:val="Figure %1.%9"/>
      <w:lvlJc w:val="left"/>
      <w:pPr>
        <w:ind w:left="0" w:firstLine="0"/>
      </w:pPr>
      <w:rPr>
        <w:rFonts w:hint="default"/>
      </w:rPr>
    </w:lvl>
  </w:abstractNum>
  <w:abstractNum w:abstractNumId="25" w15:restartNumberingAfterBreak="0">
    <w:nsid w:val="405F4842"/>
    <w:multiLevelType w:val="multilevel"/>
    <w:tmpl w:val="281C291A"/>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451578A7"/>
    <w:multiLevelType w:val="multilevel"/>
    <w:tmpl w:val="0E4CC08A"/>
    <w:lvl w:ilvl="0">
      <w:start w:val="1"/>
      <w:numFmt w:val="bullet"/>
      <w:pStyle w:val="ListBullet"/>
      <w:lvlText w:val=""/>
      <w:lvlJc w:val="left"/>
      <w:pPr>
        <w:ind w:left="340" w:hanging="340"/>
      </w:pPr>
      <w:rPr>
        <w:rFonts w:ascii="Symbol" w:hAnsi="Symbol" w:hint="default"/>
        <w:color w:val="auto"/>
      </w:rPr>
    </w:lvl>
    <w:lvl w:ilvl="1">
      <w:start w:val="1"/>
      <w:numFmt w:val="bullet"/>
      <w:pStyle w:val="ListBullet2"/>
      <w:lvlText w:val="–"/>
      <w:lvlJc w:val="left"/>
      <w:pPr>
        <w:ind w:left="680" w:hanging="340"/>
      </w:pPr>
      <w:rPr>
        <w:rFonts w:ascii="Verdana" w:hAnsi="Verdana" w:hint="default"/>
      </w:rPr>
    </w:lvl>
    <w:lvl w:ilvl="2">
      <w:start w:val="1"/>
      <w:numFmt w:val="bullet"/>
      <w:pStyle w:val="ListBullet3"/>
      <w:lvlText w:val=""/>
      <w:lvlJc w:val="left"/>
      <w:pPr>
        <w:ind w:left="1020" w:hanging="340"/>
      </w:pPr>
      <w:rPr>
        <w:rFonts w:ascii="Symbol" w:hAnsi="Symbol" w:hint="default"/>
        <w:color w:val="auto"/>
      </w:rPr>
    </w:lvl>
    <w:lvl w:ilvl="3">
      <w:start w:val="1"/>
      <w:numFmt w:val="bullet"/>
      <w:lvlText w:val="–"/>
      <w:lvlJc w:val="left"/>
      <w:pPr>
        <w:ind w:left="1360" w:hanging="340"/>
      </w:pPr>
      <w:rPr>
        <w:rFonts w:ascii="Verdana" w:hAnsi="Verdana"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Verdana" w:hAnsi="Verdana"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Verdana" w:hAnsi="Verdana" w:hint="default"/>
      </w:rPr>
    </w:lvl>
    <w:lvl w:ilvl="8">
      <w:start w:val="1"/>
      <w:numFmt w:val="bullet"/>
      <w:lvlText w:val=""/>
      <w:lvlJc w:val="left"/>
      <w:pPr>
        <w:ind w:left="3060" w:hanging="340"/>
      </w:pPr>
      <w:rPr>
        <w:rFonts w:ascii="Symbol" w:hAnsi="Symbol" w:hint="default"/>
      </w:rPr>
    </w:lvl>
  </w:abstractNum>
  <w:abstractNum w:abstractNumId="27" w15:restartNumberingAfterBreak="0">
    <w:nsid w:val="457C67BE"/>
    <w:multiLevelType w:val="hybridMultilevel"/>
    <w:tmpl w:val="9A7E6C42"/>
    <w:lvl w:ilvl="0" w:tplc="2E444D5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E6EBC"/>
    <w:multiLevelType w:val="multilevel"/>
    <w:tmpl w:val="7B98EE74"/>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8B0898"/>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CE2E8E"/>
    <w:multiLevelType w:val="multilevel"/>
    <w:tmpl w:val="3D485516"/>
    <w:name w:val="BulletList"/>
    <w:lvl w:ilvl="0">
      <w:numFmt w:val="none"/>
      <w:lvlText w:val=""/>
      <w:lvlJc w:val="left"/>
      <w:pPr>
        <w:tabs>
          <w:tab w:val="num" w:pos="360"/>
        </w:tabs>
      </w:pPr>
    </w:lvl>
    <w:lvl w:ilvl="1">
      <w:start w:val="1"/>
      <w:numFmt w:val="bullet"/>
      <w:lvlRestart w:val="0"/>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F5D6DD0"/>
    <w:multiLevelType w:val="hybridMultilevel"/>
    <w:tmpl w:val="14100E6C"/>
    <w:lvl w:ilvl="0" w:tplc="8A70679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D71EC7"/>
    <w:multiLevelType w:val="multilevel"/>
    <w:tmpl w:val="7E0C2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3F24453"/>
    <w:multiLevelType w:val="multilevel"/>
    <w:tmpl w:val="7E0C2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919570E"/>
    <w:multiLevelType w:val="multilevel"/>
    <w:tmpl w:val="7E0C2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92D67EE"/>
    <w:multiLevelType w:val="hybridMultilevel"/>
    <w:tmpl w:val="A9407B60"/>
    <w:lvl w:ilvl="0" w:tplc="2A2AF804">
      <w:numFmt w:val="bullet"/>
      <w:pStyle w:val="Normal1"/>
      <w:lvlText w:val="•"/>
      <w:lvlJc w:val="left"/>
      <w:pPr>
        <w:ind w:left="1080" w:hanging="720"/>
      </w:pPr>
      <w:rPr>
        <w:rFonts w:ascii="Segoe UI Light" w:eastAsiaTheme="minorHAnsi" w:hAnsi="Segoe UI Light" w:cs="Segoe UI Light" w:hint="default"/>
      </w:rPr>
    </w:lvl>
    <w:lvl w:ilvl="1" w:tplc="0C090003" w:tentative="1">
      <w:start w:val="1"/>
      <w:numFmt w:val="bullet"/>
      <w:pStyle w:val="Normal11"/>
      <w:lvlText w:val="o"/>
      <w:lvlJc w:val="left"/>
      <w:pPr>
        <w:ind w:left="1440" w:hanging="360"/>
      </w:pPr>
      <w:rPr>
        <w:rFonts w:ascii="Courier New" w:hAnsi="Courier New" w:cs="Courier New" w:hint="default"/>
      </w:rPr>
    </w:lvl>
    <w:lvl w:ilvl="2" w:tplc="0C090005" w:tentative="1">
      <w:start w:val="1"/>
      <w:numFmt w:val="bullet"/>
      <w:pStyle w:val="Normal111"/>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722763"/>
    <w:multiLevelType w:val="multilevel"/>
    <w:tmpl w:val="8B000E32"/>
    <w:lvl w:ilvl="0">
      <w:start w:val="1"/>
      <w:numFmt w:val="decimal"/>
      <w:pStyle w:val="Heading1"/>
      <w:lvlText w:val="%1"/>
      <w:lvlJc w:val="left"/>
      <w:pPr>
        <w:ind w:left="794" w:hanging="794"/>
      </w:pPr>
      <w:rPr>
        <w:rFonts w:hint="default"/>
        <w:sz w:val="60"/>
        <w:szCs w:val="60"/>
      </w:rPr>
    </w:lvl>
    <w:lvl w:ilvl="1">
      <w:start w:val="1"/>
      <w:numFmt w:val="decimal"/>
      <w:lvlText w:val="A.%2"/>
      <w:lvlJc w:val="left"/>
      <w:pPr>
        <w:ind w:left="794" w:hanging="794"/>
      </w:pPr>
      <w:rPr>
        <w:rFonts w:hint="default"/>
      </w:rPr>
    </w:lvl>
    <w:lvl w:ilvl="2">
      <w:start w:val="1"/>
      <w:numFmt w:val="decimal"/>
      <w:lvlText w:val="A.%2.%3"/>
      <w:lvlJc w:val="left"/>
      <w:pPr>
        <w:ind w:left="1021" w:hanging="1021"/>
      </w:pPr>
      <w:rPr>
        <w:rFonts w:hint="default"/>
      </w:rPr>
    </w:lvl>
    <w:lvl w:ilvl="3">
      <w:start w:val="1"/>
      <w:numFmt w:val="decimal"/>
      <w:pStyle w:val="Heading4"/>
      <w:lvlText w:val="%1.%2.%3.%4"/>
      <w:lvlJc w:val="left"/>
      <w:pPr>
        <w:ind w:left="1276" w:hanging="1134"/>
      </w:pPr>
      <w:rPr>
        <w:rFonts w:hint="default"/>
      </w:rPr>
    </w:lvl>
    <w:lvl w:ilvl="4">
      <w:start w:val="1"/>
      <w:numFmt w:val="decimal"/>
      <w:pStyle w:val="Heading5"/>
      <w:lvlText w:val="%1.%2.%3.%4.%5"/>
      <w:lvlJc w:val="left"/>
      <w:pPr>
        <w:ind w:left="1077" w:hanging="1077"/>
      </w:pPr>
      <w:rPr>
        <w:rFonts w:hint="default"/>
      </w:rPr>
    </w:lvl>
    <w:lvl w:ilvl="5">
      <w:start w:val="1"/>
      <w:numFmt w:val="decimal"/>
      <w:pStyle w:val="Heading6"/>
      <w:lvlText w:val="%1.%2.%3.%4.%5.%6"/>
      <w:lvlJc w:val="left"/>
      <w:pPr>
        <w:ind w:left="1247" w:hanging="1247"/>
      </w:pPr>
      <w:rPr>
        <w:rFonts w:hint="default"/>
      </w:rPr>
    </w:lvl>
    <w:lvl w:ilvl="6">
      <w:start w:val="1"/>
      <w:numFmt w:val="decimal"/>
      <w:lvlRestart w:val="1"/>
      <w:pStyle w:val="CaptionTable"/>
      <w:suff w:val="nothing"/>
      <w:lvlText w:val="Table %1.%7"/>
      <w:lvlJc w:val="left"/>
      <w:pPr>
        <w:ind w:left="0" w:firstLine="0"/>
      </w:pPr>
      <w:rPr>
        <w:rFonts w:hint="default"/>
      </w:rPr>
    </w:lvl>
    <w:lvl w:ilvl="7">
      <w:start w:val="1"/>
      <w:numFmt w:val="decimal"/>
      <w:lvlRestart w:val="1"/>
      <w:pStyle w:val="CaptionChart"/>
      <w:suff w:val="nothing"/>
      <w:lvlText w:val="Chart %1.%8"/>
      <w:lvlJc w:val="left"/>
      <w:pPr>
        <w:ind w:left="0" w:firstLine="0"/>
      </w:pPr>
      <w:rPr>
        <w:rFonts w:hint="default"/>
      </w:rPr>
    </w:lvl>
    <w:lvl w:ilvl="8">
      <w:start w:val="1"/>
      <w:numFmt w:val="decimal"/>
      <w:lvlRestart w:val="1"/>
      <w:pStyle w:val="CaptionFigure"/>
      <w:suff w:val="nothing"/>
      <w:lvlText w:val="Figure %1.%9"/>
      <w:lvlJc w:val="left"/>
      <w:pPr>
        <w:ind w:left="0" w:firstLine="0"/>
      </w:pPr>
      <w:rPr>
        <w:rFonts w:hint="default"/>
      </w:rPr>
    </w:lvl>
  </w:abstractNum>
  <w:abstractNum w:abstractNumId="37" w15:restartNumberingAfterBreak="0">
    <w:nsid w:val="5DB239C8"/>
    <w:multiLevelType w:val="hybridMultilevel"/>
    <w:tmpl w:val="C78E15E0"/>
    <w:lvl w:ilvl="0" w:tplc="4A9CC76E">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E1F1760"/>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9152D5"/>
    <w:multiLevelType w:val="hybridMultilevel"/>
    <w:tmpl w:val="95E85276"/>
    <w:lvl w:ilvl="0" w:tplc="0D3636FA">
      <w:start w:val="1"/>
      <w:numFmt w:val="decimal"/>
      <w:pStyle w:val="Tablenumbered"/>
      <w:lvlText w:val="%1."/>
      <w:lvlJc w:val="left"/>
      <w:pPr>
        <w:ind w:left="720" w:hanging="360"/>
      </w:pPr>
    </w:lvl>
    <w:lvl w:ilvl="1" w:tplc="7996F936" w:tentative="1">
      <w:start w:val="1"/>
      <w:numFmt w:val="lowerLetter"/>
      <w:lvlText w:val="%2."/>
      <w:lvlJc w:val="left"/>
      <w:pPr>
        <w:ind w:left="1440" w:hanging="360"/>
      </w:pPr>
    </w:lvl>
    <w:lvl w:ilvl="2" w:tplc="0E6C94CC" w:tentative="1">
      <w:start w:val="1"/>
      <w:numFmt w:val="lowerRoman"/>
      <w:lvlText w:val="%3."/>
      <w:lvlJc w:val="right"/>
      <w:pPr>
        <w:ind w:left="2160" w:hanging="180"/>
      </w:pPr>
    </w:lvl>
    <w:lvl w:ilvl="3" w:tplc="00DA055E" w:tentative="1">
      <w:start w:val="1"/>
      <w:numFmt w:val="decimal"/>
      <w:lvlText w:val="%4."/>
      <w:lvlJc w:val="left"/>
      <w:pPr>
        <w:ind w:left="2880" w:hanging="360"/>
      </w:pPr>
    </w:lvl>
    <w:lvl w:ilvl="4" w:tplc="5BE0FF6A" w:tentative="1">
      <w:start w:val="1"/>
      <w:numFmt w:val="lowerLetter"/>
      <w:lvlText w:val="%5."/>
      <w:lvlJc w:val="left"/>
      <w:pPr>
        <w:ind w:left="3600" w:hanging="360"/>
      </w:pPr>
    </w:lvl>
    <w:lvl w:ilvl="5" w:tplc="0AE2F662" w:tentative="1">
      <w:start w:val="1"/>
      <w:numFmt w:val="lowerRoman"/>
      <w:lvlText w:val="%6."/>
      <w:lvlJc w:val="right"/>
      <w:pPr>
        <w:ind w:left="4320" w:hanging="180"/>
      </w:pPr>
    </w:lvl>
    <w:lvl w:ilvl="6" w:tplc="BB2E865E" w:tentative="1">
      <w:start w:val="1"/>
      <w:numFmt w:val="decimal"/>
      <w:lvlText w:val="%7."/>
      <w:lvlJc w:val="left"/>
      <w:pPr>
        <w:ind w:left="5040" w:hanging="360"/>
      </w:pPr>
    </w:lvl>
    <w:lvl w:ilvl="7" w:tplc="23A4B1A6" w:tentative="1">
      <w:start w:val="1"/>
      <w:numFmt w:val="lowerLetter"/>
      <w:lvlText w:val="%8."/>
      <w:lvlJc w:val="left"/>
      <w:pPr>
        <w:ind w:left="5760" w:hanging="360"/>
      </w:pPr>
    </w:lvl>
    <w:lvl w:ilvl="8" w:tplc="C82247A4" w:tentative="1">
      <w:start w:val="1"/>
      <w:numFmt w:val="lowerRoman"/>
      <w:lvlText w:val="%9."/>
      <w:lvlJc w:val="right"/>
      <w:pPr>
        <w:ind w:left="6480" w:hanging="180"/>
      </w:pPr>
    </w:lvl>
  </w:abstractNum>
  <w:abstractNum w:abstractNumId="40" w15:restartNumberingAfterBreak="0">
    <w:nsid w:val="65857B74"/>
    <w:multiLevelType w:val="hybridMultilevel"/>
    <w:tmpl w:val="C71E6E7C"/>
    <w:lvl w:ilvl="0" w:tplc="2FD2D602">
      <w:numFmt w:val="bullet"/>
      <w:lvlText w:val="-"/>
      <w:lvlJc w:val="left"/>
      <w:pPr>
        <w:ind w:left="720" w:hanging="360"/>
      </w:pPr>
      <w:rPr>
        <w:rFonts w:ascii="Segoe UI Light" w:eastAsiaTheme="minorHAnsi"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5C24EB"/>
    <w:multiLevelType w:val="multilevel"/>
    <w:tmpl w:val="30048B9E"/>
    <w:lvl w:ilvl="0">
      <w:start w:val="1"/>
      <w:numFmt w:val="decimal"/>
      <w:pStyle w:val="Paragraph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i."/>
      <w:lvlJc w:val="left"/>
      <w:pPr>
        <w:ind w:left="2160" w:hanging="360"/>
      </w:pPr>
      <w:rPr>
        <w:rFonts w:hint="default"/>
      </w:rPr>
    </w:lvl>
    <w:lvl w:ilvl="6">
      <w:start w:val="1"/>
      <w:numFmt w:val="none"/>
      <w:lvlText w:val="i."/>
      <w:lvlJc w:val="left"/>
      <w:pPr>
        <w:ind w:left="2520" w:hanging="360"/>
      </w:pPr>
      <w:rPr>
        <w:rFonts w:hint="default"/>
      </w:rPr>
    </w:lvl>
    <w:lvl w:ilvl="7">
      <w:start w:val="1"/>
      <w:numFmt w:val="none"/>
      <w:lvlText w:val="i."/>
      <w:lvlJc w:val="left"/>
      <w:pPr>
        <w:ind w:left="2880" w:hanging="360"/>
      </w:pPr>
      <w:rPr>
        <w:rFonts w:hint="default"/>
      </w:rPr>
    </w:lvl>
    <w:lvl w:ilvl="8">
      <w:start w:val="1"/>
      <w:numFmt w:val="none"/>
      <w:lvlText w:val="i."/>
      <w:lvlJc w:val="left"/>
      <w:pPr>
        <w:ind w:left="3240" w:hanging="360"/>
      </w:pPr>
      <w:rPr>
        <w:rFonts w:hint="default"/>
      </w:rPr>
    </w:lvl>
  </w:abstractNum>
  <w:abstractNum w:abstractNumId="42" w15:restartNumberingAfterBreak="0">
    <w:nsid w:val="6C1823B0"/>
    <w:multiLevelType w:val="multilevel"/>
    <w:tmpl w:val="7E0C2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45774E5"/>
    <w:multiLevelType w:val="multilevel"/>
    <w:tmpl w:val="0406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46D3E3A"/>
    <w:multiLevelType w:val="hybridMultilevel"/>
    <w:tmpl w:val="12EC27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24"/>
  </w:num>
  <w:num w:numId="3">
    <w:abstractNumId w:val="3"/>
  </w:num>
  <w:num w:numId="4">
    <w:abstractNumId w:val="2"/>
  </w:num>
  <w:num w:numId="5">
    <w:abstractNumId w:val="1"/>
  </w:num>
  <w:num w:numId="6">
    <w:abstractNumId w:val="0"/>
  </w:num>
  <w:num w:numId="7">
    <w:abstractNumId w:val="28"/>
  </w:num>
  <w:num w:numId="8">
    <w:abstractNumId w:val="27"/>
  </w:num>
  <w:num w:numId="9">
    <w:abstractNumId w:val="39"/>
  </w:num>
  <w:num w:numId="10">
    <w:abstractNumId w:val="12"/>
  </w:num>
  <w:num w:numId="11">
    <w:abstractNumId w:val="8"/>
  </w:num>
  <w:num w:numId="12">
    <w:abstractNumId w:val="4"/>
  </w:num>
  <w:num w:numId="13">
    <w:abstractNumId w:val="26"/>
  </w:num>
  <w:num w:numId="14">
    <w:abstractNumId w:val="25"/>
  </w:num>
  <w:num w:numId="15">
    <w:abstractNumId w:val="35"/>
  </w:num>
  <w:num w:numId="16">
    <w:abstractNumId w:val="13"/>
  </w:num>
  <w:num w:numId="17">
    <w:abstractNumId w:val="29"/>
  </w:num>
  <w:num w:numId="18">
    <w:abstractNumId w:val="38"/>
  </w:num>
  <w:num w:numId="19">
    <w:abstractNumId w:val="43"/>
  </w:num>
  <w:num w:numId="20">
    <w:abstractNumId w:val="41"/>
  </w:num>
  <w:num w:numId="21">
    <w:abstractNumId w:val="36"/>
  </w:num>
  <w:num w:numId="22">
    <w:abstractNumId w:val="21"/>
  </w:num>
  <w:num w:numId="23">
    <w:abstractNumId w:val="23"/>
  </w:num>
  <w:num w:numId="24">
    <w:abstractNumId w:val="7"/>
  </w:num>
  <w:num w:numId="25">
    <w:abstractNumId w:val="10"/>
  </w:num>
  <w:num w:numId="26">
    <w:abstractNumId w:val="3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27">
    <w:abstractNumId w:val="19"/>
  </w:num>
  <w:num w:numId="28">
    <w:abstractNumId w:val="22"/>
  </w:num>
  <w:num w:numId="29">
    <w:abstractNumId w:val="16"/>
  </w:num>
  <w:num w:numId="30">
    <w:abstractNumId w:val="33"/>
  </w:num>
  <w:num w:numId="31">
    <w:abstractNumId w:val="42"/>
  </w:num>
  <w:num w:numId="32">
    <w:abstractNumId w:val="15"/>
  </w:num>
  <w:num w:numId="33">
    <w:abstractNumId w:val="14"/>
  </w:num>
  <w:num w:numId="34">
    <w:abstractNumId w:val="32"/>
  </w:num>
  <w:num w:numId="35">
    <w:abstractNumId w:val="31"/>
  </w:num>
  <w:num w:numId="36">
    <w:abstractNumId w:val="37"/>
  </w:num>
  <w:num w:numId="37">
    <w:abstractNumId w:val="34"/>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8"/>
  </w:num>
  <w:num w:numId="42">
    <w:abstractNumId w:val="9"/>
  </w:num>
  <w:num w:numId="43">
    <w:abstractNumId w:val="6"/>
  </w:num>
  <w:num w:numId="44">
    <w:abstractNumId w:val="5"/>
  </w:num>
  <w:num w:numId="45">
    <w:abstractNumId w:val="11"/>
  </w:num>
  <w:num w:numId="46">
    <w:abstractNumId w:val="20"/>
  </w:num>
  <w:num w:numId="47">
    <w:abstractNumId w:val="24"/>
  </w:num>
  <w:num w:numId="48">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AB"/>
    <w:rsid w:val="000005FE"/>
    <w:rsid w:val="00000705"/>
    <w:rsid w:val="000022E8"/>
    <w:rsid w:val="00003B1B"/>
    <w:rsid w:val="00003E4E"/>
    <w:rsid w:val="00004611"/>
    <w:rsid w:val="00004F23"/>
    <w:rsid w:val="000063C9"/>
    <w:rsid w:val="0000757B"/>
    <w:rsid w:val="0000760B"/>
    <w:rsid w:val="000079F9"/>
    <w:rsid w:val="0001083D"/>
    <w:rsid w:val="0001086D"/>
    <w:rsid w:val="000116B0"/>
    <w:rsid w:val="00012069"/>
    <w:rsid w:val="000120D8"/>
    <w:rsid w:val="00012347"/>
    <w:rsid w:val="000131A3"/>
    <w:rsid w:val="00014B89"/>
    <w:rsid w:val="00015ACB"/>
    <w:rsid w:val="00015D14"/>
    <w:rsid w:val="000173B3"/>
    <w:rsid w:val="00020297"/>
    <w:rsid w:val="000208A7"/>
    <w:rsid w:val="00020D44"/>
    <w:rsid w:val="00021115"/>
    <w:rsid w:val="00021569"/>
    <w:rsid w:val="00021A39"/>
    <w:rsid w:val="00022401"/>
    <w:rsid w:val="00024F0C"/>
    <w:rsid w:val="00025291"/>
    <w:rsid w:val="0002579A"/>
    <w:rsid w:val="00025E7D"/>
    <w:rsid w:val="00026416"/>
    <w:rsid w:val="000264A2"/>
    <w:rsid w:val="00027B34"/>
    <w:rsid w:val="00027D0C"/>
    <w:rsid w:val="00030E06"/>
    <w:rsid w:val="00031F08"/>
    <w:rsid w:val="0003209B"/>
    <w:rsid w:val="00032A9F"/>
    <w:rsid w:val="00032B07"/>
    <w:rsid w:val="00034A72"/>
    <w:rsid w:val="00035DBA"/>
    <w:rsid w:val="00036A45"/>
    <w:rsid w:val="00037C17"/>
    <w:rsid w:val="000406C2"/>
    <w:rsid w:val="00040920"/>
    <w:rsid w:val="00041DB4"/>
    <w:rsid w:val="000427CB"/>
    <w:rsid w:val="000428A8"/>
    <w:rsid w:val="000429AC"/>
    <w:rsid w:val="00042B6A"/>
    <w:rsid w:val="00042B99"/>
    <w:rsid w:val="0004395D"/>
    <w:rsid w:val="00043D8C"/>
    <w:rsid w:val="00044AF2"/>
    <w:rsid w:val="00045068"/>
    <w:rsid w:val="00045ECD"/>
    <w:rsid w:val="00046153"/>
    <w:rsid w:val="00050022"/>
    <w:rsid w:val="000504D1"/>
    <w:rsid w:val="00050556"/>
    <w:rsid w:val="000506E6"/>
    <w:rsid w:val="000516C4"/>
    <w:rsid w:val="000517C0"/>
    <w:rsid w:val="0005303B"/>
    <w:rsid w:val="00053D55"/>
    <w:rsid w:val="000553D3"/>
    <w:rsid w:val="0005704B"/>
    <w:rsid w:val="00057C98"/>
    <w:rsid w:val="00061A61"/>
    <w:rsid w:val="000637A6"/>
    <w:rsid w:val="00063F39"/>
    <w:rsid w:val="000648BB"/>
    <w:rsid w:val="00065D26"/>
    <w:rsid w:val="00065E8C"/>
    <w:rsid w:val="00066BBA"/>
    <w:rsid w:val="00070DC5"/>
    <w:rsid w:val="00071509"/>
    <w:rsid w:val="00071A1D"/>
    <w:rsid w:val="00072207"/>
    <w:rsid w:val="00072E3F"/>
    <w:rsid w:val="00073FAB"/>
    <w:rsid w:val="00074353"/>
    <w:rsid w:val="00075AE6"/>
    <w:rsid w:val="00076294"/>
    <w:rsid w:val="00076447"/>
    <w:rsid w:val="00076536"/>
    <w:rsid w:val="000765B8"/>
    <w:rsid w:val="000770F9"/>
    <w:rsid w:val="00077189"/>
    <w:rsid w:val="00077585"/>
    <w:rsid w:val="00080015"/>
    <w:rsid w:val="000820F4"/>
    <w:rsid w:val="000821A0"/>
    <w:rsid w:val="00083DD5"/>
    <w:rsid w:val="00085E2F"/>
    <w:rsid w:val="00086A21"/>
    <w:rsid w:val="00090C77"/>
    <w:rsid w:val="00092341"/>
    <w:rsid w:val="00093AF0"/>
    <w:rsid w:val="00093C0E"/>
    <w:rsid w:val="000942EC"/>
    <w:rsid w:val="00094BC4"/>
    <w:rsid w:val="00094D63"/>
    <w:rsid w:val="0009548E"/>
    <w:rsid w:val="00095C58"/>
    <w:rsid w:val="00095F70"/>
    <w:rsid w:val="000961D8"/>
    <w:rsid w:val="0009621D"/>
    <w:rsid w:val="00096B36"/>
    <w:rsid w:val="00096D07"/>
    <w:rsid w:val="000A0317"/>
    <w:rsid w:val="000A0FC5"/>
    <w:rsid w:val="000A135B"/>
    <w:rsid w:val="000A15B3"/>
    <w:rsid w:val="000A1ADE"/>
    <w:rsid w:val="000A1C93"/>
    <w:rsid w:val="000A2003"/>
    <w:rsid w:val="000A265E"/>
    <w:rsid w:val="000A2A11"/>
    <w:rsid w:val="000A32A8"/>
    <w:rsid w:val="000A450E"/>
    <w:rsid w:val="000A65C5"/>
    <w:rsid w:val="000A7403"/>
    <w:rsid w:val="000A7F05"/>
    <w:rsid w:val="000B02C2"/>
    <w:rsid w:val="000B02E2"/>
    <w:rsid w:val="000B0BF2"/>
    <w:rsid w:val="000B136C"/>
    <w:rsid w:val="000B22C7"/>
    <w:rsid w:val="000B2E3C"/>
    <w:rsid w:val="000B36E8"/>
    <w:rsid w:val="000B40CD"/>
    <w:rsid w:val="000B6C05"/>
    <w:rsid w:val="000B7A8C"/>
    <w:rsid w:val="000B7E32"/>
    <w:rsid w:val="000C0668"/>
    <w:rsid w:val="000C1067"/>
    <w:rsid w:val="000C1208"/>
    <w:rsid w:val="000C170A"/>
    <w:rsid w:val="000C20BD"/>
    <w:rsid w:val="000C20F8"/>
    <w:rsid w:val="000C2B24"/>
    <w:rsid w:val="000C33C2"/>
    <w:rsid w:val="000C39DB"/>
    <w:rsid w:val="000C4DC3"/>
    <w:rsid w:val="000C55FB"/>
    <w:rsid w:val="000C574E"/>
    <w:rsid w:val="000C5EA5"/>
    <w:rsid w:val="000C5FF0"/>
    <w:rsid w:val="000D046E"/>
    <w:rsid w:val="000D0B17"/>
    <w:rsid w:val="000D0FDD"/>
    <w:rsid w:val="000D1153"/>
    <w:rsid w:val="000D1B7D"/>
    <w:rsid w:val="000D2DE0"/>
    <w:rsid w:val="000D3D72"/>
    <w:rsid w:val="000D4981"/>
    <w:rsid w:val="000D4DA3"/>
    <w:rsid w:val="000D5007"/>
    <w:rsid w:val="000D548E"/>
    <w:rsid w:val="000D5929"/>
    <w:rsid w:val="000E03B1"/>
    <w:rsid w:val="000E0579"/>
    <w:rsid w:val="000E26D4"/>
    <w:rsid w:val="000E2C94"/>
    <w:rsid w:val="000E45E9"/>
    <w:rsid w:val="000E4AA4"/>
    <w:rsid w:val="000E5EC5"/>
    <w:rsid w:val="000E7432"/>
    <w:rsid w:val="000E79DC"/>
    <w:rsid w:val="000F05E4"/>
    <w:rsid w:val="000F075F"/>
    <w:rsid w:val="000F0A1D"/>
    <w:rsid w:val="000F1DA5"/>
    <w:rsid w:val="000F2328"/>
    <w:rsid w:val="000F2D5F"/>
    <w:rsid w:val="000F419C"/>
    <w:rsid w:val="000F53D4"/>
    <w:rsid w:val="000F5C22"/>
    <w:rsid w:val="000F615C"/>
    <w:rsid w:val="000F6560"/>
    <w:rsid w:val="000F70D2"/>
    <w:rsid w:val="000F7303"/>
    <w:rsid w:val="0010113D"/>
    <w:rsid w:val="00101339"/>
    <w:rsid w:val="001018AB"/>
    <w:rsid w:val="00101E5B"/>
    <w:rsid w:val="00102A7E"/>
    <w:rsid w:val="001032D7"/>
    <w:rsid w:val="0010462B"/>
    <w:rsid w:val="00105163"/>
    <w:rsid w:val="001055D1"/>
    <w:rsid w:val="00105DD5"/>
    <w:rsid w:val="00106391"/>
    <w:rsid w:val="00107526"/>
    <w:rsid w:val="001079C6"/>
    <w:rsid w:val="00107CDB"/>
    <w:rsid w:val="00107EB6"/>
    <w:rsid w:val="00110C92"/>
    <w:rsid w:val="001116A9"/>
    <w:rsid w:val="00112BB6"/>
    <w:rsid w:val="00112EEA"/>
    <w:rsid w:val="00113905"/>
    <w:rsid w:val="00113B50"/>
    <w:rsid w:val="0011402A"/>
    <w:rsid w:val="0011439F"/>
    <w:rsid w:val="0011545E"/>
    <w:rsid w:val="00115B6D"/>
    <w:rsid w:val="0011736F"/>
    <w:rsid w:val="00120440"/>
    <w:rsid w:val="00120D6E"/>
    <w:rsid w:val="00121561"/>
    <w:rsid w:val="00122544"/>
    <w:rsid w:val="0012293E"/>
    <w:rsid w:val="00123334"/>
    <w:rsid w:val="001239B5"/>
    <w:rsid w:val="00123AD3"/>
    <w:rsid w:val="00124726"/>
    <w:rsid w:val="0012490A"/>
    <w:rsid w:val="00124B34"/>
    <w:rsid w:val="001265CF"/>
    <w:rsid w:val="00126914"/>
    <w:rsid w:val="00126D40"/>
    <w:rsid w:val="001270F4"/>
    <w:rsid w:val="00130191"/>
    <w:rsid w:val="00130CC8"/>
    <w:rsid w:val="00131191"/>
    <w:rsid w:val="00131198"/>
    <w:rsid w:val="001311CA"/>
    <w:rsid w:val="001313FB"/>
    <w:rsid w:val="0013158F"/>
    <w:rsid w:val="0013254C"/>
    <w:rsid w:val="00133883"/>
    <w:rsid w:val="00133E73"/>
    <w:rsid w:val="0013418D"/>
    <w:rsid w:val="00134291"/>
    <w:rsid w:val="001350BD"/>
    <w:rsid w:val="001350FD"/>
    <w:rsid w:val="00135124"/>
    <w:rsid w:val="0013581E"/>
    <w:rsid w:val="00136294"/>
    <w:rsid w:val="0013660E"/>
    <w:rsid w:val="0013669D"/>
    <w:rsid w:val="00136C45"/>
    <w:rsid w:val="00137F51"/>
    <w:rsid w:val="001417EE"/>
    <w:rsid w:val="00144EB4"/>
    <w:rsid w:val="001457BC"/>
    <w:rsid w:val="00145E27"/>
    <w:rsid w:val="00150E13"/>
    <w:rsid w:val="001534F7"/>
    <w:rsid w:val="0015388B"/>
    <w:rsid w:val="00153AFA"/>
    <w:rsid w:val="00154066"/>
    <w:rsid w:val="0015457F"/>
    <w:rsid w:val="0015475D"/>
    <w:rsid w:val="00154F37"/>
    <w:rsid w:val="00155699"/>
    <w:rsid w:val="0015606F"/>
    <w:rsid w:val="00156844"/>
    <w:rsid w:val="00156DCC"/>
    <w:rsid w:val="00157BD7"/>
    <w:rsid w:val="0016092A"/>
    <w:rsid w:val="00161814"/>
    <w:rsid w:val="00162833"/>
    <w:rsid w:val="00162AA5"/>
    <w:rsid w:val="0016300F"/>
    <w:rsid w:val="00163881"/>
    <w:rsid w:val="00163B6E"/>
    <w:rsid w:val="00163EF5"/>
    <w:rsid w:val="00163F6E"/>
    <w:rsid w:val="001659E4"/>
    <w:rsid w:val="00166554"/>
    <w:rsid w:val="00167B0A"/>
    <w:rsid w:val="001703AF"/>
    <w:rsid w:val="001708B9"/>
    <w:rsid w:val="001715E1"/>
    <w:rsid w:val="0017280D"/>
    <w:rsid w:val="00173425"/>
    <w:rsid w:val="00173578"/>
    <w:rsid w:val="00173CE2"/>
    <w:rsid w:val="001744BC"/>
    <w:rsid w:val="001745CC"/>
    <w:rsid w:val="00174AA5"/>
    <w:rsid w:val="001757CE"/>
    <w:rsid w:val="001764BB"/>
    <w:rsid w:val="00176517"/>
    <w:rsid w:val="001773AC"/>
    <w:rsid w:val="00177DE3"/>
    <w:rsid w:val="0018015D"/>
    <w:rsid w:val="00180BDA"/>
    <w:rsid w:val="0018108F"/>
    <w:rsid w:val="001813EC"/>
    <w:rsid w:val="00185FED"/>
    <w:rsid w:val="00186FC8"/>
    <w:rsid w:val="0019001C"/>
    <w:rsid w:val="001900F2"/>
    <w:rsid w:val="0019167C"/>
    <w:rsid w:val="00196B4D"/>
    <w:rsid w:val="001975D3"/>
    <w:rsid w:val="001975EF"/>
    <w:rsid w:val="0019765A"/>
    <w:rsid w:val="00197EF9"/>
    <w:rsid w:val="001A0002"/>
    <w:rsid w:val="001A1550"/>
    <w:rsid w:val="001A1AE2"/>
    <w:rsid w:val="001A3B1F"/>
    <w:rsid w:val="001A45CF"/>
    <w:rsid w:val="001A5CFA"/>
    <w:rsid w:val="001A74CC"/>
    <w:rsid w:val="001A76AF"/>
    <w:rsid w:val="001B0724"/>
    <w:rsid w:val="001B082C"/>
    <w:rsid w:val="001B0B1C"/>
    <w:rsid w:val="001B0DB3"/>
    <w:rsid w:val="001B0F94"/>
    <w:rsid w:val="001B3061"/>
    <w:rsid w:val="001B3283"/>
    <w:rsid w:val="001B3C37"/>
    <w:rsid w:val="001B4781"/>
    <w:rsid w:val="001B5C19"/>
    <w:rsid w:val="001B6D94"/>
    <w:rsid w:val="001C0657"/>
    <w:rsid w:val="001C07DD"/>
    <w:rsid w:val="001C0AAD"/>
    <w:rsid w:val="001C13BA"/>
    <w:rsid w:val="001C144B"/>
    <w:rsid w:val="001C294D"/>
    <w:rsid w:val="001C2EEB"/>
    <w:rsid w:val="001C3980"/>
    <w:rsid w:val="001C3A4A"/>
    <w:rsid w:val="001C65D0"/>
    <w:rsid w:val="001C6652"/>
    <w:rsid w:val="001C676E"/>
    <w:rsid w:val="001C7030"/>
    <w:rsid w:val="001C7D56"/>
    <w:rsid w:val="001D01B4"/>
    <w:rsid w:val="001D0236"/>
    <w:rsid w:val="001D03A7"/>
    <w:rsid w:val="001D0641"/>
    <w:rsid w:val="001D1238"/>
    <w:rsid w:val="001D206E"/>
    <w:rsid w:val="001D2601"/>
    <w:rsid w:val="001D26D1"/>
    <w:rsid w:val="001D3DF6"/>
    <w:rsid w:val="001D3FD6"/>
    <w:rsid w:val="001D5DFB"/>
    <w:rsid w:val="001D61DD"/>
    <w:rsid w:val="001D650A"/>
    <w:rsid w:val="001D6564"/>
    <w:rsid w:val="001D74E4"/>
    <w:rsid w:val="001E016B"/>
    <w:rsid w:val="001E042E"/>
    <w:rsid w:val="001E090C"/>
    <w:rsid w:val="001E169D"/>
    <w:rsid w:val="001E349B"/>
    <w:rsid w:val="001E635B"/>
    <w:rsid w:val="001E6D63"/>
    <w:rsid w:val="001E78DE"/>
    <w:rsid w:val="001E7D3E"/>
    <w:rsid w:val="001F0793"/>
    <w:rsid w:val="001F1467"/>
    <w:rsid w:val="001F1E7C"/>
    <w:rsid w:val="001F3235"/>
    <w:rsid w:val="001F38BE"/>
    <w:rsid w:val="001F3C39"/>
    <w:rsid w:val="001F4B59"/>
    <w:rsid w:val="001F4CB0"/>
    <w:rsid w:val="001F61B8"/>
    <w:rsid w:val="001F6839"/>
    <w:rsid w:val="001F6E42"/>
    <w:rsid w:val="00200254"/>
    <w:rsid w:val="00200456"/>
    <w:rsid w:val="002004D1"/>
    <w:rsid w:val="00200512"/>
    <w:rsid w:val="0020225C"/>
    <w:rsid w:val="00204435"/>
    <w:rsid w:val="0020467A"/>
    <w:rsid w:val="00204CBA"/>
    <w:rsid w:val="00204EB9"/>
    <w:rsid w:val="00205930"/>
    <w:rsid w:val="00206025"/>
    <w:rsid w:val="00207DB9"/>
    <w:rsid w:val="00207E24"/>
    <w:rsid w:val="002106A9"/>
    <w:rsid w:val="00212852"/>
    <w:rsid w:val="00212DC9"/>
    <w:rsid w:val="00212F3A"/>
    <w:rsid w:val="00213CC2"/>
    <w:rsid w:val="00215678"/>
    <w:rsid w:val="00215B13"/>
    <w:rsid w:val="0021603B"/>
    <w:rsid w:val="00216CF6"/>
    <w:rsid w:val="00220CCF"/>
    <w:rsid w:val="00221C3F"/>
    <w:rsid w:val="002228D0"/>
    <w:rsid w:val="002234C9"/>
    <w:rsid w:val="00223926"/>
    <w:rsid w:val="0022418F"/>
    <w:rsid w:val="002268CC"/>
    <w:rsid w:val="00227F1F"/>
    <w:rsid w:val="00231B44"/>
    <w:rsid w:val="00232866"/>
    <w:rsid w:val="00232E40"/>
    <w:rsid w:val="0023379D"/>
    <w:rsid w:val="00234019"/>
    <w:rsid w:val="002340B6"/>
    <w:rsid w:val="00234BA2"/>
    <w:rsid w:val="00235582"/>
    <w:rsid w:val="002366A2"/>
    <w:rsid w:val="002370AB"/>
    <w:rsid w:val="00237872"/>
    <w:rsid w:val="002407A2"/>
    <w:rsid w:val="002408AF"/>
    <w:rsid w:val="0024242C"/>
    <w:rsid w:val="002427BF"/>
    <w:rsid w:val="00243688"/>
    <w:rsid w:val="00243D3C"/>
    <w:rsid w:val="00243FFA"/>
    <w:rsid w:val="00244010"/>
    <w:rsid w:val="002467B1"/>
    <w:rsid w:val="0024690A"/>
    <w:rsid w:val="00247DCB"/>
    <w:rsid w:val="002502E2"/>
    <w:rsid w:val="00251636"/>
    <w:rsid w:val="00251848"/>
    <w:rsid w:val="00251D7A"/>
    <w:rsid w:val="002526B7"/>
    <w:rsid w:val="00253D2A"/>
    <w:rsid w:val="002546B7"/>
    <w:rsid w:val="002552D9"/>
    <w:rsid w:val="00255D53"/>
    <w:rsid w:val="00256C6F"/>
    <w:rsid w:val="0025760C"/>
    <w:rsid w:val="00260971"/>
    <w:rsid w:val="00260CDE"/>
    <w:rsid w:val="002616BE"/>
    <w:rsid w:val="00262829"/>
    <w:rsid w:val="00263C28"/>
    <w:rsid w:val="00264285"/>
    <w:rsid w:val="002648D3"/>
    <w:rsid w:val="00266E2B"/>
    <w:rsid w:val="002701D4"/>
    <w:rsid w:val="002723A9"/>
    <w:rsid w:val="00272734"/>
    <w:rsid w:val="00272A04"/>
    <w:rsid w:val="0027322F"/>
    <w:rsid w:val="00274DD9"/>
    <w:rsid w:val="00275D3E"/>
    <w:rsid w:val="002765E3"/>
    <w:rsid w:val="002768E8"/>
    <w:rsid w:val="0027705A"/>
    <w:rsid w:val="00281D73"/>
    <w:rsid w:val="00282248"/>
    <w:rsid w:val="0028517A"/>
    <w:rsid w:val="00285EEE"/>
    <w:rsid w:val="002906BD"/>
    <w:rsid w:val="00291081"/>
    <w:rsid w:val="00291ED5"/>
    <w:rsid w:val="00292719"/>
    <w:rsid w:val="002930B2"/>
    <w:rsid w:val="002930C4"/>
    <w:rsid w:val="00293DFF"/>
    <w:rsid w:val="00294B30"/>
    <w:rsid w:val="00294BBA"/>
    <w:rsid w:val="00296AE1"/>
    <w:rsid w:val="00296D86"/>
    <w:rsid w:val="00296F29"/>
    <w:rsid w:val="00297214"/>
    <w:rsid w:val="00297242"/>
    <w:rsid w:val="00297A67"/>
    <w:rsid w:val="002A1640"/>
    <w:rsid w:val="002A32B3"/>
    <w:rsid w:val="002A3E51"/>
    <w:rsid w:val="002A6D00"/>
    <w:rsid w:val="002A7B66"/>
    <w:rsid w:val="002B050C"/>
    <w:rsid w:val="002B173B"/>
    <w:rsid w:val="002B1CA4"/>
    <w:rsid w:val="002B2376"/>
    <w:rsid w:val="002B37C6"/>
    <w:rsid w:val="002B37E9"/>
    <w:rsid w:val="002B3C70"/>
    <w:rsid w:val="002B4054"/>
    <w:rsid w:val="002B4164"/>
    <w:rsid w:val="002B47FC"/>
    <w:rsid w:val="002B4D02"/>
    <w:rsid w:val="002B6D2E"/>
    <w:rsid w:val="002B77C3"/>
    <w:rsid w:val="002C0C4D"/>
    <w:rsid w:val="002C1140"/>
    <w:rsid w:val="002C15DA"/>
    <w:rsid w:val="002C176B"/>
    <w:rsid w:val="002C1BCB"/>
    <w:rsid w:val="002C1EBE"/>
    <w:rsid w:val="002C2018"/>
    <w:rsid w:val="002C34AC"/>
    <w:rsid w:val="002C3568"/>
    <w:rsid w:val="002C3770"/>
    <w:rsid w:val="002C4221"/>
    <w:rsid w:val="002C50D9"/>
    <w:rsid w:val="002C5FEA"/>
    <w:rsid w:val="002C690A"/>
    <w:rsid w:val="002C6F50"/>
    <w:rsid w:val="002C7E6E"/>
    <w:rsid w:val="002D032D"/>
    <w:rsid w:val="002D0D3A"/>
    <w:rsid w:val="002D1188"/>
    <w:rsid w:val="002D15F8"/>
    <w:rsid w:val="002D321E"/>
    <w:rsid w:val="002D41F7"/>
    <w:rsid w:val="002D5125"/>
    <w:rsid w:val="002D6842"/>
    <w:rsid w:val="002E022C"/>
    <w:rsid w:val="002E1896"/>
    <w:rsid w:val="002E1C00"/>
    <w:rsid w:val="002E1D94"/>
    <w:rsid w:val="002E26F9"/>
    <w:rsid w:val="002E333D"/>
    <w:rsid w:val="002E33CB"/>
    <w:rsid w:val="002E67BC"/>
    <w:rsid w:val="002E7099"/>
    <w:rsid w:val="002E70DF"/>
    <w:rsid w:val="002E716C"/>
    <w:rsid w:val="002E77DF"/>
    <w:rsid w:val="002F0E61"/>
    <w:rsid w:val="002F1701"/>
    <w:rsid w:val="002F2771"/>
    <w:rsid w:val="002F31A1"/>
    <w:rsid w:val="002F48C3"/>
    <w:rsid w:val="002F5462"/>
    <w:rsid w:val="002F5E0C"/>
    <w:rsid w:val="002F62FD"/>
    <w:rsid w:val="002F7406"/>
    <w:rsid w:val="002F75BD"/>
    <w:rsid w:val="00300650"/>
    <w:rsid w:val="00300674"/>
    <w:rsid w:val="00300AC6"/>
    <w:rsid w:val="00301444"/>
    <w:rsid w:val="0030183E"/>
    <w:rsid w:val="00301B8A"/>
    <w:rsid w:val="003029FA"/>
    <w:rsid w:val="00303896"/>
    <w:rsid w:val="0030610B"/>
    <w:rsid w:val="003121C1"/>
    <w:rsid w:val="0031269D"/>
    <w:rsid w:val="003140A0"/>
    <w:rsid w:val="00315C25"/>
    <w:rsid w:val="0031612E"/>
    <w:rsid w:val="00316404"/>
    <w:rsid w:val="00316A1C"/>
    <w:rsid w:val="00317338"/>
    <w:rsid w:val="0031768C"/>
    <w:rsid w:val="00317AD2"/>
    <w:rsid w:val="00317F30"/>
    <w:rsid w:val="00322319"/>
    <w:rsid w:val="0032373B"/>
    <w:rsid w:val="00323F55"/>
    <w:rsid w:val="00324C08"/>
    <w:rsid w:val="003261E6"/>
    <w:rsid w:val="00327DFD"/>
    <w:rsid w:val="0033115D"/>
    <w:rsid w:val="0033124B"/>
    <w:rsid w:val="00331D1F"/>
    <w:rsid w:val="00332BBA"/>
    <w:rsid w:val="00334C69"/>
    <w:rsid w:val="00335BF4"/>
    <w:rsid w:val="003360AE"/>
    <w:rsid w:val="00336FA7"/>
    <w:rsid w:val="00337121"/>
    <w:rsid w:val="00337680"/>
    <w:rsid w:val="00337D9C"/>
    <w:rsid w:val="00340357"/>
    <w:rsid w:val="00340C09"/>
    <w:rsid w:val="003413E8"/>
    <w:rsid w:val="003418A3"/>
    <w:rsid w:val="00341E1F"/>
    <w:rsid w:val="003420E5"/>
    <w:rsid w:val="00342534"/>
    <w:rsid w:val="00343843"/>
    <w:rsid w:val="00343A2B"/>
    <w:rsid w:val="00343F35"/>
    <w:rsid w:val="00344656"/>
    <w:rsid w:val="00344A33"/>
    <w:rsid w:val="003452C1"/>
    <w:rsid w:val="00347712"/>
    <w:rsid w:val="00351133"/>
    <w:rsid w:val="00352E74"/>
    <w:rsid w:val="00352E9D"/>
    <w:rsid w:val="00354C07"/>
    <w:rsid w:val="003555E0"/>
    <w:rsid w:val="003557A8"/>
    <w:rsid w:val="00355E9E"/>
    <w:rsid w:val="00356F26"/>
    <w:rsid w:val="003576C1"/>
    <w:rsid w:val="00357DC0"/>
    <w:rsid w:val="00357E4F"/>
    <w:rsid w:val="003606CF"/>
    <w:rsid w:val="0036117F"/>
    <w:rsid w:val="0036159E"/>
    <w:rsid w:val="00362AFF"/>
    <w:rsid w:val="00363ABD"/>
    <w:rsid w:val="00364A4A"/>
    <w:rsid w:val="00364BBC"/>
    <w:rsid w:val="00364D88"/>
    <w:rsid w:val="003663DA"/>
    <w:rsid w:val="00366B13"/>
    <w:rsid w:val="00370B9A"/>
    <w:rsid w:val="00370E61"/>
    <w:rsid w:val="00372238"/>
    <w:rsid w:val="00372623"/>
    <w:rsid w:val="00372B5D"/>
    <w:rsid w:val="00375EB8"/>
    <w:rsid w:val="00376106"/>
    <w:rsid w:val="00376317"/>
    <w:rsid w:val="00376A3A"/>
    <w:rsid w:val="00377AE4"/>
    <w:rsid w:val="00380553"/>
    <w:rsid w:val="00380FD4"/>
    <w:rsid w:val="00381373"/>
    <w:rsid w:val="003814C6"/>
    <w:rsid w:val="00381C10"/>
    <w:rsid w:val="0038415F"/>
    <w:rsid w:val="00385204"/>
    <w:rsid w:val="00385BEF"/>
    <w:rsid w:val="00385E0F"/>
    <w:rsid w:val="003863C7"/>
    <w:rsid w:val="00387076"/>
    <w:rsid w:val="00387BE1"/>
    <w:rsid w:val="00390E48"/>
    <w:rsid w:val="0039181B"/>
    <w:rsid w:val="00391A2B"/>
    <w:rsid w:val="00391B6E"/>
    <w:rsid w:val="00391C70"/>
    <w:rsid w:val="00392267"/>
    <w:rsid w:val="003923E9"/>
    <w:rsid w:val="003923FD"/>
    <w:rsid w:val="00392779"/>
    <w:rsid w:val="00393C8B"/>
    <w:rsid w:val="00395A8C"/>
    <w:rsid w:val="003A0F44"/>
    <w:rsid w:val="003A3BE8"/>
    <w:rsid w:val="003A494E"/>
    <w:rsid w:val="003A59BD"/>
    <w:rsid w:val="003A7628"/>
    <w:rsid w:val="003A7EEA"/>
    <w:rsid w:val="003B10B2"/>
    <w:rsid w:val="003B117C"/>
    <w:rsid w:val="003B23B4"/>
    <w:rsid w:val="003B273F"/>
    <w:rsid w:val="003B3379"/>
    <w:rsid w:val="003B393B"/>
    <w:rsid w:val="003B3C47"/>
    <w:rsid w:val="003B3F96"/>
    <w:rsid w:val="003B4B47"/>
    <w:rsid w:val="003B56D4"/>
    <w:rsid w:val="003B6874"/>
    <w:rsid w:val="003B6BD5"/>
    <w:rsid w:val="003B7E00"/>
    <w:rsid w:val="003C0640"/>
    <w:rsid w:val="003C0EB5"/>
    <w:rsid w:val="003C1294"/>
    <w:rsid w:val="003C12AF"/>
    <w:rsid w:val="003C1A42"/>
    <w:rsid w:val="003C1AA1"/>
    <w:rsid w:val="003C2DAB"/>
    <w:rsid w:val="003C3123"/>
    <w:rsid w:val="003C3E99"/>
    <w:rsid w:val="003C465F"/>
    <w:rsid w:val="003C4A26"/>
    <w:rsid w:val="003C4BE4"/>
    <w:rsid w:val="003C4DE4"/>
    <w:rsid w:val="003C7D69"/>
    <w:rsid w:val="003D1A80"/>
    <w:rsid w:val="003D21DC"/>
    <w:rsid w:val="003D353E"/>
    <w:rsid w:val="003D368F"/>
    <w:rsid w:val="003D52BD"/>
    <w:rsid w:val="003D75C0"/>
    <w:rsid w:val="003D773E"/>
    <w:rsid w:val="003D7D43"/>
    <w:rsid w:val="003E0A3C"/>
    <w:rsid w:val="003E0EF3"/>
    <w:rsid w:val="003E110B"/>
    <w:rsid w:val="003E1222"/>
    <w:rsid w:val="003E12F8"/>
    <w:rsid w:val="003E138D"/>
    <w:rsid w:val="003E1820"/>
    <w:rsid w:val="003E1F7A"/>
    <w:rsid w:val="003E2EBC"/>
    <w:rsid w:val="003E45FB"/>
    <w:rsid w:val="003E49BA"/>
    <w:rsid w:val="003E6748"/>
    <w:rsid w:val="003E6773"/>
    <w:rsid w:val="003E6973"/>
    <w:rsid w:val="003E7C0D"/>
    <w:rsid w:val="003F0ADC"/>
    <w:rsid w:val="003F1B66"/>
    <w:rsid w:val="003F1D6B"/>
    <w:rsid w:val="003F2224"/>
    <w:rsid w:val="003F2866"/>
    <w:rsid w:val="003F29B0"/>
    <w:rsid w:val="003F565D"/>
    <w:rsid w:val="003F56DE"/>
    <w:rsid w:val="003F6FF0"/>
    <w:rsid w:val="003F7332"/>
    <w:rsid w:val="003F741B"/>
    <w:rsid w:val="004015F6"/>
    <w:rsid w:val="00403564"/>
    <w:rsid w:val="00403BBA"/>
    <w:rsid w:val="00404297"/>
    <w:rsid w:val="004051B8"/>
    <w:rsid w:val="004052BC"/>
    <w:rsid w:val="004066C3"/>
    <w:rsid w:val="00406C5D"/>
    <w:rsid w:val="00406E36"/>
    <w:rsid w:val="004106B2"/>
    <w:rsid w:val="00410F0E"/>
    <w:rsid w:val="00411669"/>
    <w:rsid w:val="00412EA0"/>
    <w:rsid w:val="004144DD"/>
    <w:rsid w:val="00414A9E"/>
    <w:rsid w:val="00414D01"/>
    <w:rsid w:val="00415C77"/>
    <w:rsid w:val="00415E05"/>
    <w:rsid w:val="00417D85"/>
    <w:rsid w:val="004213EA"/>
    <w:rsid w:val="00422341"/>
    <w:rsid w:val="00422452"/>
    <w:rsid w:val="00424FD4"/>
    <w:rsid w:val="00427013"/>
    <w:rsid w:val="004311F8"/>
    <w:rsid w:val="004314E1"/>
    <w:rsid w:val="004316CD"/>
    <w:rsid w:val="00432002"/>
    <w:rsid w:val="00432E2F"/>
    <w:rsid w:val="0043380F"/>
    <w:rsid w:val="00434963"/>
    <w:rsid w:val="00434E68"/>
    <w:rsid w:val="00436E4A"/>
    <w:rsid w:val="004402B3"/>
    <w:rsid w:val="00440582"/>
    <w:rsid w:val="0044117C"/>
    <w:rsid w:val="004427CD"/>
    <w:rsid w:val="004427DE"/>
    <w:rsid w:val="00442F79"/>
    <w:rsid w:val="00443154"/>
    <w:rsid w:val="004435E0"/>
    <w:rsid w:val="00443A09"/>
    <w:rsid w:val="00443A90"/>
    <w:rsid w:val="00443CAA"/>
    <w:rsid w:val="00444A97"/>
    <w:rsid w:val="00444BD8"/>
    <w:rsid w:val="0044558B"/>
    <w:rsid w:val="00446AAC"/>
    <w:rsid w:val="00446E1A"/>
    <w:rsid w:val="00447B5E"/>
    <w:rsid w:val="004509E3"/>
    <w:rsid w:val="00450C75"/>
    <w:rsid w:val="00451AD9"/>
    <w:rsid w:val="00452589"/>
    <w:rsid w:val="00452BA1"/>
    <w:rsid w:val="00452BD2"/>
    <w:rsid w:val="00452F12"/>
    <w:rsid w:val="004531B0"/>
    <w:rsid w:val="0045534B"/>
    <w:rsid w:val="00455BD5"/>
    <w:rsid w:val="0045603D"/>
    <w:rsid w:val="00456196"/>
    <w:rsid w:val="004564B6"/>
    <w:rsid w:val="004565B5"/>
    <w:rsid w:val="00457938"/>
    <w:rsid w:val="00460C00"/>
    <w:rsid w:val="00460D7C"/>
    <w:rsid w:val="00461105"/>
    <w:rsid w:val="00461322"/>
    <w:rsid w:val="0046267A"/>
    <w:rsid w:val="0046275A"/>
    <w:rsid w:val="00462EA2"/>
    <w:rsid w:val="00463B45"/>
    <w:rsid w:val="00464FD2"/>
    <w:rsid w:val="0046540D"/>
    <w:rsid w:val="00466DCC"/>
    <w:rsid w:val="00471609"/>
    <w:rsid w:val="00471970"/>
    <w:rsid w:val="00472039"/>
    <w:rsid w:val="00473614"/>
    <w:rsid w:val="0047361E"/>
    <w:rsid w:val="00473945"/>
    <w:rsid w:val="00474643"/>
    <w:rsid w:val="00480340"/>
    <w:rsid w:val="00482102"/>
    <w:rsid w:val="004843D6"/>
    <w:rsid w:val="00484A64"/>
    <w:rsid w:val="00485B99"/>
    <w:rsid w:val="00485C27"/>
    <w:rsid w:val="004860A3"/>
    <w:rsid w:val="00486736"/>
    <w:rsid w:val="00486E2F"/>
    <w:rsid w:val="004874DB"/>
    <w:rsid w:val="00487678"/>
    <w:rsid w:val="0049024D"/>
    <w:rsid w:val="00490F97"/>
    <w:rsid w:val="00490FDA"/>
    <w:rsid w:val="00491305"/>
    <w:rsid w:val="00492028"/>
    <w:rsid w:val="0049226F"/>
    <w:rsid w:val="004932BB"/>
    <w:rsid w:val="00493913"/>
    <w:rsid w:val="00493AF9"/>
    <w:rsid w:val="00494D2A"/>
    <w:rsid w:val="00494EC9"/>
    <w:rsid w:val="00497E7C"/>
    <w:rsid w:val="00497ECA"/>
    <w:rsid w:val="004A025A"/>
    <w:rsid w:val="004A0742"/>
    <w:rsid w:val="004A0DCC"/>
    <w:rsid w:val="004A1118"/>
    <w:rsid w:val="004A19C5"/>
    <w:rsid w:val="004A31AE"/>
    <w:rsid w:val="004A34E3"/>
    <w:rsid w:val="004A4BA4"/>
    <w:rsid w:val="004A635F"/>
    <w:rsid w:val="004A6726"/>
    <w:rsid w:val="004A7262"/>
    <w:rsid w:val="004A75BD"/>
    <w:rsid w:val="004B0640"/>
    <w:rsid w:val="004B11B9"/>
    <w:rsid w:val="004B2360"/>
    <w:rsid w:val="004B3DEC"/>
    <w:rsid w:val="004B45A0"/>
    <w:rsid w:val="004B4D01"/>
    <w:rsid w:val="004B5A84"/>
    <w:rsid w:val="004B6258"/>
    <w:rsid w:val="004B77A7"/>
    <w:rsid w:val="004B7F57"/>
    <w:rsid w:val="004B7FED"/>
    <w:rsid w:val="004C04AF"/>
    <w:rsid w:val="004C0C42"/>
    <w:rsid w:val="004C1251"/>
    <w:rsid w:val="004C1520"/>
    <w:rsid w:val="004C2443"/>
    <w:rsid w:val="004C2616"/>
    <w:rsid w:val="004C26BF"/>
    <w:rsid w:val="004C2AC4"/>
    <w:rsid w:val="004C2B88"/>
    <w:rsid w:val="004C5476"/>
    <w:rsid w:val="004C75A2"/>
    <w:rsid w:val="004C7DDB"/>
    <w:rsid w:val="004C7DF2"/>
    <w:rsid w:val="004D097F"/>
    <w:rsid w:val="004D1416"/>
    <w:rsid w:val="004D159E"/>
    <w:rsid w:val="004D185C"/>
    <w:rsid w:val="004D1CB8"/>
    <w:rsid w:val="004D1F57"/>
    <w:rsid w:val="004D3782"/>
    <w:rsid w:val="004D44DD"/>
    <w:rsid w:val="004D49FC"/>
    <w:rsid w:val="004D4C8B"/>
    <w:rsid w:val="004D5EE2"/>
    <w:rsid w:val="004D6E06"/>
    <w:rsid w:val="004E15F3"/>
    <w:rsid w:val="004E1F3F"/>
    <w:rsid w:val="004E2131"/>
    <w:rsid w:val="004E2ACB"/>
    <w:rsid w:val="004E2E86"/>
    <w:rsid w:val="004E33F7"/>
    <w:rsid w:val="004E3929"/>
    <w:rsid w:val="004E5664"/>
    <w:rsid w:val="004E5B39"/>
    <w:rsid w:val="004E637E"/>
    <w:rsid w:val="004E79E6"/>
    <w:rsid w:val="004F16A3"/>
    <w:rsid w:val="004F357E"/>
    <w:rsid w:val="004F3BE5"/>
    <w:rsid w:val="004F454B"/>
    <w:rsid w:val="004F47B4"/>
    <w:rsid w:val="004F4A4B"/>
    <w:rsid w:val="004F4EA8"/>
    <w:rsid w:val="004F545B"/>
    <w:rsid w:val="004F5BC7"/>
    <w:rsid w:val="0050043B"/>
    <w:rsid w:val="00500476"/>
    <w:rsid w:val="005004C0"/>
    <w:rsid w:val="00500A66"/>
    <w:rsid w:val="00501328"/>
    <w:rsid w:val="005013C1"/>
    <w:rsid w:val="005014BD"/>
    <w:rsid w:val="005017A6"/>
    <w:rsid w:val="00501EFF"/>
    <w:rsid w:val="005021BB"/>
    <w:rsid w:val="005031A1"/>
    <w:rsid w:val="005036E0"/>
    <w:rsid w:val="00503D1C"/>
    <w:rsid w:val="005047B7"/>
    <w:rsid w:val="0050490A"/>
    <w:rsid w:val="00504A03"/>
    <w:rsid w:val="00504FD6"/>
    <w:rsid w:val="0050685A"/>
    <w:rsid w:val="005071BE"/>
    <w:rsid w:val="00510D86"/>
    <w:rsid w:val="00511DB3"/>
    <w:rsid w:val="00514098"/>
    <w:rsid w:val="005147CC"/>
    <w:rsid w:val="00514EB7"/>
    <w:rsid w:val="00515A82"/>
    <w:rsid w:val="00516165"/>
    <w:rsid w:val="005170D3"/>
    <w:rsid w:val="00517710"/>
    <w:rsid w:val="0052008B"/>
    <w:rsid w:val="00521B03"/>
    <w:rsid w:val="005221BB"/>
    <w:rsid w:val="005222CD"/>
    <w:rsid w:val="00522DA4"/>
    <w:rsid w:val="00523E71"/>
    <w:rsid w:val="005248B7"/>
    <w:rsid w:val="005258A1"/>
    <w:rsid w:val="00525CFC"/>
    <w:rsid w:val="00526863"/>
    <w:rsid w:val="00526D31"/>
    <w:rsid w:val="005270F9"/>
    <w:rsid w:val="00527332"/>
    <w:rsid w:val="0053199C"/>
    <w:rsid w:val="0053478A"/>
    <w:rsid w:val="00536AB8"/>
    <w:rsid w:val="00542505"/>
    <w:rsid w:val="0054396D"/>
    <w:rsid w:val="00543BA8"/>
    <w:rsid w:val="00545397"/>
    <w:rsid w:val="00545718"/>
    <w:rsid w:val="0054589B"/>
    <w:rsid w:val="00546458"/>
    <w:rsid w:val="005466B8"/>
    <w:rsid w:val="005471ED"/>
    <w:rsid w:val="00547946"/>
    <w:rsid w:val="00550DB0"/>
    <w:rsid w:val="00553E7F"/>
    <w:rsid w:val="005540AF"/>
    <w:rsid w:val="0055642E"/>
    <w:rsid w:val="00560A94"/>
    <w:rsid w:val="0056141A"/>
    <w:rsid w:val="00561A1C"/>
    <w:rsid w:val="00562444"/>
    <w:rsid w:val="00562648"/>
    <w:rsid w:val="00562776"/>
    <w:rsid w:val="00563C6F"/>
    <w:rsid w:val="00563E04"/>
    <w:rsid w:val="00564199"/>
    <w:rsid w:val="005645D5"/>
    <w:rsid w:val="00564A1F"/>
    <w:rsid w:val="00564F21"/>
    <w:rsid w:val="0056654A"/>
    <w:rsid w:val="005673F5"/>
    <w:rsid w:val="00567F22"/>
    <w:rsid w:val="00570052"/>
    <w:rsid w:val="00570287"/>
    <w:rsid w:val="005704F7"/>
    <w:rsid w:val="0057137F"/>
    <w:rsid w:val="00571DCA"/>
    <w:rsid w:val="00571FAF"/>
    <w:rsid w:val="00572D2F"/>
    <w:rsid w:val="00573319"/>
    <w:rsid w:val="00573377"/>
    <w:rsid w:val="00573556"/>
    <w:rsid w:val="00573D2F"/>
    <w:rsid w:val="005746D4"/>
    <w:rsid w:val="00576B9E"/>
    <w:rsid w:val="005771BE"/>
    <w:rsid w:val="00577598"/>
    <w:rsid w:val="00577796"/>
    <w:rsid w:val="00577C58"/>
    <w:rsid w:val="00577EBF"/>
    <w:rsid w:val="005836E5"/>
    <w:rsid w:val="00584003"/>
    <w:rsid w:val="005843DE"/>
    <w:rsid w:val="005854DC"/>
    <w:rsid w:val="00587538"/>
    <w:rsid w:val="005876E8"/>
    <w:rsid w:val="00590CEB"/>
    <w:rsid w:val="00591C13"/>
    <w:rsid w:val="00592128"/>
    <w:rsid w:val="0059288C"/>
    <w:rsid w:val="00592E6C"/>
    <w:rsid w:val="00592F97"/>
    <w:rsid w:val="00593412"/>
    <w:rsid w:val="00593627"/>
    <w:rsid w:val="00593BF7"/>
    <w:rsid w:val="00594619"/>
    <w:rsid w:val="00594A31"/>
    <w:rsid w:val="005957A5"/>
    <w:rsid w:val="00595BE1"/>
    <w:rsid w:val="005962D8"/>
    <w:rsid w:val="005967D7"/>
    <w:rsid w:val="0059682F"/>
    <w:rsid w:val="005969FB"/>
    <w:rsid w:val="00596AE3"/>
    <w:rsid w:val="005971CA"/>
    <w:rsid w:val="005A0416"/>
    <w:rsid w:val="005A04B2"/>
    <w:rsid w:val="005A055A"/>
    <w:rsid w:val="005A0CB3"/>
    <w:rsid w:val="005A1AE9"/>
    <w:rsid w:val="005A277D"/>
    <w:rsid w:val="005A3026"/>
    <w:rsid w:val="005A3359"/>
    <w:rsid w:val="005A3506"/>
    <w:rsid w:val="005A4381"/>
    <w:rsid w:val="005A4FDE"/>
    <w:rsid w:val="005A6193"/>
    <w:rsid w:val="005A7F4A"/>
    <w:rsid w:val="005B00B8"/>
    <w:rsid w:val="005B1375"/>
    <w:rsid w:val="005B3798"/>
    <w:rsid w:val="005B4CD2"/>
    <w:rsid w:val="005B4FA6"/>
    <w:rsid w:val="005B58D7"/>
    <w:rsid w:val="005B5CB5"/>
    <w:rsid w:val="005B61C5"/>
    <w:rsid w:val="005B6B53"/>
    <w:rsid w:val="005B7C11"/>
    <w:rsid w:val="005B7FF4"/>
    <w:rsid w:val="005C066E"/>
    <w:rsid w:val="005C2C43"/>
    <w:rsid w:val="005C497C"/>
    <w:rsid w:val="005C55DD"/>
    <w:rsid w:val="005C574C"/>
    <w:rsid w:val="005C6C96"/>
    <w:rsid w:val="005D11D3"/>
    <w:rsid w:val="005D138B"/>
    <w:rsid w:val="005D13B5"/>
    <w:rsid w:val="005D1590"/>
    <w:rsid w:val="005D257C"/>
    <w:rsid w:val="005D2A71"/>
    <w:rsid w:val="005D35E5"/>
    <w:rsid w:val="005D3CA2"/>
    <w:rsid w:val="005D40B1"/>
    <w:rsid w:val="005D550E"/>
    <w:rsid w:val="005D5512"/>
    <w:rsid w:val="005D6648"/>
    <w:rsid w:val="005D6BC4"/>
    <w:rsid w:val="005D72A4"/>
    <w:rsid w:val="005D77DA"/>
    <w:rsid w:val="005E2AC0"/>
    <w:rsid w:val="005E3501"/>
    <w:rsid w:val="005E3A52"/>
    <w:rsid w:val="005E41AD"/>
    <w:rsid w:val="005E4730"/>
    <w:rsid w:val="005E47CA"/>
    <w:rsid w:val="005E5001"/>
    <w:rsid w:val="005E540A"/>
    <w:rsid w:val="005E58F6"/>
    <w:rsid w:val="005E5E75"/>
    <w:rsid w:val="005E71C8"/>
    <w:rsid w:val="005E7EC5"/>
    <w:rsid w:val="005F018E"/>
    <w:rsid w:val="005F0615"/>
    <w:rsid w:val="005F0E80"/>
    <w:rsid w:val="005F15A2"/>
    <w:rsid w:val="005F1902"/>
    <w:rsid w:val="005F26F9"/>
    <w:rsid w:val="005F2C9D"/>
    <w:rsid w:val="005F2F3B"/>
    <w:rsid w:val="005F2FDD"/>
    <w:rsid w:val="005F3BE6"/>
    <w:rsid w:val="005F3D7B"/>
    <w:rsid w:val="005F525A"/>
    <w:rsid w:val="005F54F5"/>
    <w:rsid w:val="005F55FF"/>
    <w:rsid w:val="005F57A0"/>
    <w:rsid w:val="005F584C"/>
    <w:rsid w:val="005F68FD"/>
    <w:rsid w:val="005F6AFB"/>
    <w:rsid w:val="005F74C0"/>
    <w:rsid w:val="006009B9"/>
    <w:rsid w:val="00600B90"/>
    <w:rsid w:val="00601792"/>
    <w:rsid w:val="006024A6"/>
    <w:rsid w:val="00602C02"/>
    <w:rsid w:val="00602F8C"/>
    <w:rsid w:val="0060320D"/>
    <w:rsid w:val="0060481D"/>
    <w:rsid w:val="006050ED"/>
    <w:rsid w:val="00605199"/>
    <w:rsid w:val="00605928"/>
    <w:rsid w:val="00605A24"/>
    <w:rsid w:val="00605CEA"/>
    <w:rsid w:val="00606602"/>
    <w:rsid w:val="006074A1"/>
    <w:rsid w:val="006126B6"/>
    <w:rsid w:val="00612FB3"/>
    <w:rsid w:val="0061303E"/>
    <w:rsid w:val="0061392F"/>
    <w:rsid w:val="006142D4"/>
    <w:rsid w:val="00614B6E"/>
    <w:rsid w:val="00615034"/>
    <w:rsid w:val="00616F54"/>
    <w:rsid w:val="00617F9E"/>
    <w:rsid w:val="00621F0E"/>
    <w:rsid w:val="00624A87"/>
    <w:rsid w:val="00624C5E"/>
    <w:rsid w:val="00626123"/>
    <w:rsid w:val="00626FD8"/>
    <w:rsid w:val="006323FC"/>
    <w:rsid w:val="006346B0"/>
    <w:rsid w:val="0063610B"/>
    <w:rsid w:val="00637B85"/>
    <w:rsid w:val="006406A9"/>
    <w:rsid w:val="00640A2A"/>
    <w:rsid w:val="00640DEA"/>
    <w:rsid w:val="006418A6"/>
    <w:rsid w:val="00641916"/>
    <w:rsid w:val="0064216C"/>
    <w:rsid w:val="00642EBC"/>
    <w:rsid w:val="00643A48"/>
    <w:rsid w:val="00644640"/>
    <w:rsid w:val="006448B9"/>
    <w:rsid w:val="00645705"/>
    <w:rsid w:val="0064579B"/>
    <w:rsid w:val="00645BBC"/>
    <w:rsid w:val="006463BD"/>
    <w:rsid w:val="006464CD"/>
    <w:rsid w:val="006467AE"/>
    <w:rsid w:val="006474D0"/>
    <w:rsid w:val="006479AD"/>
    <w:rsid w:val="00650821"/>
    <w:rsid w:val="00650D85"/>
    <w:rsid w:val="00651431"/>
    <w:rsid w:val="0065149C"/>
    <w:rsid w:val="00651BD9"/>
    <w:rsid w:val="00651D6B"/>
    <w:rsid w:val="00651DCE"/>
    <w:rsid w:val="006521AC"/>
    <w:rsid w:val="006528C9"/>
    <w:rsid w:val="00652B9E"/>
    <w:rsid w:val="006534C0"/>
    <w:rsid w:val="006537C0"/>
    <w:rsid w:val="00653F3D"/>
    <w:rsid w:val="00654D72"/>
    <w:rsid w:val="006559BF"/>
    <w:rsid w:val="00656A68"/>
    <w:rsid w:val="00660BE4"/>
    <w:rsid w:val="00660EB8"/>
    <w:rsid w:val="00661F5F"/>
    <w:rsid w:val="00662686"/>
    <w:rsid w:val="00662F77"/>
    <w:rsid w:val="00664E66"/>
    <w:rsid w:val="006651BD"/>
    <w:rsid w:val="00665E18"/>
    <w:rsid w:val="006673E8"/>
    <w:rsid w:val="00667572"/>
    <w:rsid w:val="00670ADF"/>
    <w:rsid w:val="00670B1A"/>
    <w:rsid w:val="006719DC"/>
    <w:rsid w:val="00671DEE"/>
    <w:rsid w:val="00671E36"/>
    <w:rsid w:val="00671EC0"/>
    <w:rsid w:val="00671EDC"/>
    <w:rsid w:val="00672300"/>
    <w:rsid w:val="006726E6"/>
    <w:rsid w:val="00676951"/>
    <w:rsid w:val="00676ECA"/>
    <w:rsid w:val="00676F48"/>
    <w:rsid w:val="00677124"/>
    <w:rsid w:val="006771EE"/>
    <w:rsid w:val="0067770B"/>
    <w:rsid w:val="006779DC"/>
    <w:rsid w:val="00677DF2"/>
    <w:rsid w:val="00677EED"/>
    <w:rsid w:val="0068092C"/>
    <w:rsid w:val="00680A77"/>
    <w:rsid w:val="00680CEC"/>
    <w:rsid w:val="00681F27"/>
    <w:rsid w:val="00682C61"/>
    <w:rsid w:val="00683E5C"/>
    <w:rsid w:val="0068483F"/>
    <w:rsid w:val="006854AE"/>
    <w:rsid w:val="00686056"/>
    <w:rsid w:val="00687088"/>
    <w:rsid w:val="0069038E"/>
    <w:rsid w:val="006905E0"/>
    <w:rsid w:val="00691317"/>
    <w:rsid w:val="006914C9"/>
    <w:rsid w:val="00691956"/>
    <w:rsid w:val="00691AA7"/>
    <w:rsid w:val="00691C32"/>
    <w:rsid w:val="00691E61"/>
    <w:rsid w:val="00692888"/>
    <w:rsid w:val="00693355"/>
    <w:rsid w:val="0069347A"/>
    <w:rsid w:val="00693A8E"/>
    <w:rsid w:val="00695628"/>
    <w:rsid w:val="00697394"/>
    <w:rsid w:val="006A0254"/>
    <w:rsid w:val="006A033A"/>
    <w:rsid w:val="006A0622"/>
    <w:rsid w:val="006A0CA6"/>
    <w:rsid w:val="006A29E3"/>
    <w:rsid w:val="006A447F"/>
    <w:rsid w:val="006A473D"/>
    <w:rsid w:val="006A5A19"/>
    <w:rsid w:val="006A73C6"/>
    <w:rsid w:val="006A7B63"/>
    <w:rsid w:val="006B009F"/>
    <w:rsid w:val="006B0513"/>
    <w:rsid w:val="006B0A9F"/>
    <w:rsid w:val="006B1043"/>
    <w:rsid w:val="006B16E0"/>
    <w:rsid w:val="006B24BB"/>
    <w:rsid w:val="006B2FE2"/>
    <w:rsid w:val="006B30D1"/>
    <w:rsid w:val="006B3E4C"/>
    <w:rsid w:val="006B4816"/>
    <w:rsid w:val="006B4A74"/>
    <w:rsid w:val="006B55B6"/>
    <w:rsid w:val="006C02E4"/>
    <w:rsid w:val="006C0BDA"/>
    <w:rsid w:val="006C150C"/>
    <w:rsid w:val="006C1B91"/>
    <w:rsid w:val="006C3065"/>
    <w:rsid w:val="006C3780"/>
    <w:rsid w:val="006C3E42"/>
    <w:rsid w:val="006C5AD3"/>
    <w:rsid w:val="006C5F9D"/>
    <w:rsid w:val="006C6139"/>
    <w:rsid w:val="006C617F"/>
    <w:rsid w:val="006C622B"/>
    <w:rsid w:val="006C67E1"/>
    <w:rsid w:val="006C6CF9"/>
    <w:rsid w:val="006C74B8"/>
    <w:rsid w:val="006C77E3"/>
    <w:rsid w:val="006D0146"/>
    <w:rsid w:val="006D0403"/>
    <w:rsid w:val="006D1220"/>
    <w:rsid w:val="006D1833"/>
    <w:rsid w:val="006D1A1B"/>
    <w:rsid w:val="006D2666"/>
    <w:rsid w:val="006D30D4"/>
    <w:rsid w:val="006D3E7E"/>
    <w:rsid w:val="006D413B"/>
    <w:rsid w:val="006D4302"/>
    <w:rsid w:val="006D4B09"/>
    <w:rsid w:val="006D5608"/>
    <w:rsid w:val="006D5BF2"/>
    <w:rsid w:val="006D6A17"/>
    <w:rsid w:val="006D7CF9"/>
    <w:rsid w:val="006E0243"/>
    <w:rsid w:val="006E1258"/>
    <w:rsid w:val="006E27E3"/>
    <w:rsid w:val="006E4331"/>
    <w:rsid w:val="006E4463"/>
    <w:rsid w:val="006E62F8"/>
    <w:rsid w:val="006E6578"/>
    <w:rsid w:val="006E76F4"/>
    <w:rsid w:val="006F16B8"/>
    <w:rsid w:val="006F1712"/>
    <w:rsid w:val="006F665C"/>
    <w:rsid w:val="006F78F5"/>
    <w:rsid w:val="0070025A"/>
    <w:rsid w:val="007018AC"/>
    <w:rsid w:val="00703962"/>
    <w:rsid w:val="00703C6C"/>
    <w:rsid w:val="00704D28"/>
    <w:rsid w:val="00705766"/>
    <w:rsid w:val="007057B2"/>
    <w:rsid w:val="00705C54"/>
    <w:rsid w:val="00706064"/>
    <w:rsid w:val="007078A7"/>
    <w:rsid w:val="007112A9"/>
    <w:rsid w:val="007127F9"/>
    <w:rsid w:val="0071281D"/>
    <w:rsid w:val="00712C4C"/>
    <w:rsid w:val="007138A8"/>
    <w:rsid w:val="0071415E"/>
    <w:rsid w:val="00714778"/>
    <w:rsid w:val="00714DEC"/>
    <w:rsid w:val="00715346"/>
    <w:rsid w:val="007153F5"/>
    <w:rsid w:val="007154DD"/>
    <w:rsid w:val="007162C7"/>
    <w:rsid w:val="00717112"/>
    <w:rsid w:val="007172D9"/>
    <w:rsid w:val="007179EB"/>
    <w:rsid w:val="00720888"/>
    <w:rsid w:val="0072138D"/>
    <w:rsid w:val="00721D57"/>
    <w:rsid w:val="00721E69"/>
    <w:rsid w:val="0072252F"/>
    <w:rsid w:val="00722688"/>
    <w:rsid w:val="007226D6"/>
    <w:rsid w:val="00723097"/>
    <w:rsid w:val="0072362E"/>
    <w:rsid w:val="00725304"/>
    <w:rsid w:val="0072589B"/>
    <w:rsid w:val="00725F10"/>
    <w:rsid w:val="00726C75"/>
    <w:rsid w:val="0072746D"/>
    <w:rsid w:val="00727E28"/>
    <w:rsid w:val="00727E8A"/>
    <w:rsid w:val="007307D7"/>
    <w:rsid w:val="007312AA"/>
    <w:rsid w:val="007320D1"/>
    <w:rsid w:val="0073357E"/>
    <w:rsid w:val="00733B58"/>
    <w:rsid w:val="00734C1B"/>
    <w:rsid w:val="00735AE7"/>
    <w:rsid w:val="00735ED4"/>
    <w:rsid w:val="007402BF"/>
    <w:rsid w:val="0074142D"/>
    <w:rsid w:val="007415D3"/>
    <w:rsid w:val="007424F8"/>
    <w:rsid w:val="007435F6"/>
    <w:rsid w:val="007460A4"/>
    <w:rsid w:val="0075018C"/>
    <w:rsid w:val="00750D3B"/>
    <w:rsid w:val="007516F0"/>
    <w:rsid w:val="00751E1B"/>
    <w:rsid w:val="0075366E"/>
    <w:rsid w:val="0075386A"/>
    <w:rsid w:val="00753A99"/>
    <w:rsid w:val="00753ECA"/>
    <w:rsid w:val="00754F57"/>
    <w:rsid w:val="007550AB"/>
    <w:rsid w:val="00755456"/>
    <w:rsid w:val="00760CC7"/>
    <w:rsid w:val="00761086"/>
    <w:rsid w:val="0076133C"/>
    <w:rsid w:val="007626B5"/>
    <w:rsid w:val="007629C6"/>
    <w:rsid w:val="00764AC7"/>
    <w:rsid w:val="00764C0B"/>
    <w:rsid w:val="007653DA"/>
    <w:rsid w:val="00765408"/>
    <w:rsid w:val="0076614E"/>
    <w:rsid w:val="00766962"/>
    <w:rsid w:val="00767D93"/>
    <w:rsid w:val="00772ECB"/>
    <w:rsid w:val="00773725"/>
    <w:rsid w:val="00773F5C"/>
    <w:rsid w:val="0077594B"/>
    <w:rsid w:val="007812BF"/>
    <w:rsid w:val="007828CB"/>
    <w:rsid w:val="00782BBB"/>
    <w:rsid w:val="00782BF7"/>
    <w:rsid w:val="007838C2"/>
    <w:rsid w:val="00786DC9"/>
    <w:rsid w:val="007873BC"/>
    <w:rsid w:val="0079086B"/>
    <w:rsid w:val="00791E44"/>
    <w:rsid w:val="00792784"/>
    <w:rsid w:val="0079305A"/>
    <w:rsid w:val="007953F1"/>
    <w:rsid w:val="00796A7D"/>
    <w:rsid w:val="00797625"/>
    <w:rsid w:val="007977A0"/>
    <w:rsid w:val="00797D62"/>
    <w:rsid w:val="007A00B0"/>
    <w:rsid w:val="007A06D5"/>
    <w:rsid w:val="007A0BE7"/>
    <w:rsid w:val="007A1421"/>
    <w:rsid w:val="007A6304"/>
    <w:rsid w:val="007A7F8D"/>
    <w:rsid w:val="007B19BB"/>
    <w:rsid w:val="007B29C4"/>
    <w:rsid w:val="007B2FB1"/>
    <w:rsid w:val="007B354D"/>
    <w:rsid w:val="007B3781"/>
    <w:rsid w:val="007B3863"/>
    <w:rsid w:val="007B3CBA"/>
    <w:rsid w:val="007B4261"/>
    <w:rsid w:val="007B45B6"/>
    <w:rsid w:val="007B4A65"/>
    <w:rsid w:val="007B4C82"/>
    <w:rsid w:val="007C008A"/>
    <w:rsid w:val="007C0C20"/>
    <w:rsid w:val="007C1760"/>
    <w:rsid w:val="007C200C"/>
    <w:rsid w:val="007C288D"/>
    <w:rsid w:val="007C294C"/>
    <w:rsid w:val="007C2B38"/>
    <w:rsid w:val="007C54C6"/>
    <w:rsid w:val="007C55E2"/>
    <w:rsid w:val="007C579A"/>
    <w:rsid w:val="007C7944"/>
    <w:rsid w:val="007C7C55"/>
    <w:rsid w:val="007D0F95"/>
    <w:rsid w:val="007D1135"/>
    <w:rsid w:val="007D22BC"/>
    <w:rsid w:val="007D3918"/>
    <w:rsid w:val="007D4422"/>
    <w:rsid w:val="007D4BBB"/>
    <w:rsid w:val="007D515F"/>
    <w:rsid w:val="007D6215"/>
    <w:rsid w:val="007D6520"/>
    <w:rsid w:val="007E03C0"/>
    <w:rsid w:val="007E1391"/>
    <w:rsid w:val="007E2034"/>
    <w:rsid w:val="007E2836"/>
    <w:rsid w:val="007E562B"/>
    <w:rsid w:val="007E568A"/>
    <w:rsid w:val="007E6487"/>
    <w:rsid w:val="007E794E"/>
    <w:rsid w:val="007E7D93"/>
    <w:rsid w:val="007F0D03"/>
    <w:rsid w:val="007F1258"/>
    <w:rsid w:val="007F15AF"/>
    <w:rsid w:val="007F23FE"/>
    <w:rsid w:val="007F3285"/>
    <w:rsid w:val="007F4828"/>
    <w:rsid w:val="007F6D3A"/>
    <w:rsid w:val="007F7A8C"/>
    <w:rsid w:val="008005C8"/>
    <w:rsid w:val="008006BE"/>
    <w:rsid w:val="00801F59"/>
    <w:rsid w:val="008036E9"/>
    <w:rsid w:val="0080397A"/>
    <w:rsid w:val="008041CB"/>
    <w:rsid w:val="00804298"/>
    <w:rsid w:val="00805471"/>
    <w:rsid w:val="00805C3F"/>
    <w:rsid w:val="00806154"/>
    <w:rsid w:val="008061FD"/>
    <w:rsid w:val="00807054"/>
    <w:rsid w:val="0080710D"/>
    <w:rsid w:val="0080728A"/>
    <w:rsid w:val="00811379"/>
    <w:rsid w:val="0081349C"/>
    <w:rsid w:val="00813658"/>
    <w:rsid w:val="008139DA"/>
    <w:rsid w:val="00813DBC"/>
    <w:rsid w:val="00813F7A"/>
    <w:rsid w:val="00814674"/>
    <w:rsid w:val="00815A4D"/>
    <w:rsid w:val="00815F69"/>
    <w:rsid w:val="0081691A"/>
    <w:rsid w:val="00816A1B"/>
    <w:rsid w:val="00817113"/>
    <w:rsid w:val="00817168"/>
    <w:rsid w:val="00820900"/>
    <w:rsid w:val="00821F18"/>
    <w:rsid w:val="00822995"/>
    <w:rsid w:val="00822FC7"/>
    <w:rsid w:val="00822FF4"/>
    <w:rsid w:val="00825BFA"/>
    <w:rsid w:val="00825CB7"/>
    <w:rsid w:val="0082757A"/>
    <w:rsid w:val="00827C34"/>
    <w:rsid w:val="00827F50"/>
    <w:rsid w:val="0083061D"/>
    <w:rsid w:val="00833777"/>
    <w:rsid w:val="00833A67"/>
    <w:rsid w:val="00833B36"/>
    <w:rsid w:val="008352CC"/>
    <w:rsid w:val="008359C9"/>
    <w:rsid w:val="00835A69"/>
    <w:rsid w:val="008371CC"/>
    <w:rsid w:val="00837560"/>
    <w:rsid w:val="00837807"/>
    <w:rsid w:val="00841B9B"/>
    <w:rsid w:val="00841E1F"/>
    <w:rsid w:val="00842D2C"/>
    <w:rsid w:val="0084389C"/>
    <w:rsid w:val="00843C8D"/>
    <w:rsid w:val="00843E41"/>
    <w:rsid w:val="008453BE"/>
    <w:rsid w:val="00846265"/>
    <w:rsid w:val="008468E3"/>
    <w:rsid w:val="00850009"/>
    <w:rsid w:val="00850DF9"/>
    <w:rsid w:val="00851C47"/>
    <w:rsid w:val="00852F8F"/>
    <w:rsid w:val="00853165"/>
    <w:rsid w:val="00854327"/>
    <w:rsid w:val="0085441F"/>
    <w:rsid w:val="008544F7"/>
    <w:rsid w:val="00854AA4"/>
    <w:rsid w:val="00854D00"/>
    <w:rsid w:val="00855582"/>
    <w:rsid w:val="00855A9A"/>
    <w:rsid w:val="00856A0E"/>
    <w:rsid w:val="00856C83"/>
    <w:rsid w:val="0085770B"/>
    <w:rsid w:val="00860147"/>
    <w:rsid w:val="008607CD"/>
    <w:rsid w:val="008617F4"/>
    <w:rsid w:val="008622A3"/>
    <w:rsid w:val="008631CE"/>
    <w:rsid w:val="00863F02"/>
    <w:rsid w:val="0086443E"/>
    <w:rsid w:val="008645E3"/>
    <w:rsid w:val="00864A63"/>
    <w:rsid w:val="00864DE4"/>
    <w:rsid w:val="00865654"/>
    <w:rsid w:val="00865977"/>
    <w:rsid w:val="0087030E"/>
    <w:rsid w:val="00870A68"/>
    <w:rsid w:val="00871755"/>
    <w:rsid w:val="00872FD2"/>
    <w:rsid w:val="008734B1"/>
    <w:rsid w:val="00873D35"/>
    <w:rsid w:val="00876341"/>
    <w:rsid w:val="00876869"/>
    <w:rsid w:val="00877CA8"/>
    <w:rsid w:val="008805A4"/>
    <w:rsid w:val="00881E55"/>
    <w:rsid w:val="008821D2"/>
    <w:rsid w:val="0088231D"/>
    <w:rsid w:val="00882B59"/>
    <w:rsid w:val="008864E2"/>
    <w:rsid w:val="008872BA"/>
    <w:rsid w:val="0088776F"/>
    <w:rsid w:val="00890EA7"/>
    <w:rsid w:val="00891CF8"/>
    <w:rsid w:val="0089245D"/>
    <w:rsid w:val="00892C2D"/>
    <w:rsid w:val="00893058"/>
    <w:rsid w:val="00893A4F"/>
    <w:rsid w:val="00893E31"/>
    <w:rsid w:val="00894343"/>
    <w:rsid w:val="00894992"/>
    <w:rsid w:val="00894A91"/>
    <w:rsid w:val="00894F9A"/>
    <w:rsid w:val="0089588B"/>
    <w:rsid w:val="00895C74"/>
    <w:rsid w:val="00895DBF"/>
    <w:rsid w:val="00895ECD"/>
    <w:rsid w:val="00896BD0"/>
    <w:rsid w:val="00896D99"/>
    <w:rsid w:val="00897DED"/>
    <w:rsid w:val="008A01C5"/>
    <w:rsid w:val="008A12F8"/>
    <w:rsid w:val="008A1777"/>
    <w:rsid w:val="008A1820"/>
    <w:rsid w:val="008A2961"/>
    <w:rsid w:val="008A385B"/>
    <w:rsid w:val="008A5775"/>
    <w:rsid w:val="008A7A9C"/>
    <w:rsid w:val="008A7FA1"/>
    <w:rsid w:val="008B0DE3"/>
    <w:rsid w:val="008B1367"/>
    <w:rsid w:val="008B1DBF"/>
    <w:rsid w:val="008B20E8"/>
    <w:rsid w:val="008B26FD"/>
    <w:rsid w:val="008B2E86"/>
    <w:rsid w:val="008B4A43"/>
    <w:rsid w:val="008B5510"/>
    <w:rsid w:val="008B58E9"/>
    <w:rsid w:val="008B5DD0"/>
    <w:rsid w:val="008B5EAA"/>
    <w:rsid w:val="008B6579"/>
    <w:rsid w:val="008B7CD7"/>
    <w:rsid w:val="008C015C"/>
    <w:rsid w:val="008C0562"/>
    <w:rsid w:val="008C08C0"/>
    <w:rsid w:val="008C0CD0"/>
    <w:rsid w:val="008C0EAA"/>
    <w:rsid w:val="008C1031"/>
    <w:rsid w:val="008C16DC"/>
    <w:rsid w:val="008C1D31"/>
    <w:rsid w:val="008C2717"/>
    <w:rsid w:val="008C3255"/>
    <w:rsid w:val="008C36BC"/>
    <w:rsid w:val="008C37D1"/>
    <w:rsid w:val="008C3D01"/>
    <w:rsid w:val="008C5A91"/>
    <w:rsid w:val="008C5D57"/>
    <w:rsid w:val="008C6333"/>
    <w:rsid w:val="008D0D8C"/>
    <w:rsid w:val="008D2132"/>
    <w:rsid w:val="008D36B3"/>
    <w:rsid w:val="008D4758"/>
    <w:rsid w:val="008D52E1"/>
    <w:rsid w:val="008D6136"/>
    <w:rsid w:val="008D6EA1"/>
    <w:rsid w:val="008D7015"/>
    <w:rsid w:val="008D788B"/>
    <w:rsid w:val="008E01B1"/>
    <w:rsid w:val="008E082A"/>
    <w:rsid w:val="008E0AD9"/>
    <w:rsid w:val="008E1194"/>
    <w:rsid w:val="008E160D"/>
    <w:rsid w:val="008E26D8"/>
    <w:rsid w:val="008E518E"/>
    <w:rsid w:val="008E647A"/>
    <w:rsid w:val="008E784F"/>
    <w:rsid w:val="008E7B8E"/>
    <w:rsid w:val="008E7DEE"/>
    <w:rsid w:val="008E7ED3"/>
    <w:rsid w:val="008F0004"/>
    <w:rsid w:val="008F1737"/>
    <w:rsid w:val="008F31BA"/>
    <w:rsid w:val="008F545E"/>
    <w:rsid w:val="008F6796"/>
    <w:rsid w:val="008F6C60"/>
    <w:rsid w:val="008F7110"/>
    <w:rsid w:val="008F7CE0"/>
    <w:rsid w:val="008F7E20"/>
    <w:rsid w:val="0090040B"/>
    <w:rsid w:val="00902049"/>
    <w:rsid w:val="00904097"/>
    <w:rsid w:val="00904D9B"/>
    <w:rsid w:val="009053F7"/>
    <w:rsid w:val="00905422"/>
    <w:rsid w:val="00907B0C"/>
    <w:rsid w:val="009104A0"/>
    <w:rsid w:val="00910C24"/>
    <w:rsid w:val="009117B7"/>
    <w:rsid w:val="00911FD3"/>
    <w:rsid w:val="0091214F"/>
    <w:rsid w:val="00913EC6"/>
    <w:rsid w:val="00914133"/>
    <w:rsid w:val="009150E3"/>
    <w:rsid w:val="00915616"/>
    <w:rsid w:val="00915A95"/>
    <w:rsid w:val="00915E21"/>
    <w:rsid w:val="00916146"/>
    <w:rsid w:val="009178D7"/>
    <w:rsid w:val="00920481"/>
    <w:rsid w:val="00920839"/>
    <w:rsid w:val="00921127"/>
    <w:rsid w:val="00921B87"/>
    <w:rsid w:val="00922597"/>
    <w:rsid w:val="00922BC7"/>
    <w:rsid w:val="009232DC"/>
    <w:rsid w:val="009253A0"/>
    <w:rsid w:val="0092540F"/>
    <w:rsid w:val="00926551"/>
    <w:rsid w:val="009270C5"/>
    <w:rsid w:val="009273C8"/>
    <w:rsid w:val="00930258"/>
    <w:rsid w:val="009307B3"/>
    <w:rsid w:val="00930A39"/>
    <w:rsid w:val="00931794"/>
    <w:rsid w:val="00931F41"/>
    <w:rsid w:val="009350F0"/>
    <w:rsid w:val="0093521A"/>
    <w:rsid w:val="0093572B"/>
    <w:rsid w:val="00936002"/>
    <w:rsid w:val="009367D3"/>
    <w:rsid w:val="00936B13"/>
    <w:rsid w:val="00936D53"/>
    <w:rsid w:val="00936E8C"/>
    <w:rsid w:val="00937083"/>
    <w:rsid w:val="0093733C"/>
    <w:rsid w:val="00937B5D"/>
    <w:rsid w:val="009419A4"/>
    <w:rsid w:val="0094212A"/>
    <w:rsid w:val="009425D2"/>
    <w:rsid w:val="009449A0"/>
    <w:rsid w:val="00945DAE"/>
    <w:rsid w:val="00946C66"/>
    <w:rsid w:val="00950141"/>
    <w:rsid w:val="00950CA4"/>
    <w:rsid w:val="00950F47"/>
    <w:rsid w:val="009534DE"/>
    <w:rsid w:val="00953940"/>
    <w:rsid w:val="00955D2C"/>
    <w:rsid w:val="00955ED1"/>
    <w:rsid w:val="00957194"/>
    <w:rsid w:val="00957BA0"/>
    <w:rsid w:val="00960235"/>
    <w:rsid w:val="0096189F"/>
    <w:rsid w:val="00962602"/>
    <w:rsid w:val="00962666"/>
    <w:rsid w:val="00962D1A"/>
    <w:rsid w:val="009630FE"/>
    <w:rsid w:val="00966EB6"/>
    <w:rsid w:val="009679B4"/>
    <w:rsid w:val="009706B3"/>
    <w:rsid w:val="00970EED"/>
    <w:rsid w:val="009725D3"/>
    <w:rsid w:val="009738B6"/>
    <w:rsid w:val="0097413B"/>
    <w:rsid w:val="00974899"/>
    <w:rsid w:val="00975047"/>
    <w:rsid w:val="009756C4"/>
    <w:rsid w:val="00975EC8"/>
    <w:rsid w:val="00977BEA"/>
    <w:rsid w:val="00977D75"/>
    <w:rsid w:val="00981018"/>
    <w:rsid w:val="00982F57"/>
    <w:rsid w:val="00983929"/>
    <w:rsid w:val="00983A25"/>
    <w:rsid w:val="00986714"/>
    <w:rsid w:val="00987171"/>
    <w:rsid w:val="009907B2"/>
    <w:rsid w:val="00990C88"/>
    <w:rsid w:val="00991538"/>
    <w:rsid w:val="0099372E"/>
    <w:rsid w:val="00993D54"/>
    <w:rsid w:val="00993D86"/>
    <w:rsid w:val="009948E4"/>
    <w:rsid w:val="00994C96"/>
    <w:rsid w:val="00995104"/>
    <w:rsid w:val="009951B6"/>
    <w:rsid w:val="009958C7"/>
    <w:rsid w:val="009A03CD"/>
    <w:rsid w:val="009A0464"/>
    <w:rsid w:val="009A247C"/>
    <w:rsid w:val="009A44A5"/>
    <w:rsid w:val="009A48CD"/>
    <w:rsid w:val="009A4B22"/>
    <w:rsid w:val="009B058D"/>
    <w:rsid w:val="009B139F"/>
    <w:rsid w:val="009B2D95"/>
    <w:rsid w:val="009B4048"/>
    <w:rsid w:val="009B53E0"/>
    <w:rsid w:val="009B5EF0"/>
    <w:rsid w:val="009B60B8"/>
    <w:rsid w:val="009B6E9F"/>
    <w:rsid w:val="009B7821"/>
    <w:rsid w:val="009C0522"/>
    <w:rsid w:val="009C0C81"/>
    <w:rsid w:val="009C1120"/>
    <w:rsid w:val="009C1439"/>
    <w:rsid w:val="009C2677"/>
    <w:rsid w:val="009C3A88"/>
    <w:rsid w:val="009C3FEE"/>
    <w:rsid w:val="009C403B"/>
    <w:rsid w:val="009C73DF"/>
    <w:rsid w:val="009C7526"/>
    <w:rsid w:val="009D06B2"/>
    <w:rsid w:val="009D0E0A"/>
    <w:rsid w:val="009D1072"/>
    <w:rsid w:val="009D331C"/>
    <w:rsid w:val="009D3564"/>
    <w:rsid w:val="009D48CD"/>
    <w:rsid w:val="009D5174"/>
    <w:rsid w:val="009D57E3"/>
    <w:rsid w:val="009D649F"/>
    <w:rsid w:val="009D6FF7"/>
    <w:rsid w:val="009D7F58"/>
    <w:rsid w:val="009E006D"/>
    <w:rsid w:val="009E04E2"/>
    <w:rsid w:val="009E0A65"/>
    <w:rsid w:val="009E24F0"/>
    <w:rsid w:val="009E2877"/>
    <w:rsid w:val="009E2956"/>
    <w:rsid w:val="009E2B69"/>
    <w:rsid w:val="009E346D"/>
    <w:rsid w:val="009E4E72"/>
    <w:rsid w:val="009E500E"/>
    <w:rsid w:val="009E5122"/>
    <w:rsid w:val="009E5E19"/>
    <w:rsid w:val="009E6C22"/>
    <w:rsid w:val="009F144E"/>
    <w:rsid w:val="009F25B6"/>
    <w:rsid w:val="009F3107"/>
    <w:rsid w:val="009F348B"/>
    <w:rsid w:val="009F6116"/>
    <w:rsid w:val="009F7B2C"/>
    <w:rsid w:val="00A00118"/>
    <w:rsid w:val="00A0021A"/>
    <w:rsid w:val="00A018B9"/>
    <w:rsid w:val="00A01DA8"/>
    <w:rsid w:val="00A026DC"/>
    <w:rsid w:val="00A02BF7"/>
    <w:rsid w:val="00A05548"/>
    <w:rsid w:val="00A063EE"/>
    <w:rsid w:val="00A0663C"/>
    <w:rsid w:val="00A06C00"/>
    <w:rsid w:val="00A07E5D"/>
    <w:rsid w:val="00A10744"/>
    <w:rsid w:val="00A10EC5"/>
    <w:rsid w:val="00A11B83"/>
    <w:rsid w:val="00A12A68"/>
    <w:rsid w:val="00A13388"/>
    <w:rsid w:val="00A13937"/>
    <w:rsid w:val="00A159DA"/>
    <w:rsid w:val="00A15DB1"/>
    <w:rsid w:val="00A161A4"/>
    <w:rsid w:val="00A177C2"/>
    <w:rsid w:val="00A17957"/>
    <w:rsid w:val="00A17B76"/>
    <w:rsid w:val="00A17E69"/>
    <w:rsid w:val="00A17E73"/>
    <w:rsid w:val="00A2115F"/>
    <w:rsid w:val="00A2129E"/>
    <w:rsid w:val="00A219F6"/>
    <w:rsid w:val="00A21ABA"/>
    <w:rsid w:val="00A21B6B"/>
    <w:rsid w:val="00A22B0E"/>
    <w:rsid w:val="00A22C63"/>
    <w:rsid w:val="00A242DE"/>
    <w:rsid w:val="00A255A7"/>
    <w:rsid w:val="00A2675E"/>
    <w:rsid w:val="00A26793"/>
    <w:rsid w:val="00A31EF9"/>
    <w:rsid w:val="00A32258"/>
    <w:rsid w:val="00A33333"/>
    <w:rsid w:val="00A34C38"/>
    <w:rsid w:val="00A37554"/>
    <w:rsid w:val="00A37877"/>
    <w:rsid w:val="00A40DCF"/>
    <w:rsid w:val="00A41B87"/>
    <w:rsid w:val="00A43B3E"/>
    <w:rsid w:val="00A44CE1"/>
    <w:rsid w:val="00A45554"/>
    <w:rsid w:val="00A461EE"/>
    <w:rsid w:val="00A473AF"/>
    <w:rsid w:val="00A47A63"/>
    <w:rsid w:val="00A47ECC"/>
    <w:rsid w:val="00A50A1F"/>
    <w:rsid w:val="00A511E9"/>
    <w:rsid w:val="00A51C79"/>
    <w:rsid w:val="00A52A7F"/>
    <w:rsid w:val="00A530F2"/>
    <w:rsid w:val="00A55446"/>
    <w:rsid w:val="00A555F7"/>
    <w:rsid w:val="00A57241"/>
    <w:rsid w:val="00A57942"/>
    <w:rsid w:val="00A57FF6"/>
    <w:rsid w:val="00A63C69"/>
    <w:rsid w:val="00A64005"/>
    <w:rsid w:val="00A65202"/>
    <w:rsid w:val="00A659E1"/>
    <w:rsid w:val="00A67E6B"/>
    <w:rsid w:val="00A70FC3"/>
    <w:rsid w:val="00A71E34"/>
    <w:rsid w:val="00A721AF"/>
    <w:rsid w:val="00A725B1"/>
    <w:rsid w:val="00A7281A"/>
    <w:rsid w:val="00A72A9D"/>
    <w:rsid w:val="00A72E3B"/>
    <w:rsid w:val="00A73D65"/>
    <w:rsid w:val="00A748B9"/>
    <w:rsid w:val="00A75A04"/>
    <w:rsid w:val="00A75B4A"/>
    <w:rsid w:val="00A76557"/>
    <w:rsid w:val="00A76997"/>
    <w:rsid w:val="00A7742F"/>
    <w:rsid w:val="00A776D0"/>
    <w:rsid w:val="00A803CA"/>
    <w:rsid w:val="00A8060B"/>
    <w:rsid w:val="00A80E26"/>
    <w:rsid w:val="00A81C19"/>
    <w:rsid w:val="00A82D46"/>
    <w:rsid w:val="00A84BF7"/>
    <w:rsid w:val="00A85445"/>
    <w:rsid w:val="00A85A6A"/>
    <w:rsid w:val="00A870EE"/>
    <w:rsid w:val="00A900CC"/>
    <w:rsid w:val="00A9068C"/>
    <w:rsid w:val="00A9095F"/>
    <w:rsid w:val="00A926BE"/>
    <w:rsid w:val="00A93323"/>
    <w:rsid w:val="00A93568"/>
    <w:rsid w:val="00A940C1"/>
    <w:rsid w:val="00A947D8"/>
    <w:rsid w:val="00A95243"/>
    <w:rsid w:val="00A95553"/>
    <w:rsid w:val="00A9672B"/>
    <w:rsid w:val="00A97EDE"/>
    <w:rsid w:val="00A97F61"/>
    <w:rsid w:val="00AA0741"/>
    <w:rsid w:val="00AA20A5"/>
    <w:rsid w:val="00AA21DE"/>
    <w:rsid w:val="00AA2D93"/>
    <w:rsid w:val="00AA34E3"/>
    <w:rsid w:val="00AA4905"/>
    <w:rsid w:val="00AA4C0A"/>
    <w:rsid w:val="00AA4F2D"/>
    <w:rsid w:val="00AA6250"/>
    <w:rsid w:val="00AA6348"/>
    <w:rsid w:val="00AA65FC"/>
    <w:rsid w:val="00AA6E97"/>
    <w:rsid w:val="00AA715B"/>
    <w:rsid w:val="00AA78F4"/>
    <w:rsid w:val="00AB0445"/>
    <w:rsid w:val="00AB11D9"/>
    <w:rsid w:val="00AB1EE6"/>
    <w:rsid w:val="00AB316D"/>
    <w:rsid w:val="00AB3253"/>
    <w:rsid w:val="00AB32A9"/>
    <w:rsid w:val="00AB370E"/>
    <w:rsid w:val="00AB3DD5"/>
    <w:rsid w:val="00AB4C8D"/>
    <w:rsid w:val="00AB57D4"/>
    <w:rsid w:val="00AB6391"/>
    <w:rsid w:val="00AB738F"/>
    <w:rsid w:val="00AC0195"/>
    <w:rsid w:val="00AC02AA"/>
    <w:rsid w:val="00AC02B7"/>
    <w:rsid w:val="00AC0BA8"/>
    <w:rsid w:val="00AC1C68"/>
    <w:rsid w:val="00AC1D94"/>
    <w:rsid w:val="00AC2081"/>
    <w:rsid w:val="00AC2B79"/>
    <w:rsid w:val="00AC6D72"/>
    <w:rsid w:val="00AD0C4F"/>
    <w:rsid w:val="00AD10D7"/>
    <w:rsid w:val="00AD2159"/>
    <w:rsid w:val="00AD2B0F"/>
    <w:rsid w:val="00AD54E2"/>
    <w:rsid w:val="00AD5FAC"/>
    <w:rsid w:val="00AD6368"/>
    <w:rsid w:val="00AD7EA9"/>
    <w:rsid w:val="00AD7FD1"/>
    <w:rsid w:val="00AE0FC7"/>
    <w:rsid w:val="00AE119D"/>
    <w:rsid w:val="00AE13B6"/>
    <w:rsid w:val="00AE23D6"/>
    <w:rsid w:val="00AE38DB"/>
    <w:rsid w:val="00AE3A1F"/>
    <w:rsid w:val="00AE53BC"/>
    <w:rsid w:val="00AE55A9"/>
    <w:rsid w:val="00AE6C40"/>
    <w:rsid w:val="00AE6F3E"/>
    <w:rsid w:val="00AE710A"/>
    <w:rsid w:val="00AF077B"/>
    <w:rsid w:val="00AF0B11"/>
    <w:rsid w:val="00AF2B63"/>
    <w:rsid w:val="00AF2BE7"/>
    <w:rsid w:val="00AF4221"/>
    <w:rsid w:val="00AF4C0C"/>
    <w:rsid w:val="00AF551D"/>
    <w:rsid w:val="00AF6E3F"/>
    <w:rsid w:val="00B00D6B"/>
    <w:rsid w:val="00B00DBC"/>
    <w:rsid w:val="00B020E4"/>
    <w:rsid w:val="00B033F6"/>
    <w:rsid w:val="00B03D13"/>
    <w:rsid w:val="00B044BE"/>
    <w:rsid w:val="00B04E0A"/>
    <w:rsid w:val="00B04F9D"/>
    <w:rsid w:val="00B05333"/>
    <w:rsid w:val="00B055B1"/>
    <w:rsid w:val="00B0660D"/>
    <w:rsid w:val="00B06697"/>
    <w:rsid w:val="00B06BA1"/>
    <w:rsid w:val="00B06D39"/>
    <w:rsid w:val="00B06D8C"/>
    <w:rsid w:val="00B07051"/>
    <w:rsid w:val="00B074CB"/>
    <w:rsid w:val="00B078B6"/>
    <w:rsid w:val="00B07927"/>
    <w:rsid w:val="00B11E03"/>
    <w:rsid w:val="00B129A0"/>
    <w:rsid w:val="00B12C1A"/>
    <w:rsid w:val="00B14175"/>
    <w:rsid w:val="00B15F14"/>
    <w:rsid w:val="00B16FBE"/>
    <w:rsid w:val="00B173EF"/>
    <w:rsid w:val="00B176C3"/>
    <w:rsid w:val="00B17F48"/>
    <w:rsid w:val="00B209F0"/>
    <w:rsid w:val="00B20E03"/>
    <w:rsid w:val="00B21631"/>
    <w:rsid w:val="00B2257A"/>
    <w:rsid w:val="00B23D5A"/>
    <w:rsid w:val="00B24770"/>
    <w:rsid w:val="00B2495E"/>
    <w:rsid w:val="00B24F53"/>
    <w:rsid w:val="00B25387"/>
    <w:rsid w:val="00B253A1"/>
    <w:rsid w:val="00B262AB"/>
    <w:rsid w:val="00B26583"/>
    <w:rsid w:val="00B266DA"/>
    <w:rsid w:val="00B27F9B"/>
    <w:rsid w:val="00B32E37"/>
    <w:rsid w:val="00B33CB7"/>
    <w:rsid w:val="00B352FA"/>
    <w:rsid w:val="00B3578F"/>
    <w:rsid w:val="00B3635F"/>
    <w:rsid w:val="00B36B5C"/>
    <w:rsid w:val="00B36D31"/>
    <w:rsid w:val="00B3796D"/>
    <w:rsid w:val="00B40CE3"/>
    <w:rsid w:val="00B40FD2"/>
    <w:rsid w:val="00B41658"/>
    <w:rsid w:val="00B42284"/>
    <w:rsid w:val="00B42569"/>
    <w:rsid w:val="00B42861"/>
    <w:rsid w:val="00B429AD"/>
    <w:rsid w:val="00B43146"/>
    <w:rsid w:val="00B44B30"/>
    <w:rsid w:val="00B464C3"/>
    <w:rsid w:val="00B46687"/>
    <w:rsid w:val="00B46969"/>
    <w:rsid w:val="00B46D22"/>
    <w:rsid w:val="00B46FE6"/>
    <w:rsid w:val="00B47A1D"/>
    <w:rsid w:val="00B47CCF"/>
    <w:rsid w:val="00B50FEC"/>
    <w:rsid w:val="00B51EE2"/>
    <w:rsid w:val="00B528E3"/>
    <w:rsid w:val="00B53C0C"/>
    <w:rsid w:val="00B5479F"/>
    <w:rsid w:val="00B5608F"/>
    <w:rsid w:val="00B56E2C"/>
    <w:rsid w:val="00B5706B"/>
    <w:rsid w:val="00B578B9"/>
    <w:rsid w:val="00B617CD"/>
    <w:rsid w:val="00B61E27"/>
    <w:rsid w:val="00B621D0"/>
    <w:rsid w:val="00B636CE"/>
    <w:rsid w:val="00B6509D"/>
    <w:rsid w:val="00B6649C"/>
    <w:rsid w:val="00B66A05"/>
    <w:rsid w:val="00B66F45"/>
    <w:rsid w:val="00B70E5C"/>
    <w:rsid w:val="00B71942"/>
    <w:rsid w:val="00B72217"/>
    <w:rsid w:val="00B7368F"/>
    <w:rsid w:val="00B73CEC"/>
    <w:rsid w:val="00B74063"/>
    <w:rsid w:val="00B74448"/>
    <w:rsid w:val="00B74DCA"/>
    <w:rsid w:val="00B74EA3"/>
    <w:rsid w:val="00B74FA4"/>
    <w:rsid w:val="00B75B8D"/>
    <w:rsid w:val="00B76AF5"/>
    <w:rsid w:val="00B76D2C"/>
    <w:rsid w:val="00B76E4D"/>
    <w:rsid w:val="00B7760C"/>
    <w:rsid w:val="00B805E0"/>
    <w:rsid w:val="00B81BE1"/>
    <w:rsid w:val="00B824ED"/>
    <w:rsid w:val="00B83726"/>
    <w:rsid w:val="00B83796"/>
    <w:rsid w:val="00B86CF4"/>
    <w:rsid w:val="00B86E85"/>
    <w:rsid w:val="00B90120"/>
    <w:rsid w:val="00B90755"/>
    <w:rsid w:val="00B912CF"/>
    <w:rsid w:val="00B92CB5"/>
    <w:rsid w:val="00B93253"/>
    <w:rsid w:val="00B9405F"/>
    <w:rsid w:val="00B94C25"/>
    <w:rsid w:val="00B94CB6"/>
    <w:rsid w:val="00B95085"/>
    <w:rsid w:val="00B954E8"/>
    <w:rsid w:val="00B955FF"/>
    <w:rsid w:val="00B95CB8"/>
    <w:rsid w:val="00B962CB"/>
    <w:rsid w:val="00B96805"/>
    <w:rsid w:val="00B978EE"/>
    <w:rsid w:val="00B9791C"/>
    <w:rsid w:val="00BA0DD6"/>
    <w:rsid w:val="00BA127C"/>
    <w:rsid w:val="00BA246B"/>
    <w:rsid w:val="00BA37AD"/>
    <w:rsid w:val="00BA3BD8"/>
    <w:rsid w:val="00BA4A12"/>
    <w:rsid w:val="00BA5725"/>
    <w:rsid w:val="00BA7E46"/>
    <w:rsid w:val="00BB1A95"/>
    <w:rsid w:val="00BB2FB4"/>
    <w:rsid w:val="00BB4A7A"/>
    <w:rsid w:val="00BB4C46"/>
    <w:rsid w:val="00BB6CB3"/>
    <w:rsid w:val="00BC0047"/>
    <w:rsid w:val="00BC07DE"/>
    <w:rsid w:val="00BC1B05"/>
    <w:rsid w:val="00BC1B32"/>
    <w:rsid w:val="00BC1E5D"/>
    <w:rsid w:val="00BC266F"/>
    <w:rsid w:val="00BC2967"/>
    <w:rsid w:val="00BC2E1D"/>
    <w:rsid w:val="00BC4F2E"/>
    <w:rsid w:val="00BC5A5E"/>
    <w:rsid w:val="00BC64EA"/>
    <w:rsid w:val="00BD00EB"/>
    <w:rsid w:val="00BD0A95"/>
    <w:rsid w:val="00BD0D05"/>
    <w:rsid w:val="00BD141E"/>
    <w:rsid w:val="00BD1B77"/>
    <w:rsid w:val="00BD1C3F"/>
    <w:rsid w:val="00BD4AC1"/>
    <w:rsid w:val="00BD4BF3"/>
    <w:rsid w:val="00BD503A"/>
    <w:rsid w:val="00BD6842"/>
    <w:rsid w:val="00BD6974"/>
    <w:rsid w:val="00BD6BA2"/>
    <w:rsid w:val="00BD7BD7"/>
    <w:rsid w:val="00BE17FE"/>
    <w:rsid w:val="00BE1D6A"/>
    <w:rsid w:val="00BE2C39"/>
    <w:rsid w:val="00BE3B0F"/>
    <w:rsid w:val="00BE3D47"/>
    <w:rsid w:val="00BE48D2"/>
    <w:rsid w:val="00BE7348"/>
    <w:rsid w:val="00BE77B1"/>
    <w:rsid w:val="00BE77B7"/>
    <w:rsid w:val="00BE7B59"/>
    <w:rsid w:val="00BF0D00"/>
    <w:rsid w:val="00BF1E77"/>
    <w:rsid w:val="00BF3260"/>
    <w:rsid w:val="00BF4216"/>
    <w:rsid w:val="00BF5126"/>
    <w:rsid w:val="00BF5271"/>
    <w:rsid w:val="00BF67EE"/>
    <w:rsid w:val="00BF6F8B"/>
    <w:rsid w:val="00BF74C4"/>
    <w:rsid w:val="00BF7637"/>
    <w:rsid w:val="00BF7D7F"/>
    <w:rsid w:val="00C0079E"/>
    <w:rsid w:val="00C00B5A"/>
    <w:rsid w:val="00C02D61"/>
    <w:rsid w:val="00C03A31"/>
    <w:rsid w:val="00C047F6"/>
    <w:rsid w:val="00C04B90"/>
    <w:rsid w:val="00C04DCF"/>
    <w:rsid w:val="00C05CDA"/>
    <w:rsid w:val="00C05CF2"/>
    <w:rsid w:val="00C05DDC"/>
    <w:rsid w:val="00C05FBE"/>
    <w:rsid w:val="00C06177"/>
    <w:rsid w:val="00C075EA"/>
    <w:rsid w:val="00C113F0"/>
    <w:rsid w:val="00C1485A"/>
    <w:rsid w:val="00C158DA"/>
    <w:rsid w:val="00C172F3"/>
    <w:rsid w:val="00C17B95"/>
    <w:rsid w:val="00C20430"/>
    <w:rsid w:val="00C20DCE"/>
    <w:rsid w:val="00C2111D"/>
    <w:rsid w:val="00C21CD6"/>
    <w:rsid w:val="00C234A9"/>
    <w:rsid w:val="00C23990"/>
    <w:rsid w:val="00C24A79"/>
    <w:rsid w:val="00C25EC1"/>
    <w:rsid w:val="00C30307"/>
    <w:rsid w:val="00C31A10"/>
    <w:rsid w:val="00C33757"/>
    <w:rsid w:val="00C33D40"/>
    <w:rsid w:val="00C347E4"/>
    <w:rsid w:val="00C34C43"/>
    <w:rsid w:val="00C34CA8"/>
    <w:rsid w:val="00C35A7A"/>
    <w:rsid w:val="00C35E5A"/>
    <w:rsid w:val="00C3776D"/>
    <w:rsid w:val="00C416F9"/>
    <w:rsid w:val="00C41BEB"/>
    <w:rsid w:val="00C41FB6"/>
    <w:rsid w:val="00C421D6"/>
    <w:rsid w:val="00C4315D"/>
    <w:rsid w:val="00C453F8"/>
    <w:rsid w:val="00C46EB3"/>
    <w:rsid w:val="00C47550"/>
    <w:rsid w:val="00C47F40"/>
    <w:rsid w:val="00C50447"/>
    <w:rsid w:val="00C50A26"/>
    <w:rsid w:val="00C52167"/>
    <w:rsid w:val="00C52754"/>
    <w:rsid w:val="00C52CB7"/>
    <w:rsid w:val="00C52CD9"/>
    <w:rsid w:val="00C5398F"/>
    <w:rsid w:val="00C54866"/>
    <w:rsid w:val="00C550F8"/>
    <w:rsid w:val="00C5776D"/>
    <w:rsid w:val="00C60CD9"/>
    <w:rsid w:val="00C61440"/>
    <w:rsid w:val="00C616D0"/>
    <w:rsid w:val="00C61AC6"/>
    <w:rsid w:val="00C65780"/>
    <w:rsid w:val="00C672D3"/>
    <w:rsid w:val="00C6731D"/>
    <w:rsid w:val="00C702C7"/>
    <w:rsid w:val="00C7154D"/>
    <w:rsid w:val="00C730D2"/>
    <w:rsid w:val="00C73966"/>
    <w:rsid w:val="00C7429C"/>
    <w:rsid w:val="00C74FC7"/>
    <w:rsid w:val="00C751D2"/>
    <w:rsid w:val="00C75386"/>
    <w:rsid w:val="00C762EB"/>
    <w:rsid w:val="00C77275"/>
    <w:rsid w:val="00C77E20"/>
    <w:rsid w:val="00C80598"/>
    <w:rsid w:val="00C80BEC"/>
    <w:rsid w:val="00C819EB"/>
    <w:rsid w:val="00C81E27"/>
    <w:rsid w:val="00C821B5"/>
    <w:rsid w:val="00C82B29"/>
    <w:rsid w:val="00C83F2B"/>
    <w:rsid w:val="00C85D0C"/>
    <w:rsid w:val="00C85D9E"/>
    <w:rsid w:val="00C85E7C"/>
    <w:rsid w:val="00C865E2"/>
    <w:rsid w:val="00C8703B"/>
    <w:rsid w:val="00C87482"/>
    <w:rsid w:val="00C87509"/>
    <w:rsid w:val="00C87AC7"/>
    <w:rsid w:val="00C87ACB"/>
    <w:rsid w:val="00C906C7"/>
    <w:rsid w:val="00C90731"/>
    <w:rsid w:val="00C93734"/>
    <w:rsid w:val="00C945B6"/>
    <w:rsid w:val="00C948FF"/>
    <w:rsid w:val="00C96381"/>
    <w:rsid w:val="00C971D6"/>
    <w:rsid w:val="00C97DDF"/>
    <w:rsid w:val="00CA0756"/>
    <w:rsid w:val="00CA127A"/>
    <w:rsid w:val="00CA1EFF"/>
    <w:rsid w:val="00CA32C2"/>
    <w:rsid w:val="00CA46E7"/>
    <w:rsid w:val="00CA4BB3"/>
    <w:rsid w:val="00CA4E63"/>
    <w:rsid w:val="00CA5B05"/>
    <w:rsid w:val="00CA6CFA"/>
    <w:rsid w:val="00CA7AAF"/>
    <w:rsid w:val="00CB1890"/>
    <w:rsid w:val="00CB238C"/>
    <w:rsid w:val="00CB23B8"/>
    <w:rsid w:val="00CB2442"/>
    <w:rsid w:val="00CB2709"/>
    <w:rsid w:val="00CB285B"/>
    <w:rsid w:val="00CB2C68"/>
    <w:rsid w:val="00CB30FE"/>
    <w:rsid w:val="00CB36F4"/>
    <w:rsid w:val="00CB3B4B"/>
    <w:rsid w:val="00CB3EEB"/>
    <w:rsid w:val="00CB4B90"/>
    <w:rsid w:val="00CB564A"/>
    <w:rsid w:val="00CB5927"/>
    <w:rsid w:val="00CB5B72"/>
    <w:rsid w:val="00CB5C30"/>
    <w:rsid w:val="00CB70E9"/>
    <w:rsid w:val="00CB7891"/>
    <w:rsid w:val="00CC0797"/>
    <w:rsid w:val="00CC2A1A"/>
    <w:rsid w:val="00CC3047"/>
    <w:rsid w:val="00CC34F5"/>
    <w:rsid w:val="00CC4179"/>
    <w:rsid w:val="00CC46A4"/>
    <w:rsid w:val="00CC5289"/>
    <w:rsid w:val="00CC5E8F"/>
    <w:rsid w:val="00CC702D"/>
    <w:rsid w:val="00CC75C4"/>
    <w:rsid w:val="00CC75FD"/>
    <w:rsid w:val="00CC7E26"/>
    <w:rsid w:val="00CD1B48"/>
    <w:rsid w:val="00CD2D82"/>
    <w:rsid w:val="00CD2E61"/>
    <w:rsid w:val="00CD757C"/>
    <w:rsid w:val="00CE13CD"/>
    <w:rsid w:val="00CE1D9F"/>
    <w:rsid w:val="00CE26DF"/>
    <w:rsid w:val="00CE285D"/>
    <w:rsid w:val="00CE2CD9"/>
    <w:rsid w:val="00CE35ED"/>
    <w:rsid w:val="00CE3E7E"/>
    <w:rsid w:val="00CE4278"/>
    <w:rsid w:val="00CE517B"/>
    <w:rsid w:val="00CE5CDB"/>
    <w:rsid w:val="00CE62C3"/>
    <w:rsid w:val="00CF1609"/>
    <w:rsid w:val="00CF18E3"/>
    <w:rsid w:val="00CF23CD"/>
    <w:rsid w:val="00CF245D"/>
    <w:rsid w:val="00CF2DBE"/>
    <w:rsid w:val="00CF3CA4"/>
    <w:rsid w:val="00CF435D"/>
    <w:rsid w:val="00CF546E"/>
    <w:rsid w:val="00CF557A"/>
    <w:rsid w:val="00CF687A"/>
    <w:rsid w:val="00CF7F7F"/>
    <w:rsid w:val="00D000B0"/>
    <w:rsid w:val="00D0023B"/>
    <w:rsid w:val="00D009F0"/>
    <w:rsid w:val="00D01239"/>
    <w:rsid w:val="00D01C75"/>
    <w:rsid w:val="00D02435"/>
    <w:rsid w:val="00D02617"/>
    <w:rsid w:val="00D04E77"/>
    <w:rsid w:val="00D06907"/>
    <w:rsid w:val="00D07452"/>
    <w:rsid w:val="00D1039E"/>
    <w:rsid w:val="00D11979"/>
    <w:rsid w:val="00D12298"/>
    <w:rsid w:val="00D12733"/>
    <w:rsid w:val="00D13314"/>
    <w:rsid w:val="00D149EC"/>
    <w:rsid w:val="00D14B6C"/>
    <w:rsid w:val="00D15420"/>
    <w:rsid w:val="00D15472"/>
    <w:rsid w:val="00D16807"/>
    <w:rsid w:val="00D1790E"/>
    <w:rsid w:val="00D2014D"/>
    <w:rsid w:val="00D20DC9"/>
    <w:rsid w:val="00D2126E"/>
    <w:rsid w:val="00D21E72"/>
    <w:rsid w:val="00D22993"/>
    <w:rsid w:val="00D236E8"/>
    <w:rsid w:val="00D23935"/>
    <w:rsid w:val="00D24870"/>
    <w:rsid w:val="00D266E1"/>
    <w:rsid w:val="00D26F88"/>
    <w:rsid w:val="00D27B73"/>
    <w:rsid w:val="00D309BF"/>
    <w:rsid w:val="00D329DF"/>
    <w:rsid w:val="00D33A2B"/>
    <w:rsid w:val="00D3427C"/>
    <w:rsid w:val="00D34928"/>
    <w:rsid w:val="00D36E73"/>
    <w:rsid w:val="00D3751C"/>
    <w:rsid w:val="00D41C4D"/>
    <w:rsid w:val="00D4280C"/>
    <w:rsid w:val="00D437CE"/>
    <w:rsid w:val="00D45604"/>
    <w:rsid w:val="00D45746"/>
    <w:rsid w:val="00D46816"/>
    <w:rsid w:val="00D4753B"/>
    <w:rsid w:val="00D500E5"/>
    <w:rsid w:val="00D50853"/>
    <w:rsid w:val="00D50BF2"/>
    <w:rsid w:val="00D50D7E"/>
    <w:rsid w:val="00D523AA"/>
    <w:rsid w:val="00D5297D"/>
    <w:rsid w:val="00D52A6A"/>
    <w:rsid w:val="00D54FAA"/>
    <w:rsid w:val="00D56453"/>
    <w:rsid w:val="00D56DDB"/>
    <w:rsid w:val="00D57690"/>
    <w:rsid w:val="00D6087D"/>
    <w:rsid w:val="00D612C5"/>
    <w:rsid w:val="00D61D9B"/>
    <w:rsid w:val="00D61DFC"/>
    <w:rsid w:val="00D62321"/>
    <w:rsid w:val="00D624CC"/>
    <w:rsid w:val="00D63498"/>
    <w:rsid w:val="00D6475E"/>
    <w:rsid w:val="00D66D69"/>
    <w:rsid w:val="00D66DF6"/>
    <w:rsid w:val="00D67F86"/>
    <w:rsid w:val="00D70CCD"/>
    <w:rsid w:val="00D713D0"/>
    <w:rsid w:val="00D7362F"/>
    <w:rsid w:val="00D7391D"/>
    <w:rsid w:val="00D74486"/>
    <w:rsid w:val="00D7504E"/>
    <w:rsid w:val="00D76090"/>
    <w:rsid w:val="00D76270"/>
    <w:rsid w:val="00D768FD"/>
    <w:rsid w:val="00D771D5"/>
    <w:rsid w:val="00D7732D"/>
    <w:rsid w:val="00D77D69"/>
    <w:rsid w:val="00D77F9A"/>
    <w:rsid w:val="00D81472"/>
    <w:rsid w:val="00D815D0"/>
    <w:rsid w:val="00D818B9"/>
    <w:rsid w:val="00D82425"/>
    <w:rsid w:val="00D840CB"/>
    <w:rsid w:val="00D84319"/>
    <w:rsid w:val="00D84831"/>
    <w:rsid w:val="00D8504E"/>
    <w:rsid w:val="00D86A84"/>
    <w:rsid w:val="00D86C49"/>
    <w:rsid w:val="00D86F36"/>
    <w:rsid w:val="00D903EA"/>
    <w:rsid w:val="00D90517"/>
    <w:rsid w:val="00D9128C"/>
    <w:rsid w:val="00D91823"/>
    <w:rsid w:val="00D93859"/>
    <w:rsid w:val="00D93FF0"/>
    <w:rsid w:val="00D9430B"/>
    <w:rsid w:val="00D9538B"/>
    <w:rsid w:val="00D95A22"/>
    <w:rsid w:val="00D95BCE"/>
    <w:rsid w:val="00D96296"/>
    <w:rsid w:val="00D9656F"/>
    <w:rsid w:val="00D97645"/>
    <w:rsid w:val="00DA0019"/>
    <w:rsid w:val="00DA16F7"/>
    <w:rsid w:val="00DA170C"/>
    <w:rsid w:val="00DA1962"/>
    <w:rsid w:val="00DA30BF"/>
    <w:rsid w:val="00DA3387"/>
    <w:rsid w:val="00DA41A4"/>
    <w:rsid w:val="00DA5064"/>
    <w:rsid w:val="00DA596D"/>
    <w:rsid w:val="00DA66BD"/>
    <w:rsid w:val="00DA774A"/>
    <w:rsid w:val="00DB0077"/>
    <w:rsid w:val="00DB0CB1"/>
    <w:rsid w:val="00DB117A"/>
    <w:rsid w:val="00DB2124"/>
    <w:rsid w:val="00DB2B17"/>
    <w:rsid w:val="00DB314D"/>
    <w:rsid w:val="00DB33FE"/>
    <w:rsid w:val="00DB375B"/>
    <w:rsid w:val="00DB3B85"/>
    <w:rsid w:val="00DB3FB4"/>
    <w:rsid w:val="00DB4410"/>
    <w:rsid w:val="00DB4E90"/>
    <w:rsid w:val="00DB5D79"/>
    <w:rsid w:val="00DB6664"/>
    <w:rsid w:val="00DB6754"/>
    <w:rsid w:val="00DB77D7"/>
    <w:rsid w:val="00DC00AC"/>
    <w:rsid w:val="00DC1527"/>
    <w:rsid w:val="00DC2403"/>
    <w:rsid w:val="00DC2FC8"/>
    <w:rsid w:val="00DC3520"/>
    <w:rsid w:val="00DC352E"/>
    <w:rsid w:val="00DC3F57"/>
    <w:rsid w:val="00DC44A9"/>
    <w:rsid w:val="00DC4D91"/>
    <w:rsid w:val="00DC566C"/>
    <w:rsid w:val="00DC5B64"/>
    <w:rsid w:val="00DC65D0"/>
    <w:rsid w:val="00DC6D48"/>
    <w:rsid w:val="00DC76CD"/>
    <w:rsid w:val="00DC7EF6"/>
    <w:rsid w:val="00DD011D"/>
    <w:rsid w:val="00DD021E"/>
    <w:rsid w:val="00DD04C4"/>
    <w:rsid w:val="00DD15D2"/>
    <w:rsid w:val="00DD190F"/>
    <w:rsid w:val="00DD22FF"/>
    <w:rsid w:val="00DD2B65"/>
    <w:rsid w:val="00DD48A8"/>
    <w:rsid w:val="00DD5A1B"/>
    <w:rsid w:val="00DD69C3"/>
    <w:rsid w:val="00DD715C"/>
    <w:rsid w:val="00DD72C0"/>
    <w:rsid w:val="00DD7689"/>
    <w:rsid w:val="00DD7F01"/>
    <w:rsid w:val="00DE18BC"/>
    <w:rsid w:val="00DE2D7A"/>
    <w:rsid w:val="00DE3672"/>
    <w:rsid w:val="00DE3BDC"/>
    <w:rsid w:val="00DE5647"/>
    <w:rsid w:val="00DE588C"/>
    <w:rsid w:val="00DF06E9"/>
    <w:rsid w:val="00DF0828"/>
    <w:rsid w:val="00DF1E1A"/>
    <w:rsid w:val="00DF23C2"/>
    <w:rsid w:val="00DF3112"/>
    <w:rsid w:val="00DF4584"/>
    <w:rsid w:val="00DF4B62"/>
    <w:rsid w:val="00DF5D4C"/>
    <w:rsid w:val="00DF5F20"/>
    <w:rsid w:val="00DF7EEF"/>
    <w:rsid w:val="00E0023D"/>
    <w:rsid w:val="00E00AC7"/>
    <w:rsid w:val="00E01132"/>
    <w:rsid w:val="00E02128"/>
    <w:rsid w:val="00E03719"/>
    <w:rsid w:val="00E04E09"/>
    <w:rsid w:val="00E0517E"/>
    <w:rsid w:val="00E05811"/>
    <w:rsid w:val="00E06BC1"/>
    <w:rsid w:val="00E07F1D"/>
    <w:rsid w:val="00E10DAA"/>
    <w:rsid w:val="00E11FFF"/>
    <w:rsid w:val="00E12475"/>
    <w:rsid w:val="00E14B6B"/>
    <w:rsid w:val="00E15DEF"/>
    <w:rsid w:val="00E15E91"/>
    <w:rsid w:val="00E15E9E"/>
    <w:rsid w:val="00E16B6D"/>
    <w:rsid w:val="00E16C24"/>
    <w:rsid w:val="00E1749B"/>
    <w:rsid w:val="00E17C26"/>
    <w:rsid w:val="00E17E15"/>
    <w:rsid w:val="00E257E0"/>
    <w:rsid w:val="00E25A0A"/>
    <w:rsid w:val="00E26113"/>
    <w:rsid w:val="00E261A8"/>
    <w:rsid w:val="00E266A4"/>
    <w:rsid w:val="00E26A2B"/>
    <w:rsid w:val="00E27320"/>
    <w:rsid w:val="00E2766A"/>
    <w:rsid w:val="00E302A4"/>
    <w:rsid w:val="00E304A3"/>
    <w:rsid w:val="00E305D0"/>
    <w:rsid w:val="00E30DCC"/>
    <w:rsid w:val="00E31492"/>
    <w:rsid w:val="00E31F4D"/>
    <w:rsid w:val="00E32750"/>
    <w:rsid w:val="00E337F3"/>
    <w:rsid w:val="00E33B5F"/>
    <w:rsid w:val="00E3417C"/>
    <w:rsid w:val="00E3526A"/>
    <w:rsid w:val="00E35306"/>
    <w:rsid w:val="00E353A7"/>
    <w:rsid w:val="00E35847"/>
    <w:rsid w:val="00E35B6C"/>
    <w:rsid w:val="00E3632F"/>
    <w:rsid w:val="00E36C7A"/>
    <w:rsid w:val="00E41493"/>
    <w:rsid w:val="00E427A4"/>
    <w:rsid w:val="00E430BD"/>
    <w:rsid w:val="00E4362E"/>
    <w:rsid w:val="00E43AB6"/>
    <w:rsid w:val="00E43E6A"/>
    <w:rsid w:val="00E442EE"/>
    <w:rsid w:val="00E448F6"/>
    <w:rsid w:val="00E457C4"/>
    <w:rsid w:val="00E45D66"/>
    <w:rsid w:val="00E45EC1"/>
    <w:rsid w:val="00E461D9"/>
    <w:rsid w:val="00E474C9"/>
    <w:rsid w:val="00E50015"/>
    <w:rsid w:val="00E51605"/>
    <w:rsid w:val="00E53192"/>
    <w:rsid w:val="00E53C2C"/>
    <w:rsid w:val="00E54BEF"/>
    <w:rsid w:val="00E56993"/>
    <w:rsid w:val="00E56EA1"/>
    <w:rsid w:val="00E56F4A"/>
    <w:rsid w:val="00E60552"/>
    <w:rsid w:val="00E609C5"/>
    <w:rsid w:val="00E6244D"/>
    <w:rsid w:val="00E62625"/>
    <w:rsid w:val="00E6349C"/>
    <w:rsid w:val="00E63B61"/>
    <w:rsid w:val="00E64ECA"/>
    <w:rsid w:val="00E664BC"/>
    <w:rsid w:val="00E66BF0"/>
    <w:rsid w:val="00E719F7"/>
    <w:rsid w:val="00E72299"/>
    <w:rsid w:val="00E762A2"/>
    <w:rsid w:val="00E77210"/>
    <w:rsid w:val="00E774CB"/>
    <w:rsid w:val="00E77818"/>
    <w:rsid w:val="00E778DD"/>
    <w:rsid w:val="00E80588"/>
    <w:rsid w:val="00E80D82"/>
    <w:rsid w:val="00E81CFC"/>
    <w:rsid w:val="00E81D08"/>
    <w:rsid w:val="00E82170"/>
    <w:rsid w:val="00E822FE"/>
    <w:rsid w:val="00E82807"/>
    <w:rsid w:val="00E840B5"/>
    <w:rsid w:val="00E87432"/>
    <w:rsid w:val="00E87613"/>
    <w:rsid w:val="00E87948"/>
    <w:rsid w:val="00E87D48"/>
    <w:rsid w:val="00E90564"/>
    <w:rsid w:val="00E911FC"/>
    <w:rsid w:val="00E915FC"/>
    <w:rsid w:val="00E937C4"/>
    <w:rsid w:val="00E93DBE"/>
    <w:rsid w:val="00E943B8"/>
    <w:rsid w:val="00E94477"/>
    <w:rsid w:val="00E94C20"/>
    <w:rsid w:val="00E9764F"/>
    <w:rsid w:val="00E97DEA"/>
    <w:rsid w:val="00EA1D96"/>
    <w:rsid w:val="00EA27C7"/>
    <w:rsid w:val="00EA4097"/>
    <w:rsid w:val="00EA40C7"/>
    <w:rsid w:val="00EA41DE"/>
    <w:rsid w:val="00EA498A"/>
    <w:rsid w:val="00EA4B90"/>
    <w:rsid w:val="00EA4F02"/>
    <w:rsid w:val="00EA50B5"/>
    <w:rsid w:val="00EA522A"/>
    <w:rsid w:val="00EA68B2"/>
    <w:rsid w:val="00EA6EC4"/>
    <w:rsid w:val="00EA7A8A"/>
    <w:rsid w:val="00EA7FA3"/>
    <w:rsid w:val="00EB0017"/>
    <w:rsid w:val="00EB021A"/>
    <w:rsid w:val="00EB0F59"/>
    <w:rsid w:val="00EB209E"/>
    <w:rsid w:val="00EB2F9E"/>
    <w:rsid w:val="00EB32B5"/>
    <w:rsid w:val="00EB4310"/>
    <w:rsid w:val="00EB5CD1"/>
    <w:rsid w:val="00EB6049"/>
    <w:rsid w:val="00EB7086"/>
    <w:rsid w:val="00EC0227"/>
    <w:rsid w:val="00EC09CB"/>
    <w:rsid w:val="00EC0D3C"/>
    <w:rsid w:val="00EC4394"/>
    <w:rsid w:val="00EC4C10"/>
    <w:rsid w:val="00EC561C"/>
    <w:rsid w:val="00EC5831"/>
    <w:rsid w:val="00EC5D7A"/>
    <w:rsid w:val="00EC6482"/>
    <w:rsid w:val="00EC6CC9"/>
    <w:rsid w:val="00EC6F5A"/>
    <w:rsid w:val="00EC7C01"/>
    <w:rsid w:val="00EC7F11"/>
    <w:rsid w:val="00ED30F8"/>
    <w:rsid w:val="00ED358C"/>
    <w:rsid w:val="00ED518B"/>
    <w:rsid w:val="00ED5869"/>
    <w:rsid w:val="00EE0DCE"/>
    <w:rsid w:val="00EE16D4"/>
    <w:rsid w:val="00EE18C4"/>
    <w:rsid w:val="00EE2C87"/>
    <w:rsid w:val="00EE404E"/>
    <w:rsid w:val="00EE502B"/>
    <w:rsid w:val="00EE5215"/>
    <w:rsid w:val="00EE61A2"/>
    <w:rsid w:val="00EE6DE6"/>
    <w:rsid w:val="00EE732A"/>
    <w:rsid w:val="00EF0925"/>
    <w:rsid w:val="00EF1640"/>
    <w:rsid w:val="00EF1F50"/>
    <w:rsid w:val="00EF23D7"/>
    <w:rsid w:val="00EF2BCF"/>
    <w:rsid w:val="00EF2D71"/>
    <w:rsid w:val="00EF2E55"/>
    <w:rsid w:val="00EF4086"/>
    <w:rsid w:val="00EF48D4"/>
    <w:rsid w:val="00EF5036"/>
    <w:rsid w:val="00EF54E1"/>
    <w:rsid w:val="00EF55F0"/>
    <w:rsid w:val="00EF5D32"/>
    <w:rsid w:val="00EF5FE2"/>
    <w:rsid w:val="00EF6293"/>
    <w:rsid w:val="00EF6C2B"/>
    <w:rsid w:val="00F00818"/>
    <w:rsid w:val="00F0232D"/>
    <w:rsid w:val="00F02E2D"/>
    <w:rsid w:val="00F03489"/>
    <w:rsid w:val="00F045B9"/>
    <w:rsid w:val="00F06405"/>
    <w:rsid w:val="00F06F66"/>
    <w:rsid w:val="00F07D09"/>
    <w:rsid w:val="00F10D06"/>
    <w:rsid w:val="00F1185E"/>
    <w:rsid w:val="00F1268E"/>
    <w:rsid w:val="00F12EFB"/>
    <w:rsid w:val="00F12FFF"/>
    <w:rsid w:val="00F133B6"/>
    <w:rsid w:val="00F13CC0"/>
    <w:rsid w:val="00F13F77"/>
    <w:rsid w:val="00F14DA4"/>
    <w:rsid w:val="00F14FBD"/>
    <w:rsid w:val="00F14FBE"/>
    <w:rsid w:val="00F1518C"/>
    <w:rsid w:val="00F158EF"/>
    <w:rsid w:val="00F159FA"/>
    <w:rsid w:val="00F15EAA"/>
    <w:rsid w:val="00F15F5C"/>
    <w:rsid w:val="00F161FE"/>
    <w:rsid w:val="00F208DA"/>
    <w:rsid w:val="00F210A3"/>
    <w:rsid w:val="00F2172E"/>
    <w:rsid w:val="00F21DC6"/>
    <w:rsid w:val="00F227DE"/>
    <w:rsid w:val="00F22FE4"/>
    <w:rsid w:val="00F23266"/>
    <w:rsid w:val="00F23337"/>
    <w:rsid w:val="00F2454B"/>
    <w:rsid w:val="00F248D0"/>
    <w:rsid w:val="00F24DE8"/>
    <w:rsid w:val="00F2520B"/>
    <w:rsid w:val="00F3081C"/>
    <w:rsid w:val="00F31056"/>
    <w:rsid w:val="00F3150F"/>
    <w:rsid w:val="00F31E8E"/>
    <w:rsid w:val="00F335A4"/>
    <w:rsid w:val="00F364BB"/>
    <w:rsid w:val="00F36707"/>
    <w:rsid w:val="00F36A63"/>
    <w:rsid w:val="00F36F6B"/>
    <w:rsid w:val="00F37B97"/>
    <w:rsid w:val="00F402D4"/>
    <w:rsid w:val="00F42506"/>
    <w:rsid w:val="00F445E4"/>
    <w:rsid w:val="00F44850"/>
    <w:rsid w:val="00F448EC"/>
    <w:rsid w:val="00F450DE"/>
    <w:rsid w:val="00F46ED6"/>
    <w:rsid w:val="00F474B7"/>
    <w:rsid w:val="00F47AD4"/>
    <w:rsid w:val="00F506EF"/>
    <w:rsid w:val="00F50BEB"/>
    <w:rsid w:val="00F513BC"/>
    <w:rsid w:val="00F5140D"/>
    <w:rsid w:val="00F544B3"/>
    <w:rsid w:val="00F54EAD"/>
    <w:rsid w:val="00F565A3"/>
    <w:rsid w:val="00F56953"/>
    <w:rsid w:val="00F56AAF"/>
    <w:rsid w:val="00F56EEA"/>
    <w:rsid w:val="00F57B87"/>
    <w:rsid w:val="00F57D7F"/>
    <w:rsid w:val="00F603E9"/>
    <w:rsid w:val="00F60487"/>
    <w:rsid w:val="00F615D7"/>
    <w:rsid w:val="00F63941"/>
    <w:rsid w:val="00F63A2F"/>
    <w:rsid w:val="00F642B3"/>
    <w:rsid w:val="00F64334"/>
    <w:rsid w:val="00F64B8B"/>
    <w:rsid w:val="00F64C87"/>
    <w:rsid w:val="00F659C5"/>
    <w:rsid w:val="00F6691E"/>
    <w:rsid w:val="00F6771E"/>
    <w:rsid w:val="00F72F44"/>
    <w:rsid w:val="00F733A2"/>
    <w:rsid w:val="00F73D61"/>
    <w:rsid w:val="00F7428E"/>
    <w:rsid w:val="00F7435C"/>
    <w:rsid w:val="00F750E7"/>
    <w:rsid w:val="00F75183"/>
    <w:rsid w:val="00F76595"/>
    <w:rsid w:val="00F779F4"/>
    <w:rsid w:val="00F77AE6"/>
    <w:rsid w:val="00F77E2B"/>
    <w:rsid w:val="00F77EA7"/>
    <w:rsid w:val="00F811FF"/>
    <w:rsid w:val="00F81E12"/>
    <w:rsid w:val="00F82C97"/>
    <w:rsid w:val="00F8391B"/>
    <w:rsid w:val="00F83CD4"/>
    <w:rsid w:val="00F84677"/>
    <w:rsid w:val="00F849A5"/>
    <w:rsid w:val="00F84C21"/>
    <w:rsid w:val="00F84FA8"/>
    <w:rsid w:val="00F8644E"/>
    <w:rsid w:val="00F868FC"/>
    <w:rsid w:val="00F86CB4"/>
    <w:rsid w:val="00F901A4"/>
    <w:rsid w:val="00F91063"/>
    <w:rsid w:val="00F9113D"/>
    <w:rsid w:val="00F9119D"/>
    <w:rsid w:val="00F91A4B"/>
    <w:rsid w:val="00F93865"/>
    <w:rsid w:val="00F951B9"/>
    <w:rsid w:val="00F9694B"/>
    <w:rsid w:val="00F973D7"/>
    <w:rsid w:val="00F97BB2"/>
    <w:rsid w:val="00FA0456"/>
    <w:rsid w:val="00FA197A"/>
    <w:rsid w:val="00FA2163"/>
    <w:rsid w:val="00FA400B"/>
    <w:rsid w:val="00FA4AA0"/>
    <w:rsid w:val="00FA5B1B"/>
    <w:rsid w:val="00FA5EBB"/>
    <w:rsid w:val="00FA6B71"/>
    <w:rsid w:val="00FA6EC4"/>
    <w:rsid w:val="00FA73BA"/>
    <w:rsid w:val="00FA77E7"/>
    <w:rsid w:val="00FB025A"/>
    <w:rsid w:val="00FB1CFA"/>
    <w:rsid w:val="00FB1FFF"/>
    <w:rsid w:val="00FB22F4"/>
    <w:rsid w:val="00FB25C1"/>
    <w:rsid w:val="00FB423E"/>
    <w:rsid w:val="00FB42A3"/>
    <w:rsid w:val="00FB4798"/>
    <w:rsid w:val="00FB574C"/>
    <w:rsid w:val="00FB6C38"/>
    <w:rsid w:val="00FB6E18"/>
    <w:rsid w:val="00FB6F4C"/>
    <w:rsid w:val="00FB77B7"/>
    <w:rsid w:val="00FC0F65"/>
    <w:rsid w:val="00FC18F3"/>
    <w:rsid w:val="00FC2104"/>
    <w:rsid w:val="00FC2B0D"/>
    <w:rsid w:val="00FC2C15"/>
    <w:rsid w:val="00FC3A87"/>
    <w:rsid w:val="00FC470D"/>
    <w:rsid w:val="00FC4D51"/>
    <w:rsid w:val="00FC5C06"/>
    <w:rsid w:val="00FC6122"/>
    <w:rsid w:val="00FC6677"/>
    <w:rsid w:val="00FC6D48"/>
    <w:rsid w:val="00FC7329"/>
    <w:rsid w:val="00FC764F"/>
    <w:rsid w:val="00FD0F8A"/>
    <w:rsid w:val="00FD1360"/>
    <w:rsid w:val="00FD27E0"/>
    <w:rsid w:val="00FD2B50"/>
    <w:rsid w:val="00FD2E5A"/>
    <w:rsid w:val="00FD4049"/>
    <w:rsid w:val="00FD505C"/>
    <w:rsid w:val="00FD5421"/>
    <w:rsid w:val="00FD64A3"/>
    <w:rsid w:val="00FD7D79"/>
    <w:rsid w:val="00FE0D8D"/>
    <w:rsid w:val="00FE0DF4"/>
    <w:rsid w:val="00FE2413"/>
    <w:rsid w:val="00FE281A"/>
    <w:rsid w:val="00FE43A9"/>
    <w:rsid w:val="00FE45EE"/>
    <w:rsid w:val="00FE68A6"/>
    <w:rsid w:val="00FE6B74"/>
    <w:rsid w:val="00FE721D"/>
    <w:rsid w:val="00FE7E6F"/>
    <w:rsid w:val="00FF0F52"/>
    <w:rsid w:val="00FF13F1"/>
    <w:rsid w:val="00FF161C"/>
    <w:rsid w:val="00FF1A0B"/>
    <w:rsid w:val="00FF1A79"/>
    <w:rsid w:val="00FF1E8D"/>
    <w:rsid w:val="00FF4DA7"/>
    <w:rsid w:val="00FF57CF"/>
    <w:rsid w:val="00FF585A"/>
    <w:rsid w:val="00FF58EC"/>
    <w:rsid w:val="00FF6E7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ED248"/>
  <w15:docId w15:val="{9A79A9BB-EF89-4112-B174-AFDCF713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en-GB"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qFormat="1"/>
    <w:lsdException w:name="heading 4" w:uiPriority="1" w:qFormat="1"/>
    <w:lsdException w:name="heading 5" w:semiHidden="1" w:uiPriority="1" w:qFormat="1"/>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unhideWhenUsed="1" w:qFormat="1"/>
    <w:lsdException w:name="annotation text" w:semiHidden="1" w:unhideWhenUsed="1"/>
    <w:lsdException w:name="header" w:uiPriority="10" w:unhideWhenUsed="1"/>
    <w:lsdException w:name="footer" w:uiPriority="10" w:unhideWhenUsed="1" w:qFormat="1"/>
    <w:lsdException w:name="index heading" w:semiHidden="1" w:unhideWhenUsed="1"/>
    <w:lsdException w:name="caption" w:uiPriority="3"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10"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uiPriority="3" w:unhideWhenUsed="1" w:qFormat="1"/>
    <w:lsdException w:name="List Bullet 3" w:semiHidden="1" w:unhideWhenUsed="1"/>
    <w:lsdException w:name="List Bullet 4" w:semiHidden="1" w:unhideWhenUsed="1"/>
    <w:lsdException w:name="List Bullet 5" w:semiHidden="1" w:unhideWhenUsed="1"/>
    <w:lsdException w:name="List Number 2" w:uiPriority="3" w:unhideWhenUsed="1" w:qFormat="1"/>
    <w:lsdException w:name="List Number 3" w:semiHidden="1" w:uiPriority="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0"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10"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1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A8C"/>
    <w:pPr>
      <w:spacing w:after="170"/>
      <w:jc w:val="both"/>
    </w:pPr>
    <w:rPr>
      <w:rFonts w:ascii="Segoe UI Light" w:hAnsi="Segoe UI Light"/>
      <w:lang w:val="en-AU"/>
    </w:rPr>
  </w:style>
  <w:style w:type="paragraph" w:styleId="Heading1">
    <w:name w:val="heading 1"/>
    <w:basedOn w:val="Normal"/>
    <w:next w:val="Normal"/>
    <w:link w:val="Heading1Char"/>
    <w:uiPriority w:val="1"/>
    <w:qFormat/>
    <w:rsid w:val="00605928"/>
    <w:pPr>
      <w:keepNext/>
      <w:keepLines/>
      <w:numPr>
        <w:numId w:val="38"/>
      </w:numPr>
      <w:spacing w:after="240" w:line="720" w:lineRule="atLeast"/>
      <w:contextualSpacing/>
      <w:outlineLvl w:val="0"/>
    </w:pPr>
    <w:rPr>
      <w:rFonts w:eastAsiaTheme="majorEastAsia" w:cstheme="majorBidi"/>
      <w:bCs/>
      <w:sz w:val="40"/>
      <w:szCs w:val="28"/>
    </w:rPr>
  </w:style>
  <w:style w:type="paragraph" w:styleId="Heading2">
    <w:name w:val="heading 2"/>
    <w:basedOn w:val="Normal"/>
    <w:next w:val="Normal"/>
    <w:link w:val="Heading2Char"/>
    <w:uiPriority w:val="1"/>
    <w:qFormat/>
    <w:rsid w:val="0091214F"/>
    <w:pPr>
      <w:keepNext/>
      <w:keepLines/>
      <w:numPr>
        <w:ilvl w:val="1"/>
        <w:numId w:val="2"/>
      </w:numPr>
      <w:spacing w:before="120" w:after="240"/>
      <w:outlineLvl w:val="1"/>
    </w:pPr>
    <w:rPr>
      <w:rFonts w:ascii="Segoe UI Semibold" w:eastAsiaTheme="majorEastAsia" w:hAnsi="Segoe UI Semibold" w:cstheme="majorBidi"/>
      <w:bCs/>
      <w:color w:val="0097A9" w:themeColor="accent5"/>
      <w:szCs w:val="26"/>
    </w:rPr>
  </w:style>
  <w:style w:type="paragraph" w:styleId="Heading3">
    <w:name w:val="heading 3"/>
    <w:basedOn w:val="Normal"/>
    <w:next w:val="Normal"/>
    <w:link w:val="Heading3Char"/>
    <w:uiPriority w:val="1"/>
    <w:qFormat/>
    <w:rsid w:val="00703962"/>
    <w:pPr>
      <w:keepNext/>
      <w:keepLines/>
      <w:numPr>
        <w:ilvl w:val="2"/>
        <w:numId w:val="2"/>
      </w:numPr>
      <w:spacing w:after="0"/>
      <w:outlineLvl w:val="2"/>
    </w:pPr>
    <w:rPr>
      <w:rFonts w:eastAsiaTheme="majorEastAsia" w:cstheme="majorBidi"/>
      <w:b/>
      <w:bCs/>
    </w:rPr>
  </w:style>
  <w:style w:type="paragraph" w:styleId="Heading4">
    <w:name w:val="heading 4"/>
    <w:basedOn w:val="Normal"/>
    <w:next w:val="Normal"/>
    <w:link w:val="Heading4Char"/>
    <w:uiPriority w:val="1"/>
    <w:qFormat/>
    <w:rsid w:val="00F9113D"/>
    <w:pPr>
      <w:keepNext/>
      <w:keepLines/>
      <w:numPr>
        <w:ilvl w:val="3"/>
        <w:numId w:val="38"/>
      </w:numPr>
      <w:tabs>
        <w:tab w:val="left" w:pos="340"/>
      </w:tabs>
      <w:spacing w:after="0"/>
      <w:outlineLvl w:val="3"/>
    </w:pPr>
    <w:rPr>
      <w:rFonts w:eastAsiaTheme="majorEastAsia" w:cstheme="majorBidi"/>
      <w:b/>
      <w:bCs/>
      <w:iCs/>
      <w:color w:val="75787B" w:themeColor="accent6"/>
    </w:rPr>
  </w:style>
  <w:style w:type="paragraph" w:styleId="Heading5">
    <w:name w:val="heading 5"/>
    <w:basedOn w:val="Normal"/>
    <w:next w:val="Normal"/>
    <w:link w:val="Heading5Char"/>
    <w:uiPriority w:val="1"/>
    <w:qFormat/>
    <w:rsid w:val="00F9113D"/>
    <w:pPr>
      <w:keepNext/>
      <w:keepLines/>
      <w:numPr>
        <w:ilvl w:val="4"/>
        <w:numId w:val="38"/>
      </w:numPr>
      <w:spacing w:after="0"/>
      <w:outlineLvl w:val="4"/>
    </w:pPr>
    <w:rPr>
      <w:rFonts w:eastAsiaTheme="majorEastAsia" w:cstheme="majorBidi"/>
      <w:b/>
    </w:rPr>
  </w:style>
  <w:style w:type="paragraph" w:styleId="Heading6">
    <w:name w:val="heading 6"/>
    <w:basedOn w:val="Normal"/>
    <w:next w:val="Normal"/>
    <w:link w:val="Heading6Char"/>
    <w:uiPriority w:val="1"/>
    <w:semiHidden/>
    <w:qFormat/>
    <w:rsid w:val="00F9113D"/>
    <w:pPr>
      <w:keepNext/>
      <w:keepLines/>
      <w:numPr>
        <w:ilvl w:val="5"/>
        <w:numId w:val="38"/>
      </w:numPr>
      <w:spacing w:after="0"/>
      <w:outlineLvl w:val="5"/>
    </w:pPr>
    <w:rPr>
      <w:rFonts w:eastAsiaTheme="majorEastAsia" w:cstheme="majorBidi"/>
      <w:b/>
      <w:iCs/>
    </w:rPr>
  </w:style>
  <w:style w:type="paragraph" w:styleId="Heading7">
    <w:name w:val="heading 7"/>
    <w:basedOn w:val="Normal"/>
    <w:next w:val="Normal"/>
    <w:link w:val="Heading7Char"/>
    <w:uiPriority w:val="1"/>
    <w:semiHidden/>
    <w:qFormat/>
    <w:rsid w:val="00F9113D"/>
    <w:pPr>
      <w:keepNext/>
      <w:keepLines/>
      <w:spacing w:after="0"/>
      <w:outlineLvl w:val="6"/>
    </w:pPr>
    <w:rPr>
      <w:rFonts w:eastAsiaTheme="majorEastAsia" w:cstheme="majorBidi"/>
      <w:b/>
      <w:iCs/>
    </w:rPr>
  </w:style>
  <w:style w:type="paragraph" w:styleId="Heading8">
    <w:name w:val="heading 8"/>
    <w:basedOn w:val="Normal"/>
    <w:next w:val="Normal"/>
    <w:link w:val="Heading8Char"/>
    <w:uiPriority w:val="1"/>
    <w:semiHidden/>
    <w:qFormat/>
    <w:rsid w:val="00F9113D"/>
    <w:pPr>
      <w:keepNext/>
      <w:keepLines/>
      <w:spacing w:after="0"/>
      <w:outlineLvl w:val="7"/>
    </w:pPr>
    <w:rPr>
      <w:rFonts w:eastAsiaTheme="majorEastAsia" w:cstheme="majorBidi"/>
      <w:b/>
      <w:szCs w:val="20"/>
    </w:rPr>
  </w:style>
  <w:style w:type="paragraph" w:styleId="Heading9">
    <w:name w:val="heading 9"/>
    <w:basedOn w:val="Normal"/>
    <w:next w:val="Normal"/>
    <w:link w:val="Heading9Char"/>
    <w:uiPriority w:val="1"/>
    <w:semiHidden/>
    <w:qFormat/>
    <w:rsid w:val="00F9113D"/>
    <w:pPr>
      <w:keepNext/>
      <w:keepLines/>
      <w:spacing w:after="0"/>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5928"/>
    <w:rPr>
      <w:rFonts w:ascii="Segoe UI Light" w:eastAsiaTheme="majorEastAsia" w:hAnsi="Segoe UI Light" w:cstheme="majorBidi"/>
      <w:bCs/>
      <w:sz w:val="40"/>
      <w:szCs w:val="28"/>
      <w:lang w:val="en-AU"/>
    </w:rPr>
  </w:style>
  <w:style w:type="character" w:customStyle="1" w:styleId="Heading2Char">
    <w:name w:val="Heading 2 Char"/>
    <w:basedOn w:val="DefaultParagraphFont"/>
    <w:link w:val="Heading2"/>
    <w:uiPriority w:val="1"/>
    <w:rsid w:val="0091214F"/>
    <w:rPr>
      <w:rFonts w:ascii="Segoe UI Semibold" w:eastAsiaTheme="majorEastAsia" w:hAnsi="Segoe UI Semibold" w:cstheme="majorBidi"/>
      <w:bCs/>
      <w:color w:val="0097A9" w:themeColor="accent5"/>
      <w:szCs w:val="26"/>
      <w:lang w:val="en-AU"/>
    </w:rPr>
  </w:style>
  <w:style w:type="table" w:styleId="TableGrid">
    <w:name w:val="Table Grid"/>
    <w:basedOn w:val="TableNormal"/>
    <w:uiPriority w:val="39"/>
    <w:rsid w:val="00D93FF0"/>
    <w:rPr>
      <w:lang w:val="en-AU"/>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10"/>
    <w:rsid w:val="000116B0"/>
    <w:pPr>
      <w:tabs>
        <w:tab w:val="center" w:pos="4513"/>
        <w:tab w:val="right" w:pos="9026"/>
      </w:tabs>
      <w:spacing w:line="240" w:lineRule="auto"/>
    </w:pPr>
    <w:rPr>
      <w:sz w:val="14"/>
      <w:lang w:val="en-AU"/>
    </w:rPr>
  </w:style>
  <w:style w:type="character" w:customStyle="1" w:styleId="HeaderChar">
    <w:name w:val="Header Char"/>
    <w:basedOn w:val="DefaultParagraphFont"/>
    <w:link w:val="Header"/>
    <w:uiPriority w:val="10"/>
    <w:rsid w:val="000116B0"/>
    <w:rPr>
      <w:sz w:val="14"/>
      <w:lang w:val="en-AU"/>
    </w:rPr>
  </w:style>
  <w:style w:type="paragraph" w:styleId="Footer">
    <w:name w:val="footer"/>
    <w:basedOn w:val="Normal"/>
    <w:link w:val="FooterChar"/>
    <w:uiPriority w:val="10"/>
    <w:semiHidden/>
    <w:qFormat/>
    <w:rsid w:val="00F9113D"/>
    <w:pPr>
      <w:tabs>
        <w:tab w:val="right" w:pos="7371"/>
      </w:tabs>
      <w:spacing w:after="0" w:line="200" w:lineRule="atLeast"/>
    </w:pPr>
    <w:rPr>
      <w:sz w:val="16"/>
    </w:rPr>
  </w:style>
  <w:style w:type="character" w:customStyle="1" w:styleId="FooterChar">
    <w:name w:val="Footer Char"/>
    <w:basedOn w:val="DefaultParagraphFont"/>
    <w:link w:val="Footer"/>
    <w:uiPriority w:val="10"/>
    <w:semiHidden/>
    <w:rsid w:val="00F9113D"/>
    <w:rPr>
      <w:sz w:val="16"/>
      <w:lang w:val="en-AU"/>
    </w:rPr>
  </w:style>
  <w:style w:type="paragraph" w:styleId="BalloonText">
    <w:name w:val="Balloon Text"/>
    <w:basedOn w:val="Normal"/>
    <w:link w:val="BalloonTextChar"/>
    <w:uiPriority w:val="99"/>
    <w:semiHidden/>
    <w:rsid w:val="00F911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3D"/>
    <w:rPr>
      <w:rFonts w:ascii="Tahoma" w:hAnsi="Tahoma" w:cs="Tahoma"/>
      <w:sz w:val="16"/>
      <w:szCs w:val="16"/>
      <w:lang w:val="en-AU"/>
    </w:rPr>
  </w:style>
  <w:style w:type="paragraph" w:customStyle="1" w:styleId="Subject">
    <w:name w:val="Subject"/>
    <w:basedOn w:val="Normal"/>
    <w:uiPriority w:val="6"/>
    <w:semiHidden/>
    <w:qFormat/>
    <w:rsid w:val="00F9113D"/>
    <w:pPr>
      <w:spacing w:after="0"/>
    </w:pPr>
    <w:rPr>
      <w:b/>
    </w:rPr>
  </w:style>
  <w:style w:type="character" w:styleId="PlaceholderText">
    <w:name w:val="Placeholder Text"/>
    <w:basedOn w:val="DefaultParagraphFont"/>
    <w:uiPriority w:val="99"/>
    <w:semiHidden/>
    <w:rsid w:val="00F9113D"/>
    <w:rPr>
      <w:color w:val="808080"/>
      <w:lang w:val="en-AU"/>
    </w:rPr>
  </w:style>
  <w:style w:type="paragraph" w:styleId="ListBullet">
    <w:name w:val="List Bullet"/>
    <w:basedOn w:val="Normal"/>
    <w:uiPriority w:val="3"/>
    <w:qFormat/>
    <w:rsid w:val="007F7A8C"/>
    <w:pPr>
      <w:numPr>
        <w:numId w:val="13"/>
      </w:numPr>
      <w:spacing w:after="0"/>
      <w:contextualSpacing/>
    </w:pPr>
    <w:rPr>
      <w:szCs w:val="17"/>
    </w:rPr>
  </w:style>
  <w:style w:type="paragraph" w:styleId="ListBullet2">
    <w:name w:val="List Bullet 2"/>
    <w:basedOn w:val="Normal"/>
    <w:uiPriority w:val="3"/>
    <w:rsid w:val="007F7A8C"/>
    <w:pPr>
      <w:numPr>
        <w:ilvl w:val="1"/>
        <w:numId w:val="13"/>
      </w:numPr>
      <w:spacing w:after="0"/>
      <w:contextualSpacing/>
    </w:pPr>
    <w:rPr>
      <w:szCs w:val="17"/>
    </w:rPr>
  </w:style>
  <w:style w:type="paragraph" w:styleId="ListNumber">
    <w:name w:val="List Number"/>
    <w:basedOn w:val="Normal"/>
    <w:uiPriority w:val="3"/>
    <w:qFormat/>
    <w:rsid w:val="007F7A8C"/>
    <w:pPr>
      <w:numPr>
        <w:numId w:val="14"/>
      </w:numPr>
      <w:spacing w:after="0"/>
      <w:contextualSpacing/>
    </w:pPr>
    <w:rPr>
      <w:szCs w:val="17"/>
    </w:rPr>
  </w:style>
  <w:style w:type="paragraph" w:styleId="ListNumber2">
    <w:name w:val="List Number 2"/>
    <w:basedOn w:val="Normal"/>
    <w:uiPriority w:val="3"/>
    <w:qFormat/>
    <w:rsid w:val="007F7A8C"/>
    <w:pPr>
      <w:numPr>
        <w:ilvl w:val="1"/>
        <w:numId w:val="14"/>
      </w:numPr>
      <w:spacing w:after="0"/>
      <w:contextualSpacing/>
    </w:pPr>
  </w:style>
  <w:style w:type="character" w:customStyle="1" w:styleId="Heading3Char">
    <w:name w:val="Heading 3 Char"/>
    <w:basedOn w:val="DefaultParagraphFont"/>
    <w:link w:val="Heading3"/>
    <w:uiPriority w:val="1"/>
    <w:rsid w:val="00703962"/>
    <w:rPr>
      <w:rFonts w:ascii="Segoe UI Light" w:eastAsiaTheme="majorEastAsia" w:hAnsi="Segoe UI Light" w:cstheme="majorBidi"/>
      <w:b/>
      <w:bCs/>
      <w:lang w:val="en-AU"/>
    </w:rPr>
  </w:style>
  <w:style w:type="character" w:customStyle="1" w:styleId="Heading4Char">
    <w:name w:val="Heading 4 Char"/>
    <w:basedOn w:val="DefaultParagraphFont"/>
    <w:link w:val="Heading4"/>
    <w:uiPriority w:val="1"/>
    <w:rsid w:val="00C50447"/>
    <w:rPr>
      <w:rFonts w:ascii="Segoe UI Light" w:eastAsiaTheme="majorEastAsia" w:hAnsi="Segoe UI Light" w:cstheme="majorBidi"/>
      <w:b/>
      <w:bCs/>
      <w:iCs/>
      <w:color w:val="75787B" w:themeColor="accent6"/>
      <w:lang w:val="en-AU"/>
    </w:rPr>
  </w:style>
  <w:style w:type="paragraph" w:styleId="FootnoteText">
    <w:name w:val="footnote text"/>
    <w:aliases w:val="single space,ft,Footnote Text Char1 Char,Footnote Text Char Char1 Char,Footnote Text Char Char Char Char Char1,Char Char,Footnote Text Char Char Char,Footnote Text Char Char Char Char,Footnote Text Char Char"/>
    <w:basedOn w:val="Normal"/>
    <w:link w:val="FootnoteTextChar"/>
    <w:uiPriority w:val="99"/>
    <w:qFormat/>
    <w:rsid w:val="00F9113D"/>
    <w:pPr>
      <w:spacing w:after="0" w:line="240" w:lineRule="auto"/>
    </w:pPr>
    <w:rPr>
      <w:sz w:val="16"/>
      <w:szCs w:val="20"/>
    </w:rPr>
  </w:style>
  <w:style w:type="character" w:customStyle="1" w:styleId="FootnoteTextChar">
    <w:name w:val="Footnote Text Char"/>
    <w:aliases w:val="single space Char,ft Char,Footnote Text Char1 Char Char,Footnote Text Char Char1 Char Char,Footnote Text Char Char Char Char Char1 Char,Char Char Char,Footnote Text Char Char Char Char1,Footnote Text Char Char Char Char Char"/>
    <w:basedOn w:val="DefaultParagraphFont"/>
    <w:link w:val="FootnoteText"/>
    <w:uiPriority w:val="99"/>
    <w:rsid w:val="00F9113D"/>
    <w:rPr>
      <w:sz w:val="16"/>
      <w:szCs w:val="20"/>
      <w:lang w:val="en-AU"/>
    </w:rPr>
  </w:style>
  <w:style w:type="paragraph" w:customStyle="1" w:styleId="Documenttitle">
    <w:name w:val="Document title"/>
    <w:next w:val="Documentsubtitle"/>
    <w:uiPriority w:val="7"/>
    <w:rsid w:val="00EA4B90"/>
    <w:pPr>
      <w:spacing w:line="440" w:lineRule="atLeast"/>
    </w:pPr>
    <w:rPr>
      <w:rFonts w:eastAsiaTheme="majorEastAsia" w:cstheme="majorBidi"/>
      <w:b/>
      <w:bCs/>
      <w:color w:val="000000" w:themeColor="text1"/>
      <w:sz w:val="36"/>
      <w:szCs w:val="28"/>
      <w:lang w:val="en-AU"/>
    </w:rPr>
  </w:style>
  <w:style w:type="paragraph" w:customStyle="1" w:styleId="Subheading">
    <w:name w:val="Subheading"/>
    <w:basedOn w:val="Normal"/>
    <w:next w:val="Normal"/>
    <w:uiPriority w:val="6"/>
    <w:semiHidden/>
    <w:qFormat/>
    <w:rsid w:val="00F9113D"/>
    <w:pPr>
      <w:spacing w:after="0"/>
    </w:pPr>
    <w:rPr>
      <w:rFonts w:eastAsiaTheme="majorEastAsia" w:cstheme="majorBidi"/>
      <w:b/>
      <w:bCs/>
      <w:iCs/>
      <w:color w:val="000000" w:themeColor="text1"/>
    </w:rPr>
  </w:style>
  <w:style w:type="character" w:styleId="FootnoteReference">
    <w:name w:val="footnote reference"/>
    <w:basedOn w:val="DefaultParagraphFont"/>
    <w:uiPriority w:val="99"/>
    <w:rsid w:val="00F9113D"/>
    <w:rPr>
      <w:vertAlign w:val="superscript"/>
      <w:lang w:val="en-AU"/>
    </w:rPr>
  </w:style>
  <w:style w:type="paragraph" w:customStyle="1" w:styleId="Sectionintro">
    <w:name w:val="Section intro"/>
    <w:basedOn w:val="Normal"/>
    <w:next w:val="Normal"/>
    <w:uiPriority w:val="2"/>
    <w:qFormat/>
    <w:rsid w:val="00F9113D"/>
    <w:pPr>
      <w:spacing w:after="360" w:line="360" w:lineRule="atLeast"/>
      <w:contextualSpacing/>
    </w:pPr>
    <w:rPr>
      <w:sz w:val="28"/>
    </w:rPr>
  </w:style>
  <w:style w:type="paragraph" w:customStyle="1" w:styleId="Documentdate">
    <w:name w:val="Document date"/>
    <w:uiPriority w:val="7"/>
    <w:rsid w:val="00F9113D"/>
    <w:rPr>
      <w:lang w:val="en-AU"/>
    </w:rPr>
  </w:style>
  <w:style w:type="paragraph" w:customStyle="1" w:styleId="Heading1un-numbered">
    <w:name w:val="Heading 1 (un-numbered)"/>
    <w:basedOn w:val="Normal"/>
    <w:next w:val="Normal"/>
    <w:uiPriority w:val="2"/>
    <w:qFormat/>
    <w:rsid w:val="00F9113D"/>
    <w:pPr>
      <w:keepNext/>
      <w:keepLines/>
      <w:pageBreakBefore/>
      <w:spacing w:after="480" w:line="720" w:lineRule="atLeast"/>
      <w:outlineLvl w:val="0"/>
    </w:pPr>
    <w:rPr>
      <w:sz w:val="60"/>
    </w:rPr>
  </w:style>
  <w:style w:type="paragraph" w:customStyle="1" w:styleId="PulloutBlue">
    <w:name w:val="Pullout Blue"/>
    <w:basedOn w:val="Normal"/>
    <w:next w:val="Normal"/>
    <w:uiPriority w:val="6"/>
    <w:rsid w:val="00F9113D"/>
    <w:pPr>
      <w:spacing w:after="0" w:line="360" w:lineRule="atLeast"/>
    </w:pPr>
    <w:rPr>
      <w:color w:val="62B5E5" w:themeColor="accent3"/>
      <w:sz w:val="28"/>
    </w:rPr>
  </w:style>
  <w:style w:type="paragraph" w:customStyle="1" w:styleId="Contacttext">
    <w:name w:val="Contact text"/>
    <w:basedOn w:val="Normal"/>
    <w:uiPriority w:val="7"/>
    <w:semiHidden/>
    <w:rsid w:val="00F9113D"/>
    <w:pPr>
      <w:spacing w:after="0"/>
    </w:pPr>
  </w:style>
  <w:style w:type="paragraph" w:customStyle="1" w:styleId="Contactus">
    <w:name w:val="Contact us"/>
    <w:basedOn w:val="Contacttext"/>
    <w:next w:val="Contacttext"/>
    <w:uiPriority w:val="7"/>
    <w:semiHidden/>
    <w:rsid w:val="00F9113D"/>
    <w:pPr>
      <w:spacing w:after="240" w:line="340" w:lineRule="atLeast"/>
    </w:pPr>
    <w:rPr>
      <w:sz w:val="28"/>
    </w:rPr>
  </w:style>
  <w:style w:type="paragraph" w:styleId="Caption">
    <w:name w:val="caption"/>
    <w:basedOn w:val="Normal"/>
    <w:next w:val="Normal"/>
    <w:uiPriority w:val="3"/>
    <w:qFormat/>
    <w:rsid w:val="005D6648"/>
    <w:pPr>
      <w:keepNext/>
      <w:keepLines/>
      <w:spacing w:before="240" w:after="240"/>
    </w:pPr>
    <w:rPr>
      <w:iCs/>
      <w:color w:val="75787B" w:themeColor="accent6"/>
      <w:sz w:val="17"/>
    </w:rPr>
  </w:style>
  <w:style w:type="character" w:styleId="Hyperlink">
    <w:name w:val="Hyperlink"/>
    <w:basedOn w:val="DefaultParagraphFont"/>
    <w:uiPriority w:val="99"/>
    <w:qFormat/>
    <w:rsid w:val="00F9113D"/>
    <w:rPr>
      <w:color w:val="00A3E0" w:themeColor="hyperlink"/>
      <w:u w:val="single"/>
      <w:lang w:val="en-AU"/>
    </w:rPr>
  </w:style>
  <w:style w:type="paragraph" w:customStyle="1" w:styleId="PulloutGreen">
    <w:name w:val="Pullout Green"/>
    <w:basedOn w:val="PulloutBlue"/>
    <w:next w:val="Normal"/>
    <w:uiPriority w:val="6"/>
    <w:rsid w:val="00F9113D"/>
    <w:rPr>
      <w:color w:val="86BC25" w:themeColor="accent1"/>
    </w:rPr>
  </w:style>
  <w:style w:type="paragraph" w:customStyle="1" w:styleId="QuotesourceBlue">
    <w:name w:val="Quote source Blue"/>
    <w:basedOn w:val="Normal"/>
    <w:next w:val="Normal"/>
    <w:uiPriority w:val="6"/>
    <w:rsid w:val="00F9113D"/>
    <w:pPr>
      <w:spacing w:after="0" w:line="200" w:lineRule="atLeast"/>
      <w:contextualSpacing/>
    </w:pPr>
    <w:rPr>
      <w:b/>
      <w:color w:val="62B5E5" w:themeColor="accent3"/>
      <w:sz w:val="17"/>
    </w:rPr>
  </w:style>
  <w:style w:type="paragraph" w:customStyle="1" w:styleId="QuotesourceGreen">
    <w:name w:val="Quote source Green"/>
    <w:basedOn w:val="QuotesourceBlue"/>
    <w:next w:val="Normal"/>
    <w:uiPriority w:val="6"/>
    <w:rsid w:val="00F9113D"/>
    <w:rPr>
      <w:color w:val="86BC25" w:themeColor="accent1"/>
    </w:rPr>
  </w:style>
  <w:style w:type="paragraph" w:customStyle="1" w:styleId="Paneltext">
    <w:name w:val="Panel text"/>
    <w:basedOn w:val="Normal"/>
    <w:uiPriority w:val="6"/>
    <w:rsid w:val="00F9113D"/>
    <w:pPr>
      <w:spacing w:after="0"/>
    </w:pPr>
    <w:rPr>
      <w:color w:val="FFFFFF"/>
      <w:sz w:val="17"/>
    </w:rPr>
  </w:style>
  <w:style w:type="paragraph" w:customStyle="1" w:styleId="Paneltitle">
    <w:name w:val="Panel title"/>
    <w:basedOn w:val="Paneltext"/>
    <w:next w:val="Paneltext"/>
    <w:uiPriority w:val="6"/>
    <w:rsid w:val="00F9113D"/>
    <w:pPr>
      <w:spacing w:line="360" w:lineRule="atLeast"/>
    </w:pPr>
    <w:rPr>
      <w:b/>
      <w:sz w:val="28"/>
    </w:rPr>
  </w:style>
  <w:style w:type="paragraph" w:customStyle="1" w:styleId="Formoreinfocalloutwhite8512ptPullOutStyles">
    <w:name w:val="For more info call out (white 8.5/12pt) (Pull Out Styles)"/>
    <w:basedOn w:val="Normal"/>
    <w:uiPriority w:val="99"/>
    <w:semiHidden/>
    <w:rsid w:val="00F9113D"/>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uiPriority w:val="7"/>
    <w:rsid w:val="00F9113D"/>
    <w:pPr>
      <w:spacing w:after="120" w:line="440" w:lineRule="atLeast"/>
    </w:pPr>
    <w:rPr>
      <w:sz w:val="36"/>
    </w:rPr>
  </w:style>
  <w:style w:type="paragraph" w:customStyle="1" w:styleId="Contentstitle">
    <w:name w:val="Contents title"/>
    <w:basedOn w:val="Heading1un-numbered"/>
    <w:next w:val="Normal"/>
    <w:uiPriority w:val="7"/>
    <w:semiHidden/>
    <w:rsid w:val="00F9113D"/>
  </w:style>
  <w:style w:type="paragraph" w:styleId="TOC1">
    <w:name w:val="toc 1"/>
    <w:basedOn w:val="Normal"/>
    <w:next w:val="Normal"/>
    <w:uiPriority w:val="39"/>
    <w:rsid w:val="00A242DE"/>
    <w:pPr>
      <w:tabs>
        <w:tab w:val="left" w:pos="567"/>
        <w:tab w:val="right" w:pos="6917"/>
      </w:tabs>
      <w:spacing w:after="120" w:line="320" w:lineRule="atLeast"/>
      <w:ind w:left="567" w:right="567" w:hanging="567"/>
    </w:pPr>
  </w:style>
  <w:style w:type="paragraph" w:customStyle="1" w:styleId="Quotetext">
    <w:name w:val="Quote text"/>
    <w:basedOn w:val="PulloutBlue"/>
    <w:uiPriority w:val="6"/>
    <w:rsid w:val="00F9113D"/>
    <w:pPr>
      <w:spacing w:line="720" w:lineRule="atLeast"/>
    </w:pPr>
    <w:rPr>
      <w:color w:val="FFFFFF"/>
      <w:sz w:val="60"/>
    </w:rPr>
  </w:style>
  <w:style w:type="paragraph" w:customStyle="1" w:styleId="Legaltext">
    <w:name w:val="Legal text"/>
    <w:basedOn w:val="Normal"/>
    <w:uiPriority w:val="7"/>
    <w:semiHidden/>
    <w:qFormat/>
    <w:rsid w:val="00F9113D"/>
    <w:pPr>
      <w:spacing w:after="0" w:line="180" w:lineRule="atLeast"/>
    </w:pPr>
    <w:rPr>
      <w:sz w:val="14"/>
    </w:rPr>
  </w:style>
  <w:style w:type="table" w:customStyle="1" w:styleId="Deloittetable">
    <w:name w:val="Deloitte table"/>
    <w:basedOn w:val="TableNormal"/>
    <w:uiPriority w:val="99"/>
    <w:rsid w:val="00D93FF0"/>
    <w:rPr>
      <w:sz w:val="17"/>
      <w:lang w:val="en-AU"/>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Left">
    <w:name w:val="Table text Left"/>
    <w:basedOn w:val="Normal"/>
    <w:uiPriority w:val="5"/>
    <w:rsid w:val="00D93FF0"/>
    <w:pPr>
      <w:spacing w:after="0" w:line="200" w:lineRule="atLeast"/>
      <w:ind w:right="57"/>
    </w:pPr>
    <w:rPr>
      <w:sz w:val="17"/>
    </w:rPr>
  </w:style>
  <w:style w:type="paragraph" w:customStyle="1" w:styleId="TableHeadingLeft">
    <w:name w:val="Table Heading Left"/>
    <w:basedOn w:val="TabletextLeft"/>
    <w:uiPriority w:val="5"/>
    <w:rsid w:val="00F9113D"/>
    <w:rPr>
      <w:b/>
      <w:color w:val="62B5E5" w:themeColor="accent3"/>
    </w:rPr>
  </w:style>
  <w:style w:type="paragraph" w:customStyle="1" w:styleId="Source">
    <w:name w:val="Source"/>
    <w:basedOn w:val="Caption"/>
    <w:next w:val="Normal"/>
    <w:uiPriority w:val="6"/>
    <w:rsid w:val="00B5479F"/>
    <w:pPr>
      <w:keepNext w:val="0"/>
      <w:keepLines w:val="0"/>
      <w:spacing w:before="120"/>
    </w:pPr>
    <w:rPr>
      <w:sz w:val="14"/>
    </w:rPr>
  </w:style>
  <w:style w:type="paragraph" w:customStyle="1" w:styleId="Tablebullets">
    <w:name w:val="Table bullets"/>
    <w:basedOn w:val="TabletextLeft"/>
    <w:uiPriority w:val="5"/>
    <w:rsid w:val="00F9113D"/>
    <w:pPr>
      <w:framePr w:hSpace="180" w:wrap="around" w:vAnchor="text" w:hAnchor="text" w:y="1"/>
      <w:numPr>
        <w:numId w:val="8"/>
      </w:numPr>
      <w:suppressOverlap/>
    </w:pPr>
  </w:style>
  <w:style w:type="paragraph" w:customStyle="1" w:styleId="Tablenumbered">
    <w:name w:val="Table numbered"/>
    <w:basedOn w:val="TabletextLeft"/>
    <w:uiPriority w:val="5"/>
    <w:rsid w:val="00F9113D"/>
    <w:pPr>
      <w:framePr w:hSpace="180" w:wrap="around" w:vAnchor="text" w:hAnchor="text" w:y="1"/>
      <w:numPr>
        <w:numId w:val="9"/>
      </w:numPr>
      <w:suppressOverlap/>
    </w:pPr>
  </w:style>
  <w:style w:type="paragraph" w:customStyle="1" w:styleId="Charttitle">
    <w:name w:val="Chart title"/>
    <w:uiPriority w:val="7"/>
    <w:rsid w:val="00F9113D"/>
    <w:pPr>
      <w:spacing w:before="120" w:after="120"/>
    </w:pPr>
    <w:rPr>
      <w:rFonts w:eastAsiaTheme="majorEastAsia" w:cstheme="majorBidi"/>
      <w:b/>
      <w:bCs/>
      <w:color w:val="62B5E5" w:themeColor="accent3"/>
      <w:szCs w:val="26"/>
      <w:lang w:val="en-AU"/>
    </w:rPr>
  </w:style>
  <w:style w:type="paragraph" w:styleId="Bibliography">
    <w:name w:val="Bibliography"/>
    <w:basedOn w:val="Normal"/>
    <w:next w:val="Normal"/>
    <w:uiPriority w:val="99"/>
    <w:semiHidden/>
    <w:rsid w:val="00F9113D"/>
  </w:style>
  <w:style w:type="paragraph" w:styleId="BlockText">
    <w:name w:val="Block Text"/>
    <w:basedOn w:val="Normal"/>
    <w:uiPriority w:val="99"/>
    <w:semiHidden/>
    <w:rsid w:val="00F9113D"/>
    <w:pPr>
      <w:pBdr>
        <w:top w:val="single" w:sz="2" w:space="10" w:color="86BC25" w:themeColor="accent1" w:frame="1"/>
        <w:left w:val="single" w:sz="2" w:space="10" w:color="86BC25" w:themeColor="accent1" w:frame="1"/>
        <w:bottom w:val="single" w:sz="2" w:space="10" w:color="86BC25" w:themeColor="accent1" w:frame="1"/>
        <w:right w:val="single" w:sz="2" w:space="10" w:color="86BC25" w:themeColor="accent1" w:frame="1"/>
      </w:pBdr>
      <w:ind w:left="1152" w:right="1152"/>
    </w:pPr>
    <w:rPr>
      <w:rFonts w:eastAsiaTheme="minorEastAsia"/>
      <w:i/>
      <w:iCs/>
      <w:color w:val="86BC25" w:themeColor="accent1"/>
    </w:rPr>
  </w:style>
  <w:style w:type="paragraph" w:styleId="BodyText">
    <w:name w:val="Body Text"/>
    <w:basedOn w:val="Normal"/>
    <w:link w:val="BodyTextChar"/>
    <w:semiHidden/>
    <w:qFormat/>
    <w:rsid w:val="00F9113D"/>
    <w:pPr>
      <w:spacing w:after="240"/>
    </w:pPr>
  </w:style>
  <w:style w:type="character" w:customStyle="1" w:styleId="BodyTextChar">
    <w:name w:val="Body Text Char"/>
    <w:basedOn w:val="DefaultParagraphFont"/>
    <w:link w:val="BodyText"/>
    <w:semiHidden/>
    <w:rsid w:val="00D24870"/>
    <w:rPr>
      <w:lang w:val="en-AU"/>
    </w:rPr>
  </w:style>
  <w:style w:type="paragraph" w:styleId="BodyText2">
    <w:name w:val="Body Text 2"/>
    <w:basedOn w:val="Normal"/>
    <w:link w:val="BodyText2Char"/>
    <w:uiPriority w:val="99"/>
    <w:semiHidden/>
    <w:rsid w:val="00F9113D"/>
    <w:pPr>
      <w:spacing w:after="120" w:line="480" w:lineRule="auto"/>
    </w:pPr>
  </w:style>
  <w:style w:type="character" w:customStyle="1" w:styleId="BodyText2Char">
    <w:name w:val="Body Text 2 Char"/>
    <w:basedOn w:val="DefaultParagraphFont"/>
    <w:link w:val="BodyText2"/>
    <w:uiPriority w:val="99"/>
    <w:semiHidden/>
    <w:rsid w:val="00F9113D"/>
    <w:rPr>
      <w:lang w:val="en-AU"/>
    </w:rPr>
  </w:style>
  <w:style w:type="paragraph" w:styleId="BodyText3">
    <w:name w:val="Body Text 3"/>
    <w:basedOn w:val="Normal"/>
    <w:link w:val="BodyText3Char"/>
    <w:uiPriority w:val="99"/>
    <w:semiHidden/>
    <w:rsid w:val="00F9113D"/>
    <w:pPr>
      <w:spacing w:after="120"/>
    </w:pPr>
    <w:rPr>
      <w:sz w:val="16"/>
      <w:szCs w:val="16"/>
    </w:rPr>
  </w:style>
  <w:style w:type="character" w:customStyle="1" w:styleId="BodyText3Char">
    <w:name w:val="Body Text 3 Char"/>
    <w:basedOn w:val="DefaultParagraphFont"/>
    <w:link w:val="BodyText3"/>
    <w:uiPriority w:val="99"/>
    <w:semiHidden/>
    <w:rsid w:val="00F9113D"/>
    <w:rPr>
      <w:sz w:val="16"/>
      <w:szCs w:val="16"/>
      <w:lang w:val="en-AU"/>
    </w:rPr>
  </w:style>
  <w:style w:type="paragraph" w:styleId="BodyTextFirstIndent">
    <w:name w:val="Body Text First Indent"/>
    <w:basedOn w:val="BodyText"/>
    <w:link w:val="BodyTextFirstIndentChar"/>
    <w:uiPriority w:val="99"/>
    <w:semiHidden/>
    <w:rsid w:val="00F9113D"/>
    <w:pPr>
      <w:ind w:firstLine="360"/>
    </w:pPr>
  </w:style>
  <w:style w:type="character" w:customStyle="1" w:styleId="BodyTextFirstIndentChar">
    <w:name w:val="Body Text First Indent Char"/>
    <w:basedOn w:val="BodyTextChar"/>
    <w:link w:val="BodyTextFirstIndent"/>
    <w:uiPriority w:val="99"/>
    <w:semiHidden/>
    <w:rsid w:val="00F9113D"/>
    <w:rPr>
      <w:lang w:val="en-AU"/>
    </w:rPr>
  </w:style>
  <w:style w:type="paragraph" w:styleId="BodyTextIndent">
    <w:name w:val="Body Text Indent"/>
    <w:basedOn w:val="Normal"/>
    <w:link w:val="BodyTextIndentChar"/>
    <w:uiPriority w:val="99"/>
    <w:semiHidden/>
    <w:rsid w:val="00F9113D"/>
    <w:pPr>
      <w:spacing w:after="120"/>
      <w:ind w:left="283"/>
    </w:pPr>
  </w:style>
  <w:style w:type="character" w:customStyle="1" w:styleId="BodyTextIndentChar">
    <w:name w:val="Body Text Indent Char"/>
    <w:basedOn w:val="DefaultParagraphFont"/>
    <w:link w:val="BodyTextIndent"/>
    <w:uiPriority w:val="99"/>
    <w:semiHidden/>
    <w:rsid w:val="00F9113D"/>
    <w:rPr>
      <w:lang w:val="en-AU"/>
    </w:rPr>
  </w:style>
  <w:style w:type="paragraph" w:styleId="BodyTextFirstIndent2">
    <w:name w:val="Body Text First Indent 2"/>
    <w:basedOn w:val="BodyTextIndent"/>
    <w:link w:val="BodyTextFirstIndent2Char"/>
    <w:uiPriority w:val="99"/>
    <w:semiHidden/>
    <w:rsid w:val="00F911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9113D"/>
    <w:rPr>
      <w:lang w:val="en-AU"/>
    </w:rPr>
  </w:style>
  <w:style w:type="paragraph" w:styleId="BodyTextIndent2">
    <w:name w:val="Body Text Indent 2"/>
    <w:basedOn w:val="Normal"/>
    <w:link w:val="BodyTextIndent2Char"/>
    <w:uiPriority w:val="99"/>
    <w:semiHidden/>
    <w:rsid w:val="00F9113D"/>
    <w:pPr>
      <w:spacing w:after="120" w:line="480" w:lineRule="auto"/>
      <w:ind w:left="283"/>
    </w:pPr>
  </w:style>
  <w:style w:type="character" w:customStyle="1" w:styleId="BodyTextIndent2Char">
    <w:name w:val="Body Text Indent 2 Char"/>
    <w:basedOn w:val="DefaultParagraphFont"/>
    <w:link w:val="BodyTextIndent2"/>
    <w:uiPriority w:val="99"/>
    <w:semiHidden/>
    <w:rsid w:val="00F9113D"/>
    <w:rPr>
      <w:lang w:val="en-AU"/>
    </w:rPr>
  </w:style>
  <w:style w:type="paragraph" w:styleId="BodyTextIndent3">
    <w:name w:val="Body Text Indent 3"/>
    <w:basedOn w:val="Normal"/>
    <w:link w:val="BodyTextIndent3Char"/>
    <w:uiPriority w:val="99"/>
    <w:semiHidden/>
    <w:rsid w:val="00F911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113D"/>
    <w:rPr>
      <w:sz w:val="16"/>
      <w:szCs w:val="16"/>
      <w:lang w:val="en-AU"/>
    </w:rPr>
  </w:style>
  <w:style w:type="character" w:styleId="BookTitle">
    <w:name w:val="Book Title"/>
    <w:basedOn w:val="DefaultParagraphFont"/>
    <w:uiPriority w:val="99"/>
    <w:semiHidden/>
    <w:qFormat/>
    <w:rsid w:val="00F9113D"/>
    <w:rPr>
      <w:b/>
      <w:bCs/>
      <w:smallCaps/>
      <w:spacing w:val="5"/>
      <w:lang w:val="en-AU"/>
    </w:rPr>
  </w:style>
  <w:style w:type="paragraph" w:styleId="Closing">
    <w:name w:val="Closing"/>
    <w:basedOn w:val="Normal"/>
    <w:link w:val="ClosingChar"/>
    <w:uiPriority w:val="99"/>
    <w:semiHidden/>
    <w:rsid w:val="00F9113D"/>
    <w:pPr>
      <w:spacing w:line="240" w:lineRule="auto"/>
      <w:ind w:left="4252"/>
    </w:pPr>
  </w:style>
  <w:style w:type="character" w:customStyle="1" w:styleId="ClosingChar">
    <w:name w:val="Closing Char"/>
    <w:basedOn w:val="DefaultParagraphFont"/>
    <w:link w:val="Closing"/>
    <w:uiPriority w:val="99"/>
    <w:semiHidden/>
    <w:rsid w:val="00F9113D"/>
    <w:rPr>
      <w:lang w:val="en-AU"/>
    </w:rPr>
  </w:style>
  <w:style w:type="table" w:styleId="ColorfulGrid">
    <w:name w:val="Colorful Grid"/>
    <w:basedOn w:val="TableNormal"/>
    <w:uiPriority w:val="99"/>
    <w:rsid w:val="00F9113D"/>
    <w:pPr>
      <w:spacing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9113D"/>
    <w:pPr>
      <w:spacing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E7F5CF" w:themeFill="accent1" w:themeFillTint="33"/>
    </w:tcPr>
    <w:tblStylePr w:type="firstRow">
      <w:rPr>
        <w:b/>
        <w:bCs/>
      </w:rPr>
      <w:tblPr/>
      <w:tcPr>
        <w:shd w:val="clear" w:color="auto" w:fill="D0EC9F" w:themeFill="accent1" w:themeFillTint="66"/>
      </w:tcPr>
    </w:tblStylePr>
    <w:tblStylePr w:type="lastRow">
      <w:rPr>
        <w:b/>
        <w:bCs/>
        <w:color w:val="000000" w:themeColor="text1"/>
      </w:rPr>
      <w:tblPr/>
      <w:tcPr>
        <w:shd w:val="clear" w:color="auto" w:fill="D0EC9F" w:themeFill="accent1" w:themeFillTint="66"/>
      </w:tcPr>
    </w:tblStylePr>
    <w:tblStylePr w:type="firstCol">
      <w:rPr>
        <w:color w:val="FFFFFF" w:themeColor="background1"/>
      </w:rPr>
      <w:tblPr/>
      <w:tcPr>
        <w:shd w:val="clear" w:color="auto" w:fill="638C1B" w:themeFill="accent1" w:themeFillShade="BF"/>
      </w:tcPr>
    </w:tblStylePr>
    <w:tblStylePr w:type="lastCol">
      <w:rPr>
        <w:color w:val="FFFFFF" w:themeColor="background1"/>
      </w:rPr>
      <w:tblPr/>
      <w:tcPr>
        <w:shd w:val="clear" w:color="auto" w:fill="638C1B" w:themeFill="accent1" w:themeFillShade="BF"/>
      </w:tc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ColorfulGrid-Accent2">
    <w:name w:val="Colorful Grid Accent 2"/>
    <w:basedOn w:val="TableNormal"/>
    <w:uiPriority w:val="99"/>
    <w:rsid w:val="00F9113D"/>
    <w:pPr>
      <w:spacing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B1FCD7" w:themeFill="accent2" w:themeFillTint="33"/>
    </w:tcPr>
    <w:tblStylePr w:type="firstRow">
      <w:rPr>
        <w:b/>
        <w:bCs/>
      </w:rPr>
      <w:tblPr/>
      <w:tcPr>
        <w:shd w:val="clear" w:color="auto" w:fill="64F9B0" w:themeFill="accent2" w:themeFillTint="66"/>
      </w:tcPr>
    </w:tblStylePr>
    <w:tblStylePr w:type="lastRow">
      <w:rPr>
        <w:b/>
        <w:bCs/>
        <w:color w:val="000000" w:themeColor="text1"/>
      </w:rPr>
      <w:tblPr/>
      <w:tcPr>
        <w:shd w:val="clear" w:color="auto" w:fill="64F9B0" w:themeFill="accent2" w:themeFillTint="66"/>
      </w:tcPr>
    </w:tblStylePr>
    <w:tblStylePr w:type="firstCol">
      <w:rPr>
        <w:color w:val="FFFFFF" w:themeColor="background1"/>
      </w:rPr>
      <w:tblPr/>
      <w:tcPr>
        <w:shd w:val="clear" w:color="auto" w:fill="034F29" w:themeFill="accent2" w:themeFillShade="BF"/>
      </w:tcPr>
    </w:tblStylePr>
    <w:tblStylePr w:type="lastCol">
      <w:rPr>
        <w:color w:val="FFFFFF" w:themeColor="background1"/>
      </w:rPr>
      <w:tblPr/>
      <w:tcPr>
        <w:shd w:val="clear" w:color="auto" w:fill="034F29" w:themeFill="accent2" w:themeFillShade="BF"/>
      </w:tc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ColorfulGrid-Accent3">
    <w:name w:val="Colorful Grid Accent 3"/>
    <w:basedOn w:val="TableNormal"/>
    <w:uiPriority w:val="99"/>
    <w:rsid w:val="00F9113D"/>
    <w:pPr>
      <w:spacing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DFF0F9" w:themeFill="accent3" w:themeFillTint="33"/>
    </w:tcPr>
    <w:tblStylePr w:type="firstRow">
      <w:rPr>
        <w:b/>
        <w:bCs/>
      </w:rPr>
      <w:tblPr/>
      <w:tcPr>
        <w:shd w:val="clear" w:color="auto" w:fill="C0E1F4" w:themeFill="accent3" w:themeFillTint="66"/>
      </w:tcPr>
    </w:tblStylePr>
    <w:tblStylePr w:type="lastRow">
      <w:rPr>
        <w:b/>
        <w:bCs/>
        <w:color w:val="000000"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ColorfulGrid-Accent4">
    <w:name w:val="Colorful Grid Accent 4"/>
    <w:basedOn w:val="TableNormal"/>
    <w:uiPriority w:val="99"/>
    <w:rsid w:val="00F9113D"/>
    <w:pPr>
      <w:spacing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AEC7FE" w:themeFill="accent4" w:themeFillTint="33"/>
    </w:tcPr>
    <w:tblStylePr w:type="firstRow">
      <w:rPr>
        <w:b/>
        <w:bCs/>
      </w:rPr>
      <w:tblPr/>
      <w:tcPr>
        <w:shd w:val="clear" w:color="auto" w:fill="5E8FFD" w:themeFill="accent4" w:themeFillTint="66"/>
      </w:tcPr>
    </w:tblStylePr>
    <w:tblStylePr w:type="lastRow">
      <w:rPr>
        <w:b/>
        <w:bCs/>
        <w:color w:val="000000" w:themeColor="text1"/>
      </w:rPr>
      <w:tblPr/>
      <w:tcPr>
        <w:shd w:val="clear" w:color="auto" w:fill="5E8FFD" w:themeFill="accent4" w:themeFillTint="66"/>
      </w:tcPr>
    </w:tblStylePr>
    <w:tblStylePr w:type="firstCol">
      <w:rPr>
        <w:color w:val="FFFFFF" w:themeColor="background1"/>
      </w:rPr>
      <w:tblPr/>
      <w:tcPr>
        <w:shd w:val="clear" w:color="auto" w:fill="00184E" w:themeFill="accent4" w:themeFillShade="BF"/>
      </w:tcPr>
    </w:tblStylePr>
    <w:tblStylePr w:type="lastCol">
      <w:rPr>
        <w:color w:val="FFFFFF" w:themeColor="background1"/>
      </w:rPr>
      <w:tblPr/>
      <w:tcPr>
        <w:shd w:val="clear" w:color="auto" w:fill="00184E" w:themeFill="accent4" w:themeFillShade="BF"/>
      </w:tc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ColorfulGrid-Accent5">
    <w:name w:val="Colorful Grid Accent 5"/>
    <w:basedOn w:val="TableNormal"/>
    <w:uiPriority w:val="99"/>
    <w:rsid w:val="00F9113D"/>
    <w:pPr>
      <w:spacing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BAF7FF" w:themeFill="accent5" w:themeFillTint="33"/>
    </w:tcPr>
    <w:tblStylePr w:type="firstRow">
      <w:rPr>
        <w:b/>
        <w:bCs/>
      </w:rPr>
      <w:tblPr/>
      <w:tcPr>
        <w:shd w:val="clear" w:color="auto" w:fill="76EFFF" w:themeFill="accent5" w:themeFillTint="66"/>
      </w:tcPr>
    </w:tblStylePr>
    <w:tblStylePr w:type="lastRow">
      <w:rPr>
        <w:b/>
        <w:bCs/>
        <w:color w:val="000000" w:themeColor="text1"/>
      </w:rPr>
      <w:tblPr/>
      <w:tcPr>
        <w:shd w:val="clear" w:color="auto" w:fill="76EFFF" w:themeFill="accent5" w:themeFillTint="66"/>
      </w:tcPr>
    </w:tblStylePr>
    <w:tblStylePr w:type="firstCol">
      <w:rPr>
        <w:color w:val="FFFFFF" w:themeColor="background1"/>
      </w:rPr>
      <w:tblPr/>
      <w:tcPr>
        <w:shd w:val="clear" w:color="auto" w:fill="00707E" w:themeFill="accent5" w:themeFillShade="BF"/>
      </w:tcPr>
    </w:tblStylePr>
    <w:tblStylePr w:type="lastCol">
      <w:rPr>
        <w:color w:val="FFFFFF" w:themeColor="background1"/>
      </w:rPr>
      <w:tblPr/>
      <w:tcPr>
        <w:shd w:val="clear" w:color="auto" w:fill="00707E" w:themeFill="accent5" w:themeFillShade="BF"/>
      </w:tc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ColorfulGrid-Accent6">
    <w:name w:val="Colorful Grid Accent 6"/>
    <w:basedOn w:val="TableNormal"/>
    <w:uiPriority w:val="99"/>
    <w:rsid w:val="00F9113D"/>
    <w:pPr>
      <w:spacing w:line="240" w:lineRule="auto"/>
    </w:pPr>
    <w:rPr>
      <w:color w:val="000000" w:themeColor="text1"/>
      <w:lang w:val="en-AU"/>
    </w:rPr>
    <w:tblPr>
      <w:tblStyleRowBandSize w:val="1"/>
      <w:tblStyleColBandSize w:val="1"/>
      <w:tblBorders>
        <w:insideH w:val="single" w:sz="4" w:space="0" w:color="FFFFFF" w:themeColor="background1"/>
      </w:tblBorders>
    </w:tblPr>
    <w:tcPr>
      <w:shd w:val="clear" w:color="auto" w:fill="E3E3E4" w:themeFill="accent6" w:themeFillTint="33"/>
    </w:tcPr>
    <w:tblStylePr w:type="firstRow">
      <w:rPr>
        <w:b/>
        <w:bCs/>
      </w:rPr>
      <w:tblPr/>
      <w:tcPr>
        <w:shd w:val="clear" w:color="auto" w:fill="C7C8CA" w:themeFill="accent6" w:themeFillTint="66"/>
      </w:tcPr>
    </w:tblStylePr>
    <w:tblStylePr w:type="lastRow">
      <w:rPr>
        <w:b/>
        <w:bCs/>
        <w:color w:val="000000" w:themeColor="text1"/>
      </w:rPr>
      <w:tblPr/>
      <w:tcPr>
        <w:shd w:val="clear" w:color="auto" w:fill="C7C8CA" w:themeFill="accent6" w:themeFillTint="66"/>
      </w:tcPr>
    </w:tblStylePr>
    <w:tblStylePr w:type="firstCol">
      <w:rPr>
        <w:color w:val="FFFFFF" w:themeColor="background1"/>
      </w:rPr>
      <w:tblPr/>
      <w:tcPr>
        <w:shd w:val="clear" w:color="auto" w:fill="57595C" w:themeFill="accent6" w:themeFillShade="BF"/>
      </w:tcPr>
    </w:tblStylePr>
    <w:tblStylePr w:type="lastCol">
      <w:rPr>
        <w:color w:val="FFFFFF" w:themeColor="background1"/>
      </w:rPr>
      <w:tblPr/>
      <w:tcPr>
        <w:shd w:val="clear" w:color="auto" w:fill="57595C" w:themeFill="accent6" w:themeFillShade="BF"/>
      </w:tc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ColorfulList">
    <w:name w:val="Colorful List"/>
    <w:basedOn w:val="TableNormal"/>
    <w:uiPriority w:val="99"/>
    <w:rsid w:val="00F9113D"/>
    <w:pPr>
      <w:spacing w:line="240" w:lineRule="auto"/>
    </w:pPr>
    <w:rPr>
      <w:color w:val="000000" w:themeColor="text1"/>
      <w:lang w:val="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9113D"/>
    <w:pPr>
      <w:spacing w:line="240" w:lineRule="auto"/>
    </w:pPr>
    <w:rPr>
      <w:color w:val="000000" w:themeColor="text1"/>
      <w:lang w:val="en-AU"/>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1" w:themeFillTint="3F"/>
      </w:tcPr>
    </w:tblStylePr>
    <w:tblStylePr w:type="band1Horz">
      <w:tblPr/>
      <w:tcPr>
        <w:shd w:val="clear" w:color="auto" w:fill="E7F5CF" w:themeFill="accent1" w:themeFillTint="33"/>
      </w:tcPr>
    </w:tblStylePr>
  </w:style>
  <w:style w:type="table" w:styleId="ColorfulList-Accent2">
    <w:name w:val="Colorful List Accent 2"/>
    <w:basedOn w:val="TableNormal"/>
    <w:uiPriority w:val="99"/>
    <w:rsid w:val="00F9113D"/>
    <w:pPr>
      <w:spacing w:line="240" w:lineRule="auto"/>
    </w:pPr>
    <w:rPr>
      <w:color w:val="000000" w:themeColor="text1"/>
      <w:lang w:val="en-AU"/>
    </w:rPr>
    <w:tblPr>
      <w:tblStyleRowBandSize w:val="1"/>
      <w:tblStyleColBandSize w:val="1"/>
    </w:tblPr>
    <w:tcPr>
      <w:shd w:val="clear" w:color="auto" w:fill="D9FDEB" w:themeFill="accent2"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BCE" w:themeFill="accent2" w:themeFillTint="3F"/>
      </w:tcPr>
    </w:tblStylePr>
    <w:tblStylePr w:type="band1Horz">
      <w:tblPr/>
      <w:tcPr>
        <w:shd w:val="clear" w:color="auto" w:fill="B1FCD7" w:themeFill="accent2" w:themeFillTint="33"/>
      </w:tcPr>
    </w:tblStylePr>
  </w:style>
  <w:style w:type="table" w:styleId="ColorfulList-Accent3">
    <w:name w:val="Colorful List Accent 3"/>
    <w:basedOn w:val="TableNormal"/>
    <w:uiPriority w:val="99"/>
    <w:rsid w:val="00F9113D"/>
    <w:pPr>
      <w:spacing w:line="240" w:lineRule="auto"/>
    </w:pPr>
    <w:rPr>
      <w:color w:val="000000" w:themeColor="text1"/>
      <w:lang w:val="en-AU"/>
    </w:rPr>
    <w:tblPr>
      <w:tblStyleRowBandSize w:val="1"/>
      <w:tblStyleColBandSize w:val="1"/>
    </w:tblPr>
    <w:tcPr>
      <w:shd w:val="clear" w:color="auto" w:fill="EFF7FC" w:themeFill="accent3" w:themeFillTint="19"/>
    </w:tcPr>
    <w:tblStylePr w:type="firstRow">
      <w:rPr>
        <w:b/>
        <w:bCs/>
        <w:color w:val="FFFFFF" w:themeColor="background1"/>
      </w:rPr>
      <w:tblPr/>
      <w:tcPr>
        <w:tcBorders>
          <w:bottom w:val="single" w:sz="12" w:space="0" w:color="FFFFFF" w:themeColor="background1"/>
        </w:tcBorders>
        <w:shd w:val="clear" w:color="auto" w:fill="001A53" w:themeFill="accent4" w:themeFillShade="CC"/>
      </w:tcPr>
    </w:tblStylePr>
    <w:tblStylePr w:type="lastRow">
      <w:rPr>
        <w:b/>
        <w:bCs/>
        <w:color w:val="001A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ColorfulList-Accent4">
    <w:name w:val="Colorful List Accent 4"/>
    <w:basedOn w:val="TableNormal"/>
    <w:uiPriority w:val="99"/>
    <w:rsid w:val="00F9113D"/>
    <w:pPr>
      <w:spacing w:line="240" w:lineRule="auto"/>
    </w:pPr>
    <w:rPr>
      <w:color w:val="000000" w:themeColor="text1"/>
      <w:lang w:val="en-AU"/>
    </w:rPr>
    <w:tblPr>
      <w:tblStyleRowBandSize w:val="1"/>
      <w:tblStyleColBandSize w:val="1"/>
    </w:tblPr>
    <w:tcPr>
      <w:shd w:val="clear" w:color="auto" w:fill="D7E3FE" w:themeFill="accent4" w:themeFillTint="19"/>
    </w:tcPr>
    <w:tblStylePr w:type="firstRow">
      <w:rPr>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4" w:themeFillTint="3F"/>
      </w:tcPr>
    </w:tblStylePr>
    <w:tblStylePr w:type="band1Horz">
      <w:tblPr/>
      <w:tcPr>
        <w:shd w:val="clear" w:color="auto" w:fill="AEC7FE" w:themeFill="accent4" w:themeFillTint="33"/>
      </w:tcPr>
    </w:tblStylePr>
  </w:style>
  <w:style w:type="table" w:styleId="ColorfulList-Accent5">
    <w:name w:val="Colorful List Accent 5"/>
    <w:basedOn w:val="TableNormal"/>
    <w:uiPriority w:val="99"/>
    <w:rsid w:val="00F9113D"/>
    <w:pPr>
      <w:spacing w:line="240" w:lineRule="auto"/>
    </w:pPr>
    <w:rPr>
      <w:color w:val="000000" w:themeColor="text1"/>
      <w:lang w:val="en-AU"/>
    </w:rPr>
    <w:tblPr>
      <w:tblStyleRowBandSize w:val="1"/>
      <w:tblStyleColBandSize w:val="1"/>
    </w:tblPr>
    <w:tcPr>
      <w:shd w:val="clear" w:color="auto" w:fill="DDFBFF" w:themeFill="accent5" w:themeFillTint="19"/>
    </w:tcPr>
    <w:tblStylePr w:type="firstRow">
      <w:rPr>
        <w:b/>
        <w:bCs/>
        <w:color w:val="FFFFFF" w:themeColor="background1"/>
      </w:rPr>
      <w:tblPr/>
      <w:tcPr>
        <w:tcBorders>
          <w:bottom w:val="single" w:sz="12" w:space="0" w:color="FFFFFF" w:themeColor="background1"/>
        </w:tcBorders>
        <w:shd w:val="clear" w:color="auto" w:fill="5D5F62" w:themeFill="accent6" w:themeFillShade="CC"/>
      </w:tcPr>
    </w:tblStylePr>
    <w:tblStylePr w:type="lastRow">
      <w:rPr>
        <w:b/>
        <w:bCs/>
        <w:color w:val="5D5F6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5FF" w:themeFill="accent5" w:themeFillTint="3F"/>
      </w:tcPr>
    </w:tblStylePr>
    <w:tblStylePr w:type="band1Horz">
      <w:tblPr/>
      <w:tcPr>
        <w:shd w:val="clear" w:color="auto" w:fill="BAF7FF" w:themeFill="accent5" w:themeFillTint="33"/>
      </w:tcPr>
    </w:tblStylePr>
  </w:style>
  <w:style w:type="table" w:styleId="ColorfulList-Accent6">
    <w:name w:val="Colorful List Accent 6"/>
    <w:basedOn w:val="TableNormal"/>
    <w:uiPriority w:val="99"/>
    <w:rsid w:val="00F9113D"/>
    <w:pPr>
      <w:spacing w:line="240" w:lineRule="auto"/>
    </w:pPr>
    <w:rPr>
      <w:color w:val="000000" w:themeColor="text1"/>
      <w:lang w:val="en-AU"/>
    </w:rPr>
    <w:tblPr>
      <w:tblStyleRowBandSize w:val="1"/>
      <w:tblStyleColBandSize w:val="1"/>
    </w:tblPr>
    <w:tcPr>
      <w:shd w:val="clear" w:color="auto" w:fill="F1F1F2" w:themeFill="accent6" w:themeFillTint="19"/>
    </w:tcPr>
    <w:tblStylePr w:type="firstRow">
      <w:rPr>
        <w:b/>
        <w:bCs/>
        <w:color w:val="FFFFFF" w:themeColor="background1"/>
      </w:rPr>
      <w:tblPr/>
      <w:tcPr>
        <w:tcBorders>
          <w:bottom w:val="single" w:sz="12" w:space="0" w:color="FFFFFF" w:themeColor="background1"/>
        </w:tcBorders>
        <w:shd w:val="clear" w:color="auto" w:fill="007887" w:themeFill="accent5" w:themeFillShade="CC"/>
      </w:tcPr>
    </w:tblStylePr>
    <w:tblStylePr w:type="lastRow">
      <w:rPr>
        <w:b/>
        <w:bCs/>
        <w:color w:val="00788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6" w:themeFillTint="3F"/>
      </w:tcPr>
    </w:tblStylePr>
    <w:tblStylePr w:type="band1Horz">
      <w:tblPr/>
      <w:tcPr>
        <w:shd w:val="clear" w:color="auto" w:fill="E3E3E4" w:themeFill="accent6" w:themeFillTint="33"/>
      </w:tcPr>
    </w:tblStylePr>
  </w:style>
  <w:style w:type="table" w:styleId="ColorfulShading">
    <w:name w:val="Colorful Shading"/>
    <w:basedOn w:val="TableNormal"/>
    <w:uiPriority w:val="99"/>
    <w:rsid w:val="00F9113D"/>
    <w:pPr>
      <w:spacing w:line="240" w:lineRule="auto"/>
    </w:pPr>
    <w:rPr>
      <w:color w:val="000000" w:themeColor="text1"/>
      <w:lang w:val="en-AU"/>
    </w:rPr>
    <w:tblPr>
      <w:tblStyleRowBandSize w:val="1"/>
      <w:tblStyleColBandSize w:val="1"/>
      <w:tblBorders>
        <w:top w:val="single" w:sz="24" w:space="0" w:color="046A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9113D"/>
    <w:pPr>
      <w:spacing w:line="240" w:lineRule="auto"/>
    </w:pPr>
    <w:rPr>
      <w:color w:val="000000" w:themeColor="text1"/>
      <w:lang w:val="en-AU"/>
    </w:rPr>
    <w:tblPr>
      <w:tblStyleRowBandSize w:val="1"/>
      <w:tblStyleColBandSize w:val="1"/>
      <w:tblBorders>
        <w:top w:val="single" w:sz="24" w:space="0" w:color="046A38" w:themeColor="accent2"/>
        <w:left w:val="single" w:sz="4" w:space="0" w:color="86BC25" w:themeColor="accent1"/>
        <w:bottom w:val="single" w:sz="4" w:space="0" w:color="86BC25" w:themeColor="accent1"/>
        <w:right w:val="single" w:sz="4" w:space="0" w:color="86BC25"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1" w:themeFillShade="99"/>
      </w:tcPr>
    </w:tblStylePr>
    <w:tblStylePr w:type="firstCol">
      <w:rPr>
        <w:color w:val="FFFFFF" w:themeColor="background1"/>
      </w:rPr>
      <w:tblPr/>
      <w:tcPr>
        <w:tcBorders>
          <w:top w:val="nil"/>
          <w:left w:val="nil"/>
          <w:bottom w:val="nil"/>
          <w:right w:val="nil"/>
          <w:insideH w:val="single" w:sz="4" w:space="0" w:color="507016" w:themeColor="accent1" w:themeShade="99"/>
          <w:insideV w:val="nil"/>
        </w:tcBorders>
        <w:shd w:val="clear" w:color="auto" w:fill="507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1" w:themeFillShade="99"/>
      </w:tcPr>
    </w:tblStylePr>
    <w:tblStylePr w:type="band1Vert">
      <w:tblPr/>
      <w:tcPr>
        <w:shd w:val="clear" w:color="auto" w:fill="D0EC9F" w:themeFill="accent1" w:themeFillTint="66"/>
      </w:tcPr>
    </w:tblStylePr>
    <w:tblStylePr w:type="band1Horz">
      <w:tblPr/>
      <w:tcPr>
        <w:shd w:val="clear" w:color="auto" w:fill="C5E7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9113D"/>
    <w:pPr>
      <w:spacing w:line="240" w:lineRule="auto"/>
    </w:pPr>
    <w:rPr>
      <w:color w:val="000000" w:themeColor="text1"/>
      <w:lang w:val="en-AU"/>
    </w:rPr>
    <w:tblPr>
      <w:tblStyleRowBandSize w:val="1"/>
      <w:tblStyleColBandSize w:val="1"/>
      <w:tblBorders>
        <w:top w:val="single" w:sz="24" w:space="0" w:color="046A38" w:themeColor="accent2"/>
        <w:left w:val="single" w:sz="4" w:space="0" w:color="046A38" w:themeColor="accent2"/>
        <w:bottom w:val="single" w:sz="4" w:space="0" w:color="046A38" w:themeColor="accent2"/>
        <w:right w:val="single" w:sz="4" w:space="0" w:color="046A38" w:themeColor="accent2"/>
        <w:insideH w:val="single" w:sz="4" w:space="0" w:color="FFFFFF" w:themeColor="background1"/>
        <w:insideV w:val="single" w:sz="4" w:space="0" w:color="FFFFFF" w:themeColor="background1"/>
      </w:tblBorders>
    </w:tblPr>
    <w:tcPr>
      <w:shd w:val="clear" w:color="auto" w:fill="D9FDEB" w:themeFill="accent2"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F21" w:themeFill="accent2" w:themeFillShade="99"/>
      </w:tcPr>
    </w:tblStylePr>
    <w:tblStylePr w:type="firstCol">
      <w:rPr>
        <w:color w:val="FFFFFF" w:themeColor="background1"/>
      </w:rPr>
      <w:tblPr/>
      <w:tcPr>
        <w:tcBorders>
          <w:top w:val="nil"/>
          <w:left w:val="nil"/>
          <w:bottom w:val="nil"/>
          <w:right w:val="nil"/>
          <w:insideH w:val="single" w:sz="4" w:space="0" w:color="023F21" w:themeColor="accent2" w:themeShade="99"/>
          <w:insideV w:val="nil"/>
        </w:tcBorders>
        <w:shd w:val="clear" w:color="auto" w:fill="023F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F21" w:themeFill="accent2" w:themeFillShade="99"/>
      </w:tcPr>
    </w:tblStylePr>
    <w:tblStylePr w:type="band1Vert">
      <w:tblPr/>
      <w:tcPr>
        <w:shd w:val="clear" w:color="auto" w:fill="64F9B0" w:themeFill="accent2" w:themeFillTint="66"/>
      </w:tcPr>
    </w:tblStylePr>
    <w:tblStylePr w:type="band1Horz">
      <w:tblPr/>
      <w:tcPr>
        <w:shd w:val="clear" w:color="auto" w:fill="3EF7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9113D"/>
    <w:pPr>
      <w:spacing w:line="240" w:lineRule="auto"/>
    </w:pPr>
    <w:rPr>
      <w:color w:val="000000" w:themeColor="text1"/>
      <w:lang w:val="en-AU"/>
    </w:rPr>
    <w:tblPr>
      <w:tblStyleRowBandSize w:val="1"/>
      <w:tblStyleColBandSize w:val="1"/>
      <w:tblBorders>
        <w:top w:val="single" w:sz="24" w:space="0" w:color="012169"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Pr>
    <w:tblStylePr w:type="firstRow">
      <w:rPr>
        <w:b/>
        <w:bCs/>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ColorfulShading-Accent4">
    <w:name w:val="Colorful Shading Accent 4"/>
    <w:basedOn w:val="TableNormal"/>
    <w:uiPriority w:val="99"/>
    <w:rsid w:val="00F9113D"/>
    <w:pPr>
      <w:spacing w:line="240" w:lineRule="auto"/>
    </w:pPr>
    <w:rPr>
      <w:color w:val="000000" w:themeColor="text1"/>
      <w:lang w:val="en-AU"/>
    </w:rPr>
    <w:tblPr>
      <w:tblStyleRowBandSize w:val="1"/>
      <w:tblStyleColBandSize w:val="1"/>
      <w:tblBorders>
        <w:top w:val="single" w:sz="24" w:space="0" w:color="62B5E5" w:themeColor="accent3"/>
        <w:left w:val="single" w:sz="4" w:space="0" w:color="012169" w:themeColor="accent4"/>
        <w:bottom w:val="single" w:sz="4" w:space="0" w:color="012169" w:themeColor="accent4"/>
        <w:right w:val="single" w:sz="4" w:space="0" w:color="012169" w:themeColor="accent4"/>
        <w:insideH w:val="single" w:sz="4" w:space="0" w:color="FFFFFF" w:themeColor="background1"/>
        <w:insideV w:val="single" w:sz="4" w:space="0" w:color="FFFFFF" w:themeColor="background1"/>
      </w:tblBorders>
    </w:tblPr>
    <w:tcPr>
      <w:shd w:val="clear" w:color="auto" w:fill="D7E3FE" w:themeFill="accent4" w:themeFillTint="19"/>
    </w:tcPr>
    <w:tblStylePr w:type="firstRow">
      <w:rPr>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4" w:themeFillShade="99"/>
      </w:tcPr>
    </w:tblStylePr>
    <w:tblStylePr w:type="firstCol">
      <w:rPr>
        <w:color w:val="FFFFFF" w:themeColor="background1"/>
      </w:rPr>
      <w:tblPr/>
      <w:tcPr>
        <w:tcBorders>
          <w:top w:val="nil"/>
          <w:left w:val="nil"/>
          <w:bottom w:val="nil"/>
          <w:right w:val="nil"/>
          <w:insideH w:val="single" w:sz="4" w:space="0" w:color="00133E" w:themeColor="accent4" w:themeShade="99"/>
          <w:insideV w:val="nil"/>
        </w:tcBorders>
        <w:shd w:val="clear" w:color="auto" w:fill="00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4" w:themeFillShade="99"/>
      </w:tcPr>
    </w:tblStylePr>
    <w:tblStylePr w:type="band1Vert">
      <w:tblPr/>
      <w:tcPr>
        <w:shd w:val="clear" w:color="auto" w:fill="5E8FFD" w:themeFill="accent4" w:themeFillTint="66"/>
      </w:tcPr>
    </w:tblStylePr>
    <w:tblStylePr w:type="band1Horz">
      <w:tblPr/>
      <w:tcPr>
        <w:shd w:val="clear" w:color="auto" w:fill="3773F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9113D"/>
    <w:pPr>
      <w:spacing w:line="240" w:lineRule="auto"/>
    </w:pPr>
    <w:rPr>
      <w:color w:val="000000" w:themeColor="text1"/>
      <w:lang w:val="en-AU"/>
    </w:rPr>
    <w:tblPr>
      <w:tblStyleRowBandSize w:val="1"/>
      <w:tblStyleColBandSize w:val="1"/>
      <w:tblBorders>
        <w:top w:val="single" w:sz="24" w:space="0" w:color="75787B" w:themeColor="accent6"/>
        <w:left w:val="single" w:sz="4" w:space="0" w:color="0097A9" w:themeColor="accent5"/>
        <w:bottom w:val="single" w:sz="4" w:space="0" w:color="0097A9" w:themeColor="accent5"/>
        <w:right w:val="single" w:sz="4" w:space="0" w:color="0097A9" w:themeColor="accent5"/>
        <w:insideH w:val="single" w:sz="4" w:space="0" w:color="FFFFFF" w:themeColor="background1"/>
        <w:insideV w:val="single" w:sz="4" w:space="0" w:color="FFFFFF" w:themeColor="background1"/>
      </w:tblBorders>
    </w:tblPr>
    <w:tcPr>
      <w:shd w:val="clear" w:color="auto" w:fill="DDFBFF" w:themeFill="accent5" w:themeFillTint="19"/>
    </w:tcPr>
    <w:tblStylePr w:type="firstRow">
      <w:rPr>
        <w:b/>
        <w:bCs/>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5" w:themeFill="accent5" w:themeFillShade="99"/>
      </w:tcPr>
    </w:tblStylePr>
    <w:tblStylePr w:type="firstCol">
      <w:rPr>
        <w:color w:val="FFFFFF" w:themeColor="background1"/>
      </w:rPr>
      <w:tblPr/>
      <w:tcPr>
        <w:tcBorders>
          <w:top w:val="nil"/>
          <w:left w:val="nil"/>
          <w:bottom w:val="nil"/>
          <w:right w:val="nil"/>
          <w:insideH w:val="single" w:sz="4" w:space="0" w:color="005A65" w:themeColor="accent5" w:themeShade="99"/>
          <w:insideV w:val="nil"/>
        </w:tcBorders>
        <w:shd w:val="clear" w:color="auto" w:fill="005A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65" w:themeFill="accent5" w:themeFillShade="99"/>
      </w:tcPr>
    </w:tblStylePr>
    <w:tblStylePr w:type="band1Vert">
      <w:tblPr/>
      <w:tcPr>
        <w:shd w:val="clear" w:color="auto" w:fill="76EFFF" w:themeFill="accent5" w:themeFillTint="66"/>
      </w:tcPr>
    </w:tblStylePr>
    <w:tblStylePr w:type="band1Horz">
      <w:tblPr/>
      <w:tcPr>
        <w:shd w:val="clear" w:color="auto" w:fill="55E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9113D"/>
    <w:pPr>
      <w:spacing w:line="240" w:lineRule="auto"/>
    </w:pPr>
    <w:rPr>
      <w:color w:val="000000" w:themeColor="text1"/>
      <w:lang w:val="en-AU"/>
    </w:rPr>
    <w:tblPr>
      <w:tblStyleRowBandSize w:val="1"/>
      <w:tblStyleColBandSize w:val="1"/>
      <w:tblBorders>
        <w:top w:val="single" w:sz="24" w:space="0" w:color="0097A9" w:themeColor="accent5"/>
        <w:left w:val="single" w:sz="4" w:space="0" w:color="75787B" w:themeColor="accent6"/>
        <w:bottom w:val="single" w:sz="4" w:space="0" w:color="75787B" w:themeColor="accent6"/>
        <w:right w:val="single" w:sz="4" w:space="0" w:color="75787B" w:themeColor="accent6"/>
        <w:insideH w:val="single" w:sz="4" w:space="0" w:color="FFFFFF" w:themeColor="background1"/>
        <w:insideV w:val="single" w:sz="4" w:space="0" w:color="FFFFFF" w:themeColor="background1"/>
      </w:tblBorders>
    </w:tblPr>
    <w:tcPr>
      <w:shd w:val="clear" w:color="auto" w:fill="F1F1F2" w:themeFill="accent6" w:themeFillTint="19"/>
    </w:tcPr>
    <w:tblStylePr w:type="firstRow">
      <w:rPr>
        <w:b/>
        <w:bCs/>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6" w:themeFillShade="99"/>
      </w:tcPr>
    </w:tblStylePr>
    <w:tblStylePr w:type="firstCol">
      <w:rPr>
        <w:color w:val="FFFFFF" w:themeColor="background1"/>
      </w:rPr>
      <w:tblPr/>
      <w:tcPr>
        <w:tcBorders>
          <w:top w:val="nil"/>
          <w:left w:val="nil"/>
          <w:bottom w:val="nil"/>
          <w:right w:val="nil"/>
          <w:insideH w:val="single" w:sz="4" w:space="0" w:color="464749" w:themeColor="accent6" w:themeShade="99"/>
          <w:insideV w:val="nil"/>
        </w:tcBorders>
        <w:shd w:val="clear" w:color="auto" w:fill="4647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6" w:themeFillShade="99"/>
      </w:tcPr>
    </w:tblStylePr>
    <w:tblStylePr w:type="band1Vert">
      <w:tblPr/>
      <w:tcPr>
        <w:shd w:val="clear" w:color="auto" w:fill="C7C8CA" w:themeFill="accent6" w:themeFillTint="66"/>
      </w:tcPr>
    </w:tblStylePr>
    <w:tblStylePr w:type="band1Horz">
      <w:tblPr/>
      <w:tcPr>
        <w:shd w:val="clear" w:color="auto" w:fill="B9BBB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9113D"/>
    <w:rPr>
      <w:sz w:val="16"/>
      <w:szCs w:val="16"/>
      <w:lang w:val="en-AU"/>
    </w:rPr>
  </w:style>
  <w:style w:type="paragraph" w:styleId="CommentText">
    <w:name w:val="annotation text"/>
    <w:basedOn w:val="Normal"/>
    <w:link w:val="CommentTextChar"/>
    <w:uiPriority w:val="99"/>
    <w:rsid w:val="00F9113D"/>
    <w:pPr>
      <w:spacing w:line="240" w:lineRule="auto"/>
    </w:pPr>
    <w:rPr>
      <w:sz w:val="20"/>
      <w:szCs w:val="20"/>
    </w:rPr>
  </w:style>
  <w:style w:type="character" w:customStyle="1" w:styleId="CommentTextChar">
    <w:name w:val="Comment Text Char"/>
    <w:basedOn w:val="DefaultParagraphFont"/>
    <w:link w:val="CommentText"/>
    <w:uiPriority w:val="99"/>
    <w:rsid w:val="00F9113D"/>
    <w:rPr>
      <w:sz w:val="20"/>
      <w:szCs w:val="20"/>
      <w:lang w:val="en-AU"/>
    </w:rPr>
  </w:style>
  <w:style w:type="paragraph" w:styleId="CommentSubject">
    <w:name w:val="annotation subject"/>
    <w:basedOn w:val="CommentText"/>
    <w:next w:val="CommentText"/>
    <w:link w:val="CommentSubjectChar"/>
    <w:uiPriority w:val="99"/>
    <w:semiHidden/>
    <w:rsid w:val="00F9113D"/>
    <w:rPr>
      <w:b/>
      <w:bCs/>
    </w:rPr>
  </w:style>
  <w:style w:type="character" w:customStyle="1" w:styleId="CommentSubjectChar">
    <w:name w:val="Comment Subject Char"/>
    <w:basedOn w:val="CommentTextChar"/>
    <w:link w:val="CommentSubject"/>
    <w:uiPriority w:val="99"/>
    <w:semiHidden/>
    <w:rsid w:val="00F9113D"/>
    <w:rPr>
      <w:b/>
      <w:bCs/>
      <w:sz w:val="20"/>
      <w:szCs w:val="20"/>
      <w:lang w:val="en-AU"/>
    </w:rPr>
  </w:style>
  <w:style w:type="table" w:styleId="DarkList">
    <w:name w:val="Dark List"/>
    <w:basedOn w:val="TableNormal"/>
    <w:uiPriority w:val="99"/>
    <w:rsid w:val="00F9113D"/>
    <w:pPr>
      <w:spacing w:line="240" w:lineRule="auto"/>
    </w:pPr>
    <w:rPr>
      <w:color w:val="FFFFFF" w:themeColor="background1"/>
      <w:lang w:val="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9113D"/>
    <w:pPr>
      <w:spacing w:line="240" w:lineRule="auto"/>
    </w:pPr>
    <w:rPr>
      <w:color w:val="FFFFFF" w:themeColor="background1"/>
      <w:lang w:val="en-AU"/>
    </w:rPr>
    <w:tblPr>
      <w:tblStyleRowBandSize w:val="1"/>
      <w:tblStyleColBandSize w:val="1"/>
    </w:tblPr>
    <w:tcPr>
      <w:shd w:val="clear" w:color="auto" w:fill="86BC2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1" w:themeFillShade="BF"/>
      </w:tcPr>
    </w:tblStylePr>
    <w:tblStylePr w:type="band1Vert">
      <w:tblPr/>
      <w:tcPr>
        <w:tcBorders>
          <w:top w:val="nil"/>
          <w:left w:val="nil"/>
          <w:bottom w:val="nil"/>
          <w:right w:val="nil"/>
          <w:insideH w:val="nil"/>
          <w:insideV w:val="nil"/>
        </w:tcBorders>
        <w:shd w:val="clear" w:color="auto" w:fill="638C1B" w:themeFill="accent1" w:themeFillShade="BF"/>
      </w:tcPr>
    </w:tblStylePr>
    <w:tblStylePr w:type="band1Horz">
      <w:tblPr/>
      <w:tcPr>
        <w:tcBorders>
          <w:top w:val="nil"/>
          <w:left w:val="nil"/>
          <w:bottom w:val="nil"/>
          <w:right w:val="nil"/>
          <w:insideH w:val="nil"/>
          <w:insideV w:val="nil"/>
        </w:tcBorders>
        <w:shd w:val="clear" w:color="auto" w:fill="638C1B" w:themeFill="accent1" w:themeFillShade="BF"/>
      </w:tcPr>
    </w:tblStylePr>
  </w:style>
  <w:style w:type="table" w:styleId="DarkList-Accent2">
    <w:name w:val="Dark List Accent 2"/>
    <w:basedOn w:val="TableNormal"/>
    <w:uiPriority w:val="99"/>
    <w:rsid w:val="00F9113D"/>
    <w:pPr>
      <w:spacing w:line="240" w:lineRule="auto"/>
    </w:pPr>
    <w:rPr>
      <w:color w:val="FFFFFF" w:themeColor="background1"/>
      <w:lang w:val="en-AU"/>
    </w:rPr>
    <w:tblPr>
      <w:tblStyleRowBandSize w:val="1"/>
      <w:tblStyleColBandSize w:val="1"/>
    </w:tblPr>
    <w:tcPr>
      <w:shd w:val="clear" w:color="auto" w:fill="046A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F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F29" w:themeFill="accent2" w:themeFillShade="BF"/>
      </w:tcPr>
    </w:tblStylePr>
    <w:tblStylePr w:type="band1Vert">
      <w:tblPr/>
      <w:tcPr>
        <w:tcBorders>
          <w:top w:val="nil"/>
          <w:left w:val="nil"/>
          <w:bottom w:val="nil"/>
          <w:right w:val="nil"/>
          <w:insideH w:val="nil"/>
          <w:insideV w:val="nil"/>
        </w:tcBorders>
        <w:shd w:val="clear" w:color="auto" w:fill="034F29" w:themeFill="accent2" w:themeFillShade="BF"/>
      </w:tcPr>
    </w:tblStylePr>
    <w:tblStylePr w:type="band1Horz">
      <w:tblPr/>
      <w:tcPr>
        <w:tcBorders>
          <w:top w:val="nil"/>
          <w:left w:val="nil"/>
          <w:bottom w:val="nil"/>
          <w:right w:val="nil"/>
          <w:insideH w:val="nil"/>
          <w:insideV w:val="nil"/>
        </w:tcBorders>
        <w:shd w:val="clear" w:color="auto" w:fill="034F29" w:themeFill="accent2" w:themeFillShade="BF"/>
      </w:tcPr>
    </w:tblStylePr>
  </w:style>
  <w:style w:type="table" w:styleId="DarkList-Accent3">
    <w:name w:val="Dark List Accent 3"/>
    <w:basedOn w:val="TableNormal"/>
    <w:uiPriority w:val="99"/>
    <w:rsid w:val="00F9113D"/>
    <w:pPr>
      <w:spacing w:line="240" w:lineRule="auto"/>
    </w:pPr>
    <w:rPr>
      <w:color w:val="FFFFFF" w:themeColor="background1"/>
      <w:lang w:val="en-AU"/>
    </w:rPr>
    <w:tblPr>
      <w:tblStyleRowBandSize w:val="1"/>
      <w:tblStyleColBandSize w:val="1"/>
    </w:tblPr>
    <w:tcPr>
      <w:shd w:val="clear" w:color="auto" w:fill="62B5E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DarkList-Accent4">
    <w:name w:val="Dark List Accent 4"/>
    <w:basedOn w:val="TableNormal"/>
    <w:uiPriority w:val="99"/>
    <w:rsid w:val="00F9113D"/>
    <w:pPr>
      <w:spacing w:line="240" w:lineRule="auto"/>
    </w:pPr>
    <w:rPr>
      <w:color w:val="FFFFFF" w:themeColor="background1"/>
      <w:lang w:val="en-AU"/>
    </w:rPr>
    <w:tblPr>
      <w:tblStyleRowBandSize w:val="1"/>
      <w:tblStyleColBandSize w:val="1"/>
    </w:tblPr>
    <w:tcPr>
      <w:shd w:val="clear" w:color="auto" w:fill="0121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4" w:themeFillShade="BF"/>
      </w:tcPr>
    </w:tblStylePr>
    <w:tblStylePr w:type="band1Vert">
      <w:tblPr/>
      <w:tcPr>
        <w:tcBorders>
          <w:top w:val="nil"/>
          <w:left w:val="nil"/>
          <w:bottom w:val="nil"/>
          <w:right w:val="nil"/>
          <w:insideH w:val="nil"/>
          <w:insideV w:val="nil"/>
        </w:tcBorders>
        <w:shd w:val="clear" w:color="auto" w:fill="00184E" w:themeFill="accent4" w:themeFillShade="BF"/>
      </w:tcPr>
    </w:tblStylePr>
    <w:tblStylePr w:type="band1Horz">
      <w:tblPr/>
      <w:tcPr>
        <w:tcBorders>
          <w:top w:val="nil"/>
          <w:left w:val="nil"/>
          <w:bottom w:val="nil"/>
          <w:right w:val="nil"/>
          <w:insideH w:val="nil"/>
          <w:insideV w:val="nil"/>
        </w:tcBorders>
        <w:shd w:val="clear" w:color="auto" w:fill="00184E" w:themeFill="accent4" w:themeFillShade="BF"/>
      </w:tcPr>
    </w:tblStylePr>
  </w:style>
  <w:style w:type="table" w:styleId="DarkList-Accent5">
    <w:name w:val="Dark List Accent 5"/>
    <w:basedOn w:val="TableNormal"/>
    <w:uiPriority w:val="99"/>
    <w:rsid w:val="00F9113D"/>
    <w:pPr>
      <w:spacing w:line="240" w:lineRule="auto"/>
    </w:pPr>
    <w:rPr>
      <w:color w:val="FFFFFF" w:themeColor="background1"/>
      <w:lang w:val="en-AU"/>
    </w:rPr>
    <w:tblPr>
      <w:tblStyleRowBandSize w:val="1"/>
      <w:tblStyleColBandSize w:val="1"/>
    </w:tblPr>
    <w:tcPr>
      <w:shd w:val="clear" w:color="auto" w:fill="009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0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07E" w:themeFill="accent5" w:themeFillShade="BF"/>
      </w:tcPr>
    </w:tblStylePr>
    <w:tblStylePr w:type="band1Vert">
      <w:tblPr/>
      <w:tcPr>
        <w:tcBorders>
          <w:top w:val="nil"/>
          <w:left w:val="nil"/>
          <w:bottom w:val="nil"/>
          <w:right w:val="nil"/>
          <w:insideH w:val="nil"/>
          <w:insideV w:val="nil"/>
        </w:tcBorders>
        <w:shd w:val="clear" w:color="auto" w:fill="00707E" w:themeFill="accent5" w:themeFillShade="BF"/>
      </w:tcPr>
    </w:tblStylePr>
    <w:tblStylePr w:type="band1Horz">
      <w:tblPr/>
      <w:tcPr>
        <w:tcBorders>
          <w:top w:val="nil"/>
          <w:left w:val="nil"/>
          <w:bottom w:val="nil"/>
          <w:right w:val="nil"/>
          <w:insideH w:val="nil"/>
          <w:insideV w:val="nil"/>
        </w:tcBorders>
        <w:shd w:val="clear" w:color="auto" w:fill="00707E" w:themeFill="accent5" w:themeFillShade="BF"/>
      </w:tcPr>
    </w:tblStylePr>
  </w:style>
  <w:style w:type="table" w:styleId="DarkList-Accent6">
    <w:name w:val="Dark List Accent 6"/>
    <w:basedOn w:val="TableNormal"/>
    <w:uiPriority w:val="99"/>
    <w:rsid w:val="00F9113D"/>
    <w:pPr>
      <w:spacing w:line="240" w:lineRule="auto"/>
    </w:pPr>
    <w:rPr>
      <w:color w:val="FFFFFF" w:themeColor="background1"/>
      <w:lang w:val="en-AU"/>
    </w:rPr>
    <w:tblPr>
      <w:tblStyleRowBandSize w:val="1"/>
      <w:tblStyleColBandSize w:val="1"/>
    </w:tblPr>
    <w:tcPr>
      <w:shd w:val="clear" w:color="auto" w:fill="75787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759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7595C" w:themeFill="accent6" w:themeFillShade="BF"/>
      </w:tcPr>
    </w:tblStylePr>
    <w:tblStylePr w:type="band1Vert">
      <w:tblPr/>
      <w:tcPr>
        <w:tcBorders>
          <w:top w:val="nil"/>
          <w:left w:val="nil"/>
          <w:bottom w:val="nil"/>
          <w:right w:val="nil"/>
          <w:insideH w:val="nil"/>
          <w:insideV w:val="nil"/>
        </w:tcBorders>
        <w:shd w:val="clear" w:color="auto" w:fill="57595C" w:themeFill="accent6" w:themeFillShade="BF"/>
      </w:tcPr>
    </w:tblStylePr>
    <w:tblStylePr w:type="band1Horz">
      <w:tblPr/>
      <w:tcPr>
        <w:tcBorders>
          <w:top w:val="nil"/>
          <w:left w:val="nil"/>
          <w:bottom w:val="nil"/>
          <w:right w:val="nil"/>
          <w:insideH w:val="nil"/>
          <w:insideV w:val="nil"/>
        </w:tcBorders>
        <w:shd w:val="clear" w:color="auto" w:fill="57595C" w:themeFill="accent6" w:themeFillShade="BF"/>
      </w:tcPr>
    </w:tblStylePr>
  </w:style>
  <w:style w:type="paragraph" w:styleId="Date">
    <w:name w:val="Date"/>
    <w:basedOn w:val="Normal"/>
    <w:next w:val="Normal"/>
    <w:link w:val="DateChar"/>
    <w:uiPriority w:val="99"/>
    <w:semiHidden/>
    <w:rsid w:val="00F9113D"/>
  </w:style>
  <w:style w:type="character" w:customStyle="1" w:styleId="DateChar">
    <w:name w:val="Date Char"/>
    <w:basedOn w:val="DefaultParagraphFont"/>
    <w:link w:val="Date"/>
    <w:uiPriority w:val="99"/>
    <w:semiHidden/>
    <w:rsid w:val="00F9113D"/>
    <w:rPr>
      <w:lang w:val="en-AU"/>
    </w:rPr>
  </w:style>
  <w:style w:type="paragraph" w:styleId="DocumentMap">
    <w:name w:val="Document Map"/>
    <w:basedOn w:val="Normal"/>
    <w:link w:val="DocumentMapChar"/>
    <w:uiPriority w:val="99"/>
    <w:semiHidden/>
    <w:rsid w:val="00F9113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113D"/>
    <w:rPr>
      <w:rFonts w:ascii="Tahoma" w:hAnsi="Tahoma" w:cs="Tahoma"/>
      <w:sz w:val="16"/>
      <w:szCs w:val="16"/>
      <w:lang w:val="en-AU"/>
    </w:rPr>
  </w:style>
  <w:style w:type="paragraph" w:styleId="E-mailSignature">
    <w:name w:val="E-mail Signature"/>
    <w:basedOn w:val="Normal"/>
    <w:link w:val="E-mailSignatureChar"/>
    <w:uiPriority w:val="99"/>
    <w:semiHidden/>
    <w:rsid w:val="00F9113D"/>
    <w:pPr>
      <w:spacing w:line="240" w:lineRule="auto"/>
    </w:pPr>
  </w:style>
  <w:style w:type="character" w:customStyle="1" w:styleId="E-mailSignatureChar">
    <w:name w:val="E-mail Signature Char"/>
    <w:basedOn w:val="DefaultParagraphFont"/>
    <w:link w:val="E-mailSignature"/>
    <w:uiPriority w:val="99"/>
    <w:semiHidden/>
    <w:rsid w:val="00F9113D"/>
    <w:rPr>
      <w:lang w:val="en-AU"/>
    </w:rPr>
  </w:style>
  <w:style w:type="character" w:styleId="Emphasis">
    <w:name w:val="Emphasis"/>
    <w:basedOn w:val="DefaultParagraphFont"/>
    <w:uiPriority w:val="4"/>
    <w:qFormat/>
    <w:rsid w:val="00DF06E9"/>
    <w:rPr>
      <w:b/>
      <w:i w:val="0"/>
      <w:iCs/>
      <w:color w:val="44546A" w:themeColor="text2"/>
      <w:lang w:val="en-AU"/>
    </w:rPr>
  </w:style>
  <w:style w:type="character" w:styleId="EndnoteReference">
    <w:name w:val="endnote reference"/>
    <w:basedOn w:val="DefaultParagraphFont"/>
    <w:uiPriority w:val="99"/>
    <w:semiHidden/>
    <w:rsid w:val="00F9113D"/>
    <w:rPr>
      <w:vertAlign w:val="superscript"/>
      <w:lang w:val="en-AU"/>
    </w:rPr>
  </w:style>
  <w:style w:type="paragraph" w:styleId="EndnoteText">
    <w:name w:val="endnote text"/>
    <w:basedOn w:val="Normal"/>
    <w:link w:val="EndnoteTextChar"/>
    <w:uiPriority w:val="8"/>
    <w:semiHidden/>
    <w:qFormat/>
    <w:rsid w:val="00F9113D"/>
    <w:pPr>
      <w:spacing w:line="240" w:lineRule="auto"/>
    </w:pPr>
    <w:rPr>
      <w:sz w:val="20"/>
      <w:szCs w:val="20"/>
    </w:rPr>
  </w:style>
  <w:style w:type="character" w:customStyle="1" w:styleId="EndnoteTextChar">
    <w:name w:val="Endnote Text Char"/>
    <w:basedOn w:val="DefaultParagraphFont"/>
    <w:link w:val="EndnoteText"/>
    <w:uiPriority w:val="8"/>
    <w:semiHidden/>
    <w:rsid w:val="00F9113D"/>
    <w:rPr>
      <w:sz w:val="20"/>
      <w:szCs w:val="20"/>
      <w:lang w:val="en-AU"/>
    </w:rPr>
  </w:style>
  <w:style w:type="paragraph" w:styleId="EnvelopeAddress">
    <w:name w:val="envelope address"/>
    <w:basedOn w:val="Normal"/>
    <w:uiPriority w:val="99"/>
    <w:semiHidden/>
    <w:rsid w:val="00F9113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F9113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F9113D"/>
    <w:rPr>
      <w:color w:val="53565A"/>
      <w:u w:val="single"/>
      <w:lang w:val="en-AU"/>
    </w:rPr>
  </w:style>
  <w:style w:type="character" w:customStyle="1" w:styleId="Heading5Char">
    <w:name w:val="Heading 5 Char"/>
    <w:basedOn w:val="DefaultParagraphFont"/>
    <w:link w:val="Heading5"/>
    <w:uiPriority w:val="1"/>
    <w:rsid w:val="00C50447"/>
    <w:rPr>
      <w:rFonts w:ascii="Segoe UI Light" w:eastAsiaTheme="majorEastAsia" w:hAnsi="Segoe UI Light" w:cstheme="majorBidi"/>
      <w:b/>
      <w:lang w:val="en-AU"/>
    </w:rPr>
  </w:style>
  <w:style w:type="character" w:customStyle="1" w:styleId="Heading6Char">
    <w:name w:val="Heading 6 Char"/>
    <w:basedOn w:val="DefaultParagraphFont"/>
    <w:link w:val="Heading6"/>
    <w:uiPriority w:val="1"/>
    <w:semiHidden/>
    <w:rsid w:val="00F9113D"/>
    <w:rPr>
      <w:rFonts w:ascii="Segoe UI Light" w:eastAsiaTheme="majorEastAsia" w:hAnsi="Segoe UI Light" w:cstheme="majorBidi"/>
      <w:b/>
      <w:iCs/>
      <w:lang w:val="en-AU"/>
    </w:rPr>
  </w:style>
  <w:style w:type="character" w:customStyle="1" w:styleId="Heading7Char">
    <w:name w:val="Heading 7 Char"/>
    <w:basedOn w:val="DefaultParagraphFont"/>
    <w:link w:val="Heading7"/>
    <w:uiPriority w:val="1"/>
    <w:semiHidden/>
    <w:rsid w:val="00F9113D"/>
    <w:rPr>
      <w:rFonts w:eastAsiaTheme="majorEastAsia" w:cstheme="majorBidi"/>
      <w:b/>
      <w:iCs/>
      <w:lang w:val="en-AU"/>
    </w:rPr>
  </w:style>
  <w:style w:type="character" w:customStyle="1" w:styleId="Heading8Char">
    <w:name w:val="Heading 8 Char"/>
    <w:basedOn w:val="DefaultParagraphFont"/>
    <w:link w:val="Heading8"/>
    <w:uiPriority w:val="1"/>
    <w:semiHidden/>
    <w:rsid w:val="00F9113D"/>
    <w:rPr>
      <w:rFonts w:eastAsiaTheme="majorEastAsia" w:cstheme="majorBidi"/>
      <w:b/>
      <w:szCs w:val="20"/>
      <w:lang w:val="en-AU"/>
    </w:rPr>
  </w:style>
  <w:style w:type="character" w:customStyle="1" w:styleId="Heading9Char">
    <w:name w:val="Heading 9 Char"/>
    <w:basedOn w:val="DefaultParagraphFont"/>
    <w:link w:val="Heading9"/>
    <w:uiPriority w:val="1"/>
    <w:semiHidden/>
    <w:rsid w:val="00F9113D"/>
    <w:rPr>
      <w:rFonts w:eastAsiaTheme="majorEastAsia" w:cstheme="majorBidi"/>
      <w:b/>
      <w:iCs/>
      <w:szCs w:val="20"/>
      <w:lang w:val="en-AU"/>
    </w:rPr>
  </w:style>
  <w:style w:type="character" w:styleId="HTMLAcronym">
    <w:name w:val="HTML Acronym"/>
    <w:basedOn w:val="DefaultParagraphFont"/>
    <w:uiPriority w:val="99"/>
    <w:semiHidden/>
    <w:rsid w:val="00F9113D"/>
    <w:rPr>
      <w:lang w:val="en-AU"/>
    </w:rPr>
  </w:style>
  <w:style w:type="paragraph" w:styleId="HTMLAddress">
    <w:name w:val="HTML Address"/>
    <w:basedOn w:val="Normal"/>
    <w:link w:val="HTMLAddressChar"/>
    <w:uiPriority w:val="99"/>
    <w:semiHidden/>
    <w:rsid w:val="00F9113D"/>
    <w:pPr>
      <w:spacing w:line="240" w:lineRule="auto"/>
    </w:pPr>
    <w:rPr>
      <w:i/>
      <w:iCs/>
    </w:rPr>
  </w:style>
  <w:style w:type="character" w:customStyle="1" w:styleId="HTMLAddressChar">
    <w:name w:val="HTML Address Char"/>
    <w:basedOn w:val="DefaultParagraphFont"/>
    <w:link w:val="HTMLAddress"/>
    <w:uiPriority w:val="99"/>
    <w:semiHidden/>
    <w:rsid w:val="00F9113D"/>
    <w:rPr>
      <w:i/>
      <w:iCs/>
      <w:lang w:val="en-AU"/>
    </w:rPr>
  </w:style>
  <w:style w:type="character" w:styleId="HTMLCite">
    <w:name w:val="HTML Cite"/>
    <w:basedOn w:val="DefaultParagraphFont"/>
    <w:uiPriority w:val="99"/>
    <w:semiHidden/>
    <w:rsid w:val="00F9113D"/>
    <w:rPr>
      <w:i/>
      <w:iCs/>
      <w:lang w:val="en-AU"/>
    </w:rPr>
  </w:style>
  <w:style w:type="character" w:styleId="HTMLCode">
    <w:name w:val="HTML Code"/>
    <w:basedOn w:val="DefaultParagraphFont"/>
    <w:uiPriority w:val="99"/>
    <w:semiHidden/>
    <w:rsid w:val="00F9113D"/>
    <w:rPr>
      <w:rFonts w:ascii="Consolas" w:hAnsi="Consolas"/>
      <w:sz w:val="20"/>
      <w:szCs w:val="20"/>
      <w:lang w:val="en-AU"/>
    </w:rPr>
  </w:style>
  <w:style w:type="character" w:styleId="HTMLDefinition">
    <w:name w:val="HTML Definition"/>
    <w:basedOn w:val="DefaultParagraphFont"/>
    <w:uiPriority w:val="99"/>
    <w:semiHidden/>
    <w:rsid w:val="00F9113D"/>
    <w:rPr>
      <w:i/>
      <w:iCs/>
      <w:lang w:val="en-AU"/>
    </w:rPr>
  </w:style>
  <w:style w:type="character" w:styleId="HTMLKeyboard">
    <w:name w:val="HTML Keyboard"/>
    <w:basedOn w:val="DefaultParagraphFont"/>
    <w:uiPriority w:val="99"/>
    <w:semiHidden/>
    <w:rsid w:val="00F9113D"/>
    <w:rPr>
      <w:rFonts w:ascii="Consolas" w:hAnsi="Consolas"/>
      <w:sz w:val="20"/>
      <w:szCs w:val="20"/>
      <w:lang w:val="en-AU"/>
    </w:rPr>
  </w:style>
  <w:style w:type="paragraph" w:styleId="HTMLPreformatted">
    <w:name w:val="HTML Preformatted"/>
    <w:basedOn w:val="Normal"/>
    <w:link w:val="HTMLPreformattedChar"/>
    <w:uiPriority w:val="99"/>
    <w:semiHidden/>
    <w:rsid w:val="00F9113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113D"/>
    <w:rPr>
      <w:rFonts w:ascii="Consolas" w:hAnsi="Consolas"/>
      <w:sz w:val="20"/>
      <w:szCs w:val="20"/>
      <w:lang w:val="en-AU"/>
    </w:rPr>
  </w:style>
  <w:style w:type="character" w:styleId="HTMLSample">
    <w:name w:val="HTML Sample"/>
    <w:basedOn w:val="DefaultParagraphFont"/>
    <w:uiPriority w:val="99"/>
    <w:semiHidden/>
    <w:rsid w:val="00F9113D"/>
    <w:rPr>
      <w:rFonts w:ascii="Consolas" w:hAnsi="Consolas"/>
      <w:sz w:val="24"/>
      <w:szCs w:val="24"/>
      <w:lang w:val="en-AU"/>
    </w:rPr>
  </w:style>
  <w:style w:type="character" w:styleId="HTMLTypewriter">
    <w:name w:val="HTML Typewriter"/>
    <w:basedOn w:val="DefaultParagraphFont"/>
    <w:uiPriority w:val="99"/>
    <w:semiHidden/>
    <w:rsid w:val="00F9113D"/>
    <w:rPr>
      <w:rFonts w:ascii="Consolas" w:hAnsi="Consolas"/>
      <w:sz w:val="20"/>
      <w:szCs w:val="20"/>
      <w:lang w:val="en-AU"/>
    </w:rPr>
  </w:style>
  <w:style w:type="character" w:styleId="HTMLVariable">
    <w:name w:val="HTML Variable"/>
    <w:basedOn w:val="DefaultParagraphFont"/>
    <w:uiPriority w:val="99"/>
    <w:semiHidden/>
    <w:rsid w:val="00F9113D"/>
    <w:rPr>
      <w:i/>
      <w:iCs/>
      <w:lang w:val="en-AU"/>
    </w:rPr>
  </w:style>
  <w:style w:type="paragraph" w:styleId="Index1">
    <w:name w:val="index 1"/>
    <w:basedOn w:val="Normal"/>
    <w:next w:val="Normal"/>
    <w:autoRedefine/>
    <w:uiPriority w:val="99"/>
    <w:semiHidden/>
    <w:rsid w:val="00F9113D"/>
    <w:pPr>
      <w:spacing w:line="240" w:lineRule="auto"/>
      <w:ind w:left="180" w:hanging="180"/>
    </w:pPr>
  </w:style>
  <w:style w:type="paragraph" w:styleId="Index2">
    <w:name w:val="index 2"/>
    <w:basedOn w:val="Normal"/>
    <w:next w:val="Normal"/>
    <w:autoRedefine/>
    <w:uiPriority w:val="99"/>
    <w:semiHidden/>
    <w:rsid w:val="00F9113D"/>
    <w:pPr>
      <w:spacing w:line="240" w:lineRule="auto"/>
      <w:ind w:left="360" w:hanging="180"/>
    </w:pPr>
  </w:style>
  <w:style w:type="paragraph" w:styleId="Index3">
    <w:name w:val="index 3"/>
    <w:basedOn w:val="Normal"/>
    <w:next w:val="Normal"/>
    <w:autoRedefine/>
    <w:uiPriority w:val="99"/>
    <w:semiHidden/>
    <w:rsid w:val="00F9113D"/>
    <w:pPr>
      <w:spacing w:line="240" w:lineRule="auto"/>
      <w:ind w:left="540" w:hanging="180"/>
    </w:pPr>
  </w:style>
  <w:style w:type="paragraph" w:styleId="Index4">
    <w:name w:val="index 4"/>
    <w:basedOn w:val="Normal"/>
    <w:next w:val="Normal"/>
    <w:autoRedefine/>
    <w:uiPriority w:val="99"/>
    <w:semiHidden/>
    <w:rsid w:val="00F9113D"/>
    <w:pPr>
      <w:spacing w:line="240" w:lineRule="auto"/>
      <w:ind w:left="720" w:hanging="180"/>
    </w:pPr>
  </w:style>
  <w:style w:type="paragraph" w:styleId="Index5">
    <w:name w:val="index 5"/>
    <w:basedOn w:val="Normal"/>
    <w:next w:val="Normal"/>
    <w:autoRedefine/>
    <w:uiPriority w:val="99"/>
    <w:semiHidden/>
    <w:rsid w:val="00F9113D"/>
    <w:pPr>
      <w:spacing w:line="240" w:lineRule="auto"/>
      <w:ind w:left="900" w:hanging="180"/>
    </w:pPr>
  </w:style>
  <w:style w:type="paragraph" w:styleId="Index6">
    <w:name w:val="index 6"/>
    <w:basedOn w:val="Normal"/>
    <w:next w:val="Normal"/>
    <w:autoRedefine/>
    <w:uiPriority w:val="99"/>
    <w:semiHidden/>
    <w:rsid w:val="00F9113D"/>
    <w:pPr>
      <w:spacing w:line="240" w:lineRule="auto"/>
      <w:ind w:left="1080" w:hanging="180"/>
    </w:pPr>
  </w:style>
  <w:style w:type="paragraph" w:styleId="Index7">
    <w:name w:val="index 7"/>
    <w:basedOn w:val="Normal"/>
    <w:next w:val="Normal"/>
    <w:autoRedefine/>
    <w:uiPriority w:val="99"/>
    <w:semiHidden/>
    <w:rsid w:val="00F9113D"/>
    <w:pPr>
      <w:spacing w:line="240" w:lineRule="auto"/>
      <w:ind w:left="1260" w:hanging="180"/>
    </w:pPr>
  </w:style>
  <w:style w:type="paragraph" w:styleId="Index8">
    <w:name w:val="index 8"/>
    <w:basedOn w:val="Normal"/>
    <w:next w:val="Normal"/>
    <w:autoRedefine/>
    <w:uiPriority w:val="99"/>
    <w:semiHidden/>
    <w:rsid w:val="00F9113D"/>
    <w:pPr>
      <w:spacing w:line="240" w:lineRule="auto"/>
      <w:ind w:left="1440" w:hanging="180"/>
    </w:pPr>
  </w:style>
  <w:style w:type="paragraph" w:styleId="Index9">
    <w:name w:val="index 9"/>
    <w:basedOn w:val="Normal"/>
    <w:next w:val="Normal"/>
    <w:autoRedefine/>
    <w:uiPriority w:val="99"/>
    <w:semiHidden/>
    <w:rsid w:val="00F9113D"/>
    <w:pPr>
      <w:spacing w:line="240" w:lineRule="auto"/>
      <w:ind w:left="1620" w:hanging="180"/>
    </w:pPr>
  </w:style>
  <w:style w:type="paragraph" w:styleId="IndexHeading">
    <w:name w:val="index heading"/>
    <w:basedOn w:val="Normal"/>
    <w:next w:val="Index1"/>
    <w:uiPriority w:val="99"/>
    <w:semiHidden/>
    <w:rsid w:val="00F9113D"/>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9113D"/>
    <w:rPr>
      <w:b/>
      <w:bCs/>
      <w:i/>
      <w:iCs/>
      <w:color w:val="86BC25" w:themeColor="accent1"/>
      <w:lang w:val="en-AU"/>
    </w:rPr>
  </w:style>
  <w:style w:type="paragraph" w:styleId="IntenseQuote">
    <w:name w:val="Intense Quote"/>
    <w:basedOn w:val="Normal"/>
    <w:next w:val="Normal"/>
    <w:link w:val="IntenseQuoteChar"/>
    <w:uiPriority w:val="99"/>
    <w:semiHidden/>
    <w:qFormat/>
    <w:rsid w:val="00F9113D"/>
    <w:pPr>
      <w:pBdr>
        <w:bottom w:val="single" w:sz="4" w:space="4" w:color="86BC25" w:themeColor="accent1"/>
      </w:pBdr>
      <w:spacing w:before="200" w:after="280"/>
      <w:ind w:left="936" w:right="936"/>
    </w:pPr>
    <w:rPr>
      <w:b/>
      <w:bCs/>
      <w:i/>
      <w:iCs/>
      <w:color w:val="86BC25" w:themeColor="accent1"/>
    </w:rPr>
  </w:style>
  <w:style w:type="character" w:customStyle="1" w:styleId="IntenseQuoteChar">
    <w:name w:val="Intense Quote Char"/>
    <w:basedOn w:val="DefaultParagraphFont"/>
    <w:link w:val="IntenseQuote"/>
    <w:uiPriority w:val="99"/>
    <w:semiHidden/>
    <w:rsid w:val="00F9113D"/>
    <w:rPr>
      <w:b/>
      <w:bCs/>
      <w:i/>
      <w:iCs/>
      <w:color w:val="86BC25" w:themeColor="accent1"/>
      <w:lang w:val="en-AU"/>
    </w:rPr>
  </w:style>
  <w:style w:type="character" w:styleId="IntenseReference">
    <w:name w:val="Intense Reference"/>
    <w:basedOn w:val="DefaultParagraphFont"/>
    <w:uiPriority w:val="99"/>
    <w:semiHidden/>
    <w:qFormat/>
    <w:rsid w:val="00F9113D"/>
    <w:rPr>
      <w:b/>
      <w:bCs/>
      <w:smallCaps/>
      <w:color w:val="046A38" w:themeColor="accent2"/>
      <w:spacing w:val="5"/>
      <w:u w:val="single"/>
      <w:lang w:val="en-AU"/>
    </w:rPr>
  </w:style>
  <w:style w:type="table" w:styleId="LightGrid">
    <w:name w:val="Light Grid"/>
    <w:basedOn w:val="TableNormal"/>
    <w:uiPriority w:val="99"/>
    <w:rsid w:val="00F9113D"/>
    <w:pPr>
      <w:spacing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F9113D"/>
    <w:pPr>
      <w:spacing w:line="240" w:lineRule="auto"/>
    </w:pPr>
    <w:rPr>
      <w:lang w:val="en-AU"/>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ightGrid-Accent2">
    <w:name w:val="Light Grid Accent 2"/>
    <w:basedOn w:val="TableNormal"/>
    <w:uiPriority w:val="99"/>
    <w:rsid w:val="00F9113D"/>
    <w:pPr>
      <w:spacing w:line="240" w:lineRule="auto"/>
    </w:pPr>
    <w:rPr>
      <w:lang w:val="en-AU"/>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18" w:space="0" w:color="046A38" w:themeColor="accent2"/>
          <w:right w:val="single" w:sz="8" w:space="0" w:color="046A38" w:themeColor="accent2"/>
          <w:insideH w:val="nil"/>
          <w:insideV w:val="single" w:sz="8" w:space="0" w:color="046A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insideH w:val="nil"/>
          <w:insideV w:val="single" w:sz="8" w:space="0" w:color="046A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shd w:val="clear" w:color="auto" w:fill="9FFBCE" w:themeFill="accent2" w:themeFillTint="3F"/>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shd w:val="clear" w:color="auto" w:fill="9FFBCE" w:themeFill="accent2" w:themeFillTint="3F"/>
      </w:tcPr>
    </w:tblStylePr>
    <w:tblStylePr w:type="band2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tcPr>
    </w:tblStylePr>
  </w:style>
  <w:style w:type="table" w:styleId="LightGrid-Accent3">
    <w:name w:val="Light Grid Accent 3"/>
    <w:basedOn w:val="TableNormal"/>
    <w:uiPriority w:val="99"/>
    <w:rsid w:val="00F9113D"/>
    <w:pPr>
      <w:spacing w:line="240" w:lineRule="auto"/>
    </w:pPr>
    <w:rPr>
      <w:lang w:val="en-AU"/>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ightGrid-Accent4">
    <w:name w:val="Light Grid Accent 4"/>
    <w:basedOn w:val="TableNormal"/>
    <w:uiPriority w:val="99"/>
    <w:rsid w:val="00F9113D"/>
    <w:pPr>
      <w:spacing w:line="240" w:lineRule="auto"/>
    </w:pPr>
    <w:rPr>
      <w:lang w:val="en-AU"/>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18" w:space="0" w:color="012169" w:themeColor="accent4"/>
          <w:right w:val="single" w:sz="8" w:space="0" w:color="012169" w:themeColor="accent4"/>
          <w:insideH w:val="nil"/>
          <w:insideV w:val="single" w:sz="8" w:space="0" w:color="0121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insideH w:val="nil"/>
          <w:insideV w:val="single" w:sz="8" w:space="0" w:color="0121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shd w:val="clear" w:color="auto" w:fill="9BB9FE" w:themeFill="accent4" w:themeFillTint="3F"/>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shd w:val="clear" w:color="auto" w:fill="9BB9FE" w:themeFill="accent4" w:themeFillTint="3F"/>
      </w:tcPr>
    </w:tblStylePr>
    <w:tblStylePr w:type="band2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tcPr>
    </w:tblStylePr>
  </w:style>
  <w:style w:type="table" w:styleId="LightGrid-Accent5">
    <w:name w:val="Light Grid Accent 5"/>
    <w:basedOn w:val="TableNormal"/>
    <w:uiPriority w:val="99"/>
    <w:rsid w:val="00F9113D"/>
    <w:pPr>
      <w:spacing w:line="240" w:lineRule="auto"/>
    </w:pPr>
    <w:rPr>
      <w:lang w:val="en-AU"/>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18" w:space="0" w:color="0097A9" w:themeColor="accent5"/>
          <w:right w:val="single" w:sz="8" w:space="0" w:color="0097A9" w:themeColor="accent5"/>
          <w:insideH w:val="nil"/>
          <w:insideV w:val="single" w:sz="8" w:space="0" w:color="0097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insideH w:val="nil"/>
          <w:insideV w:val="single" w:sz="8" w:space="0" w:color="0097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shd w:val="clear" w:color="auto" w:fill="AAF5FF" w:themeFill="accent5" w:themeFillTint="3F"/>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shd w:val="clear" w:color="auto" w:fill="AAF5FF" w:themeFill="accent5" w:themeFillTint="3F"/>
      </w:tcPr>
    </w:tblStylePr>
    <w:tblStylePr w:type="band2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tcPr>
    </w:tblStylePr>
  </w:style>
  <w:style w:type="table" w:styleId="LightGrid-Accent6">
    <w:name w:val="Light Grid Accent 6"/>
    <w:basedOn w:val="TableNormal"/>
    <w:uiPriority w:val="99"/>
    <w:rsid w:val="00F9113D"/>
    <w:pPr>
      <w:spacing w:line="240" w:lineRule="auto"/>
    </w:pPr>
    <w:rPr>
      <w:lang w:val="en-AU"/>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18" w:space="0" w:color="75787B" w:themeColor="accent6"/>
          <w:right w:val="single" w:sz="8" w:space="0" w:color="75787B" w:themeColor="accent6"/>
          <w:insideH w:val="nil"/>
          <w:insideV w:val="single" w:sz="8" w:space="0" w:color="75787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insideH w:val="nil"/>
          <w:insideV w:val="single" w:sz="8" w:space="0" w:color="75787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shd w:val="clear" w:color="auto" w:fill="DCDDDE" w:themeFill="accent6" w:themeFillTint="3F"/>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shd w:val="clear" w:color="auto" w:fill="DCDDDE" w:themeFill="accent6" w:themeFillTint="3F"/>
      </w:tcPr>
    </w:tblStylePr>
    <w:tblStylePr w:type="band2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tcPr>
    </w:tblStylePr>
  </w:style>
  <w:style w:type="table" w:styleId="LightList">
    <w:name w:val="Light List"/>
    <w:basedOn w:val="TableNormal"/>
    <w:uiPriority w:val="99"/>
    <w:rsid w:val="00F9113D"/>
    <w:pPr>
      <w:spacing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F9113D"/>
    <w:pPr>
      <w:spacing w:line="240" w:lineRule="auto"/>
    </w:pPr>
    <w:rPr>
      <w:lang w:val="en-AU"/>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ightList-Accent2">
    <w:name w:val="Light List Accent 2"/>
    <w:basedOn w:val="TableNormal"/>
    <w:uiPriority w:val="99"/>
    <w:rsid w:val="00F9113D"/>
    <w:pPr>
      <w:spacing w:line="240" w:lineRule="auto"/>
    </w:pPr>
    <w:rPr>
      <w:lang w:val="en-AU"/>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pPr>
        <w:spacing w:before="0" w:after="0" w:line="240" w:lineRule="auto"/>
      </w:pPr>
      <w:rPr>
        <w:b/>
        <w:bCs/>
        <w:color w:val="FFFFFF" w:themeColor="background1"/>
      </w:rPr>
      <w:tblPr/>
      <w:tcPr>
        <w:shd w:val="clear" w:color="auto" w:fill="046A38" w:themeFill="accent2"/>
      </w:tcPr>
    </w:tblStylePr>
    <w:tblStylePr w:type="lastRow">
      <w:pPr>
        <w:spacing w:before="0" w:after="0" w:line="240" w:lineRule="auto"/>
      </w:pPr>
      <w:rPr>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tcBorders>
      </w:tcPr>
    </w:tblStylePr>
    <w:tblStylePr w:type="firstCol">
      <w:rPr>
        <w:b/>
        <w:bCs/>
      </w:rPr>
    </w:tblStylePr>
    <w:tblStylePr w:type="lastCol">
      <w:rPr>
        <w:b/>
        <w:bCs/>
      </w:r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style>
  <w:style w:type="table" w:styleId="LightList-Accent3">
    <w:name w:val="Light List Accent 3"/>
    <w:basedOn w:val="TableNormal"/>
    <w:uiPriority w:val="99"/>
    <w:rsid w:val="00F9113D"/>
    <w:pPr>
      <w:spacing w:line="240" w:lineRule="auto"/>
    </w:pPr>
    <w:rPr>
      <w:lang w:val="en-AU"/>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pPr>
        <w:spacing w:before="0" w:after="0" w:line="240" w:lineRule="auto"/>
      </w:pPr>
      <w:rPr>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ightList-Accent4">
    <w:name w:val="Light List Accent 4"/>
    <w:basedOn w:val="TableNormal"/>
    <w:uiPriority w:val="99"/>
    <w:rsid w:val="00F9113D"/>
    <w:pPr>
      <w:spacing w:line="240" w:lineRule="auto"/>
    </w:pPr>
    <w:rPr>
      <w:lang w:val="en-AU"/>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pPr>
        <w:spacing w:before="0" w:after="0" w:line="240" w:lineRule="auto"/>
      </w:pPr>
      <w:rPr>
        <w:b/>
        <w:bCs/>
        <w:color w:val="FFFFFF" w:themeColor="background1"/>
      </w:rPr>
      <w:tblPr/>
      <w:tcPr>
        <w:shd w:val="clear" w:color="auto" w:fill="012169" w:themeFill="accent4"/>
      </w:tcPr>
    </w:tblStylePr>
    <w:tblStylePr w:type="lastRow">
      <w:pPr>
        <w:spacing w:before="0" w:after="0" w:line="240" w:lineRule="auto"/>
      </w:pPr>
      <w:rPr>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tcBorders>
      </w:tcPr>
    </w:tblStylePr>
    <w:tblStylePr w:type="firstCol">
      <w:rPr>
        <w:b/>
        <w:bCs/>
      </w:rPr>
    </w:tblStylePr>
    <w:tblStylePr w:type="lastCol">
      <w:rPr>
        <w:b/>
        <w:bCs/>
      </w:r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style>
  <w:style w:type="table" w:styleId="LightList-Accent5">
    <w:name w:val="Light List Accent 5"/>
    <w:basedOn w:val="TableNormal"/>
    <w:uiPriority w:val="99"/>
    <w:rsid w:val="00F9113D"/>
    <w:pPr>
      <w:spacing w:line="240" w:lineRule="auto"/>
    </w:pPr>
    <w:rPr>
      <w:lang w:val="en-AU"/>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pPr>
        <w:spacing w:before="0" w:after="0" w:line="240" w:lineRule="auto"/>
      </w:pPr>
      <w:rPr>
        <w:b/>
        <w:bCs/>
        <w:color w:val="FFFFFF" w:themeColor="background1"/>
      </w:rPr>
      <w:tblPr/>
      <w:tcPr>
        <w:shd w:val="clear" w:color="auto" w:fill="0097A9" w:themeFill="accent5"/>
      </w:tcPr>
    </w:tblStylePr>
    <w:tblStylePr w:type="lastRow">
      <w:pPr>
        <w:spacing w:before="0" w:after="0" w:line="240" w:lineRule="auto"/>
      </w:pPr>
      <w:rPr>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tcBorders>
      </w:tcPr>
    </w:tblStylePr>
    <w:tblStylePr w:type="firstCol">
      <w:rPr>
        <w:b/>
        <w:bCs/>
      </w:rPr>
    </w:tblStylePr>
    <w:tblStylePr w:type="lastCol">
      <w:rPr>
        <w:b/>
        <w:bCs/>
      </w:r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style>
  <w:style w:type="table" w:styleId="LightList-Accent6">
    <w:name w:val="Light List Accent 6"/>
    <w:basedOn w:val="TableNormal"/>
    <w:uiPriority w:val="99"/>
    <w:rsid w:val="00F9113D"/>
    <w:pPr>
      <w:spacing w:line="240" w:lineRule="auto"/>
    </w:pPr>
    <w:rPr>
      <w:lang w:val="en-AU"/>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pPr>
        <w:spacing w:before="0" w:after="0" w:line="240" w:lineRule="auto"/>
      </w:pPr>
      <w:rPr>
        <w:b/>
        <w:bCs/>
        <w:color w:val="FFFFFF" w:themeColor="background1"/>
      </w:rPr>
      <w:tblPr/>
      <w:tcPr>
        <w:shd w:val="clear" w:color="auto" w:fill="75787B" w:themeFill="accent6"/>
      </w:tcPr>
    </w:tblStylePr>
    <w:tblStylePr w:type="lastRow">
      <w:pPr>
        <w:spacing w:before="0" w:after="0" w:line="240" w:lineRule="auto"/>
      </w:pPr>
      <w:rPr>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tcBorders>
      </w:tcPr>
    </w:tblStylePr>
    <w:tblStylePr w:type="firstCol">
      <w:rPr>
        <w:b/>
        <w:bCs/>
      </w:rPr>
    </w:tblStylePr>
    <w:tblStylePr w:type="lastCol">
      <w:rPr>
        <w:b/>
        <w:bCs/>
      </w:r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style>
  <w:style w:type="table" w:styleId="LightShading">
    <w:name w:val="Light Shading"/>
    <w:basedOn w:val="TableNormal"/>
    <w:uiPriority w:val="99"/>
    <w:rsid w:val="00F9113D"/>
    <w:pPr>
      <w:spacing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F9113D"/>
    <w:pPr>
      <w:spacing w:line="240" w:lineRule="auto"/>
    </w:pPr>
    <w:rPr>
      <w:color w:val="638C1B" w:themeColor="accent1" w:themeShade="BF"/>
      <w:lang w:val="en-AU"/>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LightShading-Accent2">
    <w:name w:val="Light Shading Accent 2"/>
    <w:basedOn w:val="TableNormal"/>
    <w:uiPriority w:val="99"/>
    <w:rsid w:val="00F9113D"/>
    <w:pPr>
      <w:spacing w:line="240" w:lineRule="auto"/>
    </w:pPr>
    <w:rPr>
      <w:color w:val="034F29" w:themeColor="accent2" w:themeShade="BF"/>
      <w:lang w:val="en-AU"/>
    </w:rPr>
    <w:tblPr>
      <w:tblStyleRowBandSize w:val="1"/>
      <w:tblStyleColBandSize w:val="1"/>
      <w:tblBorders>
        <w:top w:val="single" w:sz="8" w:space="0" w:color="046A38" w:themeColor="accent2"/>
        <w:bottom w:val="single" w:sz="8" w:space="0" w:color="046A38" w:themeColor="accent2"/>
      </w:tblBorders>
    </w:tblPr>
    <w:tblStylePr w:type="fir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la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left w:val="nil"/>
          <w:right w:val="nil"/>
          <w:insideH w:val="nil"/>
          <w:insideV w:val="nil"/>
        </w:tcBorders>
        <w:shd w:val="clear" w:color="auto" w:fill="9FFBCE" w:themeFill="accent2" w:themeFillTint="3F"/>
      </w:tcPr>
    </w:tblStylePr>
  </w:style>
  <w:style w:type="table" w:styleId="LightShading-Accent3">
    <w:name w:val="Light Shading Accent 3"/>
    <w:basedOn w:val="TableNormal"/>
    <w:uiPriority w:val="99"/>
    <w:rsid w:val="00F9113D"/>
    <w:pPr>
      <w:spacing w:line="240" w:lineRule="auto"/>
    </w:pPr>
    <w:rPr>
      <w:color w:val="2291D1" w:themeColor="accent3" w:themeShade="BF"/>
      <w:lang w:val="en-AU"/>
    </w:rPr>
    <w:tblPr>
      <w:tblStyleRowBandSize w:val="1"/>
      <w:tblStyleColBandSize w:val="1"/>
      <w:tblBorders>
        <w:top w:val="single" w:sz="8" w:space="0" w:color="62B5E5" w:themeColor="accent3"/>
        <w:bottom w:val="single" w:sz="8" w:space="0" w:color="62B5E5" w:themeColor="accent3"/>
      </w:tblBorders>
    </w:tblPr>
    <w:tblStylePr w:type="fir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ightShading-Accent4">
    <w:name w:val="Light Shading Accent 4"/>
    <w:basedOn w:val="TableNormal"/>
    <w:uiPriority w:val="99"/>
    <w:rsid w:val="00F9113D"/>
    <w:pPr>
      <w:spacing w:line="240" w:lineRule="auto"/>
    </w:pPr>
    <w:rPr>
      <w:color w:val="00184E" w:themeColor="accent4" w:themeShade="BF"/>
      <w:lang w:val="en-AU"/>
    </w:rPr>
    <w:tblPr>
      <w:tblStyleRowBandSize w:val="1"/>
      <w:tblStyleColBandSize w:val="1"/>
      <w:tblBorders>
        <w:top w:val="single" w:sz="8" w:space="0" w:color="012169" w:themeColor="accent4"/>
        <w:bottom w:val="single" w:sz="8" w:space="0" w:color="012169" w:themeColor="accent4"/>
      </w:tblBorders>
    </w:tblPr>
    <w:tblStylePr w:type="fir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la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left w:val="nil"/>
          <w:right w:val="nil"/>
          <w:insideH w:val="nil"/>
          <w:insideV w:val="nil"/>
        </w:tcBorders>
        <w:shd w:val="clear" w:color="auto" w:fill="9BB9FE" w:themeFill="accent4" w:themeFillTint="3F"/>
      </w:tcPr>
    </w:tblStylePr>
  </w:style>
  <w:style w:type="table" w:styleId="LightShading-Accent5">
    <w:name w:val="Light Shading Accent 5"/>
    <w:basedOn w:val="TableNormal"/>
    <w:uiPriority w:val="99"/>
    <w:rsid w:val="00F9113D"/>
    <w:pPr>
      <w:spacing w:line="240" w:lineRule="auto"/>
    </w:pPr>
    <w:rPr>
      <w:color w:val="00707E" w:themeColor="accent5" w:themeShade="BF"/>
      <w:lang w:val="en-AU"/>
    </w:rPr>
    <w:tblPr>
      <w:tblStyleRowBandSize w:val="1"/>
      <w:tblStyleColBandSize w:val="1"/>
      <w:tblBorders>
        <w:top w:val="single" w:sz="8" w:space="0" w:color="0097A9" w:themeColor="accent5"/>
        <w:bottom w:val="single" w:sz="8" w:space="0" w:color="0097A9" w:themeColor="accent5"/>
      </w:tblBorders>
    </w:tblPr>
    <w:tblStylePr w:type="fir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la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left w:val="nil"/>
          <w:right w:val="nil"/>
          <w:insideH w:val="nil"/>
          <w:insideV w:val="nil"/>
        </w:tcBorders>
        <w:shd w:val="clear" w:color="auto" w:fill="AAF5FF" w:themeFill="accent5" w:themeFillTint="3F"/>
      </w:tcPr>
    </w:tblStylePr>
  </w:style>
  <w:style w:type="table" w:styleId="LightShading-Accent6">
    <w:name w:val="Light Shading Accent 6"/>
    <w:basedOn w:val="TableNormal"/>
    <w:uiPriority w:val="99"/>
    <w:rsid w:val="00F9113D"/>
    <w:pPr>
      <w:spacing w:line="240" w:lineRule="auto"/>
    </w:pPr>
    <w:rPr>
      <w:color w:val="57595C" w:themeColor="accent6" w:themeShade="BF"/>
      <w:lang w:val="en-AU"/>
    </w:rPr>
    <w:tblPr>
      <w:tblStyleRowBandSize w:val="1"/>
      <w:tblStyleColBandSize w:val="1"/>
      <w:tblBorders>
        <w:top w:val="single" w:sz="8" w:space="0" w:color="75787B" w:themeColor="accent6"/>
        <w:bottom w:val="single" w:sz="8" w:space="0" w:color="75787B" w:themeColor="accent6"/>
      </w:tblBorders>
    </w:tblPr>
    <w:tblStylePr w:type="fir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la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left w:val="nil"/>
          <w:right w:val="nil"/>
          <w:insideH w:val="nil"/>
          <w:insideV w:val="nil"/>
        </w:tcBorders>
        <w:shd w:val="clear" w:color="auto" w:fill="DCDDDE" w:themeFill="accent6" w:themeFillTint="3F"/>
      </w:tcPr>
    </w:tblStylePr>
  </w:style>
  <w:style w:type="character" w:styleId="LineNumber">
    <w:name w:val="line number"/>
    <w:basedOn w:val="DefaultParagraphFont"/>
    <w:uiPriority w:val="99"/>
    <w:semiHidden/>
    <w:rsid w:val="00F9113D"/>
    <w:rPr>
      <w:lang w:val="en-AU"/>
    </w:rPr>
  </w:style>
  <w:style w:type="paragraph" w:styleId="List">
    <w:name w:val="List"/>
    <w:basedOn w:val="Normal"/>
    <w:uiPriority w:val="99"/>
    <w:semiHidden/>
    <w:rsid w:val="00F9113D"/>
    <w:pPr>
      <w:ind w:left="283" w:hanging="283"/>
      <w:contextualSpacing/>
    </w:pPr>
  </w:style>
  <w:style w:type="paragraph" w:styleId="List2">
    <w:name w:val="List 2"/>
    <w:basedOn w:val="Normal"/>
    <w:uiPriority w:val="99"/>
    <w:semiHidden/>
    <w:rsid w:val="00F9113D"/>
    <w:pPr>
      <w:ind w:left="566" w:hanging="283"/>
      <w:contextualSpacing/>
    </w:pPr>
  </w:style>
  <w:style w:type="paragraph" w:styleId="List3">
    <w:name w:val="List 3"/>
    <w:basedOn w:val="Normal"/>
    <w:uiPriority w:val="99"/>
    <w:semiHidden/>
    <w:rsid w:val="00F9113D"/>
    <w:pPr>
      <w:ind w:left="849" w:hanging="283"/>
      <w:contextualSpacing/>
    </w:pPr>
  </w:style>
  <w:style w:type="paragraph" w:styleId="List4">
    <w:name w:val="List 4"/>
    <w:basedOn w:val="Normal"/>
    <w:uiPriority w:val="99"/>
    <w:semiHidden/>
    <w:rsid w:val="00F9113D"/>
    <w:pPr>
      <w:ind w:left="1132" w:hanging="283"/>
      <w:contextualSpacing/>
    </w:pPr>
  </w:style>
  <w:style w:type="paragraph" w:styleId="List5">
    <w:name w:val="List 5"/>
    <w:basedOn w:val="Normal"/>
    <w:uiPriority w:val="99"/>
    <w:semiHidden/>
    <w:rsid w:val="00F9113D"/>
    <w:pPr>
      <w:ind w:left="1415" w:hanging="283"/>
      <w:contextualSpacing/>
    </w:pPr>
  </w:style>
  <w:style w:type="paragraph" w:styleId="ListBullet3">
    <w:name w:val="List Bullet 3"/>
    <w:basedOn w:val="Normal"/>
    <w:uiPriority w:val="99"/>
    <w:rsid w:val="007F7A8C"/>
    <w:pPr>
      <w:numPr>
        <w:ilvl w:val="2"/>
        <w:numId w:val="13"/>
      </w:numPr>
      <w:spacing w:after="0"/>
      <w:contextualSpacing/>
    </w:pPr>
  </w:style>
  <w:style w:type="paragraph" w:styleId="ListBullet4">
    <w:name w:val="List Bullet 4"/>
    <w:basedOn w:val="Normal"/>
    <w:uiPriority w:val="99"/>
    <w:semiHidden/>
    <w:rsid w:val="00F9113D"/>
    <w:pPr>
      <w:numPr>
        <w:numId w:val="3"/>
      </w:numPr>
      <w:contextualSpacing/>
    </w:pPr>
  </w:style>
  <w:style w:type="paragraph" w:styleId="ListBullet5">
    <w:name w:val="List Bullet 5"/>
    <w:basedOn w:val="Normal"/>
    <w:uiPriority w:val="99"/>
    <w:semiHidden/>
    <w:rsid w:val="00F9113D"/>
    <w:pPr>
      <w:numPr>
        <w:numId w:val="4"/>
      </w:numPr>
      <w:contextualSpacing/>
    </w:pPr>
  </w:style>
  <w:style w:type="paragraph" w:styleId="ListContinue">
    <w:name w:val="List Continue"/>
    <w:basedOn w:val="Normal"/>
    <w:uiPriority w:val="99"/>
    <w:semiHidden/>
    <w:rsid w:val="00F9113D"/>
    <w:pPr>
      <w:spacing w:after="120"/>
      <w:ind w:left="283"/>
      <w:contextualSpacing/>
    </w:pPr>
  </w:style>
  <w:style w:type="paragraph" w:styleId="ListContinue2">
    <w:name w:val="List Continue 2"/>
    <w:basedOn w:val="Normal"/>
    <w:uiPriority w:val="99"/>
    <w:semiHidden/>
    <w:rsid w:val="00F9113D"/>
    <w:pPr>
      <w:spacing w:after="120"/>
      <w:ind w:left="566"/>
      <w:contextualSpacing/>
    </w:pPr>
  </w:style>
  <w:style w:type="paragraph" w:styleId="ListContinue3">
    <w:name w:val="List Continue 3"/>
    <w:basedOn w:val="Normal"/>
    <w:uiPriority w:val="99"/>
    <w:semiHidden/>
    <w:rsid w:val="00F9113D"/>
    <w:pPr>
      <w:spacing w:after="120"/>
      <w:ind w:left="849"/>
      <w:contextualSpacing/>
    </w:pPr>
  </w:style>
  <w:style w:type="paragraph" w:styleId="ListContinue4">
    <w:name w:val="List Continue 4"/>
    <w:basedOn w:val="Normal"/>
    <w:uiPriority w:val="99"/>
    <w:semiHidden/>
    <w:rsid w:val="00F9113D"/>
    <w:pPr>
      <w:spacing w:after="120"/>
      <w:ind w:left="1132"/>
      <w:contextualSpacing/>
    </w:pPr>
  </w:style>
  <w:style w:type="paragraph" w:styleId="ListContinue5">
    <w:name w:val="List Continue 5"/>
    <w:basedOn w:val="Normal"/>
    <w:uiPriority w:val="99"/>
    <w:semiHidden/>
    <w:rsid w:val="00F9113D"/>
    <w:pPr>
      <w:spacing w:after="120"/>
      <w:ind w:left="1415"/>
      <w:contextualSpacing/>
    </w:pPr>
  </w:style>
  <w:style w:type="paragraph" w:styleId="ListNumber3">
    <w:name w:val="List Number 3"/>
    <w:basedOn w:val="Normal"/>
    <w:uiPriority w:val="3"/>
    <w:rsid w:val="00F9113D"/>
    <w:pPr>
      <w:numPr>
        <w:ilvl w:val="2"/>
        <w:numId w:val="14"/>
      </w:numPr>
      <w:contextualSpacing/>
    </w:pPr>
  </w:style>
  <w:style w:type="paragraph" w:styleId="ListNumber4">
    <w:name w:val="List Number 4"/>
    <w:basedOn w:val="Normal"/>
    <w:uiPriority w:val="99"/>
    <w:semiHidden/>
    <w:rsid w:val="00F9113D"/>
    <w:pPr>
      <w:numPr>
        <w:numId w:val="5"/>
      </w:numPr>
      <w:contextualSpacing/>
    </w:pPr>
  </w:style>
  <w:style w:type="paragraph" w:styleId="ListNumber5">
    <w:name w:val="List Number 5"/>
    <w:basedOn w:val="Normal"/>
    <w:uiPriority w:val="99"/>
    <w:semiHidden/>
    <w:rsid w:val="00F9113D"/>
    <w:pPr>
      <w:numPr>
        <w:numId w:val="6"/>
      </w:numPr>
      <w:contextualSpacing/>
    </w:pPr>
  </w:style>
  <w:style w:type="paragraph" w:styleId="ListParagraph">
    <w:name w:val="List Paragraph"/>
    <w:aliases w:val="Use Case List Paragraph,List Paragraph - bullets,standard lewis,Numbered Para 1,Dot pt,No Spacing1,List Paragraph Char Char Char,Indicator Text,List Paragraph1,Bullet Points,Bullet (1st level),First level bullet point,Recommendation,B1,L"/>
    <w:basedOn w:val="Normal"/>
    <w:link w:val="ListParagraphChar"/>
    <w:uiPriority w:val="34"/>
    <w:qFormat/>
    <w:rsid w:val="00F9113D"/>
    <w:pPr>
      <w:ind w:left="720"/>
      <w:contextualSpacing/>
    </w:pPr>
  </w:style>
  <w:style w:type="paragraph" w:styleId="MacroText">
    <w:name w:val="macro"/>
    <w:link w:val="MacroTextChar"/>
    <w:uiPriority w:val="99"/>
    <w:semiHidden/>
    <w:rsid w:val="00F9113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F9113D"/>
    <w:rPr>
      <w:rFonts w:ascii="Consolas" w:hAnsi="Consolas"/>
      <w:sz w:val="20"/>
      <w:szCs w:val="20"/>
      <w:lang w:val="en-AU"/>
    </w:rPr>
  </w:style>
  <w:style w:type="table" w:styleId="MediumGrid1">
    <w:name w:val="Medium Grid 1"/>
    <w:basedOn w:val="TableNormal"/>
    <w:uiPriority w:val="99"/>
    <w:rsid w:val="00F9113D"/>
    <w:pPr>
      <w:spacing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9113D"/>
    <w:pPr>
      <w:spacing w:line="240" w:lineRule="auto"/>
    </w:pPr>
    <w:rPr>
      <w:lang w:val="en-AU"/>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insideV w:val="single" w:sz="8" w:space="0" w:color="A8DB4C" w:themeColor="accent1" w:themeTint="BF"/>
      </w:tblBorders>
    </w:tblPr>
    <w:tcPr>
      <w:shd w:val="clear" w:color="auto" w:fill="E2F3C3" w:themeFill="accent1" w:themeFillTint="3F"/>
    </w:tcPr>
    <w:tblStylePr w:type="firstRow">
      <w:rPr>
        <w:b/>
        <w:bCs/>
      </w:rPr>
    </w:tblStylePr>
    <w:tblStylePr w:type="lastRow">
      <w:rPr>
        <w:b/>
        <w:bCs/>
      </w:rPr>
      <w:tblPr/>
      <w:tcPr>
        <w:tcBorders>
          <w:top w:val="single" w:sz="18" w:space="0" w:color="A8DB4C" w:themeColor="accent1" w:themeTint="BF"/>
        </w:tcBorders>
      </w:tcPr>
    </w:tblStylePr>
    <w:tblStylePr w:type="firstCol">
      <w:rPr>
        <w:b/>
        <w:bCs/>
      </w:rPr>
    </w:tblStylePr>
    <w:tblStylePr w:type="lastCol">
      <w:rPr>
        <w:b/>
        <w:bCs/>
      </w:r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MediumGrid1-Accent2">
    <w:name w:val="Medium Grid 1 Accent 2"/>
    <w:basedOn w:val="TableNormal"/>
    <w:uiPriority w:val="99"/>
    <w:rsid w:val="00F9113D"/>
    <w:pPr>
      <w:spacing w:line="240" w:lineRule="auto"/>
    </w:pPr>
    <w:rPr>
      <w:lang w:val="en-AU"/>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insideV w:val="single" w:sz="8" w:space="0" w:color="07CA6B" w:themeColor="accent2" w:themeTint="BF"/>
      </w:tblBorders>
    </w:tblPr>
    <w:tcPr>
      <w:shd w:val="clear" w:color="auto" w:fill="9FFBCE" w:themeFill="accent2" w:themeFillTint="3F"/>
    </w:tcPr>
    <w:tblStylePr w:type="firstRow">
      <w:rPr>
        <w:b/>
        <w:bCs/>
      </w:rPr>
    </w:tblStylePr>
    <w:tblStylePr w:type="lastRow">
      <w:rPr>
        <w:b/>
        <w:bCs/>
      </w:rPr>
      <w:tblPr/>
      <w:tcPr>
        <w:tcBorders>
          <w:top w:val="single" w:sz="18" w:space="0" w:color="07CA6B" w:themeColor="accent2" w:themeTint="BF"/>
        </w:tcBorders>
      </w:tcPr>
    </w:tblStylePr>
    <w:tblStylePr w:type="firstCol">
      <w:rPr>
        <w:b/>
        <w:bCs/>
      </w:rPr>
    </w:tblStylePr>
    <w:tblStylePr w:type="lastCol">
      <w:rPr>
        <w:b/>
        <w:bCs/>
      </w:r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MediumGrid1-Accent3">
    <w:name w:val="Medium Grid 1 Accent 3"/>
    <w:basedOn w:val="TableNormal"/>
    <w:uiPriority w:val="99"/>
    <w:rsid w:val="00F9113D"/>
    <w:pPr>
      <w:spacing w:line="240" w:lineRule="auto"/>
    </w:pPr>
    <w:rPr>
      <w:lang w:val="en-AU"/>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Pr>
    <w:tblStylePr w:type="firstRow">
      <w:rPr>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rid1-Accent4">
    <w:name w:val="Medium Grid 1 Accent 4"/>
    <w:basedOn w:val="TableNormal"/>
    <w:uiPriority w:val="99"/>
    <w:rsid w:val="00F9113D"/>
    <w:pPr>
      <w:spacing w:line="240" w:lineRule="auto"/>
    </w:pPr>
    <w:rPr>
      <w:lang w:val="en-AU"/>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MediumGrid1-Accent5">
    <w:name w:val="Medium Grid 1 Accent 5"/>
    <w:basedOn w:val="TableNormal"/>
    <w:uiPriority w:val="99"/>
    <w:rsid w:val="00F9113D"/>
    <w:pPr>
      <w:spacing w:line="240" w:lineRule="auto"/>
    </w:pPr>
    <w:rPr>
      <w:lang w:val="en-AU"/>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insideV w:val="single" w:sz="8" w:space="0" w:color="00E2FE" w:themeColor="accent5" w:themeTint="BF"/>
      </w:tblBorders>
    </w:tblPr>
    <w:tcPr>
      <w:shd w:val="clear" w:color="auto" w:fill="AAF5FF" w:themeFill="accent5" w:themeFillTint="3F"/>
    </w:tcPr>
    <w:tblStylePr w:type="firstRow">
      <w:rPr>
        <w:b/>
        <w:bCs/>
      </w:rPr>
    </w:tblStylePr>
    <w:tblStylePr w:type="lastRow">
      <w:rPr>
        <w:b/>
        <w:bCs/>
      </w:rPr>
      <w:tblPr/>
      <w:tcPr>
        <w:tcBorders>
          <w:top w:val="single" w:sz="18" w:space="0" w:color="00E2FE" w:themeColor="accent5" w:themeTint="BF"/>
        </w:tcBorders>
      </w:tcPr>
    </w:tblStylePr>
    <w:tblStylePr w:type="firstCol">
      <w:rPr>
        <w:b/>
        <w:bCs/>
      </w:rPr>
    </w:tblStylePr>
    <w:tblStylePr w:type="lastCol">
      <w:rPr>
        <w:b/>
        <w:bCs/>
      </w:r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MediumGrid1-Accent6">
    <w:name w:val="Medium Grid 1 Accent 6"/>
    <w:basedOn w:val="TableNormal"/>
    <w:uiPriority w:val="99"/>
    <w:rsid w:val="00F9113D"/>
    <w:pPr>
      <w:spacing w:line="240" w:lineRule="auto"/>
    </w:pPr>
    <w:rPr>
      <w:lang w:val="en-AU"/>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insideV w:val="single" w:sz="8" w:space="0" w:color="97999C" w:themeColor="accent6" w:themeTint="BF"/>
      </w:tblBorders>
    </w:tblPr>
    <w:tcPr>
      <w:shd w:val="clear" w:color="auto" w:fill="DCDDDE" w:themeFill="accent6" w:themeFillTint="3F"/>
    </w:tcPr>
    <w:tblStylePr w:type="firstRow">
      <w:rPr>
        <w:b/>
        <w:bCs/>
      </w:rPr>
    </w:tblStylePr>
    <w:tblStylePr w:type="lastRow">
      <w:rPr>
        <w:b/>
        <w:bCs/>
      </w:rPr>
      <w:tblPr/>
      <w:tcPr>
        <w:tcBorders>
          <w:top w:val="single" w:sz="18" w:space="0" w:color="97999C" w:themeColor="accent6" w:themeTint="BF"/>
        </w:tcBorders>
      </w:tcPr>
    </w:tblStylePr>
    <w:tblStylePr w:type="firstCol">
      <w:rPr>
        <w:b/>
        <w:bCs/>
      </w:rPr>
    </w:tblStylePr>
    <w:tblStylePr w:type="lastCol">
      <w:rPr>
        <w:b/>
        <w:bCs/>
      </w:r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MediumGrid2">
    <w:name w:val="Medium Grid 2"/>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cPr>
      <w:shd w:val="clear" w:color="auto" w:fill="E2F3C3" w:themeFill="accent1" w:themeFillTint="3F"/>
    </w:tcPr>
    <w:tblStylePr w:type="firstRow">
      <w:rPr>
        <w:b/>
        <w:bCs/>
        <w:color w:val="000000" w:themeColor="text1"/>
      </w:rPr>
      <w:tblPr/>
      <w:tcPr>
        <w:shd w:val="clear" w:color="auto" w:fill="F3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1" w:themeFillTint="33"/>
      </w:tcPr>
    </w:tblStylePr>
    <w:tblStylePr w:type="band1Vert">
      <w:tblPr/>
      <w:tcPr>
        <w:shd w:val="clear" w:color="auto" w:fill="C5E788" w:themeFill="accent1" w:themeFillTint="7F"/>
      </w:tcPr>
    </w:tblStylePr>
    <w:tblStylePr w:type="band1Horz">
      <w:tblPr/>
      <w:tcPr>
        <w:tcBorders>
          <w:insideH w:val="single" w:sz="6" w:space="0" w:color="86BC25" w:themeColor="accent1"/>
          <w:insideV w:val="single" w:sz="6" w:space="0" w:color="86BC25" w:themeColor="accent1"/>
        </w:tcBorders>
        <w:shd w:val="clear" w:color="auto" w:fill="C5E7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cPr>
      <w:shd w:val="clear" w:color="auto" w:fill="9FFBCE" w:themeFill="accent2" w:themeFillTint="3F"/>
    </w:tcPr>
    <w:tblStylePr w:type="firstRow">
      <w:rPr>
        <w:b/>
        <w:bCs/>
        <w:color w:val="000000" w:themeColor="text1"/>
      </w:rPr>
      <w:tblPr/>
      <w:tcPr>
        <w:shd w:val="clear" w:color="auto" w:fill="D9F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CD7" w:themeFill="accent2" w:themeFillTint="33"/>
      </w:tcPr>
    </w:tblStylePr>
    <w:tblStylePr w:type="band1Vert">
      <w:tblPr/>
      <w:tcPr>
        <w:shd w:val="clear" w:color="auto" w:fill="3EF79D" w:themeFill="accent2" w:themeFillTint="7F"/>
      </w:tcPr>
    </w:tblStylePr>
    <w:tblStylePr w:type="band1Horz">
      <w:tblPr/>
      <w:tcPr>
        <w:tcBorders>
          <w:insideH w:val="single" w:sz="6" w:space="0" w:color="046A38" w:themeColor="accent2"/>
          <w:insideV w:val="single" w:sz="6" w:space="0" w:color="046A38" w:themeColor="accent2"/>
        </w:tcBorders>
        <w:shd w:val="clear" w:color="auto" w:fill="3EF7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Pr>
    <w:tblStylePr w:type="firstRow">
      <w:rPr>
        <w:b/>
        <w:bCs/>
        <w:color w:val="000000" w:themeColor="text1"/>
      </w:rPr>
      <w:tblPr/>
      <w:tcPr>
        <w:shd w:val="clear" w:color="auto" w:fill="EF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cPr>
      <w:shd w:val="clear" w:color="auto" w:fill="9BB9FE" w:themeFill="accent4" w:themeFillTint="3F"/>
    </w:tcPr>
    <w:tblStylePr w:type="firstRow">
      <w:rPr>
        <w:b/>
        <w:bCs/>
        <w:color w:val="000000" w:themeColor="text1"/>
      </w:rPr>
      <w:tblPr/>
      <w:tcPr>
        <w:shd w:val="clear" w:color="auto" w:fill="D7E3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4" w:themeFillTint="33"/>
      </w:tcPr>
    </w:tblStylePr>
    <w:tblStylePr w:type="band1Vert">
      <w:tblPr/>
      <w:tcPr>
        <w:shd w:val="clear" w:color="auto" w:fill="3773FD" w:themeFill="accent4" w:themeFillTint="7F"/>
      </w:tcPr>
    </w:tblStylePr>
    <w:tblStylePr w:type="band1Horz">
      <w:tblPr/>
      <w:tcPr>
        <w:tcBorders>
          <w:insideH w:val="single" w:sz="6" w:space="0" w:color="012169" w:themeColor="accent4"/>
          <w:insideV w:val="single" w:sz="6" w:space="0" w:color="012169" w:themeColor="accent4"/>
        </w:tcBorders>
        <w:shd w:val="clear" w:color="auto" w:fill="3773F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cPr>
      <w:shd w:val="clear" w:color="auto" w:fill="AAF5FF" w:themeFill="accent5" w:themeFillTint="3F"/>
    </w:tcPr>
    <w:tblStylePr w:type="firstRow">
      <w:rPr>
        <w:b/>
        <w:bCs/>
        <w:color w:val="000000" w:themeColor="text1"/>
      </w:rPr>
      <w:tblPr/>
      <w:tcPr>
        <w:shd w:val="clear" w:color="auto" w:fill="DD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7FF" w:themeFill="accent5" w:themeFillTint="33"/>
      </w:tcPr>
    </w:tblStylePr>
    <w:tblStylePr w:type="band1Vert">
      <w:tblPr/>
      <w:tcPr>
        <w:shd w:val="clear" w:color="auto" w:fill="55ECFF" w:themeFill="accent5" w:themeFillTint="7F"/>
      </w:tcPr>
    </w:tblStylePr>
    <w:tblStylePr w:type="band1Horz">
      <w:tblPr/>
      <w:tcPr>
        <w:tcBorders>
          <w:insideH w:val="single" w:sz="6" w:space="0" w:color="0097A9" w:themeColor="accent5"/>
          <w:insideV w:val="single" w:sz="6" w:space="0" w:color="0097A9" w:themeColor="accent5"/>
        </w:tcBorders>
        <w:shd w:val="clear" w:color="auto" w:fill="55E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cPr>
      <w:shd w:val="clear" w:color="auto" w:fill="DCDDDE" w:themeFill="accent6" w:themeFillTint="3F"/>
    </w:tcPr>
    <w:tblStylePr w:type="firstRow">
      <w:rPr>
        <w:b/>
        <w:bCs/>
        <w:color w:val="000000" w:themeColor="text1"/>
      </w:rPr>
      <w:tblPr/>
      <w:tcPr>
        <w:shd w:val="clear" w:color="auto" w:fill="F1F1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6" w:themeFillTint="33"/>
      </w:tcPr>
    </w:tblStylePr>
    <w:tblStylePr w:type="band1Vert">
      <w:tblPr/>
      <w:tcPr>
        <w:shd w:val="clear" w:color="auto" w:fill="B9BBBD" w:themeFill="accent6" w:themeFillTint="7F"/>
      </w:tcPr>
    </w:tblStylePr>
    <w:tblStylePr w:type="band1Horz">
      <w:tblPr/>
      <w:tcPr>
        <w:tcBorders>
          <w:insideH w:val="single" w:sz="6" w:space="0" w:color="75787B" w:themeColor="accent6"/>
          <w:insideV w:val="single" w:sz="6" w:space="0" w:color="75787B" w:themeColor="accent6"/>
        </w:tcBorders>
        <w:shd w:val="clear" w:color="auto" w:fill="B9BB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F9113D"/>
    <w:pPr>
      <w:spacing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9113D"/>
    <w:pPr>
      <w:spacing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1" w:themeFillTint="7F"/>
      </w:tcPr>
    </w:tblStylePr>
  </w:style>
  <w:style w:type="table" w:styleId="MediumGrid3-Accent2">
    <w:name w:val="Medium Grid 3 Accent 2"/>
    <w:basedOn w:val="TableNormal"/>
    <w:uiPriority w:val="99"/>
    <w:rsid w:val="00F9113D"/>
    <w:pPr>
      <w:spacing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6A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6A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7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79D" w:themeFill="accent2" w:themeFillTint="7F"/>
      </w:tcPr>
    </w:tblStylePr>
  </w:style>
  <w:style w:type="table" w:styleId="MediumGrid3-Accent3">
    <w:name w:val="Medium Grid 3 Accent 3"/>
    <w:basedOn w:val="TableNormal"/>
    <w:uiPriority w:val="99"/>
    <w:rsid w:val="00F9113D"/>
    <w:pPr>
      <w:spacing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rid3-Accent4">
    <w:name w:val="Medium Grid 3 Accent 4"/>
    <w:basedOn w:val="TableNormal"/>
    <w:uiPriority w:val="99"/>
    <w:rsid w:val="00F9113D"/>
    <w:pPr>
      <w:spacing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4" w:themeFillTint="7F"/>
      </w:tcPr>
    </w:tblStylePr>
  </w:style>
  <w:style w:type="table" w:styleId="MediumGrid3-Accent5">
    <w:name w:val="Medium Grid 3 Accent 5"/>
    <w:basedOn w:val="TableNormal"/>
    <w:uiPriority w:val="99"/>
    <w:rsid w:val="00F9113D"/>
    <w:pPr>
      <w:spacing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5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CFF" w:themeFill="accent5" w:themeFillTint="7F"/>
      </w:tcPr>
    </w:tblStylePr>
  </w:style>
  <w:style w:type="table" w:styleId="MediumGrid3-Accent6">
    <w:name w:val="Medium Grid 3 Accent 6"/>
    <w:basedOn w:val="TableNormal"/>
    <w:uiPriority w:val="99"/>
    <w:rsid w:val="00F9113D"/>
    <w:pPr>
      <w:spacing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787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787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B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BBD" w:themeFill="accent6" w:themeFillTint="7F"/>
      </w:tcPr>
    </w:tblStylePr>
  </w:style>
  <w:style w:type="table" w:styleId="MediumList1">
    <w:name w:val="Medium List 1"/>
    <w:basedOn w:val="TableNormal"/>
    <w:uiPriority w:val="99"/>
    <w:rsid w:val="00F9113D"/>
    <w:pPr>
      <w:spacing w:line="240" w:lineRule="auto"/>
    </w:pPr>
    <w:rPr>
      <w:color w:val="000000" w:themeColor="text1"/>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F9113D"/>
    <w:pPr>
      <w:spacing w:line="240" w:lineRule="auto"/>
    </w:pPr>
    <w:rPr>
      <w:color w:val="000000" w:themeColor="text1"/>
      <w:lang w:val="en-AU"/>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44546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List1-Accent2">
    <w:name w:val="Medium List 1 Accent 2"/>
    <w:basedOn w:val="TableNormal"/>
    <w:uiPriority w:val="99"/>
    <w:rsid w:val="00F9113D"/>
    <w:pPr>
      <w:spacing w:line="240" w:lineRule="auto"/>
    </w:pPr>
    <w:rPr>
      <w:color w:val="000000" w:themeColor="text1"/>
      <w:lang w:val="en-AU"/>
    </w:rPr>
    <w:tblPr>
      <w:tblStyleRowBandSize w:val="1"/>
      <w:tblStyleColBandSize w:val="1"/>
      <w:tblBorders>
        <w:top w:val="single" w:sz="8" w:space="0" w:color="046A38" w:themeColor="accent2"/>
        <w:bottom w:val="single" w:sz="8" w:space="0" w:color="046A38" w:themeColor="accent2"/>
      </w:tblBorders>
    </w:tblPr>
    <w:tblStylePr w:type="firstRow">
      <w:rPr>
        <w:rFonts w:asciiTheme="majorHAnsi" w:eastAsiaTheme="majorEastAsia" w:hAnsiTheme="majorHAnsi" w:cstheme="majorBidi"/>
      </w:rPr>
      <w:tblPr/>
      <w:tcPr>
        <w:tcBorders>
          <w:top w:val="nil"/>
          <w:bottom w:val="single" w:sz="8" w:space="0" w:color="046A38" w:themeColor="accent2"/>
        </w:tcBorders>
      </w:tcPr>
    </w:tblStylePr>
    <w:tblStylePr w:type="lastRow">
      <w:rPr>
        <w:b/>
        <w:bCs/>
        <w:color w:val="44546A" w:themeColor="text2"/>
      </w:rPr>
      <w:tblPr/>
      <w:tcPr>
        <w:tcBorders>
          <w:top w:val="single" w:sz="8" w:space="0" w:color="046A38" w:themeColor="accent2"/>
          <w:bottom w:val="single" w:sz="8" w:space="0" w:color="046A38" w:themeColor="accent2"/>
        </w:tcBorders>
      </w:tcPr>
    </w:tblStylePr>
    <w:tblStylePr w:type="firstCol">
      <w:rPr>
        <w:b/>
        <w:bCs/>
      </w:rPr>
    </w:tblStylePr>
    <w:tblStylePr w:type="lastCol">
      <w:rPr>
        <w:b/>
        <w:bCs/>
      </w:rPr>
      <w:tblPr/>
      <w:tcPr>
        <w:tcBorders>
          <w:top w:val="single" w:sz="8" w:space="0" w:color="046A38" w:themeColor="accent2"/>
          <w:bottom w:val="single" w:sz="8" w:space="0" w:color="046A38" w:themeColor="accent2"/>
        </w:tcBorders>
      </w:tcPr>
    </w:tblStylePr>
    <w:tblStylePr w:type="band1Vert">
      <w:tblPr/>
      <w:tcPr>
        <w:shd w:val="clear" w:color="auto" w:fill="9FFBCE" w:themeFill="accent2" w:themeFillTint="3F"/>
      </w:tcPr>
    </w:tblStylePr>
    <w:tblStylePr w:type="band1Horz">
      <w:tblPr/>
      <w:tcPr>
        <w:shd w:val="clear" w:color="auto" w:fill="9FFBCE" w:themeFill="accent2" w:themeFillTint="3F"/>
      </w:tcPr>
    </w:tblStylePr>
  </w:style>
  <w:style w:type="table" w:styleId="MediumList1-Accent3">
    <w:name w:val="Medium List 1 Accent 3"/>
    <w:basedOn w:val="TableNormal"/>
    <w:uiPriority w:val="99"/>
    <w:rsid w:val="00F9113D"/>
    <w:pPr>
      <w:spacing w:line="240" w:lineRule="auto"/>
    </w:pPr>
    <w:rPr>
      <w:color w:val="000000" w:themeColor="text1"/>
      <w:lang w:val="en-AU"/>
    </w:rPr>
    <w:tblPr>
      <w:tblStyleRowBandSize w:val="1"/>
      <w:tblStyleColBandSize w:val="1"/>
      <w:tblBorders>
        <w:top w:val="single" w:sz="8" w:space="0" w:color="62B5E5" w:themeColor="accent3"/>
        <w:bottom w:val="single" w:sz="8" w:space="0" w:color="62B5E5" w:themeColor="accent3"/>
      </w:tblBorders>
    </w:tblPr>
    <w:tblStylePr w:type="firstRow">
      <w:rPr>
        <w:rFonts w:asciiTheme="majorHAnsi" w:eastAsiaTheme="majorEastAsia" w:hAnsiTheme="majorHAnsi" w:cstheme="majorBidi"/>
      </w:rPr>
      <w:tblPr/>
      <w:tcPr>
        <w:tcBorders>
          <w:top w:val="nil"/>
          <w:bottom w:val="single" w:sz="8" w:space="0" w:color="62B5E5" w:themeColor="accent3"/>
        </w:tcBorders>
      </w:tcPr>
    </w:tblStylePr>
    <w:tblStylePr w:type="lastRow">
      <w:rPr>
        <w:b/>
        <w:bCs/>
        <w:color w:val="44546A"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1-Accent4">
    <w:name w:val="Medium List 1 Accent 4"/>
    <w:basedOn w:val="TableNormal"/>
    <w:uiPriority w:val="99"/>
    <w:rsid w:val="00F9113D"/>
    <w:pPr>
      <w:spacing w:line="240" w:lineRule="auto"/>
    </w:pPr>
    <w:rPr>
      <w:color w:val="000000" w:themeColor="text1"/>
      <w:lang w:val="en-AU"/>
    </w:rPr>
    <w:tblPr>
      <w:tblStyleRowBandSize w:val="1"/>
      <w:tblStyleColBandSize w:val="1"/>
      <w:tblBorders>
        <w:top w:val="single" w:sz="8" w:space="0" w:color="012169" w:themeColor="accent4"/>
        <w:bottom w:val="single" w:sz="8" w:space="0" w:color="012169" w:themeColor="accent4"/>
      </w:tblBorders>
    </w:tblPr>
    <w:tblStylePr w:type="firstRow">
      <w:rPr>
        <w:rFonts w:asciiTheme="majorHAnsi" w:eastAsiaTheme="majorEastAsia" w:hAnsiTheme="majorHAnsi" w:cstheme="majorBidi"/>
      </w:rPr>
      <w:tblPr/>
      <w:tcPr>
        <w:tcBorders>
          <w:top w:val="nil"/>
          <w:bottom w:val="single" w:sz="8" w:space="0" w:color="012169" w:themeColor="accent4"/>
        </w:tcBorders>
      </w:tcPr>
    </w:tblStylePr>
    <w:tblStylePr w:type="lastRow">
      <w:rPr>
        <w:b/>
        <w:bCs/>
        <w:color w:val="44546A" w:themeColor="text2"/>
      </w:rPr>
      <w:tblPr/>
      <w:tcPr>
        <w:tcBorders>
          <w:top w:val="single" w:sz="8" w:space="0" w:color="012169" w:themeColor="accent4"/>
          <w:bottom w:val="single" w:sz="8" w:space="0" w:color="012169" w:themeColor="accent4"/>
        </w:tcBorders>
      </w:tcPr>
    </w:tblStylePr>
    <w:tblStylePr w:type="firstCol">
      <w:rPr>
        <w:b/>
        <w:bCs/>
      </w:rPr>
    </w:tblStylePr>
    <w:tblStylePr w:type="lastCol">
      <w:rPr>
        <w:b/>
        <w:bCs/>
      </w:rPr>
      <w:tblPr/>
      <w:tcPr>
        <w:tcBorders>
          <w:top w:val="single" w:sz="8" w:space="0" w:color="012169" w:themeColor="accent4"/>
          <w:bottom w:val="single" w:sz="8" w:space="0" w:color="012169" w:themeColor="accent4"/>
        </w:tcBorders>
      </w:tcPr>
    </w:tblStylePr>
    <w:tblStylePr w:type="band1Vert">
      <w:tblPr/>
      <w:tcPr>
        <w:shd w:val="clear" w:color="auto" w:fill="9BB9FE" w:themeFill="accent4" w:themeFillTint="3F"/>
      </w:tcPr>
    </w:tblStylePr>
    <w:tblStylePr w:type="band1Horz">
      <w:tblPr/>
      <w:tcPr>
        <w:shd w:val="clear" w:color="auto" w:fill="9BB9FE" w:themeFill="accent4" w:themeFillTint="3F"/>
      </w:tcPr>
    </w:tblStylePr>
  </w:style>
  <w:style w:type="table" w:styleId="MediumList1-Accent5">
    <w:name w:val="Medium List 1 Accent 5"/>
    <w:basedOn w:val="TableNormal"/>
    <w:uiPriority w:val="99"/>
    <w:rsid w:val="00F9113D"/>
    <w:pPr>
      <w:spacing w:line="240" w:lineRule="auto"/>
    </w:pPr>
    <w:rPr>
      <w:color w:val="000000" w:themeColor="text1"/>
      <w:lang w:val="en-AU"/>
    </w:rPr>
    <w:tblPr>
      <w:tblStyleRowBandSize w:val="1"/>
      <w:tblStyleColBandSize w:val="1"/>
      <w:tblBorders>
        <w:top w:val="single" w:sz="8" w:space="0" w:color="0097A9" w:themeColor="accent5"/>
        <w:bottom w:val="single" w:sz="8" w:space="0" w:color="0097A9" w:themeColor="accent5"/>
      </w:tblBorders>
    </w:tblPr>
    <w:tblStylePr w:type="firstRow">
      <w:rPr>
        <w:rFonts w:asciiTheme="majorHAnsi" w:eastAsiaTheme="majorEastAsia" w:hAnsiTheme="majorHAnsi" w:cstheme="majorBidi"/>
      </w:rPr>
      <w:tblPr/>
      <w:tcPr>
        <w:tcBorders>
          <w:top w:val="nil"/>
          <w:bottom w:val="single" w:sz="8" w:space="0" w:color="0097A9" w:themeColor="accent5"/>
        </w:tcBorders>
      </w:tcPr>
    </w:tblStylePr>
    <w:tblStylePr w:type="lastRow">
      <w:rPr>
        <w:b/>
        <w:bCs/>
        <w:color w:val="44546A" w:themeColor="text2"/>
      </w:rPr>
      <w:tblPr/>
      <w:tcPr>
        <w:tcBorders>
          <w:top w:val="single" w:sz="8" w:space="0" w:color="0097A9" w:themeColor="accent5"/>
          <w:bottom w:val="single" w:sz="8" w:space="0" w:color="0097A9" w:themeColor="accent5"/>
        </w:tcBorders>
      </w:tcPr>
    </w:tblStylePr>
    <w:tblStylePr w:type="firstCol">
      <w:rPr>
        <w:b/>
        <w:bCs/>
      </w:rPr>
    </w:tblStylePr>
    <w:tblStylePr w:type="lastCol">
      <w:rPr>
        <w:b/>
        <w:bCs/>
      </w:rPr>
      <w:tblPr/>
      <w:tcPr>
        <w:tcBorders>
          <w:top w:val="single" w:sz="8" w:space="0" w:color="0097A9" w:themeColor="accent5"/>
          <w:bottom w:val="single" w:sz="8" w:space="0" w:color="0097A9" w:themeColor="accent5"/>
        </w:tcBorders>
      </w:tcPr>
    </w:tblStylePr>
    <w:tblStylePr w:type="band1Vert">
      <w:tblPr/>
      <w:tcPr>
        <w:shd w:val="clear" w:color="auto" w:fill="AAF5FF" w:themeFill="accent5" w:themeFillTint="3F"/>
      </w:tcPr>
    </w:tblStylePr>
    <w:tblStylePr w:type="band1Horz">
      <w:tblPr/>
      <w:tcPr>
        <w:shd w:val="clear" w:color="auto" w:fill="AAF5FF" w:themeFill="accent5" w:themeFillTint="3F"/>
      </w:tcPr>
    </w:tblStylePr>
  </w:style>
  <w:style w:type="table" w:styleId="MediumList1-Accent6">
    <w:name w:val="Medium List 1 Accent 6"/>
    <w:basedOn w:val="TableNormal"/>
    <w:uiPriority w:val="99"/>
    <w:rsid w:val="00F9113D"/>
    <w:pPr>
      <w:spacing w:line="240" w:lineRule="auto"/>
    </w:pPr>
    <w:rPr>
      <w:color w:val="000000" w:themeColor="text1"/>
      <w:lang w:val="en-AU"/>
    </w:rPr>
    <w:tblPr>
      <w:tblStyleRowBandSize w:val="1"/>
      <w:tblStyleColBandSize w:val="1"/>
      <w:tblBorders>
        <w:top w:val="single" w:sz="8" w:space="0" w:color="75787B" w:themeColor="accent6"/>
        <w:bottom w:val="single" w:sz="8" w:space="0" w:color="75787B" w:themeColor="accent6"/>
      </w:tblBorders>
    </w:tblPr>
    <w:tblStylePr w:type="firstRow">
      <w:rPr>
        <w:rFonts w:asciiTheme="majorHAnsi" w:eastAsiaTheme="majorEastAsia" w:hAnsiTheme="majorHAnsi" w:cstheme="majorBidi"/>
      </w:rPr>
      <w:tblPr/>
      <w:tcPr>
        <w:tcBorders>
          <w:top w:val="nil"/>
          <w:bottom w:val="single" w:sz="8" w:space="0" w:color="75787B" w:themeColor="accent6"/>
        </w:tcBorders>
      </w:tcPr>
    </w:tblStylePr>
    <w:tblStylePr w:type="lastRow">
      <w:rPr>
        <w:b/>
        <w:bCs/>
        <w:color w:val="44546A" w:themeColor="text2"/>
      </w:rPr>
      <w:tblPr/>
      <w:tcPr>
        <w:tcBorders>
          <w:top w:val="single" w:sz="8" w:space="0" w:color="75787B" w:themeColor="accent6"/>
          <w:bottom w:val="single" w:sz="8" w:space="0" w:color="75787B" w:themeColor="accent6"/>
        </w:tcBorders>
      </w:tcPr>
    </w:tblStylePr>
    <w:tblStylePr w:type="firstCol">
      <w:rPr>
        <w:b/>
        <w:bCs/>
      </w:rPr>
    </w:tblStylePr>
    <w:tblStylePr w:type="lastCol">
      <w:rPr>
        <w:b/>
        <w:bCs/>
      </w:rPr>
      <w:tblPr/>
      <w:tcPr>
        <w:tcBorders>
          <w:top w:val="single" w:sz="8" w:space="0" w:color="75787B" w:themeColor="accent6"/>
          <w:bottom w:val="single" w:sz="8" w:space="0" w:color="75787B" w:themeColor="accent6"/>
        </w:tcBorders>
      </w:tcPr>
    </w:tblStylePr>
    <w:tblStylePr w:type="band1Vert">
      <w:tblPr/>
      <w:tcPr>
        <w:shd w:val="clear" w:color="auto" w:fill="DCDDDE" w:themeFill="accent6" w:themeFillTint="3F"/>
      </w:tcPr>
    </w:tblStylePr>
    <w:tblStylePr w:type="band1Horz">
      <w:tblPr/>
      <w:tcPr>
        <w:shd w:val="clear" w:color="auto" w:fill="DCDDDE" w:themeFill="accent6" w:themeFillTint="3F"/>
      </w:tcPr>
    </w:tblStylePr>
  </w:style>
  <w:style w:type="table" w:styleId="MediumList2">
    <w:name w:val="Medium List 2"/>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rPr>
        <w:sz w:val="24"/>
        <w:szCs w:val="24"/>
      </w:rPr>
      <w:tblPr/>
      <w:tcPr>
        <w:tcBorders>
          <w:top w:val="nil"/>
          <w:left w:val="nil"/>
          <w:bottom w:val="single" w:sz="24" w:space="0" w:color="86BC25" w:themeColor="accent1"/>
          <w:right w:val="nil"/>
          <w:insideH w:val="nil"/>
          <w:insideV w:val="nil"/>
        </w:tcBorders>
        <w:shd w:val="clear" w:color="auto" w:fill="FFFFFF" w:themeFill="background1"/>
      </w:tcPr>
    </w:tblStylePr>
    <w:tblStylePr w:type="lastRow">
      <w:tblPr/>
      <w:tcPr>
        <w:tcBorders>
          <w:top w:val="single" w:sz="8" w:space="0" w:color="86BC2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1"/>
          <w:insideH w:val="nil"/>
          <w:insideV w:val="nil"/>
        </w:tcBorders>
        <w:shd w:val="clear" w:color="auto" w:fill="FFFFFF" w:themeFill="background1"/>
      </w:tcPr>
    </w:tblStylePr>
    <w:tblStylePr w:type="lastCol">
      <w:tblPr/>
      <w:tcPr>
        <w:tcBorders>
          <w:top w:val="nil"/>
          <w:left w:val="single" w:sz="8" w:space="0" w:color="86BC2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top w:val="nil"/>
          <w:bottom w:val="nil"/>
          <w:insideH w:val="nil"/>
          <w:insideV w:val="nil"/>
        </w:tcBorders>
        <w:shd w:val="clear" w:color="auto" w:fill="E2F3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rPr>
        <w:sz w:val="24"/>
        <w:szCs w:val="24"/>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tblPr/>
      <w:tcPr>
        <w:tcBorders>
          <w:top w:val="single" w:sz="8" w:space="0" w:color="046A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6A38" w:themeColor="accent2"/>
          <w:insideH w:val="nil"/>
          <w:insideV w:val="nil"/>
        </w:tcBorders>
        <w:shd w:val="clear" w:color="auto" w:fill="FFFFFF" w:themeFill="background1"/>
      </w:tcPr>
    </w:tblStylePr>
    <w:tblStylePr w:type="lastCol">
      <w:tblPr/>
      <w:tcPr>
        <w:tcBorders>
          <w:top w:val="nil"/>
          <w:left w:val="single" w:sz="8" w:space="0" w:color="046A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top w:val="nil"/>
          <w:bottom w:val="nil"/>
          <w:insideH w:val="nil"/>
          <w:insideV w:val="nil"/>
        </w:tcBorders>
        <w:shd w:val="clear" w:color="auto" w:fill="9FF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rPr>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rPr>
        <w:sz w:val="24"/>
        <w:szCs w:val="24"/>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tblPr/>
      <w:tcPr>
        <w:tcBorders>
          <w:top w:val="single" w:sz="8" w:space="0" w:color="0121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4"/>
          <w:insideH w:val="nil"/>
          <w:insideV w:val="nil"/>
        </w:tcBorders>
        <w:shd w:val="clear" w:color="auto" w:fill="FFFFFF" w:themeFill="background1"/>
      </w:tcPr>
    </w:tblStylePr>
    <w:tblStylePr w:type="lastCol">
      <w:tblPr/>
      <w:tcPr>
        <w:tcBorders>
          <w:top w:val="nil"/>
          <w:left w:val="single" w:sz="8" w:space="0" w:color="0121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top w:val="nil"/>
          <w:bottom w:val="nil"/>
          <w:insideH w:val="nil"/>
          <w:insideV w:val="nil"/>
        </w:tcBorders>
        <w:shd w:val="clear" w:color="auto" w:fill="9BB9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rPr>
        <w:sz w:val="24"/>
        <w:szCs w:val="24"/>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tblPr/>
      <w:tcPr>
        <w:tcBorders>
          <w:top w:val="single" w:sz="8" w:space="0" w:color="0097A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9" w:themeColor="accent5"/>
          <w:insideH w:val="nil"/>
          <w:insideV w:val="nil"/>
        </w:tcBorders>
        <w:shd w:val="clear" w:color="auto" w:fill="FFFFFF" w:themeFill="background1"/>
      </w:tcPr>
    </w:tblStylePr>
    <w:tblStylePr w:type="lastCol">
      <w:tblPr/>
      <w:tcPr>
        <w:tcBorders>
          <w:top w:val="nil"/>
          <w:left w:val="single" w:sz="8" w:space="0" w:color="0097A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top w:val="nil"/>
          <w:bottom w:val="nil"/>
          <w:insideH w:val="nil"/>
          <w:insideV w:val="nil"/>
        </w:tcBorders>
        <w:shd w:val="clear" w:color="auto" w:fill="AAF5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9113D"/>
    <w:pPr>
      <w:spacing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rPr>
        <w:sz w:val="24"/>
        <w:szCs w:val="24"/>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tblPr/>
      <w:tcPr>
        <w:tcBorders>
          <w:top w:val="single" w:sz="8" w:space="0" w:color="75787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787B" w:themeColor="accent6"/>
          <w:insideH w:val="nil"/>
          <w:insideV w:val="nil"/>
        </w:tcBorders>
        <w:shd w:val="clear" w:color="auto" w:fill="FFFFFF" w:themeFill="background1"/>
      </w:tcPr>
    </w:tblStylePr>
    <w:tblStylePr w:type="lastCol">
      <w:tblPr/>
      <w:tcPr>
        <w:tcBorders>
          <w:top w:val="nil"/>
          <w:left w:val="single" w:sz="8" w:space="0" w:color="75787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top w:val="nil"/>
          <w:bottom w:val="nil"/>
          <w:insideH w:val="nil"/>
          <w:insideV w:val="nil"/>
        </w:tcBorders>
        <w:shd w:val="clear" w:color="auto" w:fill="DCDD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F9113D"/>
    <w:pPr>
      <w:spacing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F9113D"/>
    <w:pPr>
      <w:spacing w:line="240" w:lineRule="auto"/>
    </w:pPr>
    <w:rPr>
      <w:lang w:val="en-AU"/>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9113D"/>
    <w:pPr>
      <w:spacing w:line="240" w:lineRule="auto"/>
    </w:pPr>
    <w:rPr>
      <w:lang w:val="en-AU"/>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tblBorders>
    </w:tblPr>
    <w:tblStylePr w:type="firstRow">
      <w:pPr>
        <w:spacing w:before="0" w:after="0" w:line="240" w:lineRule="auto"/>
      </w:pPr>
      <w:rPr>
        <w:b/>
        <w:bCs/>
        <w:color w:val="FFFFFF" w:themeColor="background1"/>
      </w:rPr>
      <w:tblPr/>
      <w:tcPr>
        <w:tc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shd w:val="clear" w:color="auto" w:fill="046A38" w:themeFill="accent2"/>
      </w:tcPr>
    </w:tblStylePr>
    <w:tblStylePr w:type="lastRow">
      <w:pPr>
        <w:spacing w:before="0" w:after="0" w:line="240" w:lineRule="auto"/>
      </w:pPr>
      <w:rPr>
        <w:b/>
        <w:bCs/>
      </w:rPr>
      <w:tblPr/>
      <w:tcPr>
        <w:tcBorders>
          <w:top w:val="double" w:sz="6"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BCE" w:themeFill="accent2" w:themeFillTint="3F"/>
      </w:tcPr>
    </w:tblStylePr>
    <w:tblStylePr w:type="band1Horz">
      <w:tblPr/>
      <w:tcPr>
        <w:tcBorders>
          <w:insideH w:val="nil"/>
          <w:insideV w:val="nil"/>
        </w:tcBorders>
        <w:shd w:val="clear" w:color="auto" w:fill="9FF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9113D"/>
    <w:pPr>
      <w:spacing w:line="240" w:lineRule="auto"/>
    </w:pPr>
    <w:rPr>
      <w:lang w:val="en-AU"/>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blStylePr w:type="firstRow">
      <w:pPr>
        <w:spacing w:before="0" w:after="0" w:line="240" w:lineRule="auto"/>
      </w:pPr>
      <w:rPr>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9113D"/>
    <w:pPr>
      <w:spacing w:line="240" w:lineRule="auto"/>
    </w:pPr>
    <w:rPr>
      <w:lang w:val="en-AU"/>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tblBorders>
    </w:tblPr>
    <w:tblStylePr w:type="firstRow">
      <w:pPr>
        <w:spacing w:before="0" w:after="0" w:line="240" w:lineRule="auto"/>
      </w:pPr>
      <w:rPr>
        <w:b/>
        <w:bCs/>
        <w:color w:val="FFFFFF" w:themeColor="background1"/>
      </w:rPr>
      <w:tblPr/>
      <w:tcPr>
        <w:tc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shd w:val="clear" w:color="auto" w:fill="012169" w:themeFill="accent4"/>
      </w:tcPr>
    </w:tblStylePr>
    <w:tblStylePr w:type="lastRow">
      <w:pPr>
        <w:spacing w:before="0" w:after="0" w:line="240" w:lineRule="auto"/>
      </w:pPr>
      <w:rPr>
        <w:b/>
        <w:bCs/>
      </w:rPr>
      <w:tblPr/>
      <w:tcPr>
        <w:tcBorders>
          <w:top w:val="double" w:sz="6"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4" w:themeFillTint="3F"/>
      </w:tcPr>
    </w:tblStylePr>
    <w:tblStylePr w:type="band1Horz">
      <w:tblPr/>
      <w:tcPr>
        <w:tcBorders>
          <w:insideH w:val="nil"/>
          <w:insideV w:val="nil"/>
        </w:tcBorders>
        <w:shd w:val="clear" w:color="auto" w:fill="9BB9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9113D"/>
    <w:pPr>
      <w:spacing w:line="240" w:lineRule="auto"/>
    </w:pPr>
    <w:rPr>
      <w:lang w:val="en-AU"/>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tblBorders>
    </w:tblPr>
    <w:tblStylePr w:type="firstRow">
      <w:pPr>
        <w:spacing w:before="0" w:after="0" w:line="240" w:lineRule="auto"/>
      </w:pPr>
      <w:rPr>
        <w:b/>
        <w:bCs/>
        <w:color w:val="FFFFFF" w:themeColor="background1"/>
      </w:rPr>
      <w:tblPr/>
      <w:tcPr>
        <w:tc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shd w:val="clear" w:color="auto" w:fill="0097A9" w:themeFill="accent5"/>
      </w:tcPr>
    </w:tblStylePr>
    <w:tblStylePr w:type="lastRow">
      <w:pPr>
        <w:spacing w:before="0" w:after="0" w:line="240" w:lineRule="auto"/>
      </w:pPr>
      <w:rPr>
        <w:b/>
        <w:bCs/>
      </w:rPr>
      <w:tblPr/>
      <w:tcPr>
        <w:tcBorders>
          <w:top w:val="double" w:sz="6"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5" w:themeFillTint="3F"/>
      </w:tcPr>
    </w:tblStylePr>
    <w:tblStylePr w:type="band1Horz">
      <w:tblPr/>
      <w:tcPr>
        <w:tcBorders>
          <w:insideH w:val="nil"/>
          <w:insideV w:val="nil"/>
        </w:tcBorders>
        <w:shd w:val="clear" w:color="auto" w:fill="AAF5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9113D"/>
    <w:pPr>
      <w:spacing w:line="240" w:lineRule="auto"/>
    </w:pPr>
    <w:rPr>
      <w:lang w:val="en-AU"/>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tblBorders>
    </w:tblPr>
    <w:tblStylePr w:type="firstRow">
      <w:pPr>
        <w:spacing w:before="0" w:after="0" w:line="240" w:lineRule="auto"/>
      </w:pPr>
      <w:rPr>
        <w:b/>
        <w:bCs/>
        <w:color w:val="FFFFFF" w:themeColor="background1"/>
      </w:rPr>
      <w:tblPr/>
      <w:tcPr>
        <w:tc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shd w:val="clear" w:color="auto" w:fill="75787B" w:themeFill="accent6"/>
      </w:tcPr>
    </w:tblStylePr>
    <w:tblStylePr w:type="lastRow">
      <w:pPr>
        <w:spacing w:before="0" w:after="0" w:line="240" w:lineRule="auto"/>
      </w:pPr>
      <w:rPr>
        <w:b/>
        <w:bCs/>
      </w:rPr>
      <w:tblPr/>
      <w:tcPr>
        <w:tcBorders>
          <w:top w:val="double" w:sz="6"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6" w:themeFillTint="3F"/>
      </w:tcPr>
    </w:tblStylePr>
    <w:tblStylePr w:type="band1Horz">
      <w:tblPr/>
      <w:tcPr>
        <w:tcBorders>
          <w:insideH w:val="nil"/>
          <w:insideV w:val="nil"/>
        </w:tcBorders>
        <w:shd w:val="clear" w:color="auto" w:fill="DCDD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F9113D"/>
    <w:pPr>
      <w:spacing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F9113D"/>
    <w:pPr>
      <w:spacing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9113D"/>
    <w:pPr>
      <w:spacing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6A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6A38" w:themeFill="accent2"/>
      </w:tcPr>
    </w:tblStylePr>
    <w:tblStylePr w:type="lastCol">
      <w:rPr>
        <w:b/>
        <w:bCs/>
        <w:color w:val="FFFFFF" w:themeColor="background1"/>
      </w:rPr>
      <w:tblPr/>
      <w:tcPr>
        <w:tcBorders>
          <w:left w:val="nil"/>
          <w:right w:val="nil"/>
          <w:insideH w:val="nil"/>
          <w:insideV w:val="nil"/>
        </w:tcBorders>
        <w:shd w:val="clear" w:color="auto" w:fill="046A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9113D"/>
    <w:pPr>
      <w:spacing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9113D"/>
    <w:pPr>
      <w:spacing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4"/>
      </w:tcPr>
    </w:tblStylePr>
    <w:tblStylePr w:type="lastCol">
      <w:rPr>
        <w:b/>
        <w:bCs/>
        <w:color w:val="FFFFFF" w:themeColor="background1"/>
      </w:rPr>
      <w:tblPr/>
      <w:tcPr>
        <w:tcBorders>
          <w:left w:val="nil"/>
          <w:right w:val="nil"/>
          <w:insideH w:val="nil"/>
          <w:insideV w:val="nil"/>
        </w:tcBorders>
        <w:shd w:val="clear" w:color="auto" w:fill="0121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9113D"/>
    <w:pPr>
      <w:spacing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9" w:themeFill="accent5"/>
      </w:tcPr>
    </w:tblStylePr>
    <w:tblStylePr w:type="lastCol">
      <w:rPr>
        <w:b/>
        <w:bCs/>
        <w:color w:val="FFFFFF" w:themeColor="background1"/>
      </w:rPr>
      <w:tblPr/>
      <w:tcPr>
        <w:tcBorders>
          <w:left w:val="nil"/>
          <w:right w:val="nil"/>
          <w:insideH w:val="nil"/>
          <w:insideV w:val="nil"/>
        </w:tcBorders>
        <w:shd w:val="clear" w:color="auto" w:fill="0097A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9113D"/>
    <w:pPr>
      <w:spacing w:line="240" w:lineRule="auto"/>
    </w:pPr>
    <w:rPr>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787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787B" w:themeFill="accent6"/>
      </w:tcPr>
    </w:tblStylePr>
    <w:tblStylePr w:type="lastCol">
      <w:rPr>
        <w:b/>
        <w:bCs/>
        <w:color w:val="FFFFFF" w:themeColor="background1"/>
      </w:rPr>
      <w:tblPr/>
      <w:tcPr>
        <w:tcBorders>
          <w:left w:val="nil"/>
          <w:right w:val="nil"/>
          <w:insideH w:val="nil"/>
          <w:insideV w:val="nil"/>
        </w:tcBorders>
        <w:shd w:val="clear" w:color="auto" w:fill="75787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F9113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113D"/>
    <w:rPr>
      <w:rFonts w:asciiTheme="majorHAnsi" w:eastAsiaTheme="majorEastAsia" w:hAnsiTheme="majorHAnsi" w:cstheme="majorBidi"/>
      <w:sz w:val="24"/>
      <w:szCs w:val="24"/>
      <w:shd w:val="pct20" w:color="auto" w:fill="auto"/>
      <w:lang w:val="en-AU"/>
    </w:rPr>
  </w:style>
  <w:style w:type="paragraph" w:styleId="NoSpacing">
    <w:name w:val="No Spacing"/>
    <w:qFormat/>
    <w:rsid w:val="00DA30BF"/>
    <w:rPr>
      <w:lang w:val="en-AU"/>
    </w:rPr>
  </w:style>
  <w:style w:type="paragraph" w:styleId="NormalWeb">
    <w:name w:val="Normal (Web)"/>
    <w:basedOn w:val="Normal"/>
    <w:uiPriority w:val="99"/>
    <w:semiHidden/>
    <w:rsid w:val="00F9113D"/>
    <w:rPr>
      <w:rFonts w:ascii="Times New Roman" w:hAnsi="Times New Roman" w:cs="Times New Roman"/>
      <w:sz w:val="24"/>
      <w:szCs w:val="24"/>
    </w:rPr>
  </w:style>
  <w:style w:type="paragraph" w:styleId="NormalIndent">
    <w:name w:val="Normal Indent"/>
    <w:basedOn w:val="Normal"/>
    <w:uiPriority w:val="99"/>
    <w:semiHidden/>
    <w:rsid w:val="00F9113D"/>
    <w:pPr>
      <w:ind w:left="1304"/>
    </w:pPr>
  </w:style>
  <w:style w:type="paragraph" w:styleId="NoteHeading">
    <w:name w:val="Note Heading"/>
    <w:basedOn w:val="Normal"/>
    <w:next w:val="Normal"/>
    <w:link w:val="NoteHeadingChar"/>
    <w:uiPriority w:val="99"/>
    <w:semiHidden/>
    <w:rsid w:val="00F9113D"/>
    <w:pPr>
      <w:spacing w:line="240" w:lineRule="auto"/>
    </w:pPr>
  </w:style>
  <w:style w:type="character" w:customStyle="1" w:styleId="NoteHeadingChar">
    <w:name w:val="Note Heading Char"/>
    <w:basedOn w:val="DefaultParagraphFont"/>
    <w:link w:val="NoteHeading"/>
    <w:uiPriority w:val="99"/>
    <w:semiHidden/>
    <w:rsid w:val="00F9113D"/>
    <w:rPr>
      <w:lang w:val="en-AU"/>
    </w:rPr>
  </w:style>
  <w:style w:type="character" w:styleId="PageNumber">
    <w:name w:val="page number"/>
    <w:basedOn w:val="DefaultParagraphFont"/>
    <w:uiPriority w:val="10"/>
    <w:semiHidden/>
    <w:rsid w:val="00F9113D"/>
    <w:rPr>
      <w:lang w:val="en-AU"/>
    </w:rPr>
  </w:style>
  <w:style w:type="paragraph" w:styleId="PlainText">
    <w:name w:val="Plain Text"/>
    <w:basedOn w:val="Normal"/>
    <w:link w:val="PlainTextChar"/>
    <w:uiPriority w:val="99"/>
    <w:semiHidden/>
    <w:rsid w:val="00F9113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113D"/>
    <w:rPr>
      <w:rFonts w:ascii="Consolas" w:hAnsi="Consolas"/>
      <w:sz w:val="21"/>
      <w:szCs w:val="21"/>
      <w:lang w:val="en-AU"/>
    </w:rPr>
  </w:style>
  <w:style w:type="paragraph" w:styleId="Quote">
    <w:name w:val="Quote"/>
    <w:basedOn w:val="Normal"/>
    <w:next w:val="Normal"/>
    <w:link w:val="QuoteChar"/>
    <w:uiPriority w:val="10"/>
    <w:semiHidden/>
    <w:qFormat/>
    <w:rsid w:val="00F9113D"/>
    <w:pPr>
      <w:spacing w:after="0"/>
    </w:pPr>
    <w:rPr>
      <w:i/>
      <w:iCs/>
      <w:color w:val="000000" w:themeColor="text1"/>
    </w:rPr>
  </w:style>
  <w:style w:type="character" w:customStyle="1" w:styleId="QuoteChar">
    <w:name w:val="Quote Char"/>
    <w:basedOn w:val="DefaultParagraphFont"/>
    <w:link w:val="Quote"/>
    <w:uiPriority w:val="10"/>
    <w:semiHidden/>
    <w:rsid w:val="00F9113D"/>
    <w:rPr>
      <w:i/>
      <w:iCs/>
      <w:color w:val="000000" w:themeColor="text1"/>
      <w:lang w:val="en-AU"/>
    </w:rPr>
  </w:style>
  <w:style w:type="paragraph" w:styleId="Salutation">
    <w:name w:val="Salutation"/>
    <w:basedOn w:val="Normal"/>
    <w:next w:val="Normal"/>
    <w:link w:val="SalutationChar"/>
    <w:uiPriority w:val="99"/>
    <w:semiHidden/>
    <w:rsid w:val="00F9113D"/>
  </w:style>
  <w:style w:type="character" w:customStyle="1" w:styleId="SalutationChar">
    <w:name w:val="Salutation Char"/>
    <w:basedOn w:val="DefaultParagraphFont"/>
    <w:link w:val="Salutation"/>
    <w:uiPriority w:val="99"/>
    <w:semiHidden/>
    <w:rsid w:val="00F9113D"/>
    <w:rPr>
      <w:lang w:val="en-AU"/>
    </w:rPr>
  </w:style>
  <w:style w:type="paragraph" w:styleId="Signature">
    <w:name w:val="Signature"/>
    <w:basedOn w:val="Normal"/>
    <w:link w:val="SignatureChar"/>
    <w:uiPriority w:val="99"/>
    <w:semiHidden/>
    <w:rsid w:val="00F9113D"/>
    <w:pPr>
      <w:keepNext/>
      <w:keepLines/>
    </w:pPr>
  </w:style>
  <w:style w:type="character" w:customStyle="1" w:styleId="SignatureChar">
    <w:name w:val="Signature Char"/>
    <w:basedOn w:val="DefaultParagraphFont"/>
    <w:link w:val="Signature"/>
    <w:uiPriority w:val="99"/>
    <w:semiHidden/>
    <w:rsid w:val="00F9113D"/>
    <w:rPr>
      <w:lang w:val="en-AU"/>
    </w:rPr>
  </w:style>
  <w:style w:type="character" w:styleId="Strong">
    <w:name w:val="Strong"/>
    <w:basedOn w:val="DefaultParagraphFont"/>
    <w:uiPriority w:val="10"/>
    <w:semiHidden/>
    <w:qFormat/>
    <w:rsid w:val="00F9113D"/>
    <w:rPr>
      <w:b/>
      <w:bCs/>
      <w:lang w:val="en-AU"/>
    </w:rPr>
  </w:style>
  <w:style w:type="paragraph" w:styleId="Subtitle">
    <w:name w:val="Subtitle"/>
    <w:basedOn w:val="Normal"/>
    <w:next w:val="Normal"/>
    <w:link w:val="SubtitleChar"/>
    <w:uiPriority w:val="99"/>
    <w:semiHidden/>
    <w:qFormat/>
    <w:rsid w:val="00F9113D"/>
    <w:pPr>
      <w:numPr>
        <w:ilvl w:val="1"/>
      </w:numPr>
      <w:spacing w:after="0"/>
    </w:pPr>
    <w:rPr>
      <w:rFonts w:eastAsiaTheme="majorEastAsia" w:cstheme="majorBidi"/>
      <w:i/>
      <w:iCs/>
      <w:color w:val="86BC25" w:themeColor="accent1"/>
      <w:spacing w:val="15"/>
      <w:sz w:val="24"/>
      <w:szCs w:val="24"/>
    </w:rPr>
  </w:style>
  <w:style w:type="character" w:customStyle="1" w:styleId="SubtitleChar">
    <w:name w:val="Subtitle Char"/>
    <w:basedOn w:val="DefaultParagraphFont"/>
    <w:link w:val="Subtitle"/>
    <w:uiPriority w:val="99"/>
    <w:semiHidden/>
    <w:rsid w:val="00F9113D"/>
    <w:rPr>
      <w:rFonts w:eastAsiaTheme="majorEastAsia" w:cstheme="majorBidi"/>
      <w:i/>
      <w:iCs/>
      <w:color w:val="86BC25" w:themeColor="accent1"/>
      <w:spacing w:val="15"/>
      <w:sz w:val="24"/>
      <w:szCs w:val="24"/>
      <w:lang w:val="en-AU"/>
    </w:rPr>
  </w:style>
  <w:style w:type="character" w:styleId="SubtleEmphasis">
    <w:name w:val="Subtle Emphasis"/>
    <w:basedOn w:val="DefaultParagraphFont"/>
    <w:uiPriority w:val="99"/>
    <w:semiHidden/>
    <w:qFormat/>
    <w:rsid w:val="00F9113D"/>
    <w:rPr>
      <w:i/>
      <w:iCs/>
      <w:color w:val="808080" w:themeColor="text1" w:themeTint="7F"/>
      <w:lang w:val="en-AU"/>
    </w:rPr>
  </w:style>
  <w:style w:type="character" w:styleId="SubtleReference">
    <w:name w:val="Subtle Reference"/>
    <w:basedOn w:val="DefaultParagraphFont"/>
    <w:uiPriority w:val="99"/>
    <w:semiHidden/>
    <w:qFormat/>
    <w:rsid w:val="00F9113D"/>
    <w:rPr>
      <w:smallCaps/>
      <w:color w:val="046A38" w:themeColor="accent2"/>
      <w:u w:val="single"/>
      <w:lang w:val="en-AU"/>
    </w:rPr>
  </w:style>
  <w:style w:type="table" w:styleId="Table3Deffects1">
    <w:name w:val="Table 3D effects 1"/>
    <w:basedOn w:val="TableNormal"/>
    <w:uiPriority w:val="99"/>
    <w:semiHidden/>
    <w:unhideWhenUsed/>
    <w:rsid w:val="00F9113D"/>
    <w:pPr>
      <w:spacing w:after="240"/>
    </w:pPr>
    <w:rPr>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9113D"/>
    <w:pPr>
      <w:spacing w:after="240"/>
    </w:pPr>
    <w:rPr>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9113D"/>
    <w:pPr>
      <w:spacing w:after="240"/>
    </w:pPr>
    <w:rPr>
      <w:lang w:val="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9113D"/>
    <w:pPr>
      <w:spacing w:after="240"/>
    </w:pPr>
    <w:rPr>
      <w:lang w:val="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9113D"/>
    <w:pPr>
      <w:spacing w:after="240"/>
    </w:pPr>
    <w:rPr>
      <w:lang w:val="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9113D"/>
    <w:pPr>
      <w:spacing w:after="240"/>
    </w:pPr>
    <w:rPr>
      <w:color w:val="000080"/>
      <w:lang w:val="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9113D"/>
    <w:pPr>
      <w:spacing w:after="240"/>
    </w:pPr>
    <w:rPr>
      <w:lang w:val="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9113D"/>
    <w:pPr>
      <w:spacing w:after="240"/>
    </w:pPr>
    <w:rPr>
      <w:color w:val="FFFFFF"/>
      <w:lang w:val="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9113D"/>
    <w:pPr>
      <w:spacing w:after="240"/>
    </w:pPr>
    <w:rPr>
      <w:lang w:val="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9113D"/>
    <w:pPr>
      <w:spacing w:after="240"/>
    </w:pPr>
    <w:rPr>
      <w:lang w:val="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9113D"/>
    <w:pPr>
      <w:spacing w:after="240"/>
    </w:pPr>
    <w:rPr>
      <w:b/>
      <w:bCs/>
      <w:lang w:val="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9113D"/>
    <w:pPr>
      <w:spacing w:after="240"/>
    </w:pPr>
    <w:rPr>
      <w:b/>
      <w:bCs/>
      <w:lang w:val="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9113D"/>
    <w:pPr>
      <w:spacing w:after="240"/>
    </w:pPr>
    <w:rPr>
      <w:b/>
      <w:bCs/>
      <w:lang w:val="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9113D"/>
    <w:pPr>
      <w:spacing w:after="240"/>
    </w:pPr>
    <w:rPr>
      <w:lang w:val="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9113D"/>
    <w:pPr>
      <w:spacing w:after="240"/>
    </w:pPr>
    <w:rPr>
      <w:lang w:val="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9113D"/>
    <w:pPr>
      <w:spacing w:after="240"/>
    </w:pPr>
    <w:rPr>
      <w:lang w:val="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9113D"/>
    <w:pPr>
      <w:spacing w:after="240"/>
    </w:pPr>
    <w:rPr>
      <w:lang w:val="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9113D"/>
    <w:pPr>
      <w:spacing w:after="240"/>
    </w:pPr>
    <w:rPr>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9113D"/>
    <w:pPr>
      <w:spacing w:after="240"/>
    </w:pPr>
    <w:rPr>
      <w:lang w:val="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9113D"/>
    <w:pPr>
      <w:spacing w:after="240"/>
    </w:pPr>
    <w:rPr>
      <w:lang w:val="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9113D"/>
    <w:pPr>
      <w:spacing w:after="240"/>
    </w:pPr>
    <w:rPr>
      <w:lang w:val="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9113D"/>
    <w:pPr>
      <w:spacing w:after="240"/>
    </w:pPr>
    <w:rPr>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9113D"/>
    <w:pPr>
      <w:spacing w:after="240"/>
    </w:pPr>
    <w:rPr>
      <w:lang w:val="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9113D"/>
    <w:pPr>
      <w:spacing w:after="240"/>
    </w:pPr>
    <w:rPr>
      <w:b/>
      <w:bCs/>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9113D"/>
    <w:pPr>
      <w:spacing w:after="240"/>
    </w:pPr>
    <w:rPr>
      <w:lang w:val="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9113D"/>
    <w:pPr>
      <w:spacing w:after="240"/>
    </w:pPr>
    <w:rPr>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9113D"/>
    <w:pPr>
      <w:spacing w:after="240"/>
    </w:pPr>
    <w:rPr>
      <w:lang w:val="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9113D"/>
    <w:pPr>
      <w:spacing w:after="240"/>
    </w:pPr>
    <w:rPr>
      <w:lang w:val="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9113D"/>
    <w:pPr>
      <w:spacing w:after="240"/>
    </w:pPr>
    <w:rPr>
      <w:lang w:val="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9113D"/>
    <w:pPr>
      <w:spacing w:after="240"/>
    </w:pPr>
    <w:rPr>
      <w:lang w:val="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9113D"/>
    <w:pPr>
      <w:spacing w:after="240"/>
    </w:pPr>
    <w:rPr>
      <w:lang w:val="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9113D"/>
    <w:pPr>
      <w:spacing w:after="240"/>
    </w:pPr>
    <w:rPr>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9113D"/>
    <w:pPr>
      <w:spacing w:after="240"/>
    </w:pPr>
    <w:rPr>
      <w:lang w:val="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9113D"/>
    <w:pPr>
      <w:ind w:left="180" w:hanging="180"/>
    </w:pPr>
  </w:style>
  <w:style w:type="paragraph" w:styleId="TableofFigures">
    <w:name w:val="table of figures"/>
    <w:basedOn w:val="Normal"/>
    <w:next w:val="Normal"/>
    <w:uiPriority w:val="99"/>
    <w:semiHidden/>
    <w:rsid w:val="00F9113D"/>
  </w:style>
  <w:style w:type="table" w:styleId="TableProfessional">
    <w:name w:val="Table Professional"/>
    <w:basedOn w:val="TableNormal"/>
    <w:uiPriority w:val="99"/>
    <w:semiHidden/>
    <w:unhideWhenUsed/>
    <w:rsid w:val="00F9113D"/>
    <w:pPr>
      <w:spacing w:after="240"/>
    </w:pPr>
    <w:rPr>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9113D"/>
    <w:pPr>
      <w:spacing w:after="240"/>
    </w:pPr>
    <w:rPr>
      <w:lang w:val="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9113D"/>
    <w:pPr>
      <w:spacing w:after="240"/>
    </w:pPr>
    <w:rPr>
      <w:lang w:val="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9113D"/>
    <w:pPr>
      <w:spacing w:after="240"/>
    </w:pPr>
    <w:rPr>
      <w:lang w:val="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9113D"/>
    <w:pPr>
      <w:spacing w:after="240"/>
    </w:pPr>
    <w:rPr>
      <w:lang w:val="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9113D"/>
    <w:pPr>
      <w:spacing w:after="240"/>
    </w:pPr>
    <w:rPr>
      <w:lang w:val="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9113D"/>
    <w:pPr>
      <w:spacing w:after="240"/>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9113D"/>
    <w:pPr>
      <w:spacing w:after="240"/>
    </w:pPr>
    <w:rPr>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9113D"/>
    <w:pPr>
      <w:spacing w:after="240"/>
    </w:pPr>
    <w:rPr>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9113D"/>
    <w:pPr>
      <w:spacing w:after="240"/>
    </w:pPr>
    <w:rPr>
      <w:lang w:val="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F9113D"/>
    <w:pPr>
      <w:pBdr>
        <w:bottom w:val="single" w:sz="8" w:space="4" w:color="86BC2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99"/>
    <w:semiHidden/>
    <w:rsid w:val="00F9113D"/>
    <w:rPr>
      <w:rFonts w:eastAsiaTheme="majorEastAsia" w:cstheme="majorBidi"/>
      <w:color w:val="323E4F" w:themeColor="text2" w:themeShade="BF"/>
      <w:spacing w:val="5"/>
      <w:kern w:val="28"/>
      <w:sz w:val="52"/>
      <w:szCs w:val="52"/>
      <w:lang w:val="en-AU"/>
    </w:rPr>
  </w:style>
  <w:style w:type="paragraph" w:styleId="TOAHeading">
    <w:name w:val="toa heading"/>
    <w:basedOn w:val="Normal"/>
    <w:next w:val="Normal"/>
    <w:uiPriority w:val="99"/>
    <w:semiHidden/>
    <w:rsid w:val="00F9113D"/>
    <w:pPr>
      <w:spacing w:before="120"/>
    </w:pPr>
    <w:rPr>
      <w:rFonts w:asciiTheme="majorHAnsi" w:eastAsiaTheme="majorEastAsia" w:hAnsiTheme="majorHAnsi" w:cstheme="majorBidi"/>
      <w:b/>
      <w:bCs/>
      <w:sz w:val="24"/>
      <w:szCs w:val="24"/>
    </w:rPr>
  </w:style>
  <w:style w:type="paragraph" w:styleId="TOC2">
    <w:name w:val="toc 2"/>
    <w:basedOn w:val="Normal"/>
    <w:next w:val="Normal"/>
    <w:uiPriority w:val="39"/>
    <w:rsid w:val="00A242DE"/>
    <w:pPr>
      <w:tabs>
        <w:tab w:val="left" w:pos="567"/>
        <w:tab w:val="right" w:pos="6917"/>
      </w:tabs>
      <w:spacing w:after="100"/>
      <w:ind w:left="1134" w:right="567" w:hanging="567"/>
      <w:contextualSpacing/>
    </w:pPr>
  </w:style>
  <w:style w:type="paragraph" w:styleId="TOC3">
    <w:name w:val="toc 3"/>
    <w:basedOn w:val="Normal"/>
    <w:next w:val="Normal"/>
    <w:uiPriority w:val="10"/>
    <w:rsid w:val="00A242DE"/>
    <w:pPr>
      <w:tabs>
        <w:tab w:val="left" w:pos="1021"/>
        <w:tab w:val="right" w:pos="6917"/>
      </w:tabs>
      <w:spacing w:after="100"/>
      <w:ind w:left="567" w:right="567"/>
      <w:contextualSpacing/>
    </w:pPr>
  </w:style>
  <w:style w:type="paragraph" w:styleId="TOC4">
    <w:name w:val="toc 4"/>
    <w:basedOn w:val="Normal"/>
    <w:next w:val="Normal"/>
    <w:uiPriority w:val="10"/>
    <w:rsid w:val="00F0232D"/>
    <w:pPr>
      <w:spacing w:after="100"/>
      <w:ind w:right="567"/>
      <w:contextualSpacing/>
    </w:pPr>
  </w:style>
  <w:style w:type="paragraph" w:styleId="TOC5">
    <w:name w:val="toc 5"/>
    <w:basedOn w:val="Normal"/>
    <w:next w:val="Normal"/>
    <w:uiPriority w:val="10"/>
    <w:semiHidden/>
    <w:rsid w:val="00F9113D"/>
    <w:pPr>
      <w:spacing w:after="100"/>
      <w:ind w:left="567" w:right="567"/>
      <w:contextualSpacing/>
    </w:pPr>
  </w:style>
  <w:style w:type="paragraph" w:styleId="TOC6">
    <w:name w:val="toc 6"/>
    <w:basedOn w:val="Normal"/>
    <w:next w:val="Normal"/>
    <w:uiPriority w:val="10"/>
    <w:rsid w:val="00F0232D"/>
    <w:pPr>
      <w:spacing w:after="100"/>
      <w:ind w:right="567"/>
      <w:contextualSpacing/>
    </w:pPr>
  </w:style>
  <w:style w:type="paragraph" w:styleId="TOC7">
    <w:name w:val="toc 7"/>
    <w:basedOn w:val="Normal"/>
    <w:next w:val="Normal"/>
    <w:uiPriority w:val="10"/>
    <w:rsid w:val="00F0232D"/>
    <w:pPr>
      <w:spacing w:after="100"/>
      <w:ind w:right="567"/>
      <w:contextualSpacing/>
    </w:pPr>
  </w:style>
  <w:style w:type="paragraph" w:styleId="TOC8">
    <w:name w:val="toc 8"/>
    <w:basedOn w:val="Normal"/>
    <w:next w:val="Normal"/>
    <w:uiPriority w:val="10"/>
    <w:rsid w:val="00F0232D"/>
    <w:pPr>
      <w:spacing w:after="100"/>
      <w:ind w:right="567"/>
      <w:contextualSpacing/>
    </w:pPr>
  </w:style>
  <w:style w:type="paragraph" w:styleId="TOC9">
    <w:name w:val="toc 9"/>
    <w:basedOn w:val="Normal"/>
    <w:next w:val="Normal"/>
    <w:uiPriority w:val="10"/>
    <w:semiHidden/>
    <w:rsid w:val="00F9113D"/>
    <w:pPr>
      <w:spacing w:after="100"/>
      <w:ind w:left="567" w:right="567"/>
      <w:contextualSpacing/>
    </w:pPr>
  </w:style>
  <w:style w:type="paragraph" w:styleId="TOCHeading">
    <w:name w:val="TOC Heading"/>
    <w:next w:val="Normal"/>
    <w:uiPriority w:val="10"/>
    <w:semiHidden/>
    <w:qFormat/>
    <w:rsid w:val="00F9113D"/>
    <w:pPr>
      <w:spacing w:after="480" w:line="720" w:lineRule="atLeast"/>
    </w:pPr>
    <w:rPr>
      <w:rFonts w:eastAsiaTheme="majorEastAsia" w:cstheme="majorBidi"/>
      <w:bCs/>
      <w:sz w:val="60"/>
      <w:szCs w:val="28"/>
      <w:lang w:val="en-AU"/>
    </w:rPr>
  </w:style>
  <w:style w:type="paragraph" w:customStyle="1" w:styleId="Template-Adresse">
    <w:name w:val="Template - Adresse"/>
    <w:basedOn w:val="Normal"/>
    <w:uiPriority w:val="9"/>
    <w:semiHidden/>
    <w:rsid w:val="00F9113D"/>
    <w:pPr>
      <w:tabs>
        <w:tab w:val="left" w:pos="567"/>
      </w:tabs>
      <w:spacing w:after="0" w:line="280" w:lineRule="atLeast"/>
    </w:pPr>
    <w:rPr>
      <w:noProof/>
      <w:sz w:val="16"/>
    </w:rPr>
  </w:style>
  <w:style w:type="paragraph" w:customStyle="1" w:styleId="Template-Dato">
    <w:name w:val="Template - Dato"/>
    <w:basedOn w:val="Normal"/>
    <w:uiPriority w:val="9"/>
    <w:semiHidden/>
    <w:rsid w:val="00F9113D"/>
    <w:pPr>
      <w:spacing w:after="0" w:line="280" w:lineRule="atLeast"/>
    </w:pPr>
    <w:rPr>
      <w:noProof/>
      <w:sz w:val="16"/>
    </w:rPr>
  </w:style>
  <w:style w:type="paragraph" w:customStyle="1" w:styleId="Letterheadaddressnospacing">
    <w:name w:val="Letterhead address (no spacing)"/>
    <w:uiPriority w:val="9"/>
    <w:semiHidden/>
    <w:qFormat/>
    <w:rsid w:val="001D0641"/>
    <w:pPr>
      <w:framePr w:wrap="around" w:vAnchor="page" w:hAnchor="page" w:x="1" w:y="1"/>
      <w:spacing w:line="240" w:lineRule="auto"/>
      <w:suppressOverlap/>
    </w:pPr>
    <w:rPr>
      <w:rFonts w:eastAsia="Times New Roman" w:cs="Times New Roman"/>
      <w:noProof/>
      <w:color w:val="7F7F7F" w:themeColor="text1" w:themeTint="80"/>
      <w:sz w:val="14"/>
      <w:lang w:val="en-AU"/>
    </w:rPr>
  </w:style>
  <w:style w:type="paragraph" w:customStyle="1" w:styleId="DocumentHeading">
    <w:name w:val="Document Heading"/>
    <w:basedOn w:val="Normal"/>
    <w:next w:val="BodyText"/>
    <w:uiPriority w:val="10"/>
    <w:rsid w:val="00F9113D"/>
    <w:pPr>
      <w:suppressAutoHyphens/>
      <w:spacing w:before="240" w:after="240"/>
    </w:pPr>
    <w:rPr>
      <w:b/>
    </w:rPr>
  </w:style>
  <w:style w:type="paragraph" w:customStyle="1" w:styleId="Disclaimer">
    <w:name w:val="Disclaimer"/>
    <w:basedOn w:val="Footer"/>
    <w:uiPriority w:val="11"/>
    <w:semiHidden/>
    <w:rsid w:val="00F9113D"/>
    <w:pPr>
      <w:tabs>
        <w:tab w:val="clear" w:pos="7371"/>
      </w:tabs>
      <w:spacing w:line="130" w:lineRule="atLeast"/>
      <w:suppressOverlap/>
    </w:pPr>
    <w:rPr>
      <w:rFonts w:eastAsia="Times New Roman" w:cs="Arial"/>
      <w:sz w:val="11"/>
      <w:szCs w:val="17"/>
    </w:rPr>
  </w:style>
  <w:style w:type="paragraph" w:customStyle="1" w:styleId="SenderName">
    <w:name w:val="Sender Name"/>
    <w:basedOn w:val="Normal"/>
    <w:uiPriority w:val="8"/>
    <w:rsid w:val="00F9113D"/>
    <w:pPr>
      <w:keepNext/>
      <w:keepLines/>
      <w:spacing w:after="0"/>
    </w:pPr>
    <w:rPr>
      <w:b/>
      <w:szCs w:val="17"/>
    </w:rPr>
  </w:style>
  <w:style w:type="paragraph" w:customStyle="1" w:styleId="SignatureName">
    <w:name w:val="Signature Name"/>
    <w:basedOn w:val="Normal"/>
    <w:next w:val="SignatureTitle"/>
    <w:uiPriority w:val="7"/>
    <w:semiHidden/>
    <w:rsid w:val="00F9113D"/>
    <w:pPr>
      <w:keepNext/>
      <w:keepLines/>
      <w:spacing w:after="0"/>
    </w:pPr>
    <w:rPr>
      <w:b/>
      <w:color w:val="62B5E5" w:themeColor="accent3"/>
    </w:rPr>
  </w:style>
  <w:style w:type="paragraph" w:customStyle="1" w:styleId="SignatureTitle">
    <w:name w:val="Signature Title"/>
    <w:basedOn w:val="Normal"/>
    <w:next w:val="BodyText"/>
    <w:uiPriority w:val="7"/>
    <w:semiHidden/>
    <w:rsid w:val="00F9113D"/>
    <w:pPr>
      <w:spacing w:after="0"/>
    </w:pPr>
    <w:rPr>
      <w:b/>
    </w:rPr>
  </w:style>
  <w:style w:type="paragraph" w:customStyle="1" w:styleId="Heading2un-numbered">
    <w:name w:val="Heading 2 (un-numbered)"/>
    <w:basedOn w:val="Heading2"/>
    <w:next w:val="Normal"/>
    <w:uiPriority w:val="2"/>
    <w:qFormat/>
    <w:rsid w:val="00CF23CD"/>
    <w:pPr>
      <w:numPr>
        <w:ilvl w:val="0"/>
        <w:numId w:val="0"/>
      </w:numPr>
    </w:pPr>
  </w:style>
  <w:style w:type="paragraph" w:customStyle="1" w:styleId="Heading3un-numbered">
    <w:name w:val="Heading 3 (un-numbered)"/>
    <w:basedOn w:val="Heading3"/>
    <w:next w:val="Normal"/>
    <w:link w:val="Heading3un-numberedChar"/>
    <w:uiPriority w:val="2"/>
    <w:qFormat/>
    <w:rsid w:val="00F9113D"/>
    <w:pPr>
      <w:numPr>
        <w:ilvl w:val="0"/>
        <w:numId w:val="0"/>
      </w:numPr>
    </w:pPr>
  </w:style>
  <w:style w:type="paragraph" w:customStyle="1" w:styleId="Heading4un-numbered">
    <w:name w:val="Heading 4 (un-numbered)"/>
    <w:basedOn w:val="Heading4"/>
    <w:next w:val="Normal"/>
    <w:uiPriority w:val="2"/>
    <w:qFormat/>
    <w:rsid w:val="00F9113D"/>
    <w:pPr>
      <w:numPr>
        <w:ilvl w:val="0"/>
        <w:numId w:val="0"/>
      </w:numPr>
    </w:pPr>
  </w:style>
  <w:style w:type="paragraph" w:customStyle="1" w:styleId="BulletedText1">
    <w:name w:val="Bulleted Text 1"/>
    <w:basedOn w:val="Normal"/>
    <w:uiPriority w:val="3"/>
    <w:semiHidden/>
    <w:qFormat/>
    <w:rsid w:val="00F9113D"/>
    <w:pPr>
      <w:numPr>
        <w:numId w:val="1"/>
      </w:numPr>
      <w:suppressAutoHyphens/>
      <w:spacing w:after="0" w:line="250" w:lineRule="atLeast"/>
    </w:pPr>
  </w:style>
  <w:style w:type="paragraph" w:customStyle="1" w:styleId="BulletedText2">
    <w:name w:val="Bulleted Text 2"/>
    <w:basedOn w:val="Normal"/>
    <w:uiPriority w:val="3"/>
    <w:semiHidden/>
    <w:rsid w:val="00F9113D"/>
    <w:pPr>
      <w:numPr>
        <w:ilvl w:val="1"/>
        <w:numId w:val="1"/>
      </w:numPr>
      <w:suppressAutoHyphens/>
      <w:spacing w:after="0" w:line="250" w:lineRule="atLeast"/>
    </w:pPr>
  </w:style>
  <w:style w:type="paragraph" w:customStyle="1" w:styleId="Numberslevel1">
    <w:name w:val="Numbers level 1"/>
    <w:basedOn w:val="Normal"/>
    <w:uiPriority w:val="3"/>
    <w:semiHidden/>
    <w:qFormat/>
    <w:rsid w:val="00F9113D"/>
    <w:pPr>
      <w:numPr>
        <w:numId w:val="7"/>
      </w:numPr>
      <w:suppressAutoHyphens/>
      <w:spacing w:after="0" w:line="250" w:lineRule="atLeast"/>
    </w:pPr>
  </w:style>
  <w:style w:type="paragraph" w:customStyle="1" w:styleId="Numberslevel2">
    <w:name w:val="Numbers level 2"/>
    <w:basedOn w:val="Normal"/>
    <w:uiPriority w:val="3"/>
    <w:semiHidden/>
    <w:rsid w:val="00F9113D"/>
    <w:pPr>
      <w:numPr>
        <w:ilvl w:val="1"/>
        <w:numId w:val="7"/>
      </w:numPr>
      <w:suppressAutoHyphens/>
      <w:spacing w:after="0" w:line="250" w:lineRule="atLeast"/>
    </w:pPr>
  </w:style>
  <w:style w:type="paragraph" w:customStyle="1" w:styleId="Numberslevel3">
    <w:name w:val="Numbers level 3"/>
    <w:basedOn w:val="Normal"/>
    <w:uiPriority w:val="3"/>
    <w:semiHidden/>
    <w:rsid w:val="00F9113D"/>
    <w:pPr>
      <w:numPr>
        <w:ilvl w:val="2"/>
        <w:numId w:val="7"/>
      </w:numPr>
      <w:suppressAutoHyphens/>
      <w:spacing w:after="0" w:line="250" w:lineRule="atLeast"/>
    </w:pPr>
  </w:style>
  <w:style w:type="paragraph" w:customStyle="1" w:styleId="TabletextLeftTotal">
    <w:name w:val="Table text Left Total"/>
    <w:basedOn w:val="TabletextLeft"/>
    <w:uiPriority w:val="5"/>
    <w:rsid w:val="002E67BC"/>
    <w:rPr>
      <w:b/>
    </w:rPr>
  </w:style>
  <w:style w:type="paragraph" w:customStyle="1" w:styleId="TabletextRightTotal">
    <w:name w:val="Table text Right Total"/>
    <w:basedOn w:val="TabletextRight"/>
    <w:uiPriority w:val="5"/>
    <w:rsid w:val="002C7E6E"/>
    <w:rPr>
      <w:b/>
    </w:rPr>
  </w:style>
  <w:style w:type="table" w:customStyle="1" w:styleId="DeloitteBandedrows">
    <w:name w:val="Deloitte Banded rows"/>
    <w:basedOn w:val="TableNormal"/>
    <w:uiPriority w:val="99"/>
    <w:rsid w:val="00464FD2"/>
    <w:pPr>
      <w:spacing w:line="200" w:lineRule="atLeast"/>
    </w:pPr>
    <w:rPr>
      <w:sz w:val="17"/>
      <w:lang w:val="en-AU"/>
    </w:rPr>
    <w:tblPr>
      <w:tblStyleRowBandSize w:val="1"/>
      <w:tblBorders>
        <w:bottom w:val="single" w:sz="4" w:space="0" w:color="62B5E5" w:themeColor="accent3"/>
      </w:tblBorders>
      <w:tblCellMar>
        <w:top w:w="85" w:type="dxa"/>
        <w:left w:w="0" w:type="dxa"/>
        <w:bottom w:w="85" w:type="dxa"/>
        <w:right w:w="0" w:type="dxa"/>
      </w:tblCellMar>
    </w:tblPr>
    <w:tblStylePr w:type="firstRow">
      <w:tblPr/>
      <w:tcPr>
        <w:tcBorders>
          <w:top w:val="single" w:sz="24" w:space="0" w:color="62B5E5" w:themeColor="accent3"/>
          <w:bottom w:val="single" w:sz="4" w:space="0" w:color="62B5E5" w:themeColor="accent3"/>
        </w:tcBorders>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62B5E5" w:themeFill="accent3"/>
      </w:tcPr>
    </w:tblStylePr>
  </w:style>
  <w:style w:type="paragraph" w:customStyle="1" w:styleId="FPPicture">
    <w:name w:val="FP Picture"/>
    <w:basedOn w:val="Normal"/>
    <w:uiPriority w:val="9"/>
    <w:semiHidden/>
    <w:rsid w:val="00F9113D"/>
    <w:pPr>
      <w:spacing w:after="0"/>
      <w:ind w:left="-57"/>
    </w:pPr>
    <w:rPr>
      <w:color w:val="FF0000"/>
      <w:sz w:val="36"/>
    </w:rPr>
  </w:style>
  <w:style w:type="paragraph" w:customStyle="1" w:styleId="CV-Name">
    <w:name w:val="CV - Name"/>
    <w:basedOn w:val="Normal"/>
    <w:uiPriority w:val="7"/>
    <w:rsid w:val="005B00B8"/>
    <w:pPr>
      <w:spacing w:after="240"/>
      <w:contextualSpacing/>
    </w:pPr>
    <w:rPr>
      <w:b/>
      <w:color w:val="62B5E5" w:themeColor="accent3"/>
    </w:rPr>
  </w:style>
  <w:style w:type="paragraph" w:customStyle="1" w:styleId="HeadingA">
    <w:name w:val="Heading A"/>
    <w:next w:val="Normal"/>
    <w:uiPriority w:val="3"/>
    <w:rsid w:val="005E5001"/>
    <w:pPr>
      <w:keepNext/>
      <w:keepLines/>
      <w:spacing w:before="240"/>
    </w:pPr>
    <w:rPr>
      <w:rFonts w:eastAsia="Times New Roman" w:cs="Times New Roman"/>
      <w:b/>
      <w:color w:val="62B5E5" w:themeColor="accent3"/>
      <w:szCs w:val="28"/>
      <w:lang w:val="en-AU"/>
    </w:rPr>
  </w:style>
  <w:style w:type="paragraph" w:customStyle="1" w:styleId="HeadingB">
    <w:name w:val="Heading B"/>
    <w:basedOn w:val="HeadingA"/>
    <w:next w:val="Normal"/>
    <w:uiPriority w:val="3"/>
    <w:rsid w:val="005E5001"/>
    <w:pPr>
      <w:spacing w:before="0"/>
    </w:pPr>
    <w:rPr>
      <w:color w:val="auto"/>
      <w:szCs w:val="26"/>
    </w:rPr>
  </w:style>
  <w:style w:type="paragraph" w:customStyle="1" w:styleId="HeadingC">
    <w:name w:val="Heading C"/>
    <w:basedOn w:val="Normal"/>
    <w:next w:val="Normal"/>
    <w:uiPriority w:val="3"/>
    <w:rsid w:val="00CF23CD"/>
    <w:pPr>
      <w:keepNext/>
      <w:keepLines/>
      <w:spacing w:before="240" w:after="0"/>
    </w:pPr>
    <w:rPr>
      <w:rFonts w:eastAsia="Times New Roman" w:cs="Times New Roman"/>
      <w:b/>
      <w:color w:val="75787B" w:themeColor="accent6"/>
      <w:szCs w:val="28"/>
    </w:rPr>
  </w:style>
  <w:style w:type="paragraph" w:customStyle="1" w:styleId="CaptionTable">
    <w:name w:val="Caption_Table"/>
    <w:basedOn w:val="Normal"/>
    <w:next w:val="Normal"/>
    <w:uiPriority w:val="4"/>
    <w:qFormat/>
    <w:rsid w:val="006C74B8"/>
    <w:pPr>
      <w:keepNext/>
      <w:keepLines/>
      <w:numPr>
        <w:ilvl w:val="6"/>
        <w:numId w:val="38"/>
      </w:numPr>
      <w:spacing w:before="240" w:after="240"/>
    </w:pPr>
    <w:rPr>
      <w:rFonts w:eastAsia="Times New Roman" w:cs="Times New Roman"/>
      <w:color w:val="75787B" w:themeColor="accent6"/>
      <w:sz w:val="17"/>
      <w:szCs w:val="20"/>
    </w:rPr>
  </w:style>
  <w:style w:type="paragraph" w:customStyle="1" w:styleId="CaptionFigure">
    <w:name w:val="Caption_Figure"/>
    <w:basedOn w:val="Normal"/>
    <w:next w:val="Normal"/>
    <w:uiPriority w:val="4"/>
    <w:rsid w:val="006C74B8"/>
    <w:pPr>
      <w:keepNext/>
      <w:keepLines/>
      <w:numPr>
        <w:ilvl w:val="8"/>
        <w:numId w:val="38"/>
      </w:numPr>
    </w:pPr>
    <w:rPr>
      <w:bCs/>
      <w:color w:val="75787B" w:themeColor="accent6"/>
      <w:sz w:val="17"/>
      <w:szCs w:val="22"/>
    </w:rPr>
  </w:style>
  <w:style w:type="paragraph" w:customStyle="1" w:styleId="CaptionChart">
    <w:name w:val="Caption_Chart"/>
    <w:basedOn w:val="Normal"/>
    <w:next w:val="Normal"/>
    <w:uiPriority w:val="4"/>
    <w:rsid w:val="006C74B8"/>
    <w:pPr>
      <w:keepNext/>
      <w:keepLines/>
      <w:numPr>
        <w:ilvl w:val="7"/>
        <w:numId w:val="38"/>
      </w:numPr>
    </w:pPr>
    <w:rPr>
      <w:color w:val="75787B" w:themeColor="accent6"/>
      <w:sz w:val="17"/>
    </w:rPr>
  </w:style>
  <w:style w:type="paragraph" w:customStyle="1" w:styleId="ExecutiveHeading">
    <w:name w:val="Executive Heading"/>
    <w:basedOn w:val="Heading1un-numbered"/>
    <w:next w:val="Normal"/>
    <w:uiPriority w:val="3"/>
    <w:rsid w:val="005E5001"/>
    <w:pPr>
      <w:numPr>
        <w:numId w:val="10"/>
      </w:numPr>
    </w:pPr>
  </w:style>
  <w:style w:type="paragraph" w:customStyle="1" w:styleId="Reference">
    <w:name w:val="Reference"/>
    <w:basedOn w:val="Normal"/>
    <w:uiPriority w:val="4"/>
    <w:rsid w:val="002C1140"/>
    <w:pPr>
      <w:spacing w:before="240" w:after="240"/>
      <w:ind w:left="567" w:hanging="567"/>
    </w:pPr>
    <w:rPr>
      <w:rFonts w:eastAsia="Times New Roman" w:cs="Times New Roman"/>
      <w:szCs w:val="20"/>
    </w:rPr>
  </w:style>
  <w:style w:type="paragraph" w:customStyle="1" w:styleId="ExecChartCaption">
    <w:name w:val="Exec Chart Caption"/>
    <w:basedOn w:val="Caption"/>
    <w:next w:val="Normal"/>
    <w:uiPriority w:val="4"/>
    <w:rsid w:val="00CA0756"/>
    <w:pPr>
      <w:numPr>
        <w:ilvl w:val="2"/>
        <w:numId w:val="10"/>
      </w:numPr>
    </w:pPr>
    <w:rPr>
      <w:rFonts w:eastAsia="Times New Roman" w:cs="Times New Roman"/>
      <w:szCs w:val="20"/>
    </w:rPr>
  </w:style>
  <w:style w:type="paragraph" w:customStyle="1" w:styleId="ExecFigureCaption">
    <w:name w:val="Exec Figure Caption"/>
    <w:basedOn w:val="Caption"/>
    <w:next w:val="Normal"/>
    <w:uiPriority w:val="4"/>
    <w:rsid w:val="00CA0756"/>
    <w:pPr>
      <w:numPr>
        <w:ilvl w:val="3"/>
        <w:numId w:val="10"/>
      </w:numPr>
    </w:pPr>
    <w:rPr>
      <w:rFonts w:eastAsia="Times New Roman" w:cs="Times New Roman"/>
      <w:szCs w:val="20"/>
    </w:rPr>
  </w:style>
  <w:style w:type="paragraph" w:customStyle="1" w:styleId="ExecTableCaption">
    <w:name w:val="Exec Table Caption"/>
    <w:basedOn w:val="Caption"/>
    <w:next w:val="Normal"/>
    <w:uiPriority w:val="4"/>
    <w:rsid w:val="005D6648"/>
    <w:pPr>
      <w:numPr>
        <w:ilvl w:val="1"/>
        <w:numId w:val="10"/>
      </w:numPr>
    </w:pPr>
    <w:rPr>
      <w:rFonts w:eastAsia="Times New Roman" w:cs="Times New Roman"/>
      <w:szCs w:val="20"/>
    </w:rPr>
  </w:style>
  <w:style w:type="paragraph" w:customStyle="1" w:styleId="Appendixhead2">
    <w:name w:val="Appendix_head_2"/>
    <w:basedOn w:val="Heading2"/>
    <w:next w:val="Normal"/>
    <w:link w:val="Appendixhead2Char"/>
    <w:uiPriority w:val="3"/>
    <w:rsid w:val="00A95553"/>
    <w:pPr>
      <w:numPr>
        <w:numId w:val="11"/>
      </w:numPr>
      <w:tabs>
        <w:tab w:val="left" w:pos="851"/>
      </w:tabs>
      <w:ind w:left="794" w:hanging="794"/>
      <w:outlineLvl w:val="9"/>
    </w:pPr>
    <w:rPr>
      <w:rFonts w:eastAsia="Times New Roman" w:cs="Times New Roman"/>
      <w:bCs w:val="0"/>
      <w:szCs w:val="28"/>
    </w:rPr>
  </w:style>
  <w:style w:type="paragraph" w:customStyle="1" w:styleId="Appendixhead3">
    <w:name w:val="Appendix_head_3"/>
    <w:basedOn w:val="Heading3"/>
    <w:next w:val="Normal"/>
    <w:link w:val="Appendixhead3Char"/>
    <w:uiPriority w:val="3"/>
    <w:rsid w:val="00A95553"/>
    <w:pPr>
      <w:numPr>
        <w:numId w:val="11"/>
      </w:numPr>
      <w:spacing w:before="240"/>
      <w:outlineLvl w:val="9"/>
    </w:pPr>
    <w:rPr>
      <w:rFonts w:eastAsia="Times New Roman" w:cs="Times New Roman"/>
      <w:bCs w:val="0"/>
      <w:szCs w:val="20"/>
    </w:rPr>
  </w:style>
  <w:style w:type="paragraph" w:customStyle="1" w:styleId="Appendixhead4">
    <w:name w:val="Appendix_head_4"/>
    <w:basedOn w:val="Heading4"/>
    <w:next w:val="Normal"/>
    <w:uiPriority w:val="3"/>
    <w:rsid w:val="00A95553"/>
    <w:pPr>
      <w:numPr>
        <w:numId w:val="11"/>
      </w:numPr>
      <w:tabs>
        <w:tab w:val="clear" w:pos="340"/>
      </w:tabs>
      <w:spacing w:before="240"/>
      <w:outlineLvl w:val="9"/>
    </w:pPr>
    <w:rPr>
      <w:rFonts w:eastAsia="Times New Roman" w:cs="Times New Roman"/>
      <w:bCs w:val="0"/>
      <w:iCs w:val="0"/>
      <w:szCs w:val="24"/>
    </w:rPr>
  </w:style>
  <w:style w:type="paragraph" w:customStyle="1" w:styleId="Appendixhead1">
    <w:name w:val="Appendix_head_1"/>
    <w:basedOn w:val="Normal"/>
    <w:next w:val="Normal"/>
    <w:link w:val="Appendixhead1Char"/>
    <w:uiPriority w:val="3"/>
    <w:rsid w:val="00A95553"/>
    <w:pPr>
      <w:keepNext/>
      <w:keepLines/>
      <w:pageBreakBefore/>
      <w:numPr>
        <w:numId w:val="11"/>
      </w:numPr>
      <w:spacing w:after="480" w:line="720" w:lineRule="atLeast"/>
    </w:pPr>
    <w:rPr>
      <w:rFonts w:eastAsia="Times New Roman" w:cs="Arial"/>
      <w:sz w:val="60"/>
      <w:szCs w:val="20"/>
    </w:rPr>
  </w:style>
  <w:style w:type="character" w:customStyle="1" w:styleId="Appendixhead1Char">
    <w:name w:val="Appendix_head_1 Char"/>
    <w:basedOn w:val="DefaultParagraphFont"/>
    <w:link w:val="Appendixhead1"/>
    <w:uiPriority w:val="3"/>
    <w:rsid w:val="00A95553"/>
    <w:rPr>
      <w:rFonts w:ascii="Segoe UI Light" w:eastAsia="Times New Roman" w:hAnsi="Segoe UI Light" w:cs="Arial"/>
      <w:sz w:val="60"/>
      <w:szCs w:val="20"/>
      <w:lang w:val="en-AU"/>
    </w:rPr>
  </w:style>
  <w:style w:type="paragraph" w:customStyle="1" w:styleId="AppendixTableCaption">
    <w:name w:val="Appendix Table Caption"/>
    <w:basedOn w:val="Appendixhead4"/>
    <w:next w:val="Normal"/>
    <w:link w:val="AppendixTableCaptionChar"/>
    <w:uiPriority w:val="4"/>
    <w:rsid w:val="00CA0756"/>
    <w:pPr>
      <w:numPr>
        <w:ilvl w:val="6"/>
      </w:numPr>
      <w:spacing w:after="240"/>
      <w:outlineLvl w:val="7"/>
    </w:pPr>
    <w:rPr>
      <w:b w:val="0"/>
      <w:sz w:val="17"/>
      <w:szCs w:val="22"/>
    </w:rPr>
  </w:style>
  <w:style w:type="paragraph" w:customStyle="1" w:styleId="AppendixChartCaption">
    <w:name w:val="Appendix Chart Caption"/>
    <w:basedOn w:val="AppendixTableCaption"/>
    <w:next w:val="Normal"/>
    <w:link w:val="AppendixChartCaptionChar"/>
    <w:uiPriority w:val="4"/>
    <w:rsid w:val="00CA0756"/>
    <w:pPr>
      <w:numPr>
        <w:ilvl w:val="7"/>
      </w:numPr>
      <w:outlineLvl w:val="5"/>
    </w:pPr>
  </w:style>
  <w:style w:type="paragraph" w:customStyle="1" w:styleId="AppendixFigureCaption">
    <w:name w:val="Appendix Figure Caption"/>
    <w:basedOn w:val="AppendixChartCaption"/>
    <w:next w:val="Normal"/>
    <w:link w:val="AppendixFigureCaptionChar"/>
    <w:qFormat/>
    <w:rsid w:val="00CA0756"/>
    <w:pPr>
      <w:numPr>
        <w:ilvl w:val="8"/>
      </w:numPr>
      <w:outlineLvl w:val="6"/>
    </w:pPr>
  </w:style>
  <w:style w:type="character" w:customStyle="1" w:styleId="Appendixhead2Char">
    <w:name w:val="Appendix_head_2 Char"/>
    <w:basedOn w:val="DefaultParagraphFont"/>
    <w:link w:val="Appendixhead2"/>
    <w:uiPriority w:val="3"/>
    <w:rsid w:val="00A95553"/>
    <w:rPr>
      <w:rFonts w:ascii="Segoe UI Semibold" w:eastAsia="Times New Roman" w:hAnsi="Segoe UI Semibold" w:cs="Times New Roman"/>
      <w:color w:val="0097A9" w:themeColor="accent5"/>
      <w:szCs w:val="28"/>
      <w:lang w:val="en-AU"/>
    </w:rPr>
  </w:style>
  <w:style w:type="character" w:customStyle="1" w:styleId="AppendixTableCaptionChar">
    <w:name w:val="Appendix Table Caption Char"/>
    <w:basedOn w:val="DefaultParagraphFont"/>
    <w:link w:val="AppendixTableCaption"/>
    <w:uiPriority w:val="4"/>
    <w:rsid w:val="00CA0756"/>
    <w:rPr>
      <w:rFonts w:ascii="Segoe UI Light" w:eastAsia="Times New Roman" w:hAnsi="Segoe UI Light" w:cs="Times New Roman"/>
      <w:color w:val="75787B" w:themeColor="accent6"/>
      <w:sz w:val="17"/>
      <w:szCs w:val="22"/>
      <w:lang w:val="en-AU"/>
    </w:rPr>
  </w:style>
  <w:style w:type="character" w:customStyle="1" w:styleId="Appendixhead3Char">
    <w:name w:val="Appendix_head_3 Char"/>
    <w:basedOn w:val="DefaultParagraphFont"/>
    <w:link w:val="Appendixhead3"/>
    <w:uiPriority w:val="3"/>
    <w:rsid w:val="00A95553"/>
    <w:rPr>
      <w:rFonts w:ascii="Segoe UI Light" w:eastAsia="Times New Roman" w:hAnsi="Segoe UI Light" w:cs="Times New Roman"/>
      <w:b/>
      <w:szCs w:val="20"/>
      <w:lang w:val="en-AU"/>
    </w:rPr>
  </w:style>
  <w:style w:type="character" w:customStyle="1" w:styleId="AppendixFigureCaptionChar">
    <w:name w:val="Appendix Figure Caption Char"/>
    <w:basedOn w:val="DefaultParagraphFont"/>
    <w:link w:val="AppendixFigureCaption"/>
    <w:rsid w:val="00CA0756"/>
    <w:rPr>
      <w:rFonts w:ascii="Segoe UI Light" w:eastAsia="Times New Roman" w:hAnsi="Segoe UI Light" w:cs="Times New Roman"/>
      <w:color w:val="75787B" w:themeColor="accent6"/>
      <w:sz w:val="17"/>
      <w:szCs w:val="22"/>
      <w:lang w:val="en-AU"/>
    </w:rPr>
  </w:style>
  <w:style w:type="character" w:customStyle="1" w:styleId="AppendixChartCaptionChar">
    <w:name w:val="Appendix Chart Caption Char"/>
    <w:basedOn w:val="AppendixTableCaptionChar"/>
    <w:link w:val="AppendixChartCaption"/>
    <w:uiPriority w:val="4"/>
    <w:rsid w:val="00CA0756"/>
    <w:rPr>
      <w:rFonts w:ascii="Segoe UI Light" w:eastAsia="Times New Roman" w:hAnsi="Segoe UI Light" w:cs="Times New Roman"/>
      <w:color w:val="75787B" w:themeColor="accent6"/>
      <w:sz w:val="17"/>
      <w:szCs w:val="22"/>
      <w:lang w:val="en-AU"/>
    </w:rPr>
  </w:style>
  <w:style w:type="paragraph" w:customStyle="1" w:styleId="SourcetextTableorChart">
    <w:name w:val="Source text Table or Chart"/>
    <w:basedOn w:val="Caption"/>
    <w:next w:val="Normal"/>
    <w:uiPriority w:val="6"/>
    <w:rsid w:val="00B5479F"/>
    <w:pPr>
      <w:keepNext w:val="0"/>
      <w:keepLines w:val="0"/>
      <w:spacing w:before="120"/>
    </w:pPr>
    <w:rPr>
      <w:sz w:val="14"/>
    </w:rPr>
  </w:style>
  <w:style w:type="paragraph" w:customStyle="1" w:styleId="AlphabeticList">
    <w:name w:val="Alphabetic List"/>
    <w:basedOn w:val="Normal"/>
    <w:uiPriority w:val="4"/>
    <w:qFormat/>
    <w:rsid w:val="007F7A8C"/>
    <w:pPr>
      <w:numPr>
        <w:numId w:val="12"/>
      </w:numPr>
      <w:spacing w:after="0"/>
      <w:contextualSpacing/>
    </w:pPr>
    <w:rPr>
      <w:rFonts w:eastAsia="Times New Roman" w:cs="Times New Roman"/>
      <w:szCs w:val="20"/>
    </w:rPr>
  </w:style>
  <w:style w:type="paragraph" w:customStyle="1" w:styleId="CV-Heading">
    <w:name w:val="CV - Heading"/>
    <w:basedOn w:val="Normal"/>
    <w:uiPriority w:val="7"/>
    <w:rsid w:val="005B00B8"/>
    <w:pPr>
      <w:spacing w:before="240" w:after="0"/>
      <w:contextualSpacing/>
    </w:pPr>
    <w:rPr>
      <w:b/>
    </w:rPr>
  </w:style>
  <w:style w:type="paragraph" w:customStyle="1" w:styleId="TableHeadingCentre">
    <w:name w:val="Table Heading Centre"/>
    <w:basedOn w:val="TableHeadingLeft"/>
    <w:uiPriority w:val="5"/>
    <w:rsid w:val="002E67BC"/>
    <w:pPr>
      <w:jc w:val="center"/>
    </w:pPr>
  </w:style>
  <w:style w:type="paragraph" w:customStyle="1" w:styleId="TableHeadingRight">
    <w:name w:val="Table Heading Right"/>
    <w:basedOn w:val="TableHeadingCentre"/>
    <w:uiPriority w:val="5"/>
    <w:rsid w:val="002E67BC"/>
    <w:pPr>
      <w:jc w:val="right"/>
    </w:pPr>
  </w:style>
  <w:style w:type="paragraph" w:customStyle="1" w:styleId="TabletextRight">
    <w:name w:val="Table text Right"/>
    <w:basedOn w:val="TabletextLeft"/>
    <w:uiPriority w:val="5"/>
    <w:rsid w:val="002E67BC"/>
    <w:pPr>
      <w:jc w:val="right"/>
    </w:pPr>
  </w:style>
  <w:style w:type="paragraph" w:customStyle="1" w:styleId="TabletextCentre">
    <w:name w:val="Table text Centre"/>
    <w:basedOn w:val="TabletextRight"/>
    <w:uiPriority w:val="5"/>
    <w:rsid w:val="002E67BC"/>
    <w:pPr>
      <w:jc w:val="center"/>
    </w:pPr>
  </w:style>
  <w:style w:type="paragraph" w:customStyle="1" w:styleId="TableNote">
    <w:name w:val="Table Note"/>
    <w:basedOn w:val="TabletextLeft"/>
    <w:uiPriority w:val="5"/>
    <w:rsid w:val="002E67BC"/>
    <w:rPr>
      <w:sz w:val="15"/>
    </w:rPr>
  </w:style>
  <w:style w:type="paragraph" w:customStyle="1" w:styleId="TabletextCentreTotal">
    <w:name w:val="Table text Centre Total"/>
    <w:basedOn w:val="TabletextCentre"/>
    <w:uiPriority w:val="5"/>
    <w:rsid w:val="002C7E6E"/>
    <w:rPr>
      <w:b/>
    </w:rPr>
  </w:style>
  <w:style w:type="paragraph" w:customStyle="1" w:styleId="AlphabeticList2">
    <w:name w:val="Alphabetic List 2"/>
    <w:basedOn w:val="AlphabeticList"/>
    <w:uiPriority w:val="4"/>
    <w:qFormat/>
    <w:rsid w:val="000A0317"/>
    <w:pPr>
      <w:numPr>
        <w:ilvl w:val="1"/>
      </w:numPr>
    </w:pPr>
  </w:style>
  <w:style w:type="table" w:styleId="GridTable1Light">
    <w:name w:val="Grid Table 1 Light"/>
    <w:basedOn w:val="TableNormal"/>
    <w:uiPriority w:val="46"/>
    <w:rsid w:val="000116B0"/>
    <w:pPr>
      <w:spacing w:line="240" w:lineRule="auto"/>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16B0"/>
    <w:pPr>
      <w:spacing w:line="240" w:lineRule="auto"/>
    </w:pPr>
    <w:rPr>
      <w:lang w:val="en-AU"/>
    </w:r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16B0"/>
    <w:pPr>
      <w:spacing w:line="240" w:lineRule="auto"/>
    </w:pPr>
    <w:rPr>
      <w:lang w:val="en-AU"/>
    </w:r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16B0"/>
    <w:pPr>
      <w:spacing w:line="240" w:lineRule="auto"/>
    </w:pPr>
    <w:rPr>
      <w:lang w:val="en-AU"/>
    </w:r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16B0"/>
    <w:pPr>
      <w:spacing w:line="240" w:lineRule="auto"/>
    </w:pPr>
    <w:rPr>
      <w:lang w:val="en-AU"/>
    </w:r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16B0"/>
    <w:pPr>
      <w:spacing w:line="240" w:lineRule="auto"/>
    </w:pPr>
    <w:rPr>
      <w:lang w:val="en-AU"/>
    </w:r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16B0"/>
    <w:pPr>
      <w:spacing w:line="240" w:lineRule="auto"/>
    </w:pPr>
    <w:rPr>
      <w:lang w:val="en-AU"/>
    </w:r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16B0"/>
    <w:pPr>
      <w:spacing w:line="240" w:lineRule="auto"/>
    </w:pPr>
    <w:rPr>
      <w:lang w:val="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16B0"/>
    <w:pPr>
      <w:spacing w:line="240" w:lineRule="auto"/>
    </w:pPr>
    <w:rPr>
      <w:lang w:val="en-AU"/>
    </w:r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2-Accent2">
    <w:name w:val="Grid Table 2 Accent 2"/>
    <w:basedOn w:val="TableNormal"/>
    <w:uiPriority w:val="47"/>
    <w:rsid w:val="000116B0"/>
    <w:pPr>
      <w:spacing w:line="240" w:lineRule="auto"/>
    </w:pPr>
    <w:rPr>
      <w:lang w:val="en-AU"/>
    </w:r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2-Accent3">
    <w:name w:val="Grid Table 2 Accent 3"/>
    <w:basedOn w:val="TableNormal"/>
    <w:uiPriority w:val="47"/>
    <w:rsid w:val="000116B0"/>
    <w:pPr>
      <w:spacing w:line="240" w:lineRule="auto"/>
    </w:pPr>
    <w:rPr>
      <w:lang w:val="en-AU"/>
    </w:r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2-Accent4">
    <w:name w:val="Grid Table 2 Accent 4"/>
    <w:basedOn w:val="TableNormal"/>
    <w:uiPriority w:val="47"/>
    <w:rsid w:val="000116B0"/>
    <w:pPr>
      <w:spacing w:line="240" w:lineRule="auto"/>
    </w:pPr>
    <w:rPr>
      <w:lang w:val="en-AU"/>
    </w:r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2-Accent5">
    <w:name w:val="Grid Table 2 Accent 5"/>
    <w:basedOn w:val="TableNormal"/>
    <w:uiPriority w:val="47"/>
    <w:rsid w:val="000116B0"/>
    <w:pPr>
      <w:spacing w:line="240" w:lineRule="auto"/>
    </w:pPr>
    <w:rPr>
      <w:lang w:val="en-AU"/>
    </w:r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2-Accent6">
    <w:name w:val="Grid Table 2 Accent 6"/>
    <w:basedOn w:val="TableNormal"/>
    <w:uiPriority w:val="47"/>
    <w:rsid w:val="000116B0"/>
    <w:pPr>
      <w:spacing w:line="240" w:lineRule="auto"/>
    </w:pPr>
    <w:rPr>
      <w:lang w:val="en-AU"/>
    </w:r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3">
    <w:name w:val="Grid Table 3"/>
    <w:basedOn w:val="TableNormal"/>
    <w:uiPriority w:val="48"/>
    <w:rsid w:val="000116B0"/>
    <w:pPr>
      <w:spacing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16B0"/>
    <w:pPr>
      <w:spacing w:line="240" w:lineRule="auto"/>
    </w:pPr>
    <w:rPr>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styleId="GridTable3-Accent2">
    <w:name w:val="Grid Table 3 Accent 2"/>
    <w:basedOn w:val="TableNormal"/>
    <w:uiPriority w:val="48"/>
    <w:rsid w:val="000116B0"/>
    <w:pPr>
      <w:spacing w:line="240" w:lineRule="auto"/>
    </w:pPr>
    <w:rPr>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styleId="GridTable3-Accent3">
    <w:name w:val="Grid Table 3 Accent 3"/>
    <w:basedOn w:val="TableNormal"/>
    <w:uiPriority w:val="48"/>
    <w:rsid w:val="000116B0"/>
    <w:pPr>
      <w:spacing w:line="240" w:lineRule="auto"/>
    </w:pPr>
    <w:rPr>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styleId="GridTable3-Accent4">
    <w:name w:val="Grid Table 3 Accent 4"/>
    <w:basedOn w:val="TableNormal"/>
    <w:uiPriority w:val="48"/>
    <w:rsid w:val="000116B0"/>
    <w:pPr>
      <w:spacing w:line="240" w:lineRule="auto"/>
    </w:pPr>
    <w:rPr>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styleId="GridTable3-Accent5">
    <w:name w:val="Grid Table 3 Accent 5"/>
    <w:basedOn w:val="TableNormal"/>
    <w:uiPriority w:val="48"/>
    <w:rsid w:val="000116B0"/>
    <w:pPr>
      <w:spacing w:line="240" w:lineRule="auto"/>
    </w:pPr>
    <w:rPr>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styleId="GridTable3-Accent6">
    <w:name w:val="Grid Table 3 Accent 6"/>
    <w:basedOn w:val="TableNormal"/>
    <w:uiPriority w:val="48"/>
    <w:rsid w:val="000116B0"/>
    <w:pPr>
      <w:spacing w:line="240" w:lineRule="auto"/>
    </w:pPr>
    <w:rPr>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styleId="GridTable4">
    <w:name w:val="Grid Table 4"/>
    <w:basedOn w:val="TableNormal"/>
    <w:uiPriority w:val="49"/>
    <w:rsid w:val="000116B0"/>
    <w:pPr>
      <w:spacing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6B0"/>
    <w:pPr>
      <w:spacing w:line="240" w:lineRule="auto"/>
    </w:pPr>
    <w:rPr>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4-Accent2">
    <w:name w:val="Grid Table 4 Accent 2"/>
    <w:basedOn w:val="TableNormal"/>
    <w:uiPriority w:val="49"/>
    <w:rsid w:val="000116B0"/>
    <w:pPr>
      <w:spacing w:line="240" w:lineRule="auto"/>
    </w:pPr>
    <w:rPr>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4-Accent3">
    <w:name w:val="Grid Table 4 Accent 3"/>
    <w:basedOn w:val="TableNormal"/>
    <w:uiPriority w:val="49"/>
    <w:rsid w:val="000116B0"/>
    <w:pPr>
      <w:spacing w:line="240" w:lineRule="auto"/>
    </w:pPr>
    <w:rPr>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4-Accent4">
    <w:name w:val="Grid Table 4 Accent 4"/>
    <w:basedOn w:val="TableNormal"/>
    <w:uiPriority w:val="49"/>
    <w:rsid w:val="000116B0"/>
    <w:pPr>
      <w:spacing w:line="240" w:lineRule="auto"/>
    </w:pPr>
    <w:rPr>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4-Accent5">
    <w:name w:val="Grid Table 4 Accent 5"/>
    <w:basedOn w:val="TableNormal"/>
    <w:uiPriority w:val="49"/>
    <w:rsid w:val="000116B0"/>
    <w:pPr>
      <w:spacing w:line="240" w:lineRule="auto"/>
    </w:pPr>
    <w:rPr>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4-Accent6">
    <w:name w:val="Grid Table 4 Accent 6"/>
    <w:basedOn w:val="TableNormal"/>
    <w:uiPriority w:val="49"/>
    <w:rsid w:val="000116B0"/>
    <w:pPr>
      <w:spacing w:line="240" w:lineRule="auto"/>
    </w:pPr>
    <w:rPr>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5Dark">
    <w:name w:val="Grid Table 5 Dark"/>
    <w:basedOn w:val="TableNormal"/>
    <w:uiPriority w:val="50"/>
    <w:rsid w:val="000116B0"/>
    <w:pPr>
      <w:spacing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16B0"/>
    <w:pPr>
      <w:spacing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styleId="GridTable5Dark-Accent2">
    <w:name w:val="Grid Table 5 Dark Accent 2"/>
    <w:basedOn w:val="TableNormal"/>
    <w:uiPriority w:val="50"/>
    <w:rsid w:val="000116B0"/>
    <w:pPr>
      <w:spacing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styleId="GridTable5Dark-Accent3">
    <w:name w:val="Grid Table 5 Dark Accent 3"/>
    <w:basedOn w:val="TableNormal"/>
    <w:uiPriority w:val="50"/>
    <w:rsid w:val="000116B0"/>
    <w:pPr>
      <w:spacing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styleId="GridTable5Dark-Accent4">
    <w:name w:val="Grid Table 5 Dark Accent 4"/>
    <w:basedOn w:val="TableNormal"/>
    <w:uiPriority w:val="50"/>
    <w:rsid w:val="000116B0"/>
    <w:pPr>
      <w:spacing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styleId="GridTable5Dark-Accent5">
    <w:name w:val="Grid Table 5 Dark Accent 5"/>
    <w:basedOn w:val="TableNormal"/>
    <w:uiPriority w:val="50"/>
    <w:rsid w:val="000116B0"/>
    <w:pPr>
      <w:spacing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styleId="GridTable5Dark-Accent6">
    <w:name w:val="Grid Table 5 Dark Accent 6"/>
    <w:basedOn w:val="TableNormal"/>
    <w:uiPriority w:val="50"/>
    <w:rsid w:val="000116B0"/>
    <w:pPr>
      <w:spacing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styleId="GridTable6Colorful">
    <w:name w:val="Grid Table 6 Colorful"/>
    <w:basedOn w:val="TableNormal"/>
    <w:uiPriority w:val="51"/>
    <w:rsid w:val="000116B0"/>
    <w:pPr>
      <w:spacing w:line="240" w:lineRule="auto"/>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16B0"/>
    <w:pPr>
      <w:spacing w:line="240" w:lineRule="auto"/>
    </w:pPr>
    <w:rPr>
      <w:color w:val="638C1B" w:themeColor="accent1" w:themeShade="BF"/>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GridTable6Colorful-Accent2">
    <w:name w:val="Grid Table 6 Colorful Accent 2"/>
    <w:basedOn w:val="TableNormal"/>
    <w:uiPriority w:val="51"/>
    <w:rsid w:val="000116B0"/>
    <w:pPr>
      <w:spacing w:line="240" w:lineRule="auto"/>
    </w:pPr>
    <w:rPr>
      <w:color w:val="034F29" w:themeColor="accent2" w:themeShade="BF"/>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GridTable6Colorful-Accent3">
    <w:name w:val="Grid Table 6 Colorful Accent 3"/>
    <w:basedOn w:val="TableNormal"/>
    <w:uiPriority w:val="51"/>
    <w:rsid w:val="000116B0"/>
    <w:pPr>
      <w:spacing w:line="240" w:lineRule="auto"/>
    </w:pPr>
    <w:rPr>
      <w:color w:val="2291D1" w:themeColor="accent3" w:themeShade="BF"/>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GridTable6Colorful-Accent4">
    <w:name w:val="Grid Table 6 Colorful Accent 4"/>
    <w:basedOn w:val="TableNormal"/>
    <w:uiPriority w:val="51"/>
    <w:rsid w:val="000116B0"/>
    <w:pPr>
      <w:spacing w:line="240" w:lineRule="auto"/>
    </w:pPr>
    <w:rPr>
      <w:color w:val="00184E" w:themeColor="accent4" w:themeShade="BF"/>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GridTable6Colorful-Accent5">
    <w:name w:val="Grid Table 6 Colorful Accent 5"/>
    <w:basedOn w:val="TableNormal"/>
    <w:uiPriority w:val="51"/>
    <w:rsid w:val="000116B0"/>
    <w:pPr>
      <w:spacing w:line="240" w:lineRule="auto"/>
    </w:pPr>
    <w:rPr>
      <w:color w:val="00707E" w:themeColor="accent5" w:themeShade="BF"/>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GridTable6Colorful-Accent6">
    <w:name w:val="Grid Table 6 Colorful Accent 6"/>
    <w:basedOn w:val="TableNormal"/>
    <w:uiPriority w:val="51"/>
    <w:rsid w:val="000116B0"/>
    <w:pPr>
      <w:spacing w:line="240" w:lineRule="auto"/>
    </w:pPr>
    <w:rPr>
      <w:color w:val="57595C" w:themeColor="accent6" w:themeShade="BF"/>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7Colorful">
    <w:name w:val="Grid Table 7 Colorful"/>
    <w:basedOn w:val="TableNormal"/>
    <w:uiPriority w:val="52"/>
    <w:rsid w:val="000116B0"/>
    <w:pPr>
      <w:spacing w:line="240" w:lineRule="auto"/>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16B0"/>
    <w:pPr>
      <w:spacing w:line="240" w:lineRule="auto"/>
    </w:pPr>
    <w:rPr>
      <w:color w:val="638C1B" w:themeColor="accent1" w:themeShade="BF"/>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styleId="GridTable7Colorful-Accent2">
    <w:name w:val="Grid Table 7 Colorful Accent 2"/>
    <w:basedOn w:val="TableNormal"/>
    <w:uiPriority w:val="52"/>
    <w:rsid w:val="000116B0"/>
    <w:pPr>
      <w:spacing w:line="240" w:lineRule="auto"/>
    </w:pPr>
    <w:rPr>
      <w:color w:val="034F29" w:themeColor="accent2" w:themeShade="BF"/>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styleId="GridTable7Colorful-Accent3">
    <w:name w:val="Grid Table 7 Colorful Accent 3"/>
    <w:basedOn w:val="TableNormal"/>
    <w:uiPriority w:val="52"/>
    <w:rsid w:val="000116B0"/>
    <w:pPr>
      <w:spacing w:line="240" w:lineRule="auto"/>
    </w:pPr>
    <w:rPr>
      <w:color w:val="2291D1" w:themeColor="accent3" w:themeShade="BF"/>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styleId="GridTable7Colorful-Accent4">
    <w:name w:val="Grid Table 7 Colorful Accent 4"/>
    <w:basedOn w:val="TableNormal"/>
    <w:uiPriority w:val="52"/>
    <w:rsid w:val="000116B0"/>
    <w:pPr>
      <w:spacing w:line="240" w:lineRule="auto"/>
    </w:pPr>
    <w:rPr>
      <w:color w:val="00184E" w:themeColor="accent4" w:themeShade="BF"/>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styleId="GridTable7Colorful-Accent5">
    <w:name w:val="Grid Table 7 Colorful Accent 5"/>
    <w:basedOn w:val="TableNormal"/>
    <w:uiPriority w:val="52"/>
    <w:rsid w:val="000116B0"/>
    <w:pPr>
      <w:spacing w:line="240" w:lineRule="auto"/>
    </w:pPr>
    <w:rPr>
      <w:color w:val="00707E" w:themeColor="accent5" w:themeShade="BF"/>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styleId="GridTable7Colorful-Accent6">
    <w:name w:val="Grid Table 7 Colorful Accent 6"/>
    <w:basedOn w:val="TableNormal"/>
    <w:uiPriority w:val="52"/>
    <w:rsid w:val="000116B0"/>
    <w:pPr>
      <w:spacing w:line="240" w:lineRule="auto"/>
    </w:pPr>
    <w:rPr>
      <w:color w:val="57595C" w:themeColor="accent6" w:themeShade="BF"/>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styleId="ListTable1Light">
    <w:name w:val="List Table 1 Light"/>
    <w:basedOn w:val="TableNormal"/>
    <w:uiPriority w:val="46"/>
    <w:rsid w:val="000116B0"/>
    <w:pPr>
      <w:spacing w:line="240" w:lineRule="auto"/>
    </w:pPr>
    <w:rPr>
      <w:lang w:val="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16B0"/>
    <w:pPr>
      <w:spacing w:line="240" w:lineRule="auto"/>
    </w:pPr>
    <w:rPr>
      <w:lang w:val="en-AU"/>
    </w:r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1Light-Accent2">
    <w:name w:val="List Table 1 Light Accent 2"/>
    <w:basedOn w:val="TableNormal"/>
    <w:uiPriority w:val="46"/>
    <w:rsid w:val="000116B0"/>
    <w:pPr>
      <w:spacing w:line="240" w:lineRule="auto"/>
    </w:pPr>
    <w:rPr>
      <w:lang w:val="en-AU"/>
    </w:r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1Light-Accent3">
    <w:name w:val="List Table 1 Light Accent 3"/>
    <w:basedOn w:val="TableNormal"/>
    <w:uiPriority w:val="46"/>
    <w:rsid w:val="000116B0"/>
    <w:pPr>
      <w:spacing w:line="240" w:lineRule="auto"/>
    </w:pPr>
    <w:rPr>
      <w:lang w:val="en-AU"/>
    </w:r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1Light-Accent4">
    <w:name w:val="List Table 1 Light Accent 4"/>
    <w:basedOn w:val="TableNormal"/>
    <w:uiPriority w:val="46"/>
    <w:rsid w:val="000116B0"/>
    <w:pPr>
      <w:spacing w:line="240" w:lineRule="auto"/>
    </w:pPr>
    <w:rPr>
      <w:lang w:val="en-AU"/>
    </w:r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1Light-Accent5">
    <w:name w:val="List Table 1 Light Accent 5"/>
    <w:basedOn w:val="TableNormal"/>
    <w:uiPriority w:val="46"/>
    <w:rsid w:val="000116B0"/>
    <w:pPr>
      <w:spacing w:line="240" w:lineRule="auto"/>
    </w:pPr>
    <w:rPr>
      <w:lang w:val="en-AU"/>
    </w:r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1Light-Accent6">
    <w:name w:val="List Table 1 Light Accent 6"/>
    <w:basedOn w:val="TableNormal"/>
    <w:uiPriority w:val="46"/>
    <w:rsid w:val="000116B0"/>
    <w:pPr>
      <w:spacing w:line="240" w:lineRule="auto"/>
    </w:pPr>
    <w:rPr>
      <w:lang w:val="en-AU"/>
    </w:r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2">
    <w:name w:val="List Table 2"/>
    <w:basedOn w:val="TableNormal"/>
    <w:uiPriority w:val="47"/>
    <w:rsid w:val="000116B0"/>
    <w:pPr>
      <w:spacing w:line="240" w:lineRule="auto"/>
    </w:pPr>
    <w:rPr>
      <w:lang w:val="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16B0"/>
    <w:pPr>
      <w:spacing w:line="240" w:lineRule="auto"/>
    </w:pPr>
    <w:rPr>
      <w:lang w:val="en-AU"/>
    </w:r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2-Accent2">
    <w:name w:val="List Table 2 Accent 2"/>
    <w:basedOn w:val="TableNormal"/>
    <w:uiPriority w:val="47"/>
    <w:rsid w:val="000116B0"/>
    <w:pPr>
      <w:spacing w:line="240" w:lineRule="auto"/>
    </w:pPr>
    <w:rPr>
      <w:lang w:val="en-AU"/>
    </w:r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2-Accent3">
    <w:name w:val="List Table 2 Accent 3"/>
    <w:basedOn w:val="TableNormal"/>
    <w:uiPriority w:val="47"/>
    <w:rsid w:val="000116B0"/>
    <w:pPr>
      <w:spacing w:line="240" w:lineRule="auto"/>
    </w:pPr>
    <w:rPr>
      <w:lang w:val="en-AU"/>
    </w:r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2-Accent4">
    <w:name w:val="List Table 2 Accent 4"/>
    <w:basedOn w:val="TableNormal"/>
    <w:uiPriority w:val="47"/>
    <w:rsid w:val="000116B0"/>
    <w:pPr>
      <w:spacing w:line="240" w:lineRule="auto"/>
    </w:pPr>
    <w:rPr>
      <w:lang w:val="en-AU"/>
    </w:r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2-Accent5">
    <w:name w:val="List Table 2 Accent 5"/>
    <w:basedOn w:val="TableNormal"/>
    <w:uiPriority w:val="47"/>
    <w:rsid w:val="000116B0"/>
    <w:pPr>
      <w:spacing w:line="240" w:lineRule="auto"/>
    </w:pPr>
    <w:rPr>
      <w:lang w:val="en-AU"/>
    </w:r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2-Accent6">
    <w:name w:val="List Table 2 Accent 6"/>
    <w:basedOn w:val="TableNormal"/>
    <w:uiPriority w:val="47"/>
    <w:rsid w:val="000116B0"/>
    <w:pPr>
      <w:spacing w:line="240" w:lineRule="auto"/>
    </w:pPr>
    <w:rPr>
      <w:lang w:val="en-AU"/>
    </w:r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3">
    <w:name w:val="List Table 3"/>
    <w:basedOn w:val="TableNormal"/>
    <w:uiPriority w:val="48"/>
    <w:rsid w:val="000116B0"/>
    <w:pPr>
      <w:spacing w:line="240" w:lineRule="auto"/>
    </w:pPr>
    <w:rPr>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16B0"/>
    <w:pPr>
      <w:spacing w:line="240" w:lineRule="auto"/>
    </w:pPr>
    <w:rPr>
      <w:lang w:val="en-AU"/>
    </w:r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styleId="ListTable3-Accent2">
    <w:name w:val="List Table 3 Accent 2"/>
    <w:basedOn w:val="TableNormal"/>
    <w:uiPriority w:val="48"/>
    <w:rsid w:val="000116B0"/>
    <w:pPr>
      <w:spacing w:line="240" w:lineRule="auto"/>
    </w:pPr>
    <w:rPr>
      <w:lang w:val="en-AU"/>
    </w:r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styleId="ListTable3-Accent3">
    <w:name w:val="List Table 3 Accent 3"/>
    <w:basedOn w:val="TableNormal"/>
    <w:uiPriority w:val="48"/>
    <w:rsid w:val="000116B0"/>
    <w:pPr>
      <w:spacing w:line="240" w:lineRule="auto"/>
    </w:pPr>
    <w:rPr>
      <w:lang w:val="en-AU"/>
    </w:r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styleId="ListTable3-Accent4">
    <w:name w:val="List Table 3 Accent 4"/>
    <w:basedOn w:val="TableNormal"/>
    <w:uiPriority w:val="48"/>
    <w:rsid w:val="000116B0"/>
    <w:pPr>
      <w:spacing w:line="240" w:lineRule="auto"/>
    </w:pPr>
    <w:rPr>
      <w:lang w:val="en-AU"/>
    </w:r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styleId="ListTable3-Accent5">
    <w:name w:val="List Table 3 Accent 5"/>
    <w:basedOn w:val="TableNormal"/>
    <w:uiPriority w:val="48"/>
    <w:rsid w:val="000116B0"/>
    <w:pPr>
      <w:spacing w:line="240" w:lineRule="auto"/>
    </w:pPr>
    <w:rPr>
      <w:lang w:val="en-AU"/>
    </w:r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styleId="ListTable3-Accent6">
    <w:name w:val="List Table 3 Accent 6"/>
    <w:basedOn w:val="TableNormal"/>
    <w:uiPriority w:val="48"/>
    <w:rsid w:val="000116B0"/>
    <w:pPr>
      <w:spacing w:line="240" w:lineRule="auto"/>
    </w:pPr>
    <w:rPr>
      <w:lang w:val="en-AU"/>
    </w:r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styleId="ListTable4">
    <w:name w:val="List Table 4"/>
    <w:basedOn w:val="TableNormal"/>
    <w:uiPriority w:val="49"/>
    <w:rsid w:val="000116B0"/>
    <w:pPr>
      <w:spacing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16B0"/>
    <w:pPr>
      <w:spacing w:line="240" w:lineRule="auto"/>
    </w:pPr>
    <w:rPr>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4-Accent2">
    <w:name w:val="List Table 4 Accent 2"/>
    <w:basedOn w:val="TableNormal"/>
    <w:uiPriority w:val="49"/>
    <w:rsid w:val="000116B0"/>
    <w:pPr>
      <w:spacing w:line="240" w:lineRule="auto"/>
    </w:pPr>
    <w:rPr>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4-Accent3">
    <w:name w:val="List Table 4 Accent 3"/>
    <w:basedOn w:val="TableNormal"/>
    <w:uiPriority w:val="49"/>
    <w:rsid w:val="000116B0"/>
    <w:pPr>
      <w:spacing w:line="240" w:lineRule="auto"/>
    </w:pPr>
    <w:rPr>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4-Accent4">
    <w:name w:val="List Table 4 Accent 4"/>
    <w:basedOn w:val="TableNormal"/>
    <w:uiPriority w:val="49"/>
    <w:rsid w:val="000116B0"/>
    <w:pPr>
      <w:spacing w:line="240" w:lineRule="auto"/>
    </w:pPr>
    <w:rPr>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4-Accent5">
    <w:name w:val="List Table 4 Accent 5"/>
    <w:basedOn w:val="TableNormal"/>
    <w:uiPriority w:val="49"/>
    <w:rsid w:val="000116B0"/>
    <w:pPr>
      <w:spacing w:line="240" w:lineRule="auto"/>
    </w:pPr>
    <w:rPr>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4-Accent6">
    <w:name w:val="List Table 4 Accent 6"/>
    <w:basedOn w:val="TableNormal"/>
    <w:uiPriority w:val="49"/>
    <w:rsid w:val="000116B0"/>
    <w:pPr>
      <w:spacing w:line="240" w:lineRule="auto"/>
    </w:pPr>
    <w:rPr>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5Dark">
    <w:name w:val="List Table 5 Dark"/>
    <w:basedOn w:val="TableNormal"/>
    <w:uiPriority w:val="50"/>
    <w:rsid w:val="000116B0"/>
    <w:pPr>
      <w:spacing w:line="240" w:lineRule="auto"/>
    </w:pPr>
    <w:rPr>
      <w:color w:val="FFFFFF" w:themeColor="background1"/>
      <w:lang w:val="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16B0"/>
    <w:pPr>
      <w:spacing w:line="240" w:lineRule="auto"/>
    </w:pPr>
    <w:rPr>
      <w:color w:val="FFFFFF" w:themeColor="background1"/>
      <w:lang w:val="en-AU"/>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16B0"/>
    <w:pPr>
      <w:spacing w:line="240" w:lineRule="auto"/>
    </w:pPr>
    <w:rPr>
      <w:color w:val="FFFFFF" w:themeColor="background1"/>
      <w:lang w:val="en-AU"/>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16B0"/>
    <w:pPr>
      <w:spacing w:line="240" w:lineRule="auto"/>
    </w:pPr>
    <w:rPr>
      <w:color w:val="FFFFFF" w:themeColor="background1"/>
      <w:lang w:val="en-AU"/>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16B0"/>
    <w:pPr>
      <w:spacing w:line="240" w:lineRule="auto"/>
    </w:pPr>
    <w:rPr>
      <w:color w:val="FFFFFF" w:themeColor="background1"/>
      <w:lang w:val="en-AU"/>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16B0"/>
    <w:pPr>
      <w:spacing w:line="240" w:lineRule="auto"/>
    </w:pPr>
    <w:rPr>
      <w:color w:val="FFFFFF" w:themeColor="background1"/>
      <w:lang w:val="en-AU"/>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16B0"/>
    <w:pPr>
      <w:spacing w:line="240" w:lineRule="auto"/>
    </w:pPr>
    <w:rPr>
      <w:color w:val="FFFFFF" w:themeColor="background1"/>
      <w:lang w:val="en-AU"/>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16B0"/>
    <w:pPr>
      <w:spacing w:line="240" w:lineRule="auto"/>
    </w:pPr>
    <w:rPr>
      <w:color w:val="000000" w:themeColor="text1"/>
      <w:lang w:val="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16B0"/>
    <w:pPr>
      <w:spacing w:line="240" w:lineRule="auto"/>
    </w:pPr>
    <w:rPr>
      <w:color w:val="638C1B" w:themeColor="accent1" w:themeShade="BF"/>
      <w:lang w:val="en-AU"/>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styleId="ListTable6Colorful-Accent2">
    <w:name w:val="List Table 6 Colorful Accent 2"/>
    <w:basedOn w:val="TableNormal"/>
    <w:uiPriority w:val="51"/>
    <w:rsid w:val="000116B0"/>
    <w:pPr>
      <w:spacing w:line="240" w:lineRule="auto"/>
    </w:pPr>
    <w:rPr>
      <w:color w:val="034F29" w:themeColor="accent2" w:themeShade="BF"/>
      <w:lang w:val="en-AU"/>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styleId="ListTable6Colorful-Accent3">
    <w:name w:val="List Table 6 Colorful Accent 3"/>
    <w:basedOn w:val="TableNormal"/>
    <w:uiPriority w:val="51"/>
    <w:rsid w:val="000116B0"/>
    <w:pPr>
      <w:spacing w:line="240" w:lineRule="auto"/>
    </w:pPr>
    <w:rPr>
      <w:color w:val="2291D1" w:themeColor="accent3" w:themeShade="BF"/>
      <w:lang w:val="en-AU"/>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styleId="ListTable6Colorful-Accent4">
    <w:name w:val="List Table 6 Colorful Accent 4"/>
    <w:basedOn w:val="TableNormal"/>
    <w:uiPriority w:val="51"/>
    <w:rsid w:val="000116B0"/>
    <w:pPr>
      <w:spacing w:line="240" w:lineRule="auto"/>
    </w:pPr>
    <w:rPr>
      <w:color w:val="00184E" w:themeColor="accent4" w:themeShade="BF"/>
      <w:lang w:val="en-AU"/>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styleId="ListTable6Colorful-Accent5">
    <w:name w:val="List Table 6 Colorful Accent 5"/>
    <w:basedOn w:val="TableNormal"/>
    <w:uiPriority w:val="51"/>
    <w:rsid w:val="000116B0"/>
    <w:pPr>
      <w:spacing w:line="240" w:lineRule="auto"/>
    </w:pPr>
    <w:rPr>
      <w:color w:val="00707E" w:themeColor="accent5" w:themeShade="BF"/>
      <w:lang w:val="en-AU"/>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styleId="ListTable6Colorful-Accent6">
    <w:name w:val="List Table 6 Colorful Accent 6"/>
    <w:basedOn w:val="TableNormal"/>
    <w:uiPriority w:val="51"/>
    <w:rsid w:val="000116B0"/>
    <w:pPr>
      <w:spacing w:line="240" w:lineRule="auto"/>
    </w:pPr>
    <w:rPr>
      <w:color w:val="57595C" w:themeColor="accent6" w:themeShade="BF"/>
      <w:lang w:val="en-AU"/>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ListTable7Colorful">
    <w:name w:val="List Table 7 Colorful"/>
    <w:basedOn w:val="TableNormal"/>
    <w:uiPriority w:val="52"/>
    <w:rsid w:val="000116B0"/>
    <w:pPr>
      <w:spacing w:line="240" w:lineRule="auto"/>
    </w:pPr>
    <w:rPr>
      <w:color w:val="000000" w:themeColor="text1"/>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16B0"/>
    <w:pPr>
      <w:spacing w:line="240" w:lineRule="auto"/>
    </w:pPr>
    <w:rPr>
      <w:color w:val="638C1B" w:themeColor="accent1"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16B0"/>
    <w:pPr>
      <w:spacing w:line="240" w:lineRule="auto"/>
    </w:pPr>
    <w:rPr>
      <w:color w:val="034F29" w:themeColor="accent2"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16B0"/>
    <w:pPr>
      <w:spacing w:line="240" w:lineRule="auto"/>
    </w:pPr>
    <w:rPr>
      <w:color w:val="2291D1"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16B0"/>
    <w:pPr>
      <w:spacing w:line="240" w:lineRule="auto"/>
    </w:pPr>
    <w:rPr>
      <w:color w:val="00184E"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16B0"/>
    <w:pPr>
      <w:spacing w:line="240" w:lineRule="auto"/>
    </w:pPr>
    <w:rPr>
      <w:color w:val="00707E"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16B0"/>
    <w:pPr>
      <w:spacing w:line="240" w:lineRule="auto"/>
    </w:pPr>
    <w:rPr>
      <w:color w:val="57595C"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116B0"/>
    <w:pPr>
      <w:spacing w:line="240" w:lineRule="auto"/>
    </w:pPr>
    <w:rPr>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16B0"/>
    <w:pPr>
      <w:spacing w:line="240" w:lineRule="auto"/>
    </w:pPr>
    <w:rPr>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16B0"/>
    <w:pPr>
      <w:spacing w:line="240" w:lineRule="auto"/>
    </w:pPr>
    <w:rPr>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16B0"/>
    <w:pPr>
      <w:spacing w:line="240" w:lineRule="auto"/>
    </w:pPr>
    <w:rPr>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16B0"/>
    <w:pPr>
      <w:spacing w:line="240" w:lineRule="auto"/>
    </w:pPr>
    <w:rPr>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116B0"/>
    <w:pPr>
      <w:spacing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Gitter1">
    <w:name w:val="Tabel - Gitter1"/>
    <w:basedOn w:val="TableNormal"/>
    <w:next w:val="TableGrid"/>
    <w:uiPriority w:val="59"/>
    <w:rsid w:val="001E349B"/>
    <w:pPr>
      <w:spacing w:line="240" w:lineRule="auto"/>
    </w:pPr>
    <w:rPr>
      <w:lang w:val="en-AU"/>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094D63"/>
    <w:pPr>
      <w:spacing w:line="240" w:lineRule="auto"/>
    </w:pPr>
    <w:rPr>
      <w:lang w:val="en-AU"/>
    </w:rPr>
  </w:style>
  <w:style w:type="character" w:customStyle="1" w:styleId="TableTextChar">
    <w:name w:val="Table Text Char"/>
    <w:basedOn w:val="DefaultParagraphFont"/>
    <w:link w:val="TableText"/>
    <w:locked/>
    <w:rsid w:val="00895DBF"/>
  </w:style>
  <w:style w:type="paragraph" w:customStyle="1" w:styleId="TableText">
    <w:name w:val="Table Text"/>
    <w:basedOn w:val="Normal"/>
    <w:link w:val="TableTextChar"/>
    <w:rsid w:val="00895DBF"/>
    <w:pPr>
      <w:spacing w:before="60" w:after="60" w:line="240" w:lineRule="auto"/>
      <w:jc w:val="left"/>
    </w:pPr>
    <w:rPr>
      <w:rFonts w:ascii="Verdana" w:hAnsi="Verdana"/>
      <w:lang w:val="en-GB"/>
    </w:rPr>
  </w:style>
  <w:style w:type="paragraph" w:customStyle="1" w:styleId="TableTextBold">
    <w:name w:val="Table Text Bold"/>
    <w:basedOn w:val="Normal"/>
    <w:rsid w:val="00895DBF"/>
    <w:pPr>
      <w:keepNext/>
      <w:spacing w:before="60" w:after="60" w:line="240" w:lineRule="auto"/>
      <w:jc w:val="left"/>
    </w:pPr>
    <w:rPr>
      <w:rFonts w:ascii="Calibri" w:hAnsi="Calibri" w:cs="Times New Roman"/>
      <w:b/>
      <w:bCs/>
      <w:sz w:val="22"/>
      <w:szCs w:val="22"/>
    </w:rPr>
  </w:style>
  <w:style w:type="character" w:customStyle="1" w:styleId="ListParagraphChar">
    <w:name w:val="List Paragraph Char"/>
    <w:aliases w:val="Use Case List Paragraph Char,List Paragraph - bullets Char,standard lewis Char,Numbered Para 1 Char,Dot pt Char,No Spacing1 Char,List Paragraph Char Char Char Char,Indicator Text Char,List Paragraph1 Char,Bullet Points Char,B1 Char"/>
    <w:basedOn w:val="DefaultParagraphFont"/>
    <w:link w:val="ListParagraph"/>
    <w:uiPriority w:val="34"/>
    <w:qFormat/>
    <w:locked/>
    <w:rsid w:val="00316A1C"/>
    <w:rPr>
      <w:rFonts w:ascii="Segoe UI Light" w:hAnsi="Segoe UI Light"/>
      <w:lang w:val="en-AU"/>
    </w:rPr>
  </w:style>
  <w:style w:type="paragraph" w:customStyle="1" w:styleId="Default">
    <w:name w:val="Default"/>
    <w:rsid w:val="001E78DE"/>
    <w:pPr>
      <w:autoSpaceDE w:val="0"/>
      <w:autoSpaceDN w:val="0"/>
      <w:adjustRightInd w:val="0"/>
      <w:spacing w:line="240" w:lineRule="auto"/>
    </w:pPr>
    <w:rPr>
      <w:rFonts w:ascii="Calibri" w:hAnsi="Calibri" w:cs="Calibri"/>
      <w:color w:val="000000"/>
      <w:sz w:val="24"/>
      <w:szCs w:val="24"/>
      <w:lang w:val="en-AU"/>
    </w:rPr>
  </w:style>
  <w:style w:type="paragraph" w:customStyle="1" w:styleId="Template">
    <w:name w:val="Template"/>
    <w:uiPriority w:val="9"/>
    <w:semiHidden/>
    <w:rsid w:val="0079086B"/>
    <w:rPr>
      <w:noProof/>
      <w:sz w:val="16"/>
      <w:szCs w:val="17"/>
      <w:lang w:val="en-AU"/>
    </w:rPr>
  </w:style>
  <w:style w:type="paragraph" w:customStyle="1" w:styleId="Template-Virksomhedsnavn">
    <w:name w:val="Template - Virksomheds navn"/>
    <w:basedOn w:val="Template-Adresse"/>
    <w:next w:val="Template-Adresse"/>
    <w:uiPriority w:val="9"/>
    <w:semiHidden/>
    <w:rsid w:val="0079086B"/>
    <w:pPr>
      <w:spacing w:line="270" w:lineRule="atLeast"/>
      <w:jc w:val="left"/>
    </w:pPr>
    <w:rPr>
      <w:rFonts w:ascii="Verdana" w:hAnsi="Verdana"/>
      <w:b/>
      <w:szCs w:val="17"/>
    </w:rPr>
  </w:style>
  <w:style w:type="paragraph" w:customStyle="1" w:styleId="Table">
    <w:name w:val="Table"/>
    <w:uiPriority w:val="10"/>
    <w:semiHidden/>
    <w:rsid w:val="0079086B"/>
    <w:pPr>
      <w:spacing w:before="40" w:after="40"/>
      <w:ind w:left="113" w:right="113"/>
    </w:pPr>
    <w:rPr>
      <w:sz w:val="16"/>
      <w:szCs w:val="17"/>
      <w:lang w:val="en-AU"/>
    </w:rPr>
  </w:style>
  <w:style w:type="paragraph" w:customStyle="1" w:styleId="Table-Text">
    <w:name w:val="Table - Text"/>
    <w:basedOn w:val="Table"/>
    <w:uiPriority w:val="99"/>
    <w:semiHidden/>
    <w:rsid w:val="0079086B"/>
  </w:style>
  <w:style w:type="paragraph" w:customStyle="1" w:styleId="Table-TextTotal">
    <w:name w:val="Table - Text Total"/>
    <w:basedOn w:val="Table-Text"/>
    <w:uiPriority w:val="99"/>
    <w:semiHidden/>
    <w:rsid w:val="0079086B"/>
    <w:rPr>
      <w:b/>
    </w:rPr>
  </w:style>
  <w:style w:type="paragraph" w:customStyle="1" w:styleId="Table-Numbers">
    <w:name w:val="Table - Numbers"/>
    <w:basedOn w:val="Table"/>
    <w:uiPriority w:val="10"/>
    <w:semiHidden/>
    <w:rsid w:val="0079086B"/>
    <w:pPr>
      <w:jc w:val="right"/>
    </w:pPr>
  </w:style>
  <w:style w:type="paragraph" w:customStyle="1" w:styleId="Table-NumbersTotal">
    <w:name w:val="Table - Numbers Total"/>
    <w:basedOn w:val="Table-Numbers"/>
    <w:uiPriority w:val="10"/>
    <w:semiHidden/>
    <w:rsid w:val="0079086B"/>
    <w:rPr>
      <w:b/>
    </w:rPr>
  </w:style>
  <w:style w:type="paragraph" w:customStyle="1" w:styleId="DocumentName">
    <w:name w:val="Document Name"/>
    <w:basedOn w:val="Normal"/>
    <w:uiPriority w:val="10"/>
    <w:semiHidden/>
    <w:rsid w:val="0079086B"/>
    <w:pPr>
      <w:spacing w:after="0" w:line="360" w:lineRule="atLeast"/>
      <w:jc w:val="left"/>
    </w:pPr>
    <w:rPr>
      <w:rFonts w:ascii="Verdana" w:hAnsi="Verdana"/>
      <w:b/>
      <w:caps/>
      <w:sz w:val="28"/>
      <w:szCs w:val="17"/>
    </w:rPr>
  </w:style>
  <w:style w:type="numbering" w:styleId="111111">
    <w:name w:val="Outline List 2"/>
    <w:basedOn w:val="NoList"/>
    <w:uiPriority w:val="99"/>
    <w:semiHidden/>
    <w:rsid w:val="0079086B"/>
    <w:pPr>
      <w:numPr>
        <w:numId w:val="17"/>
      </w:numPr>
    </w:pPr>
  </w:style>
  <w:style w:type="numbering" w:styleId="1ai">
    <w:name w:val="Outline List 1"/>
    <w:basedOn w:val="NoList"/>
    <w:uiPriority w:val="99"/>
    <w:semiHidden/>
    <w:rsid w:val="0079086B"/>
    <w:pPr>
      <w:numPr>
        <w:numId w:val="18"/>
      </w:numPr>
    </w:pPr>
  </w:style>
  <w:style w:type="numbering" w:styleId="ArticleSection">
    <w:name w:val="Outline List 3"/>
    <w:basedOn w:val="NoList"/>
    <w:uiPriority w:val="99"/>
    <w:semiHidden/>
    <w:rsid w:val="0079086B"/>
    <w:pPr>
      <w:numPr>
        <w:numId w:val="19"/>
      </w:numPr>
    </w:pPr>
  </w:style>
  <w:style w:type="paragraph" w:customStyle="1" w:styleId="Boilerplate">
    <w:name w:val="Boilerplate"/>
    <w:uiPriority w:val="99"/>
    <w:semiHidden/>
    <w:qFormat/>
    <w:rsid w:val="0079086B"/>
    <w:pPr>
      <w:spacing w:after="240" w:line="280" w:lineRule="exact"/>
    </w:pPr>
    <w:rPr>
      <w:rFonts w:eastAsia="Times New Roman" w:cs="Times New Roman"/>
      <w:sz w:val="16"/>
      <w:szCs w:val="17"/>
      <w:lang w:val="en-AU"/>
    </w:rPr>
  </w:style>
  <w:style w:type="paragraph" w:customStyle="1" w:styleId="Boilerplatesmall">
    <w:name w:val="Boilerplate small"/>
    <w:uiPriority w:val="99"/>
    <w:semiHidden/>
    <w:qFormat/>
    <w:rsid w:val="0079086B"/>
    <w:pPr>
      <w:spacing w:line="130" w:lineRule="exact"/>
    </w:pPr>
    <w:rPr>
      <w:rFonts w:eastAsia="Times New Roman" w:cs="Times New Roman"/>
      <w:noProof/>
      <w:color w:val="7F7F7F" w:themeColor="text1" w:themeTint="80"/>
      <w:sz w:val="12"/>
      <w:szCs w:val="17"/>
      <w:lang w:val="en-AU"/>
    </w:rPr>
  </w:style>
  <w:style w:type="paragraph" w:customStyle="1" w:styleId="Captionheading">
    <w:name w:val="Caption heading"/>
    <w:next w:val="Caption"/>
    <w:uiPriority w:val="10"/>
    <w:semiHidden/>
    <w:qFormat/>
    <w:rsid w:val="0079086B"/>
    <w:pPr>
      <w:spacing w:before="60" w:after="60"/>
    </w:pPr>
    <w:rPr>
      <w:rFonts w:eastAsia="Times New Roman" w:cs="Times New Roman"/>
      <w:b/>
      <w:sz w:val="17"/>
      <w:szCs w:val="17"/>
      <w:lang w:val="en-AU"/>
    </w:rPr>
  </w:style>
  <w:style w:type="paragraph" w:customStyle="1" w:styleId="ContentsandContinued">
    <w:name w:val="Contents and Continued"/>
    <w:basedOn w:val="Normal"/>
    <w:next w:val="Normal"/>
    <w:uiPriority w:val="99"/>
    <w:semiHidden/>
    <w:qFormat/>
    <w:rsid w:val="0079086B"/>
    <w:pPr>
      <w:keepNext/>
      <w:keepLines/>
      <w:pageBreakBefore/>
      <w:spacing w:after="1800" w:line="240" w:lineRule="auto"/>
      <w:jc w:val="left"/>
    </w:pPr>
    <w:rPr>
      <w:rFonts w:ascii="Verdana" w:eastAsia="Times New Roman" w:hAnsi="Verdana" w:cs="Arial"/>
      <w:bCs/>
      <w:color w:val="44546A" w:themeColor="text2"/>
      <w:sz w:val="60"/>
      <w:szCs w:val="28"/>
    </w:rPr>
  </w:style>
  <w:style w:type="paragraph" w:customStyle="1" w:styleId="Copies">
    <w:name w:val="Copies"/>
    <w:basedOn w:val="Normal"/>
    <w:next w:val="Normal"/>
    <w:uiPriority w:val="99"/>
    <w:semiHidden/>
    <w:rsid w:val="0079086B"/>
    <w:pPr>
      <w:tabs>
        <w:tab w:val="left" w:pos="851"/>
      </w:tabs>
      <w:ind w:left="851" w:hanging="851"/>
      <w:jc w:val="left"/>
    </w:pPr>
    <w:rPr>
      <w:rFonts w:ascii="Verdana" w:eastAsia="Times New Roman" w:hAnsi="Verdana" w:cs="Times New Roman"/>
      <w:sz w:val="17"/>
      <w:szCs w:val="17"/>
    </w:rPr>
  </w:style>
  <w:style w:type="paragraph" w:customStyle="1" w:styleId="Copiesindent">
    <w:name w:val="Copies indent"/>
    <w:basedOn w:val="Copies"/>
    <w:uiPriority w:val="99"/>
    <w:semiHidden/>
    <w:qFormat/>
    <w:rsid w:val="0079086B"/>
    <w:pPr>
      <w:ind w:firstLine="0"/>
      <w:contextualSpacing/>
    </w:pPr>
    <w:rPr>
      <w:rFonts w:eastAsiaTheme="minorHAnsi" w:cstheme="minorBidi"/>
    </w:rPr>
  </w:style>
  <w:style w:type="paragraph" w:customStyle="1" w:styleId="GlobalEndorsement">
    <w:name w:val="Global Endorsement"/>
    <w:uiPriority w:val="99"/>
    <w:semiHidden/>
    <w:qFormat/>
    <w:rsid w:val="0079086B"/>
    <w:pPr>
      <w:spacing w:line="280" w:lineRule="exact"/>
    </w:pPr>
    <w:rPr>
      <w:rFonts w:eastAsia="Times New Roman" w:cs="Times New Roman"/>
      <w:b/>
      <w:sz w:val="16"/>
      <w:szCs w:val="17"/>
      <w:lang w:val="en-AU"/>
    </w:rPr>
  </w:style>
  <w:style w:type="paragraph" w:customStyle="1" w:styleId="GlobalEndorsementsmall">
    <w:name w:val="Global Endorsement small"/>
    <w:uiPriority w:val="99"/>
    <w:semiHidden/>
    <w:qFormat/>
    <w:rsid w:val="0079086B"/>
    <w:pPr>
      <w:spacing w:line="160" w:lineRule="exact"/>
    </w:pPr>
    <w:rPr>
      <w:rFonts w:eastAsia="Times New Roman" w:cs="Times New Roman"/>
      <w:color w:val="7F7F7F" w:themeColor="text1" w:themeTint="80"/>
      <w:sz w:val="14"/>
      <w:szCs w:val="17"/>
      <w:lang w:val="en-AU"/>
    </w:rPr>
  </w:style>
  <w:style w:type="table" w:customStyle="1" w:styleId="GridTable1Light-Accent11">
    <w:name w:val="Grid Table 1 Light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1">
    <w:name w:val="Grid Table 2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1">
    <w:name w:val="Grid Table 2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1">
    <w:name w:val="Grid Table 2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1">
    <w:name w:val="Grid Table 2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1">
    <w:name w:val="Grid Table 2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21">
    <w:name w:val="Grid Table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1">
    <w:name w:val="Grid Table 3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1">
    <w:name w:val="Grid Table 3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1">
    <w:name w:val="Grid Table 3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1">
    <w:name w:val="Grid Table 3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1">
    <w:name w:val="Grid Table 3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31">
    <w:name w:val="Grid Table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1">
    <w:name w:val="Grid Table 4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1">
    <w:name w:val="Grid Table 4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1">
    <w:name w:val="Grid Table 4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1">
    <w:name w:val="Grid Table 4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1">
    <w:name w:val="Grid Table 4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41">
    <w:name w:val="Grid Table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1">
    <w:name w:val="Grid Table 5 Dark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1">
    <w:name w:val="Grid Table 5 Dark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1">
    <w:name w:val="Grid Table 5 Dark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1">
    <w:name w:val="Grid Table 5 Dark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1">
    <w:name w:val="Grid Table 5 Dark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5Dark1">
    <w:name w:val="Grid Table 5 Dark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TableNormal"/>
    <w:uiPriority w:val="99"/>
    <w:semiHidden/>
    <w:rsid w:val="0079086B"/>
    <w:pPr>
      <w:spacing w:line="240" w:lineRule="auto"/>
    </w:pPr>
    <w:rPr>
      <w:rFonts w:asciiTheme="minorHAnsi" w:eastAsiaTheme="minorEastAsia" w:hAnsiTheme="minorHAnsi"/>
      <w:color w:val="638C1B" w:themeColor="accent1" w:themeShade="BF"/>
      <w:sz w:val="22"/>
      <w:szCs w:val="22"/>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1">
    <w:name w:val="Grid Table 6 Colorful - Accent 21"/>
    <w:basedOn w:val="TableNormal"/>
    <w:uiPriority w:val="99"/>
    <w:semiHidden/>
    <w:rsid w:val="0079086B"/>
    <w:pPr>
      <w:spacing w:line="240" w:lineRule="auto"/>
    </w:pPr>
    <w:rPr>
      <w:rFonts w:asciiTheme="minorHAnsi" w:eastAsiaTheme="minorEastAsia" w:hAnsiTheme="minorHAnsi"/>
      <w:color w:val="034F29" w:themeColor="accent2" w:themeShade="BF"/>
      <w:sz w:val="22"/>
      <w:szCs w:val="22"/>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1">
    <w:name w:val="Grid Table 6 Colorful - Accent 31"/>
    <w:basedOn w:val="TableNormal"/>
    <w:uiPriority w:val="99"/>
    <w:semiHidden/>
    <w:rsid w:val="0079086B"/>
    <w:pPr>
      <w:spacing w:line="240" w:lineRule="auto"/>
    </w:pPr>
    <w:rPr>
      <w:rFonts w:asciiTheme="minorHAnsi" w:eastAsiaTheme="minorEastAsia" w:hAnsiTheme="minorHAnsi"/>
      <w:color w:val="2291D1" w:themeColor="accent3" w:themeShade="BF"/>
      <w:sz w:val="22"/>
      <w:szCs w:val="22"/>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1">
    <w:name w:val="Grid Table 6 Colorful - Accent 41"/>
    <w:basedOn w:val="TableNormal"/>
    <w:uiPriority w:val="99"/>
    <w:semiHidden/>
    <w:rsid w:val="0079086B"/>
    <w:pPr>
      <w:spacing w:line="240" w:lineRule="auto"/>
    </w:pPr>
    <w:rPr>
      <w:rFonts w:asciiTheme="minorHAnsi" w:eastAsiaTheme="minorEastAsia" w:hAnsiTheme="minorHAnsi"/>
      <w:color w:val="00184E" w:themeColor="accent4" w:themeShade="BF"/>
      <w:sz w:val="22"/>
      <w:szCs w:val="22"/>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1">
    <w:name w:val="Grid Table 6 Colorful - Accent 51"/>
    <w:basedOn w:val="TableNormal"/>
    <w:uiPriority w:val="99"/>
    <w:semiHidden/>
    <w:rsid w:val="0079086B"/>
    <w:pPr>
      <w:spacing w:line="240" w:lineRule="auto"/>
    </w:pPr>
    <w:rPr>
      <w:rFonts w:asciiTheme="minorHAnsi" w:eastAsiaTheme="minorEastAsia" w:hAnsiTheme="minorHAnsi"/>
      <w:color w:val="00707E" w:themeColor="accent5" w:themeShade="BF"/>
      <w:sz w:val="22"/>
      <w:szCs w:val="22"/>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1">
    <w:name w:val="Grid Table 6 Colorful - Accent 61"/>
    <w:basedOn w:val="TableNormal"/>
    <w:uiPriority w:val="99"/>
    <w:semiHidden/>
    <w:rsid w:val="0079086B"/>
    <w:pPr>
      <w:spacing w:line="240" w:lineRule="auto"/>
    </w:pPr>
    <w:rPr>
      <w:rFonts w:asciiTheme="minorHAnsi" w:eastAsiaTheme="minorEastAsia" w:hAnsiTheme="minorHAnsi"/>
      <w:color w:val="57595C" w:themeColor="accent6" w:themeShade="BF"/>
      <w:sz w:val="22"/>
      <w:szCs w:val="22"/>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6Colorful1">
    <w:name w:val="Grid Table 6 Colorful1"/>
    <w:basedOn w:val="TableNormal"/>
    <w:uiPriority w:val="99"/>
    <w:semiHidden/>
    <w:rsid w:val="0079086B"/>
    <w:pPr>
      <w:spacing w:line="240" w:lineRule="auto"/>
    </w:pPr>
    <w:rPr>
      <w:rFonts w:asciiTheme="minorHAnsi" w:eastAsiaTheme="minorEastAsia" w:hAnsiTheme="minorHAnsi"/>
      <w:color w:val="000000" w:themeColor="text1"/>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TableNormal"/>
    <w:uiPriority w:val="99"/>
    <w:semiHidden/>
    <w:rsid w:val="0079086B"/>
    <w:pPr>
      <w:spacing w:line="240" w:lineRule="auto"/>
    </w:pPr>
    <w:rPr>
      <w:rFonts w:asciiTheme="minorHAnsi" w:eastAsiaTheme="minorEastAsia" w:hAnsiTheme="minorHAnsi"/>
      <w:color w:val="638C1B" w:themeColor="accent1" w:themeShade="BF"/>
      <w:sz w:val="22"/>
      <w:szCs w:val="22"/>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1">
    <w:name w:val="Grid Table 7 Colorful - Accent 21"/>
    <w:basedOn w:val="TableNormal"/>
    <w:uiPriority w:val="99"/>
    <w:semiHidden/>
    <w:rsid w:val="0079086B"/>
    <w:pPr>
      <w:spacing w:line="240" w:lineRule="auto"/>
    </w:pPr>
    <w:rPr>
      <w:rFonts w:asciiTheme="minorHAnsi" w:eastAsiaTheme="minorEastAsia" w:hAnsiTheme="minorHAnsi"/>
      <w:color w:val="034F29" w:themeColor="accent2" w:themeShade="BF"/>
      <w:sz w:val="22"/>
      <w:szCs w:val="22"/>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1">
    <w:name w:val="Grid Table 7 Colorful - Accent 31"/>
    <w:basedOn w:val="TableNormal"/>
    <w:uiPriority w:val="99"/>
    <w:semiHidden/>
    <w:rsid w:val="0079086B"/>
    <w:pPr>
      <w:spacing w:line="240" w:lineRule="auto"/>
    </w:pPr>
    <w:rPr>
      <w:rFonts w:asciiTheme="minorHAnsi" w:eastAsiaTheme="minorEastAsia" w:hAnsiTheme="minorHAnsi"/>
      <w:color w:val="2291D1" w:themeColor="accent3" w:themeShade="BF"/>
      <w:sz w:val="22"/>
      <w:szCs w:val="22"/>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1">
    <w:name w:val="Grid Table 7 Colorful - Accent 41"/>
    <w:basedOn w:val="TableNormal"/>
    <w:uiPriority w:val="99"/>
    <w:semiHidden/>
    <w:rsid w:val="0079086B"/>
    <w:pPr>
      <w:spacing w:line="240" w:lineRule="auto"/>
    </w:pPr>
    <w:rPr>
      <w:rFonts w:asciiTheme="minorHAnsi" w:eastAsiaTheme="minorEastAsia" w:hAnsiTheme="minorHAnsi"/>
      <w:color w:val="00184E" w:themeColor="accent4" w:themeShade="BF"/>
      <w:sz w:val="22"/>
      <w:szCs w:val="22"/>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1">
    <w:name w:val="Grid Table 7 Colorful - Accent 51"/>
    <w:basedOn w:val="TableNormal"/>
    <w:uiPriority w:val="99"/>
    <w:semiHidden/>
    <w:rsid w:val="0079086B"/>
    <w:pPr>
      <w:spacing w:line="240" w:lineRule="auto"/>
    </w:pPr>
    <w:rPr>
      <w:rFonts w:asciiTheme="minorHAnsi" w:eastAsiaTheme="minorEastAsia" w:hAnsiTheme="minorHAnsi"/>
      <w:color w:val="00707E" w:themeColor="accent5" w:themeShade="BF"/>
      <w:sz w:val="22"/>
      <w:szCs w:val="22"/>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1">
    <w:name w:val="Grid Table 7 Colorful - Accent 61"/>
    <w:basedOn w:val="TableNormal"/>
    <w:uiPriority w:val="99"/>
    <w:semiHidden/>
    <w:rsid w:val="0079086B"/>
    <w:pPr>
      <w:spacing w:line="240" w:lineRule="auto"/>
    </w:pPr>
    <w:rPr>
      <w:rFonts w:asciiTheme="minorHAnsi" w:eastAsiaTheme="minorEastAsia" w:hAnsiTheme="minorHAnsi"/>
      <w:color w:val="57595C" w:themeColor="accent6" w:themeShade="BF"/>
      <w:sz w:val="22"/>
      <w:szCs w:val="22"/>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7Colorful1">
    <w:name w:val="Grid Table 7 Colorful1"/>
    <w:basedOn w:val="TableNormal"/>
    <w:uiPriority w:val="99"/>
    <w:semiHidden/>
    <w:rsid w:val="0079086B"/>
    <w:pPr>
      <w:spacing w:line="240" w:lineRule="auto"/>
    </w:pPr>
    <w:rPr>
      <w:rFonts w:asciiTheme="minorHAnsi" w:eastAsiaTheme="minorEastAsia" w:hAnsiTheme="minorHAnsi"/>
      <w:color w:val="000000" w:themeColor="text1"/>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eading10">
    <w:name w:val="Heading 10"/>
    <w:next w:val="Normal"/>
    <w:uiPriority w:val="1"/>
    <w:semiHidden/>
    <w:qFormat/>
    <w:rsid w:val="0079086B"/>
    <w:pPr>
      <w:spacing w:before="320" w:after="120" w:line="320" w:lineRule="exact"/>
    </w:pPr>
    <w:rPr>
      <w:rFonts w:eastAsia="Times New Roman" w:cs="Times New Roman"/>
      <w:bCs/>
      <w:i/>
      <w:color w:val="000000" w:themeColor="text1"/>
      <w:sz w:val="24"/>
      <w:szCs w:val="26"/>
      <w:lang w:val="en-AU"/>
    </w:rPr>
  </w:style>
  <w:style w:type="paragraph" w:customStyle="1" w:styleId="Heading5un-numbered">
    <w:name w:val="Heading 5 (un-numbered)"/>
    <w:next w:val="BodyText"/>
    <w:uiPriority w:val="2"/>
    <w:semiHidden/>
    <w:qFormat/>
    <w:rsid w:val="0079086B"/>
    <w:pPr>
      <w:spacing w:before="40" w:after="160" w:line="250" w:lineRule="atLeast"/>
    </w:pPr>
    <w:rPr>
      <w:rFonts w:eastAsiaTheme="majorEastAsia" w:cstheme="majorBidi"/>
      <w:b/>
      <w:i/>
      <w:sz w:val="17"/>
      <w:szCs w:val="17"/>
      <w:lang w:val="en-AU"/>
    </w:rPr>
  </w:style>
  <w:style w:type="paragraph" w:customStyle="1" w:styleId="Legend">
    <w:name w:val="Legend"/>
    <w:uiPriority w:val="99"/>
    <w:semiHidden/>
    <w:qFormat/>
    <w:rsid w:val="0079086B"/>
    <w:pPr>
      <w:spacing w:line="180" w:lineRule="atLeast"/>
    </w:pPr>
    <w:rPr>
      <w:rFonts w:eastAsia="Times New Roman" w:cs="Times New Roman"/>
      <w:sz w:val="14"/>
      <w:szCs w:val="17"/>
      <w:lang w:val="en-AU"/>
    </w:rPr>
  </w:style>
  <w:style w:type="paragraph" w:customStyle="1" w:styleId="Letterheadaddress">
    <w:name w:val="Letterhead address"/>
    <w:uiPriority w:val="9"/>
    <w:semiHidden/>
    <w:rsid w:val="0079086B"/>
    <w:pPr>
      <w:spacing w:after="90" w:line="240" w:lineRule="auto"/>
    </w:pPr>
    <w:rPr>
      <w:rFonts w:eastAsia="Times New Roman" w:cs="Times New Roman"/>
      <w:sz w:val="14"/>
      <w:szCs w:val="17"/>
      <w:lang w:val="en-AU"/>
    </w:rPr>
  </w:style>
  <w:style w:type="table" w:customStyle="1" w:styleId="ListTable1Light-Accent11">
    <w:name w:val="List Table 1 Light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1">
    <w:name w:val="List Table 1 Light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1">
    <w:name w:val="List Table 1 Light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1">
    <w:name w:val="List Table 1 Light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1">
    <w:name w:val="List Table 1 Light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1">
    <w:name w:val="List Table 1 Light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1Light1">
    <w:name w:val="List Table 1 Light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1">
    <w:name w:val="List Table 2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1">
    <w:name w:val="List Table 2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1">
    <w:name w:val="List Table 2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1">
    <w:name w:val="List Table 2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1">
    <w:name w:val="List Table 2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1">
    <w:name w:val="List Table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1">
    <w:name w:val="List Table 3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1">
    <w:name w:val="List Table 3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1">
    <w:name w:val="List Table 3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1">
    <w:name w:val="List Table 3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1">
    <w:name w:val="List Table 3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31">
    <w:name w:val="List Table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1">
    <w:name w:val="List Table 4 - Accent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1">
    <w:name w:val="List Table 4 - Accent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1">
    <w:name w:val="List Table 4 - Accent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1">
    <w:name w:val="List Table 4 - Accent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1">
    <w:name w:val="List Table 4 - Accent 6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41">
    <w:name w:val="List Table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TableNormal"/>
    <w:uiPriority w:val="99"/>
    <w:semiHidden/>
    <w:rsid w:val="0079086B"/>
    <w:pPr>
      <w:spacing w:line="240" w:lineRule="auto"/>
    </w:pPr>
    <w:rPr>
      <w:rFonts w:asciiTheme="minorHAnsi" w:eastAsiaTheme="minorEastAsia" w:hAnsiTheme="minorHAnsi"/>
      <w:color w:val="FFFFFF" w:themeColor="background1"/>
      <w:sz w:val="22"/>
      <w:szCs w:val="22"/>
      <w:lang w:val="en-AU"/>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9"/>
    <w:semiHidden/>
    <w:rsid w:val="0079086B"/>
    <w:pPr>
      <w:spacing w:line="240" w:lineRule="auto"/>
    </w:pPr>
    <w:rPr>
      <w:rFonts w:asciiTheme="minorHAnsi" w:eastAsiaTheme="minorEastAsia" w:hAnsiTheme="minorHAnsi"/>
      <w:color w:val="FFFFFF" w:themeColor="background1"/>
      <w:sz w:val="22"/>
      <w:szCs w:val="22"/>
      <w:lang w:val="en-AU"/>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9"/>
    <w:semiHidden/>
    <w:rsid w:val="0079086B"/>
    <w:pPr>
      <w:spacing w:line="240" w:lineRule="auto"/>
    </w:pPr>
    <w:rPr>
      <w:rFonts w:asciiTheme="minorHAnsi" w:eastAsiaTheme="minorEastAsia" w:hAnsiTheme="minorHAnsi"/>
      <w:color w:val="FFFFFF" w:themeColor="background1"/>
      <w:sz w:val="22"/>
      <w:szCs w:val="22"/>
      <w:lang w:val="en-AU"/>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9"/>
    <w:semiHidden/>
    <w:rsid w:val="0079086B"/>
    <w:pPr>
      <w:spacing w:line="240" w:lineRule="auto"/>
    </w:pPr>
    <w:rPr>
      <w:rFonts w:asciiTheme="minorHAnsi" w:eastAsiaTheme="minorEastAsia" w:hAnsiTheme="minorHAnsi"/>
      <w:color w:val="FFFFFF" w:themeColor="background1"/>
      <w:sz w:val="22"/>
      <w:szCs w:val="22"/>
      <w:lang w:val="en-AU"/>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9"/>
    <w:semiHidden/>
    <w:rsid w:val="0079086B"/>
    <w:pPr>
      <w:spacing w:line="240" w:lineRule="auto"/>
    </w:pPr>
    <w:rPr>
      <w:rFonts w:asciiTheme="minorHAnsi" w:eastAsiaTheme="minorEastAsia" w:hAnsiTheme="minorHAnsi"/>
      <w:color w:val="FFFFFF" w:themeColor="background1"/>
      <w:sz w:val="22"/>
      <w:szCs w:val="22"/>
      <w:lang w:val="en-AU"/>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9"/>
    <w:semiHidden/>
    <w:rsid w:val="0079086B"/>
    <w:pPr>
      <w:spacing w:line="240" w:lineRule="auto"/>
    </w:pPr>
    <w:rPr>
      <w:rFonts w:asciiTheme="minorHAnsi" w:eastAsiaTheme="minorEastAsia" w:hAnsiTheme="minorHAnsi"/>
      <w:color w:val="FFFFFF" w:themeColor="background1"/>
      <w:sz w:val="22"/>
      <w:szCs w:val="22"/>
      <w:lang w:val="en-AU"/>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99"/>
    <w:semiHidden/>
    <w:rsid w:val="0079086B"/>
    <w:pPr>
      <w:spacing w:line="240" w:lineRule="auto"/>
    </w:pPr>
    <w:rPr>
      <w:rFonts w:asciiTheme="minorHAnsi" w:eastAsiaTheme="minorEastAsia" w:hAnsiTheme="minorHAnsi"/>
      <w:color w:val="FFFFFF" w:themeColor="background1"/>
      <w:sz w:val="22"/>
      <w:szCs w:val="22"/>
      <w:lang w:val="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99"/>
    <w:semiHidden/>
    <w:rsid w:val="0079086B"/>
    <w:pPr>
      <w:spacing w:line="240" w:lineRule="auto"/>
    </w:pPr>
    <w:rPr>
      <w:rFonts w:asciiTheme="minorHAnsi" w:eastAsiaTheme="minorEastAsia" w:hAnsiTheme="minorHAnsi"/>
      <w:color w:val="638C1B" w:themeColor="accent1" w:themeShade="BF"/>
      <w:sz w:val="22"/>
      <w:szCs w:val="22"/>
      <w:lang w:val="en-AU"/>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1">
    <w:name w:val="List Table 6 Colorful - Accent 21"/>
    <w:basedOn w:val="TableNormal"/>
    <w:uiPriority w:val="99"/>
    <w:semiHidden/>
    <w:rsid w:val="0079086B"/>
    <w:pPr>
      <w:spacing w:line="240" w:lineRule="auto"/>
    </w:pPr>
    <w:rPr>
      <w:rFonts w:asciiTheme="minorHAnsi" w:eastAsiaTheme="minorEastAsia" w:hAnsiTheme="minorHAnsi"/>
      <w:color w:val="034F29" w:themeColor="accent2" w:themeShade="BF"/>
      <w:sz w:val="22"/>
      <w:szCs w:val="22"/>
      <w:lang w:val="en-AU"/>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1">
    <w:name w:val="List Table 6 Colorful - Accent 31"/>
    <w:basedOn w:val="TableNormal"/>
    <w:uiPriority w:val="99"/>
    <w:semiHidden/>
    <w:rsid w:val="0079086B"/>
    <w:pPr>
      <w:spacing w:line="240" w:lineRule="auto"/>
    </w:pPr>
    <w:rPr>
      <w:rFonts w:asciiTheme="minorHAnsi" w:eastAsiaTheme="minorEastAsia" w:hAnsiTheme="minorHAnsi"/>
      <w:color w:val="2291D1" w:themeColor="accent3" w:themeShade="BF"/>
      <w:sz w:val="22"/>
      <w:szCs w:val="22"/>
      <w:lang w:val="en-AU"/>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1">
    <w:name w:val="List Table 6 Colorful - Accent 41"/>
    <w:basedOn w:val="TableNormal"/>
    <w:uiPriority w:val="99"/>
    <w:semiHidden/>
    <w:rsid w:val="0079086B"/>
    <w:pPr>
      <w:spacing w:line="240" w:lineRule="auto"/>
    </w:pPr>
    <w:rPr>
      <w:rFonts w:asciiTheme="minorHAnsi" w:eastAsiaTheme="minorEastAsia" w:hAnsiTheme="minorHAnsi"/>
      <w:color w:val="00184E" w:themeColor="accent4" w:themeShade="BF"/>
      <w:sz w:val="22"/>
      <w:szCs w:val="22"/>
      <w:lang w:val="en-AU"/>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1">
    <w:name w:val="List Table 6 Colorful - Accent 51"/>
    <w:basedOn w:val="TableNormal"/>
    <w:uiPriority w:val="99"/>
    <w:semiHidden/>
    <w:rsid w:val="0079086B"/>
    <w:pPr>
      <w:spacing w:line="240" w:lineRule="auto"/>
    </w:pPr>
    <w:rPr>
      <w:rFonts w:asciiTheme="minorHAnsi" w:eastAsiaTheme="minorEastAsia" w:hAnsiTheme="minorHAnsi"/>
      <w:color w:val="00707E" w:themeColor="accent5" w:themeShade="BF"/>
      <w:sz w:val="22"/>
      <w:szCs w:val="22"/>
      <w:lang w:val="en-AU"/>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1">
    <w:name w:val="List Table 6 Colorful - Accent 61"/>
    <w:basedOn w:val="TableNormal"/>
    <w:uiPriority w:val="99"/>
    <w:semiHidden/>
    <w:rsid w:val="0079086B"/>
    <w:pPr>
      <w:spacing w:line="240" w:lineRule="auto"/>
    </w:pPr>
    <w:rPr>
      <w:rFonts w:asciiTheme="minorHAnsi" w:eastAsiaTheme="minorEastAsia" w:hAnsiTheme="minorHAnsi"/>
      <w:color w:val="57595C" w:themeColor="accent6" w:themeShade="BF"/>
      <w:sz w:val="22"/>
      <w:szCs w:val="22"/>
      <w:lang w:val="en-AU"/>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6Colorful1">
    <w:name w:val="List Table 6 Colorful1"/>
    <w:basedOn w:val="TableNormal"/>
    <w:uiPriority w:val="99"/>
    <w:semiHidden/>
    <w:rsid w:val="0079086B"/>
    <w:pPr>
      <w:spacing w:line="240" w:lineRule="auto"/>
    </w:pPr>
    <w:rPr>
      <w:rFonts w:asciiTheme="minorHAnsi" w:eastAsiaTheme="minorEastAsia" w:hAnsiTheme="minorHAnsi"/>
      <w:color w:val="000000" w:themeColor="text1"/>
      <w:sz w:val="22"/>
      <w:szCs w:val="22"/>
      <w:lang w:val="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TableNormal"/>
    <w:uiPriority w:val="99"/>
    <w:semiHidden/>
    <w:rsid w:val="0079086B"/>
    <w:pPr>
      <w:spacing w:line="240" w:lineRule="auto"/>
    </w:pPr>
    <w:rPr>
      <w:rFonts w:asciiTheme="minorHAnsi" w:eastAsiaTheme="minorEastAsia" w:hAnsiTheme="minorHAnsi"/>
      <w:color w:val="638C1B" w:themeColor="accent1" w:themeShade="BF"/>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9"/>
    <w:semiHidden/>
    <w:rsid w:val="0079086B"/>
    <w:pPr>
      <w:spacing w:line="240" w:lineRule="auto"/>
    </w:pPr>
    <w:rPr>
      <w:rFonts w:asciiTheme="minorHAnsi" w:eastAsiaTheme="minorEastAsia" w:hAnsiTheme="minorHAnsi"/>
      <w:color w:val="034F29" w:themeColor="accent2" w:themeShade="BF"/>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9"/>
    <w:semiHidden/>
    <w:rsid w:val="0079086B"/>
    <w:pPr>
      <w:spacing w:line="240" w:lineRule="auto"/>
    </w:pPr>
    <w:rPr>
      <w:rFonts w:asciiTheme="minorHAnsi" w:eastAsiaTheme="minorEastAsia" w:hAnsiTheme="minorHAnsi"/>
      <w:color w:val="2291D1" w:themeColor="accent3" w:themeShade="BF"/>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9"/>
    <w:semiHidden/>
    <w:rsid w:val="0079086B"/>
    <w:pPr>
      <w:spacing w:line="240" w:lineRule="auto"/>
    </w:pPr>
    <w:rPr>
      <w:rFonts w:asciiTheme="minorHAnsi" w:eastAsiaTheme="minorEastAsia" w:hAnsiTheme="minorHAnsi"/>
      <w:color w:val="00184E" w:themeColor="accent4" w:themeShade="BF"/>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9"/>
    <w:semiHidden/>
    <w:rsid w:val="0079086B"/>
    <w:pPr>
      <w:spacing w:line="240" w:lineRule="auto"/>
    </w:pPr>
    <w:rPr>
      <w:rFonts w:asciiTheme="minorHAnsi" w:eastAsiaTheme="minorEastAsia" w:hAnsiTheme="minorHAnsi"/>
      <w:color w:val="00707E" w:themeColor="accent5" w:themeShade="BF"/>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99"/>
    <w:semiHidden/>
    <w:rsid w:val="0079086B"/>
    <w:pPr>
      <w:spacing w:line="240" w:lineRule="auto"/>
    </w:pPr>
    <w:rPr>
      <w:rFonts w:asciiTheme="minorHAnsi" w:eastAsiaTheme="minorEastAsia" w:hAnsiTheme="minorHAnsi"/>
      <w:color w:val="57595C" w:themeColor="accent6" w:themeShade="BF"/>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99"/>
    <w:semiHidden/>
    <w:rsid w:val="0079086B"/>
    <w:pPr>
      <w:spacing w:line="240" w:lineRule="auto"/>
    </w:pPr>
    <w:rPr>
      <w:rFonts w:asciiTheme="minorHAnsi" w:eastAsiaTheme="minorEastAsia" w:hAnsiTheme="minorHAnsi"/>
      <w:color w:val="000000" w:themeColor="text1"/>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chanic">
    <w:name w:val="Mechanic"/>
    <w:next w:val="Normal"/>
    <w:uiPriority w:val="99"/>
    <w:semiHidden/>
    <w:qFormat/>
    <w:rsid w:val="0079086B"/>
    <w:rPr>
      <w:rFonts w:eastAsia="Times New Roman" w:cs="Times New Roman"/>
      <w:b/>
      <w:color w:val="44546A" w:themeColor="text2"/>
      <w:sz w:val="17"/>
      <w:szCs w:val="52"/>
      <w:lang w:val="en-AU"/>
    </w:rPr>
  </w:style>
  <w:style w:type="paragraph" w:customStyle="1" w:styleId="Normal1">
    <w:name w:val="Normal 1"/>
    <w:basedOn w:val="Heading1"/>
    <w:uiPriority w:val="99"/>
    <w:semiHidden/>
    <w:qFormat/>
    <w:rsid w:val="0079086B"/>
    <w:pPr>
      <w:keepLines w:val="0"/>
      <w:framePr w:wrap="around" w:hAnchor="text"/>
      <w:numPr>
        <w:numId w:val="15"/>
      </w:numPr>
      <w:spacing w:before="240" w:line="250" w:lineRule="atLeast"/>
      <w:contextualSpacing w:val="0"/>
      <w:jc w:val="left"/>
    </w:pPr>
    <w:rPr>
      <w:rFonts w:ascii="Verdana" w:hAnsi="Verdana"/>
      <w:b/>
      <w:bCs w:val="0"/>
      <w:color w:val="012169" w:themeColor="accent4"/>
      <w:sz w:val="28"/>
      <w:szCs w:val="32"/>
    </w:rPr>
  </w:style>
  <w:style w:type="paragraph" w:customStyle="1" w:styleId="Normal11">
    <w:name w:val="Normal 1.1"/>
    <w:basedOn w:val="Heading2"/>
    <w:uiPriority w:val="99"/>
    <w:semiHidden/>
    <w:qFormat/>
    <w:rsid w:val="0079086B"/>
    <w:pPr>
      <w:numPr>
        <w:numId w:val="15"/>
      </w:numPr>
      <w:spacing w:before="40" w:line="280" w:lineRule="atLeast"/>
      <w:jc w:val="left"/>
    </w:pPr>
    <w:rPr>
      <w:rFonts w:ascii="Verdana" w:hAnsi="Verdana"/>
      <w:bCs w:val="0"/>
      <w:sz w:val="20"/>
    </w:rPr>
  </w:style>
  <w:style w:type="paragraph" w:customStyle="1" w:styleId="Normal111">
    <w:name w:val="Normal 1.1.1"/>
    <w:basedOn w:val="Heading3"/>
    <w:uiPriority w:val="99"/>
    <w:semiHidden/>
    <w:qFormat/>
    <w:rsid w:val="0079086B"/>
    <w:pPr>
      <w:numPr>
        <w:numId w:val="15"/>
      </w:numPr>
      <w:spacing w:after="240" w:line="280" w:lineRule="atLeast"/>
      <w:jc w:val="left"/>
    </w:pPr>
    <w:rPr>
      <w:rFonts w:ascii="Verdana" w:hAnsi="Verdana"/>
      <w:b w:val="0"/>
      <w:bCs w:val="0"/>
      <w:sz w:val="17"/>
      <w:szCs w:val="24"/>
    </w:rPr>
  </w:style>
  <w:style w:type="paragraph" w:customStyle="1" w:styleId="NormalIndent1">
    <w:name w:val="Normal Indent1"/>
    <w:basedOn w:val="Normal"/>
    <w:uiPriority w:val="99"/>
    <w:semiHidden/>
    <w:qFormat/>
    <w:rsid w:val="0079086B"/>
    <w:pPr>
      <w:ind w:left="720"/>
      <w:jc w:val="left"/>
    </w:pPr>
    <w:rPr>
      <w:rFonts w:ascii="Verdana" w:eastAsia="Times New Roman" w:hAnsi="Verdana" w:cs="Times New Roman"/>
      <w:sz w:val="17"/>
      <w:szCs w:val="17"/>
    </w:rPr>
  </w:style>
  <w:style w:type="paragraph" w:customStyle="1" w:styleId="Paragraphnumbering">
    <w:name w:val="Paragraph numbering"/>
    <w:uiPriority w:val="99"/>
    <w:semiHidden/>
    <w:qFormat/>
    <w:rsid w:val="0079086B"/>
    <w:pPr>
      <w:numPr>
        <w:numId w:val="20"/>
      </w:numPr>
      <w:spacing w:after="120"/>
    </w:pPr>
    <w:rPr>
      <w:rFonts w:eastAsia="Times New Roman" w:cs="Times New Roman"/>
      <w:sz w:val="17"/>
      <w:szCs w:val="17"/>
      <w:lang w:val="en-AU"/>
    </w:rPr>
  </w:style>
  <w:style w:type="table" w:customStyle="1" w:styleId="PlainTable11">
    <w:name w:val="Plain Table 1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semiHidden/>
    <w:rsid w:val="0079086B"/>
    <w:pPr>
      <w:spacing w:line="240" w:lineRule="auto"/>
    </w:pPr>
    <w:rPr>
      <w:rFonts w:asciiTheme="minorHAnsi" w:eastAsiaTheme="minorEastAsia" w:hAnsiTheme="minorHAnsi"/>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otesmall">
    <w:name w:val="Quote small"/>
    <w:uiPriority w:val="10"/>
    <w:semiHidden/>
    <w:qFormat/>
    <w:rsid w:val="0079086B"/>
    <w:pPr>
      <w:pBdr>
        <w:top w:val="single" w:sz="4" w:space="8" w:color="012169" w:themeColor="accent4"/>
      </w:pBdr>
      <w:spacing w:after="160" w:line="240" w:lineRule="auto"/>
    </w:pPr>
    <w:rPr>
      <w:rFonts w:eastAsia="Times New Roman" w:cs="Arial"/>
      <w:color w:val="012169" w:themeColor="accent4"/>
      <w:sz w:val="24"/>
      <w:szCs w:val="17"/>
      <w:lang w:val="en-AU"/>
    </w:rPr>
  </w:style>
  <w:style w:type="paragraph" w:customStyle="1" w:styleId="Spacing">
    <w:name w:val="Spacing"/>
    <w:uiPriority w:val="99"/>
    <w:semiHidden/>
    <w:qFormat/>
    <w:rsid w:val="0079086B"/>
    <w:pPr>
      <w:spacing w:line="90" w:lineRule="exact"/>
    </w:pPr>
    <w:rPr>
      <w:rFonts w:eastAsia="Times New Roman" w:cs="Times New Roman"/>
      <w:color w:val="7F7F7F" w:themeColor="text1" w:themeTint="80"/>
      <w:sz w:val="2"/>
      <w:szCs w:val="17"/>
      <w:lang w:val="en-AU"/>
    </w:rPr>
  </w:style>
  <w:style w:type="paragraph" w:customStyle="1" w:styleId="Tableentry">
    <w:name w:val="Table entry"/>
    <w:uiPriority w:val="99"/>
    <w:semiHidden/>
    <w:qFormat/>
    <w:rsid w:val="0079086B"/>
    <w:pPr>
      <w:spacing w:before="60" w:after="60" w:line="180" w:lineRule="atLeast"/>
    </w:pPr>
    <w:rPr>
      <w:rFonts w:eastAsia="Times New Roman" w:cs="Times New Roman"/>
      <w:bCs/>
      <w:sz w:val="16"/>
      <w:szCs w:val="17"/>
      <w:lang w:val="en-AU"/>
    </w:rPr>
  </w:style>
  <w:style w:type="table" w:customStyle="1" w:styleId="TableGridLight1">
    <w:name w:val="Table Grid Light1"/>
    <w:basedOn w:val="TableNormal"/>
    <w:uiPriority w:val="99"/>
    <w:semiHidden/>
    <w:rsid w:val="0079086B"/>
    <w:pPr>
      <w:spacing w:line="240" w:lineRule="auto"/>
    </w:pPr>
    <w:rPr>
      <w:rFonts w:asciiTheme="minorHAnsi" w:eastAsiaTheme="minorEastAsia" w:hAnsiTheme="minorHAnsi"/>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uiPriority w:val="99"/>
    <w:semiHidden/>
    <w:qFormat/>
    <w:rsid w:val="0079086B"/>
    <w:pPr>
      <w:spacing w:before="80" w:after="80" w:line="200" w:lineRule="atLeast"/>
    </w:pPr>
    <w:rPr>
      <w:rFonts w:ascii="Arial Bold" w:eastAsia="Times New Roman" w:hAnsi="Arial Bold" w:cs="Times New Roman"/>
      <w:b/>
      <w:sz w:val="17"/>
      <w:szCs w:val="17"/>
      <w:lang w:val="en-AU"/>
    </w:rPr>
  </w:style>
  <w:style w:type="table" w:customStyle="1" w:styleId="GridTable1Light2">
    <w:name w:val="Grid Table 1 Light2"/>
    <w:basedOn w:val="TableNormal"/>
    <w:uiPriority w:val="99"/>
    <w:semiHidden/>
    <w:rsid w:val="0079086B"/>
    <w:pPr>
      <w:spacing w:line="240" w:lineRule="auto"/>
    </w:pPr>
    <w:rPr>
      <w:sz w:val="17"/>
      <w:szCs w:val="17"/>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99"/>
    <w:semiHidden/>
    <w:rsid w:val="0079086B"/>
    <w:pPr>
      <w:spacing w:line="240" w:lineRule="auto"/>
    </w:pPr>
    <w:rPr>
      <w:sz w:val="17"/>
      <w:szCs w:val="17"/>
      <w:lang w:val="en-AU"/>
    </w:r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99"/>
    <w:semiHidden/>
    <w:rsid w:val="0079086B"/>
    <w:pPr>
      <w:spacing w:line="240" w:lineRule="auto"/>
    </w:pPr>
    <w:rPr>
      <w:sz w:val="17"/>
      <w:szCs w:val="17"/>
      <w:lang w:val="en-AU"/>
    </w:r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99"/>
    <w:semiHidden/>
    <w:rsid w:val="0079086B"/>
    <w:pPr>
      <w:spacing w:line="240" w:lineRule="auto"/>
    </w:pPr>
    <w:rPr>
      <w:sz w:val="17"/>
      <w:szCs w:val="17"/>
      <w:lang w:val="en-AU"/>
    </w:r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99"/>
    <w:semiHidden/>
    <w:rsid w:val="0079086B"/>
    <w:pPr>
      <w:spacing w:line="240" w:lineRule="auto"/>
    </w:pPr>
    <w:rPr>
      <w:sz w:val="17"/>
      <w:szCs w:val="17"/>
      <w:lang w:val="en-AU"/>
    </w:r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99"/>
    <w:semiHidden/>
    <w:rsid w:val="0079086B"/>
    <w:pPr>
      <w:spacing w:line="240" w:lineRule="auto"/>
    </w:pPr>
    <w:rPr>
      <w:sz w:val="17"/>
      <w:szCs w:val="17"/>
      <w:lang w:val="en-AU"/>
    </w:r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99"/>
    <w:semiHidden/>
    <w:rsid w:val="0079086B"/>
    <w:pPr>
      <w:spacing w:line="240" w:lineRule="auto"/>
    </w:pPr>
    <w:rPr>
      <w:sz w:val="17"/>
      <w:szCs w:val="17"/>
      <w:lang w:val="en-AU"/>
    </w:r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99"/>
    <w:semiHidden/>
    <w:rsid w:val="0079086B"/>
    <w:pPr>
      <w:spacing w:line="240" w:lineRule="auto"/>
    </w:pPr>
    <w:rPr>
      <w:sz w:val="17"/>
      <w:szCs w:val="17"/>
      <w:lang w:val="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99"/>
    <w:semiHidden/>
    <w:rsid w:val="0079086B"/>
    <w:pPr>
      <w:spacing w:line="240" w:lineRule="auto"/>
    </w:pPr>
    <w:rPr>
      <w:sz w:val="17"/>
      <w:szCs w:val="17"/>
      <w:lang w:val="en-AU"/>
    </w:r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2">
    <w:name w:val="Grid Table 2 - Accent 22"/>
    <w:basedOn w:val="TableNormal"/>
    <w:uiPriority w:val="99"/>
    <w:semiHidden/>
    <w:rsid w:val="0079086B"/>
    <w:pPr>
      <w:spacing w:line="240" w:lineRule="auto"/>
    </w:pPr>
    <w:rPr>
      <w:sz w:val="17"/>
      <w:szCs w:val="17"/>
      <w:lang w:val="en-AU"/>
    </w:r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2">
    <w:name w:val="Grid Table 2 - Accent 32"/>
    <w:basedOn w:val="TableNormal"/>
    <w:uiPriority w:val="99"/>
    <w:semiHidden/>
    <w:rsid w:val="0079086B"/>
    <w:pPr>
      <w:spacing w:line="240" w:lineRule="auto"/>
    </w:pPr>
    <w:rPr>
      <w:sz w:val="17"/>
      <w:szCs w:val="17"/>
      <w:lang w:val="en-AU"/>
    </w:r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2">
    <w:name w:val="Grid Table 2 - Accent 42"/>
    <w:basedOn w:val="TableNormal"/>
    <w:uiPriority w:val="99"/>
    <w:semiHidden/>
    <w:rsid w:val="0079086B"/>
    <w:pPr>
      <w:spacing w:line="240" w:lineRule="auto"/>
    </w:pPr>
    <w:rPr>
      <w:sz w:val="17"/>
      <w:szCs w:val="17"/>
      <w:lang w:val="en-AU"/>
    </w:r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2">
    <w:name w:val="Grid Table 2 - Accent 52"/>
    <w:basedOn w:val="TableNormal"/>
    <w:uiPriority w:val="99"/>
    <w:semiHidden/>
    <w:rsid w:val="0079086B"/>
    <w:pPr>
      <w:spacing w:line="240" w:lineRule="auto"/>
    </w:pPr>
    <w:rPr>
      <w:sz w:val="17"/>
      <w:szCs w:val="17"/>
      <w:lang w:val="en-AU"/>
    </w:r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2">
    <w:name w:val="Grid Table 2 - Accent 62"/>
    <w:basedOn w:val="TableNormal"/>
    <w:uiPriority w:val="99"/>
    <w:semiHidden/>
    <w:rsid w:val="0079086B"/>
    <w:pPr>
      <w:spacing w:line="240" w:lineRule="auto"/>
    </w:pPr>
    <w:rPr>
      <w:sz w:val="17"/>
      <w:szCs w:val="17"/>
      <w:lang w:val="en-AU"/>
    </w:r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32">
    <w:name w:val="Grid Table 32"/>
    <w:basedOn w:val="TableNormal"/>
    <w:uiPriority w:val="99"/>
    <w:semiHidden/>
    <w:rsid w:val="0079086B"/>
    <w:pPr>
      <w:spacing w:line="240" w:lineRule="auto"/>
    </w:pPr>
    <w:rPr>
      <w:sz w:val="17"/>
      <w:szCs w:val="17"/>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99"/>
    <w:semiHidden/>
    <w:rsid w:val="0079086B"/>
    <w:pPr>
      <w:spacing w:line="240" w:lineRule="auto"/>
    </w:pPr>
    <w:rPr>
      <w:sz w:val="17"/>
      <w:szCs w:val="17"/>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2">
    <w:name w:val="Grid Table 3 - Accent 22"/>
    <w:basedOn w:val="TableNormal"/>
    <w:uiPriority w:val="99"/>
    <w:semiHidden/>
    <w:rsid w:val="0079086B"/>
    <w:pPr>
      <w:spacing w:line="240" w:lineRule="auto"/>
    </w:pPr>
    <w:rPr>
      <w:sz w:val="17"/>
      <w:szCs w:val="17"/>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2">
    <w:name w:val="Grid Table 3 - Accent 32"/>
    <w:basedOn w:val="TableNormal"/>
    <w:uiPriority w:val="99"/>
    <w:semiHidden/>
    <w:rsid w:val="0079086B"/>
    <w:pPr>
      <w:spacing w:line="240" w:lineRule="auto"/>
    </w:pPr>
    <w:rPr>
      <w:sz w:val="17"/>
      <w:szCs w:val="17"/>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2">
    <w:name w:val="Grid Table 3 - Accent 42"/>
    <w:basedOn w:val="TableNormal"/>
    <w:uiPriority w:val="99"/>
    <w:semiHidden/>
    <w:rsid w:val="0079086B"/>
    <w:pPr>
      <w:spacing w:line="240" w:lineRule="auto"/>
    </w:pPr>
    <w:rPr>
      <w:sz w:val="17"/>
      <w:szCs w:val="17"/>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2">
    <w:name w:val="Grid Table 3 - Accent 52"/>
    <w:basedOn w:val="TableNormal"/>
    <w:uiPriority w:val="99"/>
    <w:semiHidden/>
    <w:rsid w:val="0079086B"/>
    <w:pPr>
      <w:spacing w:line="240" w:lineRule="auto"/>
    </w:pPr>
    <w:rPr>
      <w:sz w:val="17"/>
      <w:szCs w:val="17"/>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2">
    <w:name w:val="Grid Table 3 - Accent 62"/>
    <w:basedOn w:val="TableNormal"/>
    <w:uiPriority w:val="99"/>
    <w:semiHidden/>
    <w:rsid w:val="0079086B"/>
    <w:pPr>
      <w:spacing w:line="240" w:lineRule="auto"/>
    </w:pPr>
    <w:rPr>
      <w:sz w:val="17"/>
      <w:szCs w:val="17"/>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42">
    <w:name w:val="Grid Table 42"/>
    <w:basedOn w:val="TableNormal"/>
    <w:uiPriority w:val="99"/>
    <w:semiHidden/>
    <w:rsid w:val="0079086B"/>
    <w:pPr>
      <w:spacing w:line="240" w:lineRule="auto"/>
    </w:pPr>
    <w:rPr>
      <w:sz w:val="17"/>
      <w:szCs w:val="17"/>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99"/>
    <w:semiHidden/>
    <w:rsid w:val="0079086B"/>
    <w:pPr>
      <w:spacing w:line="240" w:lineRule="auto"/>
    </w:pPr>
    <w:rPr>
      <w:sz w:val="17"/>
      <w:szCs w:val="17"/>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2">
    <w:name w:val="Grid Table 4 - Accent 22"/>
    <w:basedOn w:val="TableNormal"/>
    <w:uiPriority w:val="99"/>
    <w:semiHidden/>
    <w:rsid w:val="0079086B"/>
    <w:pPr>
      <w:spacing w:line="240" w:lineRule="auto"/>
    </w:pPr>
    <w:rPr>
      <w:sz w:val="17"/>
      <w:szCs w:val="17"/>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2">
    <w:name w:val="Grid Table 4 - Accent 32"/>
    <w:basedOn w:val="TableNormal"/>
    <w:uiPriority w:val="99"/>
    <w:semiHidden/>
    <w:rsid w:val="0079086B"/>
    <w:pPr>
      <w:spacing w:line="240" w:lineRule="auto"/>
    </w:pPr>
    <w:rPr>
      <w:sz w:val="17"/>
      <w:szCs w:val="17"/>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2">
    <w:name w:val="Grid Table 4 - Accent 42"/>
    <w:basedOn w:val="TableNormal"/>
    <w:uiPriority w:val="99"/>
    <w:semiHidden/>
    <w:rsid w:val="0079086B"/>
    <w:pPr>
      <w:spacing w:line="240" w:lineRule="auto"/>
    </w:pPr>
    <w:rPr>
      <w:sz w:val="17"/>
      <w:szCs w:val="17"/>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2">
    <w:name w:val="Grid Table 4 - Accent 52"/>
    <w:basedOn w:val="TableNormal"/>
    <w:uiPriority w:val="99"/>
    <w:semiHidden/>
    <w:rsid w:val="0079086B"/>
    <w:pPr>
      <w:spacing w:line="240" w:lineRule="auto"/>
    </w:pPr>
    <w:rPr>
      <w:sz w:val="17"/>
      <w:szCs w:val="17"/>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2">
    <w:name w:val="Grid Table 4 - Accent 62"/>
    <w:basedOn w:val="TableNormal"/>
    <w:uiPriority w:val="99"/>
    <w:semiHidden/>
    <w:rsid w:val="0079086B"/>
    <w:pPr>
      <w:spacing w:line="240" w:lineRule="auto"/>
    </w:pPr>
    <w:rPr>
      <w:sz w:val="17"/>
      <w:szCs w:val="17"/>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5Dark2">
    <w:name w:val="Grid Table 5 Dark2"/>
    <w:basedOn w:val="TableNormal"/>
    <w:uiPriority w:val="99"/>
    <w:semiHidden/>
    <w:rsid w:val="0079086B"/>
    <w:pPr>
      <w:spacing w:line="240" w:lineRule="auto"/>
    </w:pPr>
    <w:rPr>
      <w:sz w:val="17"/>
      <w:szCs w:val="17"/>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99"/>
    <w:semiHidden/>
    <w:rsid w:val="0079086B"/>
    <w:pPr>
      <w:spacing w:line="240" w:lineRule="auto"/>
    </w:pPr>
    <w:rPr>
      <w:sz w:val="17"/>
      <w:szCs w:val="17"/>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2">
    <w:name w:val="Grid Table 5 Dark - Accent 22"/>
    <w:basedOn w:val="TableNormal"/>
    <w:uiPriority w:val="99"/>
    <w:semiHidden/>
    <w:rsid w:val="0079086B"/>
    <w:pPr>
      <w:spacing w:line="240" w:lineRule="auto"/>
    </w:pPr>
    <w:rPr>
      <w:sz w:val="17"/>
      <w:szCs w:val="17"/>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2">
    <w:name w:val="Grid Table 5 Dark - Accent 32"/>
    <w:basedOn w:val="TableNormal"/>
    <w:uiPriority w:val="99"/>
    <w:semiHidden/>
    <w:rsid w:val="0079086B"/>
    <w:pPr>
      <w:spacing w:line="240" w:lineRule="auto"/>
    </w:pPr>
    <w:rPr>
      <w:sz w:val="17"/>
      <w:szCs w:val="17"/>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2">
    <w:name w:val="Grid Table 5 Dark - Accent 42"/>
    <w:basedOn w:val="TableNormal"/>
    <w:uiPriority w:val="99"/>
    <w:semiHidden/>
    <w:rsid w:val="0079086B"/>
    <w:pPr>
      <w:spacing w:line="240" w:lineRule="auto"/>
    </w:pPr>
    <w:rPr>
      <w:sz w:val="17"/>
      <w:szCs w:val="17"/>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2">
    <w:name w:val="Grid Table 5 Dark - Accent 52"/>
    <w:basedOn w:val="TableNormal"/>
    <w:uiPriority w:val="99"/>
    <w:semiHidden/>
    <w:rsid w:val="0079086B"/>
    <w:pPr>
      <w:spacing w:line="240" w:lineRule="auto"/>
    </w:pPr>
    <w:rPr>
      <w:sz w:val="17"/>
      <w:szCs w:val="17"/>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2">
    <w:name w:val="Grid Table 5 Dark - Accent 62"/>
    <w:basedOn w:val="TableNormal"/>
    <w:uiPriority w:val="99"/>
    <w:semiHidden/>
    <w:rsid w:val="0079086B"/>
    <w:pPr>
      <w:spacing w:line="240" w:lineRule="auto"/>
    </w:pPr>
    <w:rPr>
      <w:sz w:val="17"/>
      <w:szCs w:val="17"/>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6Colorful2">
    <w:name w:val="Grid Table 6 Colorful2"/>
    <w:basedOn w:val="TableNormal"/>
    <w:uiPriority w:val="99"/>
    <w:semiHidden/>
    <w:rsid w:val="0079086B"/>
    <w:pPr>
      <w:spacing w:line="240" w:lineRule="auto"/>
    </w:pPr>
    <w:rPr>
      <w:color w:val="000000" w:themeColor="text1"/>
      <w:sz w:val="17"/>
      <w:szCs w:val="17"/>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99"/>
    <w:semiHidden/>
    <w:rsid w:val="0079086B"/>
    <w:pPr>
      <w:spacing w:line="240" w:lineRule="auto"/>
    </w:pPr>
    <w:rPr>
      <w:color w:val="638C1B" w:themeColor="accent1" w:themeShade="BF"/>
      <w:sz w:val="17"/>
      <w:szCs w:val="17"/>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2">
    <w:name w:val="Grid Table 6 Colorful - Accent 22"/>
    <w:basedOn w:val="TableNormal"/>
    <w:uiPriority w:val="99"/>
    <w:semiHidden/>
    <w:rsid w:val="0079086B"/>
    <w:pPr>
      <w:spacing w:line="240" w:lineRule="auto"/>
    </w:pPr>
    <w:rPr>
      <w:color w:val="034F29" w:themeColor="accent2" w:themeShade="BF"/>
      <w:sz w:val="17"/>
      <w:szCs w:val="17"/>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2">
    <w:name w:val="Grid Table 6 Colorful - Accent 32"/>
    <w:basedOn w:val="TableNormal"/>
    <w:uiPriority w:val="99"/>
    <w:semiHidden/>
    <w:rsid w:val="0079086B"/>
    <w:pPr>
      <w:spacing w:line="240" w:lineRule="auto"/>
    </w:pPr>
    <w:rPr>
      <w:color w:val="2291D1" w:themeColor="accent3" w:themeShade="BF"/>
      <w:sz w:val="17"/>
      <w:szCs w:val="17"/>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2">
    <w:name w:val="Grid Table 6 Colorful - Accent 42"/>
    <w:basedOn w:val="TableNormal"/>
    <w:uiPriority w:val="99"/>
    <w:semiHidden/>
    <w:rsid w:val="0079086B"/>
    <w:pPr>
      <w:spacing w:line="240" w:lineRule="auto"/>
    </w:pPr>
    <w:rPr>
      <w:color w:val="00184E" w:themeColor="accent4" w:themeShade="BF"/>
      <w:sz w:val="17"/>
      <w:szCs w:val="17"/>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2">
    <w:name w:val="Grid Table 6 Colorful - Accent 52"/>
    <w:basedOn w:val="TableNormal"/>
    <w:uiPriority w:val="99"/>
    <w:semiHidden/>
    <w:rsid w:val="0079086B"/>
    <w:pPr>
      <w:spacing w:line="240" w:lineRule="auto"/>
    </w:pPr>
    <w:rPr>
      <w:color w:val="00707E" w:themeColor="accent5" w:themeShade="BF"/>
      <w:sz w:val="17"/>
      <w:szCs w:val="17"/>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2">
    <w:name w:val="Grid Table 6 Colorful - Accent 62"/>
    <w:basedOn w:val="TableNormal"/>
    <w:uiPriority w:val="99"/>
    <w:semiHidden/>
    <w:rsid w:val="0079086B"/>
    <w:pPr>
      <w:spacing w:line="240" w:lineRule="auto"/>
    </w:pPr>
    <w:rPr>
      <w:color w:val="57595C" w:themeColor="accent6" w:themeShade="BF"/>
      <w:sz w:val="17"/>
      <w:szCs w:val="17"/>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7Colorful2">
    <w:name w:val="Grid Table 7 Colorful2"/>
    <w:basedOn w:val="TableNormal"/>
    <w:uiPriority w:val="99"/>
    <w:semiHidden/>
    <w:rsid w:val="0079086B"/>
    <w:pPr>
      <w:spacing w:line="240" w:lineRule="auto"/>
    </w:pPr>
    <w:rPr>
      <w:color w:val="000000" w:themeColor="text1"/>
      <w:sz w:val="17"/>
      <w:szCs w:val="17"/>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99"/>
    <w:semiHidden/>
    <w:rsid w:val="0079086B"/>
    <w:pPr>
      <w:spacing w:line="240" w:lineRule="auto"/>
    </w:pPr>
    <w:rPr>
      <w:color w:val="638C1B" w:themeColor="accent1" w:themeShade="BF"/>
      <w:sz w:val="17"/>
      <w:szCs w:val="17"/>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2">
    <w:name w:val="Grid Table 7 Colorful - Accent 22"/>
    <w:basedOn w:val="TableNormal"/>
    <w:uiPriority w:val="99"/>
    <w:semiHidden/>
    <w:rsid w:val="0079086B"/>
    <w:pPr>
      <w:spacing w:line="240" w:lineRule="auto"/>
    </w:pPr>
    <w:rPr>
      <w:color w:val="034F29" w:themeColor="accent2" w:themeShade="BF"/>
      <w:sz w:val="17"/>
      <w:szCs w:val="17"/>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2">
    <w:name w:val="Grid Table 7 Colorful - Accent 32"/>
    <w:basedOn w:val="TableNormal"/>
    <w:uiPriority w:val="99"/>
    <w:semiHidden/>
    <w:rsid w:val="0079086B"/>
    <w:pPr>
      <w:spacing w:line="240" w:lineRule="auto"/>
    </w:pPr>
    <w:rPr>
      <w:color w:val="2291D1" w:themeColor="accent3" w:themeShade="BF"/>
      <w:sz w:val="17"/>
      <w:szCs w:val="17"/>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2">
    <w:name w:val="Grid Table 7 Colorful - Accent 42"/>
    <w:basedOn w:val="TableNormal"/>
    <w:uiPriority w:val="99"/>
    <w:semiHidden/>
    <w:rsid w:val="0079086B"/>
    <w:pPr>
      <w:spacing w:line="240" w:lineRule="auto"/>
    </w:pPr>
    <w:rPr>
      <w:color w:val="00184E" w:themeColor="accent4" w:themeShade="BF"/>
      <w:sz w:val="17"/>
      <w:szCs w:val="17"/>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2">
    <w:name w:val="Grid Table 7 Colorful - Accent 52"/>
    <w:basedOn w:val="TableNormal"/>
    <w:uiPriority w:val="99"/>
    <w:semiHidden/>
    <w:rsid w:val="0079086B"/>
    <w:pPr>
      <w:spacing w:line="240" w:lineRule="auto"/>
    </w:pPr>
    <w:rPr>
      <w:color w:val="00707E" w:themeColor="accent5" w:themeShade="BF"/>
      <w:sz w:val="17"/>
      <w:szCs w:val="17"/>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2">
    <w:name w:val="Grid Table 7 Colorful - Accent 62"/>
    <w:basedOn w:val="TableNormal"/>
    <w:uiPriority w:val="99"/>
    <w:semiHidden/>
    <w:rsid w:val="0079086B"/>
    <w:pPr>
      <w:spacing w:line="240" w:lineRule="auto"/>
    </w:pPr>
    <w:rPr>
      <w:color w:val="57595C" w:themeColor="accent6" w:themeShade="BF"/>
      <w:sz w:val="17"/>
      <w:szCs w:val="17"/>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ListTable1Light2">
    <w:name w:val="List Table 1 Light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2">
    <w:name w:val="List Table 1 Light - Accent 2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2">
    <w:name w:val="List Table 1 Light - Accent 3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2">
    <w:name w:val="List Table 1 Light - Accent 4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2">
    <w:name w:val="List Table 1 Light - Accent 5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2">
    <w:name w:val="List Table 1 Light - Accent 6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2">
    <w:name w:val="List Table 22"/>
    <w:basedOn w:val="TableNormal"/>
    <w:uiPriority w:val="99"/>
    <w:semiHidden/>
    <w:rsid w:val="0079086B"/>
    <w:pPr>
      <w:spacing w:line="240" w:lineRule="auto"/>
    </w:pPr>
    <w:rPr>
      <w:sz w:val="17"/>
      <w:szCs w:val="17"/>
      <w:lang w:val="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99"/>
    <w:semiHidden/>
    <w:rsid w:val="0079086B"/>
    <w:pPr>
      <w:spacing w:line="240" w:lineRule="auto"/>
    </w:pPr>
    <w:rPr>
      <w:sz w:val="17"/>
      <w:szCs w:val="17"/>
      <w:lang w:val="en-AU"/>
    </w:r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2">
    <w:name w:val="List Table 2 - Accent 22"/>
    <w:basedOn w:val="TableNormal"/>
    <w:uiPriority w:val="99"/>
    <w:semiHidden/>
    <w:rsid w:val="0079086B"/>
    <w:pPr>
      <w:spacing w:line="240" w:lineRule="auto"/>
    </w:pPr>
    <w:rPr>
      <w:sz w:val="17"/>
      <w:szCs w:val="17"/>
      <w:lang w:val="en-AU"/>
    </w:r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2">
    <w:name w:val="List Table 2 - Accent 32"/>
    <w:basedOn w:val="TableNormal"/>
    <w:uiPriority w:val="99"/>
    <w:semiHidden/>
    <w:rsid w:val="0079086B"/>
    <w:pPr>
      <w:spacing w:line="240" w:lineRule="auto"/>
    </w:pPr>
    <w:rPr>
      <w:sz w:val="17"/>
      <w:szCs w:val="17"/>
      <w:lang w:val="en-AU"/>
    </w:r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2">
    <w:name w:val="List Table 2 - Accent 42"/>
    <w:basedOn w:val="TableNormal"/>
    <w:uiPriority w:val="99"/>
    <w:semiHidden/>
    <w:rsid w:val="0079086B"/>
    <w:pPr>
      <w:spacing w:line="240" w:lineRule="auto"/>
    </w:pPr>
    <w:rPr>
      <w:sz w:val="17"/>
      <w:szCs w:val="17"/>
      <w:lang w:val="en-AU"/>
    </w:r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2">
    <w:name w:val="List Table 2 - Accent 52"/>
    <w:basedOn w:val="TableNormal"/>
    <w:uiPriority w:val="99"/>
    <w:semiHidden/>
    <w:rsid w:val="0079086B"/>
    <w:pPr>
      <w:spacing w:line="240" w:lineRule="auto"/>
    </w:pPr>
    <w:rPr>
      <w:sz w:val="17"/>
      <w:szCs w:val="17"/>
      <w:lang w:val="en-AU"/>
    </w:r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2">
    <w:name w:val="List Table 2 - Accent 62"/>
    <w:basedOn w:val="TableNormal"/>
    <w:uiPriority w:val="99"/>
    <w:semiHidden/>
    <w:rsid w:val="0079086B"/>
    <w:pPr>
      <w:spacing w:line="240" w:lineRule="auto"/>
    </w:pPr>
    <w:rPr>
      <w:sz w:val="17"/>
      <w:szCs w:val="17"/>
      <w:lang w:val="en-AU"/>
    </w:r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32">
    <w:name w:val="List Table 32"/>
    <w:basedOn w:val="TableNormal"/>
    <w:uiPriority w:val="99"/>
    <w:semiHidden/>
    <w:rsid w:val="0079086B"/>
    <w:pPr>
      <w:spacing w:line="240" w:lineRule="auto"/>
    </w:pPr>
    <w:rPr>
      <w:sz w:val="17"/>
      <w:szCs w:val="17"/>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99"/>
    <w:semiHidden/>
    <w:rsid w:val="0079086B"/>
    <w:pPr>
      <w:spacing w:line="240" w:lineRule="auto"/>
    </w:pPr>
    <w:rPr>
      <w:sz w:val="17"/>
      <w:szCs w:val="17"/>
      <w:lang w:val="en-AU"/>
    </w:r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2">
    <w:name w:val="List Table 3 - Accent 22"/>
    <w:basedOn w:val="TableNormal"/>
    <w:uiPriority w:val="99"/>
    <w:semiHidden/>
    <w:rsid w:val="0079086B"/>
    <w:pPr>
      <w:spacing w:line="240" w:lineRule="auto"/>
    </w:pPr>
    <w:rPr>
      <w:sz w:val="17"/>
      <w:szCs w:val="17"/>
      <w:lang w:val="en-AU"/>
    </w:r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2">
    <w:name w:val="List Table 3 - Accent 32"/>
    <w:basedOn w:val="TableNormal"/>
    <w:uiPriority w:val="99"/>
    <w:semiHidden/>
    <w:rsid w:val="0079086B"/>
    <w:pPr>
      <w:spacing w:line="240" w:lineRule="auto"/>
    </w:pPr>
    <w:rPr>
      <w:sz w:val="17"/>
      <w:szCs w:val="17"/>
      <w:lang w:val="en-AU"/>
    </w:r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2">
    <w:name w:val="List Table 3 - Accent 42"/>
    <w:basedOn w:val="TableNormal"/>
    <w:uiPriority w:val="99"/>
    <w:semiHidden/>
    <w:rsid w:val="0079086B"/>
    <w:pPr>
      <w:spacing w:line="240" w:lineRule="auto"/>
    </w:pPr>
    <w:rPr>
      <w:sz w:val="17"/>
      <w:szCs w:val="17"/>
      <w:lang w:val="en-AU"/>
    </w:r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2">
    <w:name w:val="List Table 3 - Accent 52"/>
    <w:basedOn w:val="TableNormal"/>
    <w:uiPriority w:val="99"/>
    <w:semiHidden/>
    <w:rsid w:val="0079086B"/>
    <w:pPr>
      <w:spacing w:line="240" w:lineRule="auto"/>
    </w:pPr>
    <w:rPr>
      <w:sz w:val="17"/>
      <w:szCs w:val="17"/>
      <w:lang w:val="en-AU"/>
    </w:r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2">
    <w:name w:val="List Table 3 - Accent 62"/>
    <w:basedOn w:val="TableNormal"/>
    <w:uiPriority w:val="99"/>
    <w:semiHidden/>
    <w:rsid w:val="0079086B"/>
    <w:pPr>
      <w:spacing w:line="240" w:lineRule="auto"/>
    </w:pPr>
    <w:rPr>
      <w:sz w:val="17"/>
      <w:szCs w:val="17"/>
      <w:lang w:val="en-AU"/>
    </w:r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42">
    <w:name w:val="List Table 42"/>
    <w:basedOn w:val="TableNormal"/>
    <w:uiPriority w:val="99"/>
    <w:semiHidden/>
    <w:rsid w:val="0079086B"/>
    <w:pPr>
      <w:spacing w:line="240" w:lineRule="auto"/>
    </w:pPr>
    <w:rPr>
      <w:sz w:val="17"/>
      <w:szCs w:val="17"/>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99"/>
    <w:semiHidden/>
    <w:rsid w:val="0079086B"/>
    <w:pPr>
      <w:spacing w:line="240" w:lineRule="auto"/>
    </w:pPr>
    <w:rPr>
      <w:sz w:val="17"/>
      <w:szCs w:val="17"/>
      <w:lang w:val="en-AU"/>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2">
    <w:name w:val="List Table 4 - Accent 22"/>
    <w:basedOn w:val="TableNormal"/>
    <w:uiPriority w:val="99"/>
    <w:semiHidden/>
    <w:rsid w:val="0079086B"/>
    <w:pPr>
      <w:spacing w:line="240" w:lineRule="auto"/>
    </w:pPr>
    <w:rPr>
      <w:sz w:val="17"/>
      <w:szCs w:val="17"/>
      <w:lang w:val="en-AU"/>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2">
    <w:name w:val="List Table 4 - Accent 32"/>
    <w:basedOn w:val="TableNormal"/>
    <w:uiPriority w:val="99"/>
    <w:semiHidden/>
    <w:rsid w:val="0079086B"/>
    <w:pPr>
      <w:spacing w:line="240" w:lineRule="auto"/>
    </w:pPr>
    <w:rPr>
      <w:sz w:val="17"/>
      <w:szCs w:val="17"/>
      <w:lang w:val="en-AU"/>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2">
    <w:name w:val="List Table 4 - Accent 42"/>
    <w:basedOn w:val="TableNormal"/>
    <w:uiPriority w:val="99"/>
    <w:semiHidden/>
    <w:rsid w:val="0079086B"/>
    <w:pPr>
      <w:spacing w:line="240" w:lineRule="auto"/>
    </w:pPr>
    <w:rPr>
      <w:sz w:val="17"/>
      <w:szCs w:val="17"/>
      <w:lang w:val="en-AU"/>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2">
    <w:name w:val="List Table 4 - Accent 52"/>
    <w:basedOn w:val="TableNormal"/>
    <w:uiPriority w:val="99"/>
    <w:semiHidden/>
    <w:rsid w:val="0079086B"/>
    <w:pPr>
      <w:spacing w:line="240" w:lineRule="auto"/>
    </w:pPr>
    <w:rPr>
      <w:sz w:val="17"/>
      <w:szCs w:val="17"/>
      <w:lang w:val="en-AU"/>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2">
    <w:name w:val="List Table 4 - Accent 62"/>
    <w:basedOn w:val="TableNormal"/>
    <w:uiPriority w:val="99"/>
    <w:semiHidden/>
    <w:rsid w:val="0079086B"/>
    <w:pPr>
      <w:spacing w:line="240" w:lineRule="auto"/>
    </w:pPr>
    <w:rPr>
      <w:sz w:val="17"/>
      <w:szCs w:val="17"/>
      <w:lang w:val="en-AU"/>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5Dark2">
    <w:name w:val="List Table 5 Dark2"/>
    <w:basedOn w:val="TableNormal"/>
    <w:uiPriority w:val="99"/>
    <w:semiHidden/>
    <w:rsid w:val="0079086B"/>
    <w:pPr>
      <w:spacing w:line="240" w:lineRule="auto"/>
    </w:pPr>
    <w:rPr>
      <w:color w:val="FFFFFF" w:themeColor="background1"/>
      <w:sz w:val="17"/>
      <w:szCs w:val="17"/>
      <w:lang w:val="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99"/>
    <w:semiHidden/>
    <w:rsid w:val="0079086B"/>
    <w:pPr>
      <w:spacing w:line="240" w:lineRule="auto"/>
    </w:pPr>
    <w:rPr>
      <w:color w:val="FFFFFF" w:themeColor="background1"/>
      <w:sz w:val="17"/>
      <w:szCs w:val="17"/>
      <w:lang w:val="en-AU"/>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99"/>
    <w:semiHidden/>
    <w:rsid w:val="0079086B"/>
    <w:pPr>
      <w:spacing w:line="240" w:lineRule="auto"/>
    </w:pPr>
    <w:rPr>
      <w:color w:val="FFFFFF" w:themeColor="background1"/>
      <w:sz w:val="17"/>
      <w:szCs w:val="17"/>
      <w:lang w:val="en-AU"/>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99"/>
    <w:semiHidden/>
    <w:rsid w:val="0079086B"/>
    <w:pPr>
      <w:spacing w:line="240" w:lineRule="auto"/>
    </w:pPr>
    <w:rPr>
      <w:color w:val="FFFFFF" w:themeColor="background1"/>
      <w:sz w:val="17"/>
      <w:szCs w:val="17"/>
      <w:lang w:val="en-AU"/>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99"/>
    <w:semiHidden/>
    <w:rsid w:val="0079086B"/>
    <w:pPr>
      <w:spacing w:line="240" w:lineRule="auto"/>
    </w:pPr>
    <w:rPr>
      <w:color w:val="FFFFFF" w:themeColor="background1"/>
      <w:sz w:val="17"/>
      <w:szCs w:val="17"/>
      <w:lang w:val="en-AU"/>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99"/>
    <w:semiHidden/>
    <w:rsid w:val="0079086B"/>
    <w:pPr>
      <w:spacing w:line="240" w:lineRule="auto"/>
    </w:pPr>
    <w:rPr>
      <w:color w:val="FFFFFF" w:themeColor="background1"/>
      <w:sz w:val="17"/>
      <w:szCs w:val="17"/>
      <w:lang w:val="en-AU"/>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99"/>
    <w:semiHidden/>
    <w:rsid w:val="0079086B"/>
    <w:pPr>
      <w:spacing w:line="240" w:lineRule="auto"/>
    </w:pPr>
    <w:rPr>
      <w:color w:val="FFFFFF" w:themeColor="background1"/>
      <w:sz w:val="17"/>
      <w:szCs w:val="17"/>
      <w:lang w:val="en-AU"/>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99"/>
    <w:semiHidden/>
    <w:rsid w:val="0079086B"/>
    <w:pPr>
      <w:spacing w:line="240" w:lineRule="auto"/>
    </w:pPr>
    <w:rPr>
      <w:color w:val="000000" w:themeColor="text1"/>
      <w:sz w:val="17"/>
      <w:szCs w:val="17"/>
      <w:lang w:val="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99"/>
    <w:semiHidden/>
    <w:rsid w:val="0079086B"/>
    <w:pPr>
      <w:spacing w:line="240" w:lineRule="auto"/>
    </w:pPr>
    <w:rPr>
      <w:color w:val="638C1B" w:themeColor="accent1" w:themeShade="BF"/>
      <w:sz w:val="17"/>
      <w:szCs w:val="17"/>
      <w:lang w:val="en-AU"/>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2">
    <w:name w:val="List Table 6 Colorful - Accent 22"/>
    <w:basedOn w:val="TableNormal"/>
    <w:uiPriority w:val="99"/>
    <w:semiHidden/>
    <w:rsid w:val="0079086B"/>
    <w:pPr>
      <w:spacing w:line="240" w:lineRule="auto"/>
    </w:pPr>
    <w:rPr>
      <w:color w:val="034F29" w:themeColor="accent2" w:themeShade="BF"/>
      <w:sz w:val="17"/>
      <w:szCs w:val="17"/>
      <w:lang w:val="en-AU"/>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2">
    <w:name w:val="List Table 6 Colorful - Accent 32"/>
    <w:basedOn w:val="TableNormal"/>
    <w:uiPriority w:val="99"/>
    <w:semiHidden/>
    <w:rsid w:val="0079086B"/>
    <w:pPr>
      <w:spacing w:line="240" w:lineRule="auto"/>
    </w:pPr>
    <w:rPr>
      <w:color w:val="2291D1" w:themeColor="accent3" w:themeShade="BF"/>
      <w:sz w:val="17"/>
      <w:szCs w:val="17"/>
      <w:lang w:val="en-AU"/>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2">
    <w:name w:val="List Table 6 Colorful - Accent 42"/>
    <w:basedOn w:val="TableNormal"/>
    <w:uiPriority w:val="99"/>
    <w:semiHidden/>
    <w:rsid w:val="0079086B"/>
    <w:pPr>
      <w:spacing w:line="240" w:lineRule="auto"/>
    </w:pPr>
    <w:rPr>
      <w:color w:val="00184E" w:themeColor="accent4" w:themeShade="BF"/>
      <w:sz w:val="17"/>
      <w:szCs w:val="17"/>
      <w:lang w:val="en-AU"/>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2">
    <w:name w:val="List Table 6 Colorful - Accent 52"/>
    <w:basedOn w:val="TableNormal"/>
    <w:uiPriority w:val="99"/>
    <w:semiHidden/>
    <w:rsid w:val="0079086B"/>
    <w:pPr>
      <w:spacing w:line="240" w:lineRule="auto"/>
    </w:pPr>
    <w:rPr>
      <w:color w:val="00707E" w:themeColor="accent5" w:themeShade="BF"/>
      <w:sz w:val="17"/>
      <w:szCs w:val="17"/>
      <w:lang w:val="en-AU"/>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2">
    <w:name w:val="List Table 6 Colorful - Accent 62"/>
    <w:basedOn w:val="TableNormal"/>
    <w:uiPriority w:val="99"/>
    <w:semiHidden/>
    <w:rsid w:val="0079086B"/>
    <w:pPr>
      <w:spacing w:line="240" w:lineRule="auto"/>
    </w:pPr>
    <w:rPr>
      <w:color w:val="57595C" w:themeColor="accent6" w:themeShade="BF"/>
      <w:sz w:val="17"/>
      <w:szCs w:val="17"/>
      <w:lang w:val="en-AU"/>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7Colorful2">
    <w:name w:val="List Table 7 Colorful2"/>
    <w:basedOn w:val="TableNormal"/>
    <w:uiPriority w:val="99"/>
    <w:semiHidden/>
    <w:rsid w:val="0079086B"/>
    <w:pPr>
      <w:spacing w:line="240" w:lineRule="auto"/>
    </w:pPr>
    <w:rPr>
      <w:color w:val="000000" w:themeColor="text1"/>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99"/>
    <w:semiHidden/>
    <w:rsid w:val="0079086B"/>
    <w:pPr>
      <w:spacing w:line="240" w:lineRule="auto"/>
    </w:pPr>
    <w:rPr>
      <w:color w:val="638C1B" w:themeColor="accent1" w:themeShade="BF"/>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99"/>
    <w:semiHidden/>
    <w:rsid w:val="0079086B"/>
    <w:pPr>
      <w:spacing w:line="240" w:lineRule="auto"/>
    </w:pPr>
    <w:rPr>
      <w:color w:val="034F29" w:themeColor="accent2" w:themeShade="BF"/>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99"/>
    <w:semiHidden/>
    <w:rsid w:val="0079086B"/>
    <w:pPr>
      <w:spacing w:line="240" w:lineRule="auto"/>
    </w:pPr>
    <w:rPr>
      <w:color w:val="2291D1" w:themeColor="accent3" w:themeShade="BF"/>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99"/>
    <w:semiHidden/>
    <w:rsid w:val="0079086B"/>
    <w:pPr>
      <w:spacing w:line="240" w:lineRule="auto"/>
    </w:pPr>
    <w:rPr>
      <w:color w:val="00184E" w:themeColor="accent4" w:themeShade="BF"/>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99"/>
    <w:semiHidden/>
    <w:rsid w:val="0079086B"/>
    <w:pPr>
      <w:spacing w:line="240" w:lineRule="auto"/>
    </w:pPr>
    <w:rPr>
      <w:color w:val="00707E" w:themeColor="accent5" w:themeShade="BF"/>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99"/>
    <w:semiHidden/>
    <w:rsid w:val="0079086B"/>
    <w:pPr>
      <w:spacing w:line="240" w:lineRule="auto"/>
    </w:pPr>
    <w:rPr>
      <w:color w:val="57595C" w:themeColor="accent6" w:themeShade="BF"/>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99"/>
    <w:semiHidden/>
    <w:rsid w:val="0079086B"/>
    <w:pPr>
      <w:spacing w:line="240" w:lineRule="auto"/>
    </w:pPr>
    <w:rPr>
      <w:sz w:val="17"/>
      <w:szCs w:val="17"/>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99"/>
    <w:semiHidden/>
    <w:rsid w:val="0079086B"/>
    <w:pPr>
      <w:spacing w:line="240" w:lineRule="auto"/>
    </w:pPr>
    <w:rPr>
      <w:sz w:val="17"/>
      <w:szCs w:val="17"/>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99"/>
    <w:semiHidden/>
    <w:rsid w:val="0079086B"/>
    <w:pPr>
      <w:spacing w:line="240" w:lineRule="auto"/>
    </w:pPr>
    <w:rPr>
      <w:sz w:val="17"/>
      <w:szCs w:val="17"/>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99"/>
    <w:semiHidden/>
    <w:rsid w:val="0079086B"/>
    <w:pPr>
      <w:spacing w:line="240" w:lineRule="auto"/>
    </w:pPr>
    <w:rPr>
      <w:sz w:val="17"/>
      <w:szCs w:val="17"/>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99"/>
    <w:semiHidden/>
    <w:rsid w:val="0079086B"/>
    <w:pPr>
      <w:spacing w:line="240" w:lineRule="auto"/>
    </w:pPr>
    <w:rPr>
      <w:sz w:val="17"/>
      <w:szCs w:val="17"/>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99"/>
    <w:semiHidden/>
    <w:rsid w:val="0079086B"/>
    <w:pPr>
      <w:spacing w:line="240" w:lineRule="auto"/>
    </w:pPr>
    <w:rPr>
      <w:sz w:val="17"/>
      <w:szCs w:val="17"/>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umenttype">
    <w:name w:val="Document type"/>
    <w:basedOn w:val="Normal"/>
    <w:uiPriority w:val="3"/>
    <w:semiHidden/>
    <w:rsid w:val="0079086B"/>
    <w:pPr>
      <w:spacing w:after="640" w:line="400" w:lineRule="atLeast"/>
      <w:contextualSpacing/>
      <w:jc w:val="left"/>
    </w:pPr>
    <w:rPr>
      <w:rFonts w:ascii="Verdana" w:hAnsi="Verdana"/>
      <w:b/>
      <w:sz w:val="36"/>
      <w:szCs w:val="17"/>
    </w:rPr>
  </w:style>
  <w:style w:type="paragraph" w:customStyle="1" w:styleId="Itemnumber">
    <w:name w:val="Item number"/>
    <w:basedOn w:val="BodyText"/>
    <w:uiPriority w:val="3"/>
    <w:qFormat/>
    <w:rsid w:val="0079086B"/>
    <w:pPr>
      <w:numPr>
        <w:numId w:val="16"/>
      </w:numPr>
      <w:spacing w:before="120" w:after="120"/>
      <w:jc w:val="left"/>
    </w:pPr>
    <w:rPr>
      <w:rFonts w:ascii="Verdana" w:hAnsi="Verdana"/>
      <w:sz w:val="17"/>
      <w:szCs w:val="17"/>
    </w:rPr>
  </w:style>
  <w:style w:type="paragraph" w:customStyle="1" w:styleId="Initials">
    <w:name w:val="Initials"/>
    <w:basedOn w:val="Normal"/>
    <w:uiPriority w:val="3"/>
    <w:rsid w:val="0079086B"/>
    <w:pPr>
      <w:spacing w:before="120" w:after="120"/>
      <w:jc w:val="left"/>
    </w:pPr>
    <w:rPr>
      <w:rFonts w:ascii="Verdana" w:hAnsi="Verdana"/>
      <w:sz w:val="17"/>
      <w:szCs w:val="17"/>
    </w:rPr>
  </w:style>
  <w:style w:type="character" w:customStyle="1" w:styleId="Heading3un-numberedChar">
    <w:name w:val="Heading 3 (un-numbered) Char"/>
    <w:basedOn w:val="DefaultParagraphFont"/>
    <w:link w:val="Heading3un-numbered"/>
    <w:uiPriority w:val="2"/>
    <w:locked/>
    <w:rsid w:val="0079086B"/>
    <w:rPr>
      <w:rFonts w:ascii="Segoe UI Light" w:eastAsiaTheme="majorEastAsia" w:hAnsi="Segoe UI Light" w:cstheme="majorBidi"/>
      <w:b/>
      <w:bCs/>
      <w:lang w:val="en-AU"/>
    </w:rPr>
  </w:style>
  <w:style w:type="paragraph" w:customStyle="1" w:styleId="Agendaentry">
    <w:name w:val="Agenda entry"/>
    <w:basedOn w:val="NoSpacing"/>
    <w:uiPriority w:val="12"/>
    <w:rsid w:val="0079086B"/>
    <w:pPr>
      <w:spacing w:before="120" w:after="120"/>
    </w:pPr>
    <w:rPr>
      <w:rFonts w:eastAsia="Times New Roman" w:cs="Times New Roman"/>
      <w:sz w:val="17"/>
      <w:szCs w:val="17"/>
    </w:rPr>
  </w:style>
  <w:style w:type="paragraph" w:customStyle="1" w:styleId="Agendaheading">
    <w:name w:val="Agenda heading"/>
    <w:basedOn w:val="Agendaentry"/>
    <w:next w:val="Agendaentry"/>
    <w:uiPriority w:val="11"/>
    <w:rsid w:val="0079086B"/>
    <w:rPr>
      <w:b/>
    </w:rPr>
  </w:style>
  <w:style w:type="paragraph" w:customStyle="1" w:styleId="Normalhighlight">
    <w:name w:val="Normal (highlight)"/>
    <w:basedOn w:val="Normal"/>
    <w:next w:val="Normal"/>
    <w:uiPriority w:val="99"/>
    <w:semiHidden/>
    <w:qFormat/>
    <w:rsid w:val="0079086B"/>
    <w:pPr>
      <w:jc w:val="left"/>
    </w:pPr>
    <w:rPr>
      <w:rFonts w:ascii="Verdana" w:eastAsia="Times New Roman" w:hAnsi="Verdana" w:cs="Times New Roman"/>
      <w:b/>
      <w:sz w:val="17"/>
      <w:szCs w:val="17"/>
    </w:rPr>
  </w:style>
  <w:style w:type="paragraph" w:customStyle="1" w:styleId="Tabletitle">
    <w:name w:val="Table title"/>
    <w:uiPriority w:val="5"/>
    <w:rsid w:val="0079086B"/>
    <w:rPr>
      <w:rFonts w:asciiTheme="majorHAnsi" w:eastAsiaTheme="majorEastAsia" w:hAnsiTheme="majorHAnsi" w:cstheme="majorBidi"/>
      <w:b/>
      <w:bCs/>
      <w:color w:val="000000" w:themeColor="text1"/>
      <w:sz w:val="17"/>
      <w:szCs w:val="28"/>
      <w:lang w:val="en-AU"/>
    </w:rPr>
  </w:style>
  <w:style w:type="table" w:customStyle="1" w:styleId="TableGrid10">
    <w:name w:val="Table Grid1"/>
    <w:basedOn w:val="TableNormal"/>
    <w:next w:val="TableGrid"/>
    <w:uiPriority w:val="39"/>
    <w:rsid w:val="00DC566C"/>
    <w:pPr>
      <w:spacing w:line="240" w:lineRule="auto"/>
    </w:pPr>
    <w:rPr>
      <w:rFonts w:eastAsia="Times New Roman" w:cs="Arial"/>
      <w:sz w:val="17"/>
      <w:szCs w:val="17"/>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DC566C"/>
    <w:pPr>
      <w:spacing w:line="240" w:lineRule="auto"/>
    </w:pPr>
    <w:rPr>
      <w:rFonts w:eastAsia="Times New Roman" w:cs="Arial"/>
      <w:sz w:val="17"/>
      <w:szCs w:val="17"/>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99"/>
    <w:rsid w:val="00FC2C15"/>
    <w:pPr>
      <w:spacing w:line="240" w:lineRule="auto"/>
    </w:pPr>
    <w:rPr>
      <w:lang w:val="en-AU"/>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table" w:customStyle="1" w:styleId="TableGrid40">
    <w:name w:val="Table Grid4"/>
    <w:basedOn w:val="TableNormal"/>
    <w:next w:val="TableGrid"/>
    <w:uiPriority w:val="99"/>
    <w:rsid w:val="00FC2C15"/>
    <w:pPr>
      <w:spacing w:line="240" w:lineRule="auto"/>
    </w:pPr>
    <w:rPr>
      <w:lang w:val="en-AU"/>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table" w:customStyle="1" w:styleId="TableGrid50">
    <w:name w:val="Table Grid5"/>
    <w:basedOn w:val="TableNormal"/>
    <w:next w:val="TableGrid"/>
    <w:uiPriority w:val="99"/>
    <w:rsid w:val="00085E2F"/>
    <w:pPr>
      <w:spacing w:line="240" w:lineRule="auto"/>
    </w:pPr>
    <w:rPr>
      <w:lang w:val="en-AU"/>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table" w:customStyle="1" w:styleId="TableGrid60">
    <w:name w:val="Table Grid6"/>
    <w:basedOn w:val="TableNormal"/>
    <w:next w:val="TableGrid"/>
    <w:uiPriority w:val="99"/>
    <w:rsid w:val="00BF5126"/>
    <w:pPr>
      <w:spacing w:line="240" w:lineRule="auto"/>
    </w:pPr>
    <w:rPr>
      <w:lang w:val="en-AU"/>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table" w:customStyle="1" w:styleId="TableGrid70">
    <w:name w:val="Table Grid7"/>
    <w:basedOn w:val="TableNormal"/>
    <w:next w:val="TableGrid"/>
    <w:uiPriority w:val="99"/>
    <w:rsid w:val="00340C09"/>
    <w:pPr>
      <w:spacing w:line="240" w:lineRule="auto"/>
    </w:pPr>
    <w:rPr>
      <w:lang w:val="en-AU"/>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table" w:customStyle="1" w:styleId="Deloittetable1">
    <w:name w:val="Deloitte table1"/>
    <w:basedOn w:val="TableNormal"/>
    <w:uiPriority w:val="99"/>
    <w:rsid w:val="00043D8C"/>
    <w:rPr>
      <w:sz w:val="17"/>
      <w:lang w:val="en-AU"/>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table" w:customStyle="1" w:styleId="Deloittetable2">
    <w:name w:val="Deloitte table2"/>
    <w:basedOn w:val="TableNormal"/>
    <w:uiPriority w:val="99"/>
    <w:rsid w:val="00043D8C"/>
    <w:rPr>
      <w:sz w:val="17"/>
      <w:lang w:val="en-AU"/>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547">
      <w:bodyDiv w:val="1"/>
      <w:marLeft w:val="0"/>
      <w:marRight w:val="0"/>
      <w:marTop w:val="0"/>
      <w:marBottom w:val="0"/>
      <w:divBdr>
        <w:top w:val="none" w:sz="0" w:space="0" w:color="auto"/>
        <w:left w:val="none" w:sz="0" w:space="0" w:color="auto"/>
        <w:bottom w:val="none" w:sz="0" w:space="0" w:color="auto"/>
        <w:right w:val="none" w:sz="0" w:space="0" w:color="auto"/>
      </w:divBdr>
      <w:divsChild>
        <w:div w:id="494613056">
          <w:marLeft w:val="994"/>
          <w:marRight w:val="0"/>
          <w:marTop w:val="0"/>
          <w:marBottom w:val="0"/>
          <w:divBdr>
            <w:top w:val="none" w:sz="0" w:space="0" w:color="auto"/>
            <w:left w:val="none" w:sz="0" w:space="0" w:color="auto"/>
            <w:bottom w:val="none" w:sz="0" w:space="0" w:color="auto"/>
            <w:right w:val="none" w:sz="0" w:space="0" w:color="auto"/>
          </w:divBdr>
        </w:div>
        <w:div w:id="694428097">
          <w:marLeft w:val="274"/>
          <w:marRight w:val="0"/>
          <w:marTop w:val="0"/>
          <w:marBottom w:val="0"/>
          <w:divBdr>
            <w:top w:val="none" w:sz="0" w:space="0" w:color="auto"/>
            <w:left w:val="none" w:sz="0" w:space="0" w:color="auto"/>
            <w:bottom w:val="none" w:sz="0" w:space="0" w:color="auto"/>
            <w:right w:val="none" w:sz="0" w:space="0" w:color="auto"/>
          </w:divBdr>
        </w:div>
        <w:div w:id="1317294410">
          <w:marLeft w:val="274"/>
          <w:marRight w:val="0"/>
          <w:marTop w:val="0"/>
          <w:marBottom w:val="0"/>
          <w:divBdr>
            <w:top w:val="none" w:sz="0" w:space="0" w:color="auto"/>
            <w:left w:val="none" w:sz="0" w:space="0" w:color="auto"/>
            <w:bottom w:val="none" w:sz="0" w:space="0" w:color="auto"/>
            <w:right w:val="none" w:sz="0" w:space="0" w:color="auto"/>
          </w:divBdr>
        </w:div>
        <w:div w:id="1376539931">
          <w:marLeft w:val="994"/>
          <w:marRight w:val="0"/>
          <w:marTop w:val="0"/>
          <w:marBottom w:val="0"/>
          <w:divBdr>
            <w:top w:val="none" w:sz="0" w:space="0" w:color="auto"/>
            <w:left w:val="none" w:sz="0" w:space="0" w:color="auto"/>
            <w:bottom w:val="none" w:sz="0" w:space="0" w:color="auto"/>
            <w:right w:val="none" w:sz="0" w:space="0" w:color="auto"/>
          </w:divBdr>
        </w:div>
        <w:div w:id="1412581844">
          <w:marLeft w:val="994"/>
          <w:marRight w:val="0"/>
          <w:marTop w:val="0"/>
          <w:marBottom w:val="0"/>
          <w:divBdr>
            <w:top w:val="none" w:sz="0" w:space="0" w:color="auto"/>
            <w:left w:val="none" w:sz="0" w:space="0" w:color="auto"/>
            <w:bottom w:val="none" w:sz="0" w:space="0" w:color="auto"/>
            <w:right w:val="none" w:sz="0" w:space="0" w:color="auto"/>
          </w:divBdr>
        </w:div>
        <w:div w:id="1644239672">
          <w:marLeft w:val="274"/>
          <w:marRight w:val="0"/>
          <w:marTop w:val="0"/>
          <w:marBottom w:val="0"/>
          <w:divBdr>
            <w:top w:val="none" w:sz="0" w:space="0" w:color="auto"/>
            <w:left w:val="none" w:sz="0" w:space="0" w:color="auto"/>
            <w:bottom w:val="none" w:sz="0" w:space="0" w:color="auto"/>
            <w:right w:val="none" w:sz="0" w:space="0" w:color="auto"/>
          </w:divBdr>
        </w:div>
        <w:div w:id="1847550965">
          <w:marLeft w:val="274"/>
          <w:marRight w:val="0"/>
          <w:marTop w:val="0"/>
          <w:marBottom w:val="0"/>
          <w:divBdr>
            <w:top w:val="none" w:sz="0" w:space="0" w:color="auto"/>
            <w:left w:val="none" w:sz="0" w:space="0" w:color="auto"/>
            <w:bottom w:val="none" w:sz="0" w:space="0" w:color="auto"/>
            <w:right w:val="none" w:sz="0" w:space="0" w:color="auto"/>
          </w:divBdr>
        </w:div>
      </w:divsChild>
    </w:div>
    <w:div w:id="15470829">
      <w:bodyDiv w:val="1"/>
      <w:marLeft w:val="0"/>
      <w:marRight w:val="0"/>
      <w:marTop w:val="0"/>
      <w:marBottom w:val="0"/>
      <w:divBdr>
        <w:top w:val="none" w:sz="0" w:space="0" w:color="auto"/>
        <w:left w:val="none" w:sz="0" w:space="0" w:color="auto"/>
        <w:bottom w:val="none" w:sz="0" w:space="0" w:color="auto"/>
        <w:right w:val="none" w:sz="0" w:space="0" w:color="auto"/>
      </w:divBdr>
    </w:div>
    <w:div w:id="49697748">
      <w:bodyDiv w:val="1"/>
      <w:marLeft w:val="0"/>
      <w:marRight w:val="0"/>
      <w:marTop w:val="0"/>
      <w:marBottom w:val="0"/>
      <w:divBdr>
        <w:top w:val="none" w:sz="0" w:space="0" w:color="auto"/>
        <w:left w:val="none" w:sz="0" w:space="0" w:color="auto"/>
        <w:bottom w:val="none" w:sz="0" w:space="0" w:color="auto"/>
        <w:right w:val="none" w:sz="0" w:space="0" w:color="auto"/>
      </w:divBdr>
    </w:div>
    <w:div w:id="99376839">
      <w:bodyDiv w:val="1"/>
      <w:marLeft w:val="0"/>
      <w:marRight w:val="0"/>
      <w:marTop w:val="0"/>
      <w:marBottom w:val="0"/>
      <w:divBdr>
        <w:top w:val="none" w:sz="0" w:space="0" w:color="auto"/>
        <w:left w:val="none" w:sz="0" w:space="0" w:color="auto"/>
        <w:bottom w:val="none" w:sz="0" w:space="0" w:color="auto"/>
        <w:right w:val="none" w:sz="0" w:space="0" w:color="auto"/>
      </w:divBdr>
      <w:divsChild>
        <w:div w:id="1209992207">
          <w:marLeft w:val="446"/>
          <w:marRight w:val="0"/>
          <w:marTop w:val="0"/>
          <w:marBottom w:val="120"/>
          <w:divBdr>
            <w:top w:val="none" w:sz="0" w:space="0" w:color="auto"/>
            <w:left w:val="none" w:sz="0" w:space="0" w:color="auto"/>
            <w:bottom w:val="none" w:sz="0" w:space="0" w:color="auto"/>
            <w:right w:val="none" w:sz="0" w:space="0" w:color="auto"/>
          </w:divBdr>
        </w:div>
        <w:div w:id="1393623043">
          <w:marLeft w:val="446"/>
          <w:marRight w:val="0"/>
          <w:marTop w:val="0"/>
          <w:marBottom w:val="120"/>
          <w:divBdr>
            <w:top w:val="none" w:sz="0" w:space="0" w:color="auto"/>
            <w:left w:val="none" w:sz="0" w:space="0" w:color="auto"/>
            <w:bottom w:val="none" w:sz="0" w:space="0" w:color="auto"/>
            <w:right w:val="none" w:sz="0" w:space="0" w:color="auto"/>
          </w:divBdr>
        </w:div>
        <w:div w:id="1952740980">
          <w:marLeft w:val="446"/>
          <w:marRight w:val="0"/>
          <w:marTop w:val="0"/>
          <w:marBottom w:val="120"/>
          <w:divBdr>
            <w:top w:val="none" w:sz="0" w:space="0" w:color="auto"/>
            <w:left w:val="none" w:sz="0" w:space="0" w:color="auto"/>
            <w:bottom w:val="none" w:sz="0" w:space="0" w:color="auto"/>
            <w:right w:val="none" w:sz="0" w:space="0" w:color="auto"/>
          </w:divBdr>
        </w:div>
      </w:divsChild>
    </w:div>
    <w:div w:id="126701568">
      <w:bodyDiv w:val="1"/>
      <w:marLeft w:val="0"/>
      <w:marRight w:val="0"/>
      <w:marTop w:val="0"/>
      <w:marBottom w:val="0"/>
      <w:divBdr>
        <w:top w:val="none" w:sz="0" w:space="0" w:color="auto"/>
        <w:left w:val="none" w:sz="0" w:space="0" w:color="auto"/>
        <w:bottom w:val="none" w:sz="0" w:space="0" w:color="auto"/>
        <w:right w:val="none" w:sz="0" w:space="0" w:color="auto"/>
      </w:divBdr>
      <w:divsChild>
        <w:div w:id="672993915">
          <w:marLeft w:val="590"/>
          <w:marRight w:val="0"/>
          <w:marTop w:val="120"/>
          <w:marBottom w:val="120"/>
          <w:divBdr>
            <w:top w:val="none" w:sz="0" w:space="0" w:color="auto"/>
            <w:left w:val="none" w:sz="0" w:space="0" w:color="auto"/>
            <w:bottom w:val="none" w:sz="0" w:space="0" w:color="auto"/>
            <w:right w:val="none" w:sz="0" w:space="0" w:color="auto"/>
          </w:divBdr>
        </w:div>
      </w:divsChild>
    </w:div>
    <w:div w:id="146478169">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93815438">
      <w:bodyDiv w:val="1"/>
      <w:marLeft w:val="0"/>
      <w:marRight w:val="0"/>
      <w:marTop w:val="0"/>
      <w:marBottom w:val="0"/>
      <w:divBdr>
        <w:top w:val="none" w:sz="0" w:space="0" w:color="auto"/>
        <w:left w:val="none" w:sz="0" w:space="0" w:color="auto"/>
        <w:bottom w:val="none" w:sz="0" w:space="0" w:color="auto"/>
        <w:right w:val="none" w:sz="0" w:space="0" w:color="auto"/>
      </w:divBdr>
      <w:divsChild>
        <w:div w:id="895509735">
          <w:marLeft w:val="590"/>
          <w:marRight w:val="0"/>
          <w:marTop w:val="120"/>
          <w:marBottom w:val="120"/>
          <w:divBdr>
            <w:top w:val="none" w:sz="0" w:space="0" w:color="auto"/>
            <w:left w:val="none" w:sz="0" w:space="0" w:color="auto"/>
            <w:bottom w:val="none" w:sz="0" w:space="0" w:color="auto"/>
            <w:right w:val="none" w:sz="0" w:space="0" w:color="auto"/>
          </w:divBdr>
        </w:div>
      </w:divsChild>
    </w:div>
    <w:div w:id="222107677">
      <w:bodyDiv w:val="1"/>
      <w:marLeft w:val="0"/>
      <w:marRight w:val="0"/>
      <w:marTop w:val="0"/>
      <w:marBottom w:val="0"/>
      <w:divBdr>
        <w:top w:val="none" w:sz="0" w:space="0" w:color="auto"/>
        <w:left w:val="none" w:sz="0" w:space="0" w:color="auto"/>
        <w:bottom w:val="none" w:sz="0" w:space="0" w:color="auto"/>
        <w:right w:val="none" w:sz="0" w:space="0" w:color="auto"/>
      </w:divBdr>
      <w:divsChild>
        <w:div w:id="1374884912">
          <w:marLeft w:val="590"/>
          <w:marRight w:val="0"/>
          <w:marTop w:val="120"/>
          <w:marBottom w:val="120"/>
          <w:divBdr>
            <w:top w:val="none" w:sz="0" w:space="0" w:color="auto"/>
            <w:left w:val="none" w:sz="0" w:space="0" w:color="auto"/>
            <w:bottom w:val="none" w:sz="0" w:space="0" w:color="auto"/>
            <w:right w:val="none" w:sz="0" w:space="0" w:color="auto"/>
          </w:divBdr>
        </w:div>
      </w:divsChild>
    </w:div>
    <w:div w:id="228346088">
      <w:bodyDiv w:val="1"/>
      <w:marLeft w:val="0"/>
      <w:marRight w:val="0"/>
      <w:marTop w:val="0"/>
      <w:marBottom w:val="0"/>
      <w:divBdr>
        <w:top w:val="none" w:sz="0" w:space="0" w:color="auto"/>
        <w:left w:val="none" w:sz="0" w:space="0" w:color="auto"/>
        <w:bottom w:val="none" w:sz="0" w:space="0" w:color="auto"/>
        <w:right w:val="none" w:sz="0" w:space="0" w:color="auto"/>
      </w:divBdr>
    </w:div>
    <w:div w:id="260067891">
      <w:bodyDiv w:val="1"/>
      <w:marLeft w:val="0"/>
      <w:marRight w:val="0"/>
      <w:marTop w:val="0"/>
      <w:marBottom w:val="0"/>
      <w:divBdr>
        <w:top w:val="none" w:sz="0" w:space="0" w:color="auto"/>
        <w:left w:val="none" w:sz="0" w:space="0" w:color="auto"/>
        <w:bottom w:val="none" w:sz="0" w:space="0" w:color="auto"/>
        <w:right w:val="none" w:sz="0" w:space="0" w:color="auto"/>
      </w:divBdr>
      <w:divsChild>
        <w:div w:id="292758497">
          <w:marLeft w:val="590"/>
          <w:marRight w:val="0"/>
          <w:marTop w:val="120"/>
          <w:marBottom w:val="120"/>
          <w:divBdr>
            <w:top w:val="none" w:sz="0" w:space="0" w:color="auto"/>
            <w:left w:val="none" w:sz="0" w:space="0" w:color="auto"/>
            <w:bottom w:val="none" w:sz="0" w:space="0" w:color="auto"/>
            <w:right w:val="none" w:sz="0" w:space="0" w:color="auto"/>
          </w:divBdr>
        </w:div>
      </w:divsChild>
    </w:div>
    <w:div w:id="274944230">
      <w:bodyDiv w:val="1"/>
      <w:marLeft w:val="0"/>
      <w:marRight w:val="0"/>
      <w:marTop w:val="0"/>
      <w:marBottom w:val="0"/>
      <w:divBdr>
        <w:top w:val="none" w:sz="0" w:space="0" w:color="auto"/>
        <w:left w:val="none" w:sz="0" w:space="0" w:color="auto"/>
        <w:bottom w:val="none" w:sz="0" w:space="0" w:color="auto"/>
        <w:right w:val="none" w:sz="0" w:space="0" w:color="auto"/>
      </w:divBdr>
    </w:div>
    <w:div w:id="289744357">
      <w:bodyDiv w:val="1"/>
      <w:marLeft w:val="0"/>
      <w:marRight w:val="0"/>
      <w:marTop w:val="0"/>
      <w:marBottom w:val="0"/>
      <w:divBdr>
        <w:top w:val="none" w:sz="0" w:space="0" w:color="auto"/>
        <w:left w:val="none" w:sz="0" w:space="0" w:color="auto"/>
        <w:bottom w:val="none" w:sz="0" w:space="0" w:color="auto"/>
        <w:right w:val="none" w:sz="0" w:space="0" w:color="auto"/>
      </w:divBdr>
    </w:div>
    <w:div w:id="296184669">
      <w:bodyDiv w:val="1"/>
      <w:marLeft w:val="0"/>
      <w:marRight w:val="0"/>
      <w:marTop w:val="0"/>
      <w:marBottom w:val="0"/>
      <w:divBdr>
        <w:top w:val="none" w:sz="0" w:space="0" w:color="auto"/>
        <w:left w:val="none" w:sz="0" w:space="0" w:color="auto"/>
        <w:bottom w:val="none" w:sz="0" w:space="0" w:color="auto"/>
        <w:right w:val="none" w:sz="0" w:space="0" w:color="auto"/>
      </w:divBdr>
    </w:div>
    <w:div w:id="299386295">
      <w:bodyDiv w:val="1"/>
      <w:marLeft w:val="0"/>
      <w:marRight w:val="0"/>
      <w:marTop w:val="0"/>
      <w:marBottom w:val="0"/>
      <w:divBdr>
        <w:top w:val="none" w:sz="0" w:space="0" w:color="auto"/>
        <w:left w:val="none" w:sz="0" w:space="0" w:color="auto"/>
        <w:bottom w:val="none" w:sz="0" w:space="0" w:color="auto"/>
        <w:right w:val="none" w:sz="0" w:space="0" w:color="auto"/>
      </w:divBdr>
    </w:div>
    <w:div w:id="306788579">
      <w:bodyDiv w:val="1"/>
      <w:marLeft w:val="0"/>
      <w:marRight w:val="0"/>
      <w:marTop w:val="0"/>
      <w:marBottom w:val="0"/>
      <w:divBdr>
        <w:top w:val="none" w:sz="0" w:space="0" w:color="auto"/>
        <w:left w:val="none" w:sz="0" w:space="0" w:color="auto"/>
        <w:bottom w:val="none" w:sz="0" w:space="0" w:color="auto"/>
        <w:right w:val="none" w:sz="0" w:space="0" w:color="auto"/>
      </w:divBdr>
    </w:div>
    <w:div w:id="308174499">
      <w:bodyDiv w:val="1"/>
      <w:marLeft w:val="0"/>
      <w:marRight w:val="0"/>
      <w:marTop w:val="0"/>
      <w:marBottom w:val="0"/>
      <w:divBdr>
        <w:top w:val="none" w:sz="0" w:space="0" w:color="auto"/>
        <w:left w:val="none" w:sz="0" w:space="0" w:color="auto"/>
        <w:bottom w:val="none" w:sz="0" w:space="0" w:color="auto"/>
        <w:right w:val="none" w:sz="0" w:space="0" w:color="auto"/>
      </w:divBdr>
      <w:divsChild>
        <w:div w:id="1147474388">
          <w:marLeft w:val="446"/>
          <w:marRight w:val="0"/>
          <w:marTop w:val="0"/>
          <w:marBottom w:val="120"/>
          <w:divBdr>
            <w:top w:val="none" w:sz="0" w:space="0" w:color="auto"/>
            <w:left w:val="none" w:sz="0" w:space="0" w:color="auto"/>
            <w:bottom w:val="none" w:sz="0" w:space="0" w:color="auto"/>
            <w:right w:val="none" w:sz="0" w:space="0" w:color="auto"/>
          </w:divBdr>
        </w:div>
        <w:div w:id="1492453105">
          <w:marLeft w:val="446"/>
          <w:marRight w:val="0"/>
          <w:marTop w:val="0"/>
          <w:marBottom w:val="120"/>
          <w:divBdr>
            <w:top w:val="none" w:sz="0" w:space="0" w:color="auto"/>
            <w:left w:val="none" w:sz="0" w:space="0" w:color="auto"/>
            <w:bottom w:val="none" w:sz="0" w:space="0" w:color="auto"/>
            <w:right w:val="none" w:sz="0" w:space="0" w:color="auto"/>
          </w:divBdr>
        </w:div>
        <w:div w:id="1592884776">
          <w:marLeft w:val="446"/>
          <w:marRight w:val="0"/>
          <w:marTop w:val="0"/>
          <w:marBottom w:val="120"/>
          <w:divBdr>
            <w:top w:val="none" w:sz="0" w:space="0" w:color="auto"/>
            <w:left w:val="none" w:sz="0" w:space="0" w:color="auto"/>
            <w:bottom w:val="none" w:sz="0" w:space="0" w:color="auto"/>
            <w:right w:val="none" w:sz="0" w:space="0" w:color="auto"/>
          </w:divBdr>
        </w:div>
        <w:div w:id="1980576689">
          <w:marLeft w:val="446"/>
          <w:marRight w:val="0"/>
          <w:marTop w:val="0"/>
          <w:marBottom w:val="120"/>
          <w:divBdr>
            <w:top w:val="none" w:sz="0" w:space="0" w:color="auto"/>
            <w:left w:val="none" w:sz="0" w:space="0" w:color="auto"/>
            <w:bottom w:val="none" w:sz="0" w:space="0" w:color="auto"/>
            <w:right w:val="none" w:sz="0" w:space="0" w:color="auto"/>
          </w:divBdr>
        </w:div>
      </w:divsChild>
    </w:div>
    <w:div w:id="325322924">
      <w:bodyDiv w:val="1"/>
      <w:marLeft w:val="0"/>
      <w:marRight w:val="0"/>
      <w:marTop w:val="0"/>
      <w:marBottom w:val="0"/>
      <w:divBdr>
        <w:top w:val="none" w:sz="0" w:space="0" w:color="auto"/>
        <w:left w:val="none" w:sz="0" w:space="0" w:color="auto"/>
        <w:bottom w:val="none" w:sz="0" w:space="0" w:color="auto"/>
        <w:right w:val="none" w:sz="0" w:space="0" w:color="auto"/>
      </w:divBdr>
      <w:divsChild>
        <w:div w:id="1984038983">
          <w:marLeft w:val="677"/>
          <w:marRight w:val="0"/>
          <w:marTop w:val="120"/>
          <w:marBottom w:val="120"/>
          <w:divBdr>
            <w:top w:val="none" w:sz="0" w:space="0" w:color="auto"/>
            <w:left w:val="none" w:sz="0" w:space="0" w:color="auto"/>
            <w:bottom w:val="none" w:sz="0" w:space="0" w:color="auto"/>
            <w:right w:val="none" w:sz="0" w:space="0" w:color="auto"/>
          </w:divBdr>
        </w:div>
      </w:divsChild>
    </w:div>
    <w:div w:id="334849328">
      <w:bodyDiv w:val="1"/>
      <w:marLeft w:val="0"/>
      <w:marRight w:val="0"/>
      <w:marTop w:val="0"/>
      <w:marBottom w:val="0"/>
      <w:divBdr>
        <w:top w:val="none" w:sz="0" w:space="0" w:color="auto"/>
        <w:left w:val="none" w:sz="0" w:space="0" w:color="auto"/>
        <w:bottom w:val="none" w:sz="0" w:space="0" w:color="auto"/>
        <w:right w:val="none" w:sz="0" w:space="0" w:color="auto"/>
      </w:divBdr>
      <w:divsChild>
        <w:div w:id="2132623135">
          <w:marLeft w:val="590"/>
          <w:marRight w:val="0"/>
          <w:marTop w:val="120"/>
          <w:marBottom w:val="120"/>
          <w:divBdr>
            <w:top w:val="none" w:sz="0" w:space="0" w:color="auto"/>
            <w:left w:val="none" w:sz="0" w:space="0" w:color="auto"/>
            <w:bottom w:val="none" w:sz="0" w:space="0" w:color="auto"/>
            <w:right w:val="none" w:sz="0" w:space="0" w:color="auto"/>
          </w:divBdr>
        </w:div>
      </w:divsChild>
    </w:div>
    <w:div w:id="357901024">
      <w:bodyDiv w:val="1"/>
      <w:marLeft w:val="0"/>
      <w:marRight w:val="0"/>
      <w:marTop w:val="0"/>
      <w:marBottom w:val="0"/>
      <w:divBdr>
        <w:top w:val="none" w:sz="0" w:space="0" w:color="auto"/>
        <w:left w:val="none" w:sz="0" w:space="0" w:color="auto"/>
        <w:bottom w:val="none" w:sz="0" w:space="0" w:color="auto"/>
        <w:right w:val="none" w:sz="0" w:space="0" w:color="auto"/>
      </w:divBdr>
    </w:div>
    <w:div w:id="373777772">
      <w:bodyDiv w:val="1"/>
      <w:marLeft w:val="0"/>
      <w:marRight w:val="0"/>
      <w:marTop w:val="0"/>
      <w:marBottom w:val="0"/>
      <w:divBdr>
        <w:top w:val="none" w:sz="0" w:space="0" w:color="auto"/>
        <w:left w:val="none" w:sz="0" w:space="0" w:color="auto"/>
        <w:bottom w:val="none" w:sz="0" w:space="0" w:color="auto"/>
        <w:right w:val="none" w:sz="0" w:space="0" w:color="auto"/>
      </w:divBdr>
      <w:divsChild>
        <w:div w:id="1934969428">
          <w:marLeft w:val="677"/>
          <w:marRight w:val="0"/>
          <w:marTop w:val="120"/>
          <w:marBottom w:val="120"/>
          <w:divBdr>
            <w:top w:val="none" w:sz="0" w:space="0" w:color="auto"/>
            <w:left w:val="none" w:sz="0" w:space="0" w:color="auto"/>
            <w:bottom w:val="none" w:sz="0" w:space="0" w:color="auto"/>
            <w:right w:val="none" w:sz="0" w:space="0" w:color="auto"/>
          </w:divBdr>
        </w:div>
      </w:divsChild>
    </w:div>
    <w:div w:id="389813682">
      <w:bodyDiv w:val="1"/>
      <w:marLeft w:val="0"/>
      <w:marRight w:val="0"/>
      <w:marTop w:val="0"/>
      <w:marBottom w:val="0"/>
      <w:divBdr>
        <w:top w:val="none" w:sz="0" w:space="0" w:color="auto"/>
        <w:left w:val="none" w:sz="0" w:space="0" w:color="auto"/>
        <w:bottom w:val="none" w:sz="0" w:space="0" w:color="auto"/>
        <w:right w:val="none" w:sz="0" w:space="0" w:color="auto"/>
      </w:divBdr>
      <w:divsChild>
        <w:div w:id="559481036">
          <w:marLeft w:val="590"/>
          <w:marRight w:val="0"/>
          <w:marTop w:val="120"/>
          <w:marBottom w:val="120"/>
          <w:divBdr>
            <w:top w:val="none" w:sz="0" w:space="0" w:color="auto"/>
            <w:left w:val="none" w:sz="0" w:space="0" w:color="auto"/>
            <w:bottom w:val="none" w:sz="0" w:space="0" w:color="auto"/>
            <w:right w:val="none" w:sz="0" w:space="0" w:color="auto"/>
          </w:divBdr>
        </w:div>
      </w:divsChild>
    </w:div>
    <w:div w:id="417948211">
      <w:bodyDiv w:val="1"/>
      <w:marLeft w:val="0"/>
      <w:marRight w:val="0"/>
      <w:marTop w:val="0"/>
      <w:marBottom w:val="0"/>
      <w:divBdr>
        <w:top w:val="none" w:sz="0" w:space="0" w:color="auto"/>
        <w:left w:val="none" w:sz="0" w:space="0" w:color="auto"/>
        <w:bottom w:val="none" w:sz="0" w:space="0" w:color="auto"/>
        <w:right w:val="none" w:sz="0" w:space="0" w:color="auto"/>
      </w:divBdr>
    </w:div>
    <w:div w:id="512501920">
      <w:bodyDiv w:val="1"/>
      <w:marLeft w:val="0"/>
      <w:marRight w:val="0"/>
      <w:marTop w:val="0"/>
      <w:marBottom w:val="0"/>
      <w:divBdr>
        <w:top w:val="none" w:sz="0" w:space="0" w:color="auto"/>
        <w:left w:val="none" w:sz="0" w:space="0" w:color="auto"/>
        <w:bottom w:val="none" w:sz="0" w:space="0" w:color="auto"/>
        <w:right w:val="none" w:sz="0" w:space="0" w:color="auto"/>
      </w:divBdr>
    </w:div>
    <w:div w:id="518663640">
      <w:bodyDiv w:val="1"/>
      <w:marLeft w:val="0"/>
      <w:marRight w:val="0"/>
      <w:marTop w:val="0"/>
      <w:marBottom w:val="0"/>
      <w:divBdr>
        <w:top w:val="none" w:sz="0" w:space="0" w:color="auto"/>
        <w:left w:val="none" w:sz="0" w:space="0" w:color="auto"/>
        <w:bottom w:val="none" w:sz="0" w:space="0" w:color="auto"/>
        <w:right w:val="none" w:sz="0" w:space="0" w:color="auto"/>
      </w:divBdr>
      <w:divsChild>
        <w:div w:id="1770274987">
          <w:marLeft w:val="446"/>
          <w:marRight w:val="0"/>
          <w:marTop w:val="0"/>
          <w:marBottom w:val="120"/>
          <w:divBdr>
            <w:top w:val="none" w:sz="0" w:space="0" w:color="auto"/>
            <w:left w:val="none" w:sz="0" w:space="0" w:color="auto"/>
            <w:bottom w:val="none" w:sz="0" w:space="0" w:color="auto"/>
            <w:right w:val="none" w:sz="0" w:space="0" w:color="auto"/>
          </w:divBdr>
        </w:div>
        <w:div w:id="2011643315">
          <w:marLeft w:val="446"/>
          <w:marRight w:val="0"/>
          <w:marTop w:val="0"/>
          <w:marBottom w:val="120"/>
          <w:divBdr>
            <w:top w:val="none" w:sz="0" w:space="0" w:color="auto"/>
            <w:left w:val="none" w:sz="0" w:space="0" w:color="auto"/>
            <w:bottom w:val="none" w:sz="0" w:space="0" w:color="auto"/>
            <w:right w:val="none" w:sz="0" w:space="0" w:color="auto"/>
          </w:divBdr>
        </w:div>
      </w:divsChild>
    </w:div>
    <w:div w:id="520362382">
      <w:bodyDiv w:val="1"/>
      <w:marLeft w:val="0"/>
      <w:marRight w:val="0"/>
      <w:marTop w:val="0"/>
      <w:marBottom w:val="0"/>
      <w:divBdr>
        <w:top w:val="none" w:sz="0" w:space="0" w:color="auto"/>
        <w:left w:val="none" w:sz="0" w:space="0" w:color="auto"/>
        <w:bottom w:val="none" w:sz="0" w:space="0" w:color="auto"/>
        <w:right w:val="none" w:sz="0" w:space="0" w:color="auto"/>
      </w:divBdr>
    </w:div>
    <w:div w:id="528875870">
      <w:bodyDiv w:val="1"/>
      <w:marLeft w:val="0"/>
      <w:marRight w:val="0"/>
      <w:marTop w:val="0"/>
      <w:marBottom w:val="0"/>
      <w:divBdr>
        <w:top w:val="none" w:sz="0" w:space="0" w:color="auto"/>
        <w:left w:val="none" w:sz="0" w:space="0" w:color="auto"/>
        <w:bottom w:val="none" w:sz="0" w:space="0" w:color="auto"/>
        <w:right w:val="none" w:sz="0" w:space="0" w:color="auto"/>
      </w:divBdr>
    </w:div>
    <w:div w:id="540555193">
      <w:bodyDiv w:val="1"/>
      <w:marLeft w:val="0"/>
      <w:marRight w:val="0"/>
      <w:marTop w:val="0"/>
      <w:marBottom w:val="0"/>
      <w:divBdr>
        <w:top w:val="none" w:sz="0" w:space="0" w:color="auto"/>
        <w:left w:val="none" w:sz="0" w:space="0" w:color="auto"/>
        <w:bottom w:val="none" w:sz="0" w:space="0" w:color="auto"/>
        <w:right w:val="none" w:sz="0" w:space="0" w:color="auto"/>
      </w:divBdr>
      <w:divsChild>
        <w:div w:id="22367466">
          <w:marLeft w:val="274"/>
          <w:marRight w:val="0"/>
          <w:marTop w:val="0"/>
          <w:marBottom w:val="0"/>
          <w:divBdr>
            <w:top w:val="none" w:sz="0" w:space="0" w:color="auto"/>
            <w:left w:val="none" w:sz="0" w:space="0" w:color="auto"/>
            <w:bottom w:val="none" w:sz="0" w:space="0" w:color="auto"/>
            <w:right w:val="none" w:sz="0" w:space="0" w:color="auto"/>
          </w:divBdr>
        </w:div>
        <w:div w:id="396903614">
          <w:marLeft w:val="274"/>
          <w:marRight w:val="0"/>
          <w:marTop w:val="0"/>
          <w:marBottom w:val="0"/>
          <w:divBdr>
            <w:top w:val="none" w:sz="0" w:space="0" w:color="auto"/>
            <w:left w:val="none" w:sz="0" w:space="0" w:color="auto"/>
            <w:bottom w:val="none" w:sz="0" w:space="0" w:color="auto"/>
            <w:right w:val="none" w:sz="0" w:space="0" w:color="auto"/>
          </w:divBdr>
        </w:div>
        <w:div w:id="432478977">
          <w:marLeft w:val="274"/>
          <w:marRight w:val="0"/>
          <w:marTop w:val="0"/>
          <w:marBottom w:val="0"/>
          <w:divBdr>
            <w:top w:val="none" w:sz="0" w:space="0" w:color="auto"/>
            <w:left w:val="none" w:sz="0" w:space="0" w:color="auto"/>
            <w:bottom w:val="none" w:sz="0" w:space="0" w:color="auto"/>
            <w:right w:val="none" w:sz="0" w:space="0" w:color="auto"/>
          </w:divBdr>
        </w:div>
        <w:div w:id="903292990">
          <w:marLeft w:val="274"/>
          <w:marRight w:val="0"/>
          <w:marTop w:val="0"/>
          <w:marBottom w:val="0"/>
          <w:divBdr>
            <w:top w:val="none" w:sz="0" w:space="0" w:color="auto"/>
            <w:left w:val="none" w:sz="0" w:space="0" w:color="auto"/>
            <w:bottom w:val="none" w:sz="0" w:space="0" w:color="auto"/>
            <w:right w:val="none" w:sz="0" w:space="0" w:color="auto"/>
          </w:divBdr>
        </w:div>
        <w:div w:id="1057164927">
          <w:marLeft w:val="274"/>
          <w:marRight w:val="0"/>
          <w:marTop w:val="0"/>
          <w:marBottom w:val="0"/>
          <w:divBdr>
            <w:top w:val="none" w:sz="0" w:space="0" w:color="auto"/>
            <w:left w:val="none" w:sz="0" w:space="0" w:color="auto"/>
            <w:bottom w:val="none" w:sz="0" w:space="0" w:color="auto"/>
            <w:right w:val="none" w:sz="0" w:space="0" w:color="auto"/>
          </w:divBdr>
        </w:div>
        <w:div w:id="1167289159">
          <w:marLeft w:val="274"/>
          <w:marRight w:val="0"/>
          <w:marTop w:val="0"/>
          <w:marBottom w:val="0"/>
          <w:divBdr>
            <w:top w:val="none" w:sz="0" w:space="0" w:color="auto"/>
            <w:left w:val="none" w:sz="0" w:space="0" w:color="auto"/>
            <w:bottom w:val="none" w:sz="0" w:space="0" w:color="auto"/>
            <w:right w:val="none" w:sz="0" w:space="0" w:color="auto"/>
          </w:divBdr>
        </w:div>
        <w:div w:id="1305234506">
          <w:marLeft w:val="274"/>
          <w:marRight w:val="0"/>
          <w:marTop w:val="0"/>
          <w:marBottom w:val="0"/>
          <w:divBdr>
            <w:top w:val="none" w:sz="0" w:space="0" w:color="auto"/>
            <w:left w:val="none" w:sz="0" w:space="0" w:color="auto"/>
            <w:bottom w:val="none" w:sz="0" w:space="0" w:color="auto"/>
            <w:right w:val="none" w:sz="0" w:space="0" w:color="auto"/>
          </w:divBdr>
        </w:div>
        <w:div w:id="1398479546">
          <w:marLeft w:val="274"/>
          <w:marRight w:val="0"/>
          <w:marTop w:val="0"/>
          <w:marBottom w:val="0"/>
          <w:divBdr>
            <w:top w:val="none" w:sz="0" w:space="0" w:color="auto"/>
            <w:left w:val="none" w:sz="0" w:space="0" w:color="auto"/>
            <w:bottom w:val="none" w:sz="0" w:space="0" w:color="auto"/>
            <w:right w:val="none" w:sz="0" w:space="0" w:color="auto"/>
          </w:divBdr>
        </w:div>
        <w:div w:id="1509563387">
          <w:marLeft w:val="274"/>
          <w:marRight w:val="0"/>
          <w:marTop w:val="0"/>
          <w:marBottom w:val="0"/>
          <w:divBdr>
            <w:top w:val="none" w:sz="0" w:space="0" w:color="auto"/>
            <w:left w:val="none" w:sz="0" w:space="0" w:color="auto"/>
            <w:bottom w:val="none" w:sz="0" w:space="0" w:color="auto"/>
            <w:right w:val="none" w:sz="0" w:space="0" w:color="auto"/>
          </w:divBdr>
        </w:div>
        <w:div w:id="1781216824">
          <w:marLeft w:val="274"/>
          <w:marRight w:val="0"/>
          <w:marTop w:val="0"/>
          <w:marBottom w:val="0"/>
          <w:divBdr>
            <w:top w:val="none" w:sz="0" w:space="0" w:color="auto"/>
            <w:left w:val="none" w:sz="0" w:space="0" w:color="auto"/>
            <w:bottom w:val="none" w:sz="0" w:space="0" w:color="auto"/>
            <w:right w:val="none" w:sz="0" w:space="0" w:color="auto"/>
          </w:divBdr>
        </w:div>
        <w:div w:id="1978997031">
          <w:marLeft w:val="274"/>
          <w:marRight w:val="0"/>
          <w:marTop w:val="0"/>
          <w:marBottom w:val="0"/>
          <w:divBdr>
            <w:top w:val="none" w:sz="0" w:space="0" w:color="auto"/>
            <w:left w:val="none" w:sz="0" w:space="0" w:color="auto"/>
            <w:bottom w:val="none" w:sz="0" w:space="0" w:color="auto"/>
            <w:right w:val="none" w:sz="0" w:space="0" w:color="auto"/>
          </w:divBdr>
        </w:div>
        <w:div w:id="2030176204">
          <w:marLeft w:val="274"/>
          <w:marRight w:val="0"/>
          <w:marTop w:val="0"/>
          <w:marBottom w:val="0"/>
          <w:divBdr>
            <w:top w:val="none" w:sz="0" w:space="0" w:color="auto"/>
            <w:left w:val="none" w:sz="0" w:space="0" w:color="auto"/>
            <w:bottom w:val="none" w:sz="0" w:space="0" w:color="auto"/>
            <w:right w:val="none" w:sz="0" w:space="0" w:color="auto"/>
          </w:divBdr>
        </w:div>
        <w:div w:id="2039231483">
          <w:marLeft w:val="274"/>
          <w:marRight w:val="0"/>
          <w:marTop w:val="0"/>
          <w:marBottom w:val="0"/>
          <w:divBdr>
            <w:top w:val="none" w:sz="0" w:space="0" w:color="auto"/>
            <w:left w:val="none" w:sz="0" w:space="0" w:color="auto"/>
            <w:bottom w:val="none" w:sz="0" w:space="0" w:color="auto"/>
            <w:right w:val="none" w:sz="0" w:space="0" w:color="auto"/>
          </w:divBdr>
        </w:div>
      </w:divsChild>
    </w:div>
    <w:div w:id="577906891">
      <w:bodyDiv w:val="1"/>
      <w:marLeft w:val="0"/>
      <w:marRight w:val="0"/>
      <w:marTop w:val="0"/>
      <w:marBottom w:val="0"/>
      <w:divBdr>
        <w:top w:val="none" w:sz="0" w:space="0" w:color="auto"/>
        <w:left w:val="none" w:sz="0" w:space="0" w:color="auto"/>
        <w:bottom w:val="none" w:sz="0" w:space="0" w:color="auto"/>
        <w:right w:val="none" w:sz="0" w:space="0" w:color="auto"/>
      </w:divBdr>
      <w:divsChild>
        <w:div w:id="1085416101">
          <w:marLeft w:val="677"/>
          <w:marRight w:val="0"/>
          <w:marTop w:val="120"/>
          <w:marBottom w:val="120"/>
          <w:divBdr>
            <w:top w:val="none" w:sz="0" w:space="0" w:color="auto"/>
            <w:left w:val="none" w:sz="0" w:space="0" w:color="auto"/>
            <w:bottom w:val="none" w:sz="0" w:space="0" w:color="auto"/>
            <w:right w:val="none" w:sz="0" w:space="0" w:color="auto"/>
          </w:divBdr>
        </w:div>
      </w:divsChild>
    </w:div>
    <w:div w:id="588124753">
      <w:bodyDiv w:val="1"/>
      <w:marLeft w:val="0"/>
      <w:marRight w:val="0"/>
      <w:marTop w:val="0"/>
      <w:marBottom w:val="0"/>
      <w:divBdr>
        <w:top w:val="none" w:sz="0" w:space="0" w:color="auto"/>
        <w:left w:val="none" w:sz="0" w:space="0" w:color="auto"/>
        <w:bottom w:val="none" w:sz="0" w:space="0" w:color="auto"/>
        <w:right w:val="none" w:sz="0" w:space="0" w:color="auto"/>
      </w:divBdr>
      <w:divsChild>
        <w:div w:id="454830817">
          <w:marLeft w:val="274"/>
          <w:marRight w:val="0"/>
          <w:marTop w:val="0"/>
          <w:marBottom w:val="120"/>
          <w:divBdr>
            <w:top w:val="none" w:sz="0" w:space="0" w:color="auto"/>
            <w:left w:val="none" w:sz="0" w:space="0" w:color="auto"/>
            <w:bottom w:val="none" w:sz="0" w:space="0" w:color="auto"/>
            <w:right w:val="none" w:sz="0" w:space="0" w:color="auto"/>
          </w:divBdr>
        </w:div>
        <w:div w:id="531843917">
          <w:marLeft w:val="274"/>
          <w:marRight w:val="0"/>
          <w:marTop w:val="0"/>
          <w:marBottom w:val="120"/>
          <w:divBdr>
            <w:top w:val="none" w:sz="0" w:space="0" w:color="auto"/>
            <w:left w:val="none" w:sz="0" w:space="0" w:color="auto"/>
            <w:bottom w:val="none" w:sz="0" w:space="0" w:color="auto"/>
            <w:right w:val="none" w:sz="0" w:space="0" w:color="auto"/>
          </w:divBdr>
        </w:div>
        <w:div w:id="687297126">
          <w:marLeft w:val="274"/>
          <w:marRight w:val="0"/>
          <w:marTop w:val="0"/>
          <w:marBottom w:val="120"/>
          <w:divBdr>
            <w:top w:val="none" w:sz="0" w:space="0" w:color="auto"/>
            <w:left w:val="none" w:sz="0" w:space="0" w:color="auto"/>
            <w:bottom w:val="none" w:sz="0" w:space="0" w:color="auto"/>
            <w:right w:val="none" w:sz="0" w:space="0" w:color="auto"/>
          </w:divBdr>
        </w:div>
        <w:div w:id="1251888626">
          <w:marLeft w:val="274"/>
          <w:marRight w:val="0"/>
          <w:marTop w:val="0"/>
          <w:marBottom w:val="120"/>
          <w:divBdr>
            <w:top w:val="none" w:sz="0" w:space="0" w:color="auto"/>
            <w:left w:val="none" w:sz="0" w:space="0" w:color="auto"/>
            <w:bottom w:val="none" w:sz="0" w:space="0" w:color="auto"/>
            <w:right w:val="none" w:sz="0" w:space="0" w:color="auto"/>
          </w:divBdr>
        </w:div>
        <w:div w:id="1347487917">
          <w:marLeft w:val="274"/>
          <w:marRight w:val="0"/>
          <w:marTop w:val="0"/>
          <w:marBottom w:val="120"/>
          <w:divBdr>
            <w:top w:val="none" w:sz="0" w:space="0" w:color="auto"/>
            <w:left w:val="none" w:sz="0" w:space="0" w:color="auto"/>
            <w:bottom w:val="none" w:sz="0" w:space="0" w:color="auto"/>
            <w:right w:val="none" w:sz="0" w:space="0" w:color="auto"/>
          </w:divBdr>
        </w:div>
        <w:div w:id="1369261353">
          <w:marLeft w:val="274"/>
          <w:marRight w:val="0"/>
          <w:marTop w:val="0"/>
          <w:marBottom w:val="120"/>
          <w:divBdr>
            <w:top w:val="none" w:sz="0" w:space="0" w:color="auto"/>
            <w:left w:val="none" w:sz="0" w:space="0" w:color="auto"/>
            <w:bottom w:val="none" w:sz="0" w:space="0" w:color="auto"/>
            <w:right w:val="none" w:sz="0" w:space="0" w:color="auto"/>
          </w:divBdr>
        </w:div>
        <w:div w:id="1389768545">
          <w:marLeft w:val="274"/>
          <w:marRight w:val="0"/>
          <w:marTop w:val="0"/>
          <w:marBottom w:val="120"/>
          <w:divBdr>
            <w:top w:val="none" w:sz="0" w:space="0" w:color="auto"/>
            <w:left w:val="none" w:sz="0" w:space="0" w:color="auto"/>
            <w:bottom w:val="none" w:sz="0" w:space="0" w:color="auto"/>
            <w:right w:val="none" w:sz="0" w:space="0" w:color="auto"/>
          </w:divBdr>
        </w:div>
        <w:div w:id="1640767849">
          <w:marLeft w:val="274"/>
          <w:marRight w:val="0"/>
          <w:marTop w:val="0"/>
          <w:marBottom w:val="120"/>
          <w:divBdr>
            <w:top w:val="none" w:sz="0" w:space="0" w:color="auto"/>
            <w:left w:val="none" w:sz="0" w:space="0" w:color="auto"/>
            <w:bottom w:val="none" w:sz="0" w:space="0" w:color="auto"/>
            <w:right w:val="none" w:sz="0" w:space="0" w:color="auto"/>
          </w:divBdr>
        </w:div>
        <w:div w:id="1872303977">
          <w:marLeft w:val="274"/>
          <w:marRight w:val="0"/>
          <w:marTop w:val="0"/>
          <w:marBottom w:val="120"/>
          <w:divBdr>
            <w:top w:val="none" w:sz="0" w:space="0" w:color="auto"/>
            <w:left w:val="none" w:sz="0" w:space="0" w:color="auto"/>
            <w:bottom w:val="none" w:sz="0" w:space="0" w:color="auto"/>
            <w:right w:val="none" w:sz="0" w:space="0" w:color="auto"/>
          </w:divBdr>
        </w:div>
      </w:divsChild>
    </w:div>
    <w:div w:id="644429237">
      <w:bodyDiv w:val="1"/>
      <w:marLeft w:val="0"/>
      <w:marRight w:val="0"/>
      <w:marTop w:val="0"/>
      <w:marBottom w:val="0"/>
      <w:divBdr>
        <w:top w:val="none" w:sz="0" w:space="0" w:color="auto"/>
        <w:left w:val="none" w:sz="0" w:space="0" w:color="auto"/>
        <w:bottom w:val="none" w:sz="0" w:space="0" w:color="auto"/>
        <w:right w:val="none" w:sz="0" w:space="0" w:color="auto"/>
      </w:divBdr>
    </w:div>
    <w:div w:id="656885215">
      <w:bodyDiv w:val="1"/>
      <w:marLeft w:val="0"/>
      <w:marRight w:val="0"/>
      <w:marTop w:val="0"/>
      <w:marBottom w:val="0"/>
      <w:divBdr>
        <w:top w:val="none" w:sz="0" w:space="0" w:color="auto"/>
        <w:left w:val="none" w:sz="0" w:space="0" w:color="auto"/>
        <w:bottom w:val="none" w:sz="0" w:space="0" w:color="auto"/>
        <w:right w:val="none" w:sz="0" w:space="0" w:color="auto"/>
      </w:divBdr>
      <w:divsChild>
        <w:div w:id="275868660">
          <w:marLeft w:val="446"/>
          <w:marRight w:val="0"/>
          <w:marTop w:val="0"/>
          <w:marBottom w:val="120"/>
          <w:divBdr>
            <w:top w:val="none" w:sz="0" w:space="0" w:color="auto"/>
            <w:left w:val="none" w:sz="0" w:space="0" w:color="auto"/>
            <w:bottom w:val="none" w:sz="0" w:space="0" w:color="auto"/>
            <w:right w:val="none" w:sz="0" w:space="0" w:color="auto"/>
          </w:divBdr>
        </w:div>
      </w:divsChild>
    </w:div>
    <w:div w:id="665402094">
      <w:bodyDiv w:val="1"/>
      <w:marLeft w:val="0"/>
      <w:marRight w:val="0"/>
      <w:marTop w:val="0"/>
      <w:marBottom w:val="0"/>
      <w:divBdr>
        <w:top w:val="none" w:sz="0" w:space="0" w:color="auto"/>
        <w:left w:val="none" w:sz="0" w:space="0" w:color="auto"/>
        <w:bottom w:val="none" w:sz="0" w:space="0" w:color="auto"/>
        <w:right w:val="none" w:sz="0" w:space="0" w:color="auto"/>
      </w:divBdr>
    </w:div>
    <w:div w:id="689379023">
      <w:bodyDiv w:val="1"/>
      <w:marLeft w:val="0"/>
      <w:marRight w:val="0"/>
      <w:marTop w:val="0"/>
      <w:marBottom w:val="0"/>
      <w:divBdr>
        <w:top w:val="none" w:sz="0" w:space="0" w:color="auto"/>
        <w:left w:val="none" w:sz="0" w:space="0" w:color="auto"/>
        <w:bottom w:val="none" w:sz="0" w:space="0" w:color="auto"/>
        <w:right w:val="none" w:sz="0" w:space="0" w:color="auto"/>
      </w:divBdr>
      <w:divsChild>
        <w:div w:id="1695227143">
          <w:marLeft w:val="590"/>
          <w:marRight w:val="0"/>
          <w:marTop w:val="120"/>
          <w:marBottom w:val="120"/>
          <w:divBdr>
            <w:top w:val="none" w:sz="0" w:space="0" w:color="auto"/>
            <w:left w:val="none" w:sz="0" w:space="0" w:color="auto"/>
            <w:bottom w:val="none" w:sz="0" w:space="0" w:color="auto"/>
            <w:right w:val="none" w:sz="0" w:space="0" w:color="auto"/>
          </w:divBdr>
        </w:div>
      </w:divsChild>
    </w:div>
    <w:div w:id="711029743">
      <w:bodyDiv w:val="1"/>
      <w:marLeft w:val="0"/>
      <w:marRight w:val="0"/>
      <w:marTop w:val="0"/>
      <w:marBottom w:val="0"/>
      <w:divBdr>
        <w:top w:val="none" w:sz="0" w:space="0" w:color="auto"/>
        <w:left w:val="none" w:sz="0" w:space="0" w:color="auto"/>
        <w:bottom w:val="none" w:sz="0" w:space="0" w:color="auto"/>
        <w:right w:val="none" w:sz="0" w:space="0" w:color="auto"/>
      </w:divBdr>
      <w:divsChild>
        <w:div w:id="364717970">
          <w:marLeft w:val="590"/>
          <w:marRight w:val="0"/>
          <w:marTop w:val="120"/>
          <w:marBottom w:val="120"/>
          <w:divBdr>
            <w:top w:val="none" w:sz="0" w:space="0" w:color="auto"/>
            <w:left w:val="none" w:sz="0" w:space="0" w:color="auto"/>
            <w:bottom w:val="none" w:sz="0" w:space="0" w:color="auto"/>
            <w:right w:val="none" w:sz="0" w:space="0" w:color="auto"/>
          </w:divBdr>
        </w:div>
      </w:divsChild>
    </w:div>
    <w:div w:id="730348661">
      <w:bodyDiv w:val="1"/>
      <w:marLeft w:val="0"/>
      <w:marRight w:val="0"/>
      <w:marTop w:val="0"/>
      <w:marBottom w:val="0"/>
      <w:divBdr>
        <w:top w:val="none" w:sz="0" w:space="0" w:color="auto"/>
        <w:left w:val="none" w:sz="0" w:space="0" w:color="auto"/>
        <w:bottom w:val="none" w:sz="0" w:space="0" w:color="auto"/>
        <w:right w:val="none" w:sz="0" w:space="0" w:color="auto"/>
      </w:divBdr>
    </w:div>
    <w:div w:id="768507464">
      <w:bodyDiv w:val="1"/>
      <w:marLeft w:val="0"/>
      <w:marRight w:val="0"/>
      <w:marTop w:val="0"/>
      <w:marBottom w:val="0"/>
      <w:divBdr>
        <w:top w:val="none" w:sz="0" w:space="0" w:color="auto"/>
        <w:left w:val="none" w:sz="0" w:space="0" w:color="auto"/>
        <w:bottom w:val="none" w:sz="0" w:space="0" w:color="auto"/>
        <w:right w:val="none" w:sz="0" w:space="0" w:color="auto"/>
      </w:divBdr>
    </w:div>
    <w:div w:id="770395235">
      <w:bodyDiv w:val="1"/>
      <w:marLeft w:val="0"/>
      <w:marRight w:val="0"/>
      <w:marTop w:val="0"/>
      <w:marBottom w:val="0"/>
      <w:divBdr>
        <w:top w:val="none" w:sz="0" w:space="0" w:color="auto"/>
        <w:left w:val="none" w:sz="0" w:space="0" w:color="auto"/>
        <w:bottom w:val="none" w:sz="0" w:space="0" w:color="auto"/>
        <w:right w:val="none" w:sz="0" w:space="0" w:color="auto"/>
      </w:divBdr>
      <w:divsChild>
        <w:div w:id="190387757">
          <w:marLeft w:val="446"/>
          <w:marRight w:val="0"/>
          <w:marTop w:val="0"/>
          <w:marBottom w:val="120"/>
          <w:divBdr>
            <w:top w:val="none" w:sz="0" w:space="0" w:color="auto"/>
            <w:left w:val="none" w:sz="0" w:space="0" w:color="auto"/>
            <w:bottom w:val="none" w:sz="0" w:space="0" w:color="auto"/>
            <w:right w:val="none" w:sz="0" w:space="0" w:color="auto"/>
          </w:divBdr>
        </w:div>
        <w:div w:id="238683017">
          <w:marLeft w:val="446"/>
          <w:marRight w:val="0"/>
          <w:marTop w:val="0"/>
          <w:marBottom w:val="120"/>
          <w:divBdr>
            <w:top w:val="none" w:sz="0" w:space="0" w:color="auto"/>
            <w:left w:val="none" w:sz="0" w:space="0" w:color="auto"/>
            <w:bottom w:val="none" w:sz="0" w:space="0" w:color="auto"/>
            <w:right w:val="none" w:sz="0" w:space="0" w:color="auto"/>
          </w:divBdr>
        </w:div>
        <w:div w:id="358816462">
          <w:marLeft w:val="446"/>
          <w:marRight w:val="0"/>
          <w:marTop w:val="0"/>
          <w:marBottom w:val="120"/>
          <w:divBdr>
            <w:top w:val="none" w:sz="0" w:space="0" w:color="auto"/>
            <w:left w:val="none" w:sz="0" w:space="0" w:color="auto"/>
            <w:bottom w:val="none" w:sz="0" w:space="0" w:color="auto"/>
            <w:right w:val="none" w:sz="0" w:space="0" w:color="auto"/>
          </w:divBdr>
        </w:div>
        <w:div w:id="1398550051">
          <w:marLeft w:val="446"/>
          <w:marRight w:val="0"/>
          <w:marTop w:val="0"/>
          <w:marBottom w:val="120"/>
          <w:divBdr>
            <w:top w:val="none" w:sz="0" w:space="0" w:color="auto"/>
            <w:left w:val="none" w:sz="0" w:space="0" w:color="auto"/>
            <w:bottom w:val="none" w:sz="0" w:space="0" w:color="auto"/>
            <w:right w:val="none" w:sz="0" w:space="0" w:color="auto"/>
          </w:divBdr>
        </w:div>
        <w:div w:id="1728407604">
          <w:marLeft w:val="446"/>
          <w:marRight w:val="0"/>
          <w:marTop w:val="0"/>
          <w:marBottom w:val="120"/>
          <w:divBdr>
            <w:top w:val="none" w:sz="0" w:space="0" w:color="auto"/>
            <w:left w:val="none" w:sz="0" w:space="0" w:color="auto"/>
            <w:bottom w:val="none" w:sz="0" w:space="0" w:color="auto"/>
            <w:right w:val="none" w:sz="0" w:space="0" w:color="auto"/>
          </w:divBdr>
        </w:div>
        <w:div w:id="1760760254">
          <w:marLeft w:val="446"/>
          <w:marRight w:val="0"/>
          <w:marTop w:val="0"/>
          <w:marBottom w:val="120"/>
          <w:divBdr>
            <w:top w:val="none" w:sz="0" w:space="0" w:color="auto"/>
            <w:left w:val="none" w:sz="0" w:space="0" w:color="auto"/>
            <w:bottom w:val="none" w:sz="0" w:space="0" w:color="auto"/>
            <w:right w:val="none" w:sz="0" w:space="0" w:color="auto"/>
          </w:divBdr>
        </w:div>
        <w:div w:id="1782799385">
          <w:marLeft w:val="446"/>
          <w:marRight w:val="0"/>
          <w:marTop w:val="0"/>
          <w:marBottom w:val="120"/>
          <w:divBdr>
            <w:top w:val="none" w:sz="0" w:space="0" w:color="auto"/>
            <w:left w:val="none" w:sz="0" w:space="0" w:color="auto"/>
            <w:bottom w:val="none" w:sz="0" w:space="0" w:color="auto"/>
            <w:right w:val="none" w:sz="0" w:space="0" w:color="auto"/>
          </w:divBdr>
        </w:div>
        <w:div w:id="1824468200">
          <w:marLeft w:val="446"/>
          <w:marRight w:val="0"/>
          <w:marTop w:val="0"/>
          <w:marBottom w:val="0"/>
          <w:divBdr>
            <w:top w:val="none" w:sz="0" w:space="0" w:color="auto"/>
            <w:left w:val="none" w:sz="0" w:space="0" w:color="auto"/>
            <w:bottom w:val="none" w:sz="0" w:space="0" w:color="auto"/>
            <w:right w:val="none" w:sz="0" w:space="0" w:color="auto"/>
          </w:divBdr>
        </w:div>
        <w:div w:id="1905094263">
          <w:marLeft w:val="446"/>
          <w:marRight w:val="0"/>
          <w:marTop w:val="0"/>
          <w:marBottom w:val="120"/>
          <w:divBdr>
            <w:top w:val="none" w:sz="0" w:space="0" w:color="auto"/>
            <w:left w:val="none" w:sz="0" w:space="0" w:color="auto"/>
            <w:bottom w:val="none" w:sz="0" w:space="0" w:color="auto"/>
            <w:right w:val="none" w:sz="0" w:space="0" w:color="auto"/>
          </w:divBdr>
        </w:div>
      </w:divsChild>
    </w:div>
    <w:div w:id="782961220">
      <w:bodyDiv w:val="1"/>
      <w:marLeft w:val="0"/>
      <w:marRight w:val="0"/>
      <w:marTop w:val="0"/>
      <w:marBottom w:val="0"/>
      <w:divBdr>
        <w:top w:val="none" w:sz="0" w:space="0" w:color="auto"/>
        <w:left w:val="none" w:sz="0" w:space="0" w:color="auto"/>
        <w:bottom w:val="none" w:sz="0" w:space="0" w:color="auto"/>
        <w:right w:val="none" w:sz="0" w:space="0" w:color="auto"/>
      </w:divBdr>
    </w:div>
    <w:div w:id="794642312">
      <w:bodyDiv w:val="1"/>
      <w:marLeft w:val="0"/>
      <w:marRight w:val="0"/>
      <w:marTop w:val="0"/>
      <w:marBottom w:val="0"/>
      <w:divBdr>
        <w:top w:val="none" w:sz="0" w:space="0" w:color="auto"/>
        <w:left w:val="none" w:sz="0" w:space="0" w:color="auto"/>
        <w:bottom w:val="none" w:sz="0" w:space="0" w:color="auto"/>
        <w:right w:val="none" w:sz="0" w:space="0" w:color="auto"/>
      </w:divBdr>
      <w:divsChild>
        <w:div w:id="1578976952">
          <w:marLeft w:val="274"/>
          <w:marRight w:val="0"/>
          <w:marTop w:val="0"/>
          <w:marBottom w:val="267"/>
          <w:divBdr>
            <w:top w:val="none" w:sz="0" w:space="0" w:color="auto"/>
            <w:left w:val="none" w:sz="0" w:space="0" w:color="auto"/>
            <w:bottom w:val="none" w:sz="0" w:space="0" w:color="auto"/>
            <w:right w:val="none" w:sz="0" w:space="0" w:color="auto"/>
          </w:divBdr>
        </w:div>
        <w:div w:id="1951664935">
          <w:marLeft w:val="274"/>
          <w:marRight w:val="0"/>
          <w:marTop w:val="0"/>
          <w:marBottom w:val="267"/>
          <w:divBdr>
            <w:top w:val="none" w:sz="0" w:space="0" w:color="auto"/>
            <w:left w:val="none" w:sz="0" w:space="0" w:color="auto"/>
            <w:bottom w:val="none" w:sz="0" w:space="0" w:color="auto"/>
            <w:right w:val="none" w:sz="0" w:space="0" w:color="auto"/>
          </w:divBdr>
        </w:div>
      </w:divsChild>
    </w:div>
    <w:div w:id="800735464">
      <w:bodyDiv w:val="1"/>
      <w:marLeft w:val="0"/>
      <w:marRight w:val="0"/>
      <w:marTop w:val="0"/>
      <w:marBottom w:val="0"/>
      <w:divBdr>
        <w:top w:val="none" w:sz="0" w:space="0" w:color="auto"/>
        <w:left w:val="none" w:sz="0" w:space="0" w:color="auto"/>
        <w:bottom w:val="none" w:sz="0" w:space="0" w:color="auto"/>
        <w:right w:val="none" w:sz="0" w:space="0" w:color="auto"/>
      </w:divBdr>
      <w:divsChild>
        <w:div w:id="208804920">
          <w:marLeft w:val="590"/>
          <w:marRight w:val="0"/>
          <w:marTop w:val="120"/>
          <w:marBottom w:val="120"/>
          <w:divBdr>
            <w:top w:val="none" w:sz="0" w:space="0" w:color="auto"/>
            <w:left w:val="none" w:sz="0" w:space="0" w:color="auto"/>
            <w:bottom w:val="none" w:sz="0" w:space="0" w:color="auto"/>
            <w:right w:val="none" w:sz="0" w:space="0" w:color="auto"/>
          </w:divBdr>
        </w:div>
        <w:div w:id="980109310">
          <w:marLeft w:val="547"/>
          <w:marRight w:val="0"/>
          <w:marTop w:val="0"/>
          <w:marBottom w:val="0"/>
          <w:divBdr>
            <w:top w:val="none" w:sz="0" w:space="0" w:color="auto"/>
            <w:left w:val="none" w:sz="0" w:space="0" w:color="auto"/>
            <w:bottom w:val="none" w:sz="0" w:space="0" w:color="auto"/>
            <w:right w:val="none" w:sz="0" w:space="0" w:color="auto"/>
          </w:divBdr>
        </w:div>
        <w:div w:id="1002273144">
          <w:marLeft w:val="590"/>
          <w:marRight w:val="0"/>
          <w:marTop w:val="120"/>
          <w:marBottom w:val="120"/>
          <w:divBdr>
            <w:top w:val="none" w:sz="0" w:space="0" w:color="auto"/>
            <w:left w:val="none" w:sz="0" w:space="0" w:color="auto"/>
            <w:bottom w:val="none" w:sz="0" w:space="0" w:color="auto"/>
            <w:right w:val="none" w:sz="0" w:space="0" w:color="auto"/>
          </w:divBdr>
        </w:div>
        <w:div w:id="1481457051">
          <w:marLeft w:val="590"/>
          <w:marRight w:val="0"/>
          <w:marTop w:val="120"/>
          <w:marBottom w:val="120"/>
          <w:divBdr>
            <w:top w:val="none" w:sz="0" w:space="0" w:color="auto"/>
            <w:left w:val="none" w:sz="0" w:space="0" w:color="auto"/>
            <w:bottom w:val="none" w:sz="0" w:space="0" w:color="auto"/>
            <w:right w:val="none" w:sz="0" w:space="0" w:color="auto"/>
          </w:divBdr>
        </w:div>
        <w:div w:id="1943417290">
          <w:marLeft w:val="590"/>
          <w:marRight w:val="0"/>
          <w:marTop w:val="120"/>
          <w:marBottom w:val="120"/>
          <w:divBdr>
            <w:top w:val="none" w:sz="0" w:space="0" w:color="auto"/>
            <w:left w:val="none" w:sz="0" w:space="0" w:color="auto"/>
            <w:bottom w:val="none" w:sz="0" w:space="0" w:color="auto"/>
            <w:right w:val="none" w:sz="0" w:space="0" w:color="auto"/>
          </w:divBdr>
        </w:div>
        <w:div w:id="2025472444">
          <w:marLeft w:val="590"/>
          <w:marRight w:val="0"/>
          <w:marTop w:val="120"/>
          <w:marBottom w:val="120"/>
          <w:divBdr>
            <w:top w:val="none" w:sz="0" w:space="0" w:color="auto"/>
            <w:left w:val="none" w:sz="0" w:space="0" w:color="auto"/>
            <w:bottom w:val="none" w:sz="0" w:space="0" w:color="auto"/>
            <w:right w:val="none" w:sz="0" w:space="0" w:color="auto"/>
          </w:divBdr>
        </w:div>
      </w:divsChild>
    </w:div>
    <w:div w:id="835725349">
      <w:bodyDiv w:val="1"/>
      <w:marLeft w:val="0"/>
      <w:marRight w:val="0"/>
      <w:marTop w:val="0"/>
      <w:marBottom w:val="0"/>
      <w:divBdr>
        <w:top w:val="none" w:sz="0" w:space="0" w:color="auto"/>
        <w:left w:val="none" w:sz="0" w:space="0" w:color="auto"/>
        <w:bottom w:val="none" w:sz="0" w:space="0" w:color="auto"/>
        <w:right w:val="none" w:sz="0" w:space="0" w:color="auto"/>
      </w:divBdr>
      <w:divsChild>
        <w:div w:id="1611543780">
          <w:marLeft w:val="590"/>
          <w:marRight w:val="0"/>
          <w:marTop w:val="120"/>
          <w:marBottom w:val="120"/>
          <w:divBdr>
            <w:top w:val="none" w:sz="0" w:space="0" w:color="auto"/>
            <w:left w:val="none" w:sz="0" w:space="0" w:color="auto"/>
            <w:bottom w:val="none" w:sz="0" w:space="0" w:color="auto"/>
            <w:right w:val="none" w:sz="0" w:space="0" w:color="auto"/>
          </w:divBdr>
        </w:div>
      </w:divsChild>
    </w:div>
    <w:div w:id="868296480">
      <w:bodyDiv w:val="1"/>
      <w:marLeft w:val="0"/>
      <w:marRight w:val="0"/>
      <w:marTop w:val="0"/>
      <w:marBottom w:val="0"/>
      <w:divBdr>
        <w:top w:val="none" w:sz="0" w:space="0" w:color="auto"/>
        <w:left w:val="none" w:sz="0" w:space="0" w:color="auto"/>
        <w:bottom w:val="none" w:sz="0" w:space="0" w:color="auto"/>
        <w:right w:val="none" w:sz="0" w:space="0" w:color="auto"/>
      </w:divBdr>
    </w:div>
    <w:div w:id="870799604">
      <w:bodyDiv w:val="1"/>
      <w:marLeft w:val="0"/>
      <w:marRight w:val="0"/>
      <w:marTop w:val="0"/>
      <w:marBottom w:val="0"/>
      <w:divBdr>
        <w:top w:val="none" w:sz="0" w:space="0" w:color="auto"/>
        <w:left w:val="none" w:sz="0" w:space="0" w:color="auto"/>
        <w:bottom w:val="none" w:sz="0" w:space="0" w:color="auto"/>
        <w:right w:val="none" w:sz="0" w:space="0" w:color="auto"/>
      </w:divBdr>
      <w:divsChild>
        <w:div w:id="885482171">
          <w:marLeft w:val="590"/>
          <w:marRight w:val="0"/>
          <w:marTop w:val="120"/>
          <w:marBottom w:val="120"/>
          <w:divBdr>
            <w:top w:val="none" w:sz="0" w:space="0" w:color="auto"/>
            <w:left w:val="none" w:sz="0" w:space="0" w:color="auto"/>
            <w:bottom w:val="none" w:sz="0" w:space="0" w:color="auto"/>
            <w:right w:val="none" w:sz="0" w:space="0" w:color="auto"/>
          </w:divBdr>
        </w:div>
      </w:divsChild>
    </w:div>
    <w:div w:id="917324396">
      <w:bodyDiv w:val="1"/>
      <w:marLeft w:val="0"/>
      <w:marRight w:val="0"/>
      <w:marTop w:val="0"/>
      <w:marBottom w:val="0"/>
      <w:divBdr>
        <w:top w:val="none" w:sz="0" w:space="0" w:color="auto"/>
        <w:left w:val="none" w:sz="0" w:space="0" w:color="auto"/>
        <w:bottom w:val="none" w:sz="0" w:space="0" w:color="auto"/>
        <w:right w:val="none" w:sz="0" w:space="0" w:color="auto"/>
      </w:divBdr>
    </w:div>
    <w:div w:id="937299652">
      <w:bodyDiv w:val="1"/>
      <w:marLeft w:val="0"/>
      <w:marRight w:val="0"/>
      <w:marTop w:val="0"/>
      <w:marBottom w:val="0"/>
      <w:divBdr>
        <w:top w:val="none" w:sz="0" w:space="0" w:color="auto"/>
        <w:left w:val="none" w:sz="0" w:space="0" w:color="auto"/>
        <w:bottom w:val="none" w:sz="0" w:space="0" w:color="auto"/>
        <w:right w:val="none" w:sz="0" w:space="0" w:color="auto"/>
      </w:divBdr>
    </w:div>
    <w:div w:id="944271823">
      <w:bodyDiv w:val="1"/>
      <w:marLeft w:val="0"/>
      <w:marRight w:val="0"/>
      <w:marTop w:val="0"/>
      <w:marBottom w:val="0"/>
      <w:divBdr>
        <w:top w:val="none" w:sz="0" w:space="0" w:color="auto"/>
        <w:left w:val="none" w:sz="0" w:space="0" w:color="auto"/>
        <w:bottom w:val="none" w:sz="0" w:space="0" w:color="auto"/>
        <w:right w:val="none" w:sz="0" w:space="0" w:color="auto"/>
      </w:divBdr>
    </w:div>
    <w:div w:id="967200664">
      <w:bodyDiv w:val="1"/>
      <w:marLeft w:val="0"/>
      <w:marRight w:val="0"/>
      <w:marTop w:val="0"/>
      <w:marBottom w:val="0"/>
      <w:divBdr>
        <w:top w:val="none" w:sz="0" w:space="0" w:color="auto"/>
        <w:left w:val="none" w:sz="0" w:space="0" w:color="auto"/>
        <w:bottom w:val="none" w:sz="0" w:space="0" w:color="auto"/>
        <w:right w:val="none" w:sz="0" w:space="0" w:color="auto"/>
      </w:divBdr>
      <w:divsChild>
        <w:div w:id="528879478">
          <w:marLeft w:val="590"/>
          <w:marRight w:val="0"/>
          <w:marTop w:val="120"/>
          <w:marBottom w:val="120"/>
          <w:divBdr>
            <w:top w:val="none" w:sz="0" w:space="0" w:color="auto"/>
            <w:left w:val="none" w:sz="0" w:space="0" w:color="auto"/>
            <w:bottom w:val="none" w:sz="0" w:space="0" w:color="auto"/>
            <w:right w:val="none" w:sz="0" w:space="0" w:color="auto"/>
          </w:divBdr>
        </w:div>
      </w:divsChild>
    </w:div>
    <w:div w:id="975184753">
      <w:bodyDiv w:val="1"/>
      <w:marLeft w:val="0"/>
      <w:marRight w:val="0"/>
      <w:marTop w:val="0"/>
      <w:marBottom w:val="0"/>
      <w:divBdr>
        <w:top w:val="none" w:sz="0" w:space="0" w:color="auto"/>
        <w:left w:val="none" w:sz="0" w:space="0" w:color="auto"/>
        <w:bottom w:val="none" w:sz="0" w:space="0" w:color="auto"/>
        <w:right w:val="none" w:sz="0" w:space="0" w:color="auto"/>
      </w:divBdr>
      <w:divsChild>
        <w:div w:id="704253022">
          <w:marLeft w:val="274"/>
          <w:marRight w:val="0"/>
          <w:marTop w:val="130"/>
          <w:marBottom w:val="0"/>
          <w:divBdr>
            <w:top w:val="none" w:sz="0" w:space="0" w:color="auto"/>
            <w:left w:val="none" w:sz="0" w:space="0" w:color="auto"/>
            <w:bottom w:val="none" w:sz="0" w:space="0" w:color="auto"/>
            <w:right w:val="none" w:sz="0" w:space="0" w:color="auto"/>
          </w:divBdr>
        </w:div>
        <w:div w:id="1018461005">
          <w:marLeft w:val="274"/>
          <w:marRight w:val="0"/>
          <w:marTop w:val="130"/>
          <w:marBottom w:val="0"/>
          <w:divBdr>
            <w:top w:val="none" w:sz="0" w:space="0" w:color="auto"/>
            <w:left w:val="none" w:sz="0" w:space="0" w:color="auto"/>
            <w:bottom w:val="none" w:sz="0" w:space="0" w:color="auto"/>
            <w:right w:val="none" w:sz="0" w:space="0" w:color="auto"/>
          </w:divBdr>
        </w:div>
        <w:div w:id="1271470717">
          <w:marLeft w:val="274"/>
          <w:marRight w:val="0"/>
          <w:marTop w:val="130"/>
          <w:marBottom w:val="0"/>
          <w:divBdr>
            <w:top w:val="none" w:sz="0" w:space="0" w:color="auto"/>
            <w:left w:val="none" w:sz="0" w:space="0" w:color="auto"/>
            <w:bottom w:val="none" w:sz="0" w:space="0" w:color="auto"/>
            <w:right w:val="none" w:sz="0" w:space="0" w:color="auto"/>
          </w:divBdr>
        </w:div>
        <w:div w:id="1359967442">
          <w:marLeft w:val="274"/>
          <w:marRight w:val="0"/>
          <w:marTop w:val="130"/>
          <w:marBottom w:val="0"/>
          <w:divBdr>
            <w:top w:val="none" w:sz="0" w:space="0" w:color="auto"/>
            <w:left w:val="none" w:sz="0" w:space="0" w:color="auto"/>
            <w:bottom w:val="none" w:sz="0" w:space="0" w:color="auto"/>
            <w:right w:val="none" w:sz="0" w:space="0" w:color="auto"/>
          </w:divBdr>
        </w:div>
      </w:divsChild>
    </w:div>
    <w:div w:id="984044041">
      <w:bodyDiv w:val="1"/>
      <w:marLeft w:val="0"/>
      <w:marRight w:val="0"/>
      <w:marTop w:val="0"/>
      <w:marBottom w:val="0"/>
      <w:divBdr>
        <w:top w:val="none" w:sz="0" w:space="0" w:color="auto"/>
        <w:left w:val="none" w:sz="0" w:space="0" w:color="auto"/>
        <w:bottom w:val="none" w:sz="0" w:space="0" w:color="auto"/>
        <w:right w:val="none" w:sz="0" w:space="0" w:color="auto"/>
      </w:divBdr>
      <w:divsChild>
        <w:div w:id="252008849">
          <w:marLeft w:val="274"/>
          <w:marRight w:val="0"/>
          <w:marTop w:val="0"/>
          <w:marBottom w:val="0"/>
          <w:divBdr>
            <w:top w:val="none" w:sz="0" w:space="0" w:color="auto"/>
            <w:left w:val="none" w:sz="0" w:space="0" w:color="auto"/>
            <w:bottom w:val="none" w:sz="0" w:space="0" w:color="auto"/>
            <w:right w:val="none" w:sz="0" w:space="0" w:color="auto"/>
          </w:divBdr>
        </w:div>
      </w:divsChild>
    </w:div>
    <w:div w:id="994920791">
      <w:bodyDiv w:val="1"/>
      <w:marLeft w:val="0"/>
      <w:marRight w:val="0"/>
      <w:marTop w:val="0"/>
      <w:marBottom w:val="0"/>
      <w:divBdr>
        <w:top w:val="none" w:sz="0" w:space="0" w:color="auto"/>
        <w:left w:val="none" w:sz="0" w:space="0" w:color="auto"/>
        <w:bottom w:val="none" w:sz="0" w:space="0" w:color="auto"/>
        <w:right w:val="none" w:sz="0" w:space="0" w:color="auto"/>
      </w:divBdr>
      <w:divsChild>
        <w:div w:id="45417374">
          <w:marLeft w:val="677"/>
          <w:marRight w:val="0"/>
          <w:marTop w:val="120"/>
          <w:marBottom w:val="120"/>
          <w:divBdr>
            <w:top w:val="none" w:sz="0" w:space="0" w:color="auto"/>
            <w:left w:val="none" w:sz="0" w:space="0" w:color="auto"/>
            <w:bottom w:val="none" w:sz="0" w:space="0" w:color="auto"/>
            <w:right w:val="none" w:sz="0" w:space="0" w:color="auto"/>
          </w:divBdr>
        </w:div>
      </w:divsChild>
    </w:div>
    <w:div w:id="1015576231">
      <w:bodyDiv w:val="1"/>
      <w:marLeft w:val="0"/>
      <w:marRight w:val="0"/>
      <w:marTop w:val="0"/>
      <w:marBottom w:val="0"/>
      <w:divBdr>
        <w:top w:val="none" w:sz="0" w:space="0" w:color="auto"/>
        <w:left w:val="none" w:sz="0" w:space="0" w:color="auto"/>
        <w:bottom w:val="none" w:sz="0" w:space="0" w:color="auto"/>
        <w:right w:val="none" w:sz="0" w:space="0" w:color="auto"/>
      </w:divBdr>
    </w:div>
    <w:div w:id="102409043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12">
          <w:marLeft w:val="590"/>
          <w:marRight w:val="0"/>
          <w:marTop w:val="120"/>
          <w:marBottom w:val="120"/>
          <w:divBdr>
            <w:top w:val="none" w:sz="0" w:space="0" w:color="auto"/>
            <w:left w:val="none" w:sz="0" w:space="0" w:color="auto"/>
            <w:bottom w:val="none" w:sz="0" w:space="0" w:color="auto"/>
            <w:right w:val="none" w:sz="0" w:space="0" w:color="auto"/>
          </w:divBdr>
        </w:div>
      </w:divsChild>
    </w:div>
    <w:div w:id="1027365639">
      <w:bodyDiv w:val="1"/>
      <w:marLeft w:val="0"/>
      <w:marRight w:val="0"/>
      <w:marTop w:val="0"/>
      <w:marBottom w:val="0"/>
      <w:divBdr>
        <w:top w:val="none" w:sz="0" w:space="0" w:color="auto"/>
        <w:left w:val="none" w:sz="0" w:space="0" w:color="auto"/>
        <w:bottom w:val="none" w:sz="0" w:space="0" w:color="auto"/>
        <w:right w:val="none" w:sz="0" w:space="0" w:color="auto"/>
      </w:divBdr>
      <w:divsChild>
        <w:div w:id="1957642206">
          <w:marLeft w:val="677"/>
          <w:marRight w:val="144"/>
          <w:marTop w:val="120"/>
          <w:marBottom w:val="120"/>
          <w:divBdr>
            <w:top w:val="none" w:sz="0" w:space="0" w:color="auto"/>
            <w:left w:val="none" w:sz="0" w:space="0" w:color="auto"/>
            <w:bottom w:val="none" w:sz="0" w:space="0" w:color="auto"/>
            <w:right w:val="none" w:sz="0" w:space="0" w:color="auto"/>
          </w:divBdr>
        </w:div>
      </w:divsChild>
    </w:div>
    <w:div w:id="1034236038">
      <w:bodyDiv w:val="1"/>
      <w:marLeft w:val="0"/>
      <w:marRight w:val="0"/>
      <w:marTop w:val="0"/>
      <w:marBottom w:val="0"/>
      <w:divBdr>
        <w:top w:val="none" w:sz="0" w:space="0" w:color="auto"/>
        <w:left w:val="none" w:sz="0" w:space="0" w:color="auto"/>
        <w:bottom w:val="none" w:sz="0" w:space="0" w:color="auto"/>
        <w:right w:val="none" w:sz="0" w:space="0" w:color="auto"/>
      </w:divBdr>
    </w:div>
    <w:div w:id="1063986175">
      <w:bodyDiv w:val="1"/>
      <w:marLeft w:val="0"/>
      <w:marRight w:val="0"/>
      <w:marTop w:val="0"/>
      <w:marBottom w:val="0"/>
      <w:divBdr>
        <w:top w:val="none" w:sz="0" w:space="0" w:color="auto"/>
        <w:left w:val="none" w:sz="0" w:space="0" w:color="auto"/>
        <w:bottom w:val="none" w:sz="0" w:space="0" w:color="auto"/>
        <w:right w:val="none" w:sz="0" w:space="0" w:color="auto"/>
      </w:divBdr>
    </w:div>
    <w:div w:id="1076779304">
      <w:bodyDiv w:val="1"/>
      <w:marLeft w:val="0"/>
      <w:marRight w:val="0"/>
      <w:marTop w:val="0"/>
      <w:marBottom w:val="0"/>
      <w:divBdr>
        <w:top w:val="none" w:sz="0" w:space="0" w:color="auto"/>
        <w:left w:val="none" w:sz="0" w:space="0" w:color="auto"/>
        <w:bottom w:val="none" w:sz="0" w:space="0" w:color="auto"/>
        <w:right w:val="none" w:sz="0" w:space="0" w:color="auto"/>
      </w:divBdr>
    </w:div>
    <w:div w:id="1078556813">
      <w:bodyDiv w:val="1"/>
      <w:marLeft w:val="0"/>
      <w:marRight w:val="0"/>
      <w:marTop w:val="0"/>
      <w:marBottom w:val="0"/>
      <w:divBdr>
        <w:top w:val="none" w:sz="0" w:space="0" w:color="auto"/>
        <w:left w:val="none" w:sz="0" w:space="0" w:color="auto"/>
        <w:bottom w:val="none" w:sz="0" w:space="0" w:color="auto"/>
        <w:right w:val="none" w:sz="0" w:space="0" w:color="auto"/>
      </w:divBdr>
      <w:divsChild>
        <w:div w:id="732655534">
          <w:marLeft w:val="677"/>
          <w:marRight w:val="144"/>
          <w:marTop w:val="120"/>
          <w:marBottom w:val="120"/>
          <w:divBdr>
            <w:top w:val="none" w:sz="0" w:space="0" w:color="auto"/>
            <w:left w:val="none" w:sz="0" w:space="0" w:color="auto"/>
            <w:bottom w:val="none" w:sz="0" w:space="0" w:color="auto"/>
            <w:right w:val="none" w:sz="0" w:space="0" w:color="auto"/>
          </w:divBdr>
        </w:div>
        <w:div w:id="1518040676">
          <w:marLeft w:val="677"/>
          <w:marRight w:val="0"/>
          <w:marTop w:val="120"/>
          <w:marBottom w:val="120"/>
          <w:divBdr>
            <w:top w:val="none" w:sz="0" w:space="0" w:color="auto"/>
            <w:left w:val="none" w:sz="0" w:space="0" w:color="auto"/>
            <w:bottom w:val="none" w:sz="0" w:space="0" w:color="auto"/>
            <w:right w:val="none" w:sz="0" w:space="0" w:color="auto"/>
          </w:divBdr>
        </w:div>
        <w:div w:id="1554586564">
          <w:marLeft w:val="677"/>
          <w:marRight w:val="0"/>
          <w:marTop w:val="120"/>
          <w:marBottom w:val="120"/>
          <w:divBdr>
            <w:top w:val="none" w:sz="0" w:space="0" w:color="auto"/>
            <w:left w:val="none" w:sz="0" w:space="0" w:color="auto"/>
            <w:bottom w:val="none" w:sz="0" w:space="0" w:color="auto"/>
            <w:right w:val="none" w:sz="0" w:space="0" w:color="auto"/>
          </w:divBdr>
        </w:div>
        <w:div w:id="1968118546">
          <w:marLeft w:val="677"/>
          <w:marRight w:val="144"/>
          <w:marTop w:val="120"/>
          <w:marBottom w:val="120"/>
          <w:divBdr>
            <w:top w:val="none" w:sz="0" w:space="0" w:color="auto"/>
            <w:left w:val="none" w:sz="0" w:space="0" w:color="auto"/>
            <w:bottom w:val="none" w:sz="0" w:space="0" w:color="auto"/>
            <w:right w:val="none" w:sz="0" w:space="0" w:color="auto"/>
          </w:divBdr>
        </w:div>
      </w:divsChild>
    </w:div>
    <w:div w:id="1089622914">
      <w:bodyDiv w:val="1"/>
      <w:marLeft w:val="0"/>
      <w:marRight w:val="0"/>
      <w:marTop w:val="0"/>
      <w:marBottom w:val="0"/>
      <w:divBdr>
        <w:top w:val="none" w:sz="0" w:space="0" w:color="auto"/>
        <w:left w:val="none" w:sz="0" w:space="0" w:color="auto"/>
        <w:bottom w:val="none" w:sz="0" w:space="0" w:color="auto"/>
        <w:right w:val="none" w:sz="0" w:space="0" w:color="auto"/>
      </w:divBdr>
      <w:divsChild>
        <w:div w:id="1747920680">
          <w:marLeft w:val="590"/>
          <w:marRight w:val="0"/>
          <w:marTop w:val="120"/>
          <w:marBottom w:val="120"/>
          <w:divBdr>
            <w:top w:val="none" w:sz="0" w:space="0" w:color="auto"/>
            <w:left w:val="none" w:sz="0" w:space="0" w:color="auto"/>
            <w:bottom w:val="none" w:sz="0" w:space="0" w:color="auto"/>
            <w:right w:val="none" w:sz="0" w:space="0" w:color="auto"/>
          </w:divBdr>
        </w:div>
      </w:divsChild>
    </w:div>
    <w:div w:id="1098791788">
      <w:bodyDiv w:val="1"/>
      <w:marLeft w:val="0"/>
      <w:marRight w:val="0"/>
      <w:marTop w:val="0"/>
      <w:marBottom w:val="0"/>
      <w:divBdr>
        <w:top w:val="none" w:sz="0" w:space="0" w:color="auto"/>
        <w:left w:val="none" w:sz="0" w:space="0" w:color="auto"/>
        <w:bottom w:val="none" w:sz="0" w:space="0" w:color="auto"/>
        <w:right w:val="none" w:sz="0" w:space="0" w:color="auto"/>
      </w:divBdr>
      <w:divsChild>
        <w:div w:id="303582715">
          <w:marLeft w:val="590"/>
          <w:marRight w:val="0"/>
          <w:marTop w:val="120"/>
          <w:marBottom w:val="120"/>
          <w:divBdr>
            <w:top w:val="none" w:sz="0" w:space="0" w:color="auto"/>
            <w:left w:val="none" w:sz="0" w:space="0" w:color="auto"/>
            <w:bottom w:val="none" w:sz="0" w:space="0" w:color="auto"/>
            <w:right w:val="none" w:sz="0" w:space="0" w:color="auto"/>
          </w:divBdr>
        </w:div>
      </w:divsChild>
    </w:div>
    <w:div w:id="1104379150">
      <w:bodyDiv w:val="1"/>
      <w:marLeft w:val="0"/>
      <w:marRight w:val="0"/>
      <w:marTop w:val="0"/>
      <w:marBottom w:val="0"/>
      <w:divBdr>
        <w:top w:val="none" w:sz="0" w:space="0" w:color="auto"/>
        <w:left w:val="none" w:sz="0" w:space="0" w:color="auto"/>
        <w:bottom w:val="none" w:sz="0" w:space="0" w:color="auto"/>
        <w:right w:val="none" w:sz="0" w:space="0" w:color="auto"/>
      </w:divBdr>
    </w:div>
    <w:div w:id="1148864661">
      <w:bodyDiv w:val="1"/>
      <w:marLeft w:val="0"/>
      <w:marRight w:val="0"/>
      <w:marTop w:val="0"/>
      <w:marBottom w:val="0"/>
      <w:divBdr>
        <w:top w:val="none" w:sz="0" w:space="0" w:color="auto"/>
        <w:left w:val="none" w:sz="0" w:space="0" w:color="auto"/>
        <w:bottom w:val="none" w:sz="0" w:space="0" w:color="auto"/>
        <w:right w:val="none" w:sz="0" w:space="0" w:color="auto"/>
      </w:divBdr>
      <w:divsChild>
        <w:div w:id="478690343">
          <w:marLeft w:val="1051"/>
          <w:marRight w:val="0"/>
          <w:marTop w:val="0"/>
          <w:marBottom w:val="0"/>
          <w:divBdr>
            <w:top w:val="none" w:sz="0" w:space="0" w:color="auto"/>
            <w:left w:val="none" w:sz="0" w:space="0" w:color="auto"/>
            <w:bottom w:val="none" w:sz="0" w:space="0" w:color="auto"/>
            <w:right w:val="none" w:sz="0" w:space="0" w:color="auto"/>
          </w:divBdr>
        </w:div>
        <w:div w:id="1301959851">
          <w:marLeft w:val="1051"/>
          <w:marRight w:val="0"/>
          <w:marTop w:val="0"/>
          <w:marBottom w:val="0"/>
          <w:divBdr>
            <w:top w:val="none" w:sz="0" w:space="0" w:color="auto"/>
            <w:left w:val="none" w:sz="0" w:space="0" w:color="auto"/>
            <w:bottom w:val="none" w:sz="0" w:space="0" w:color="auto"/>
            <w:right w:val="none" w:sz="0" w:space="0" w:color="auto"/>
          </w:divBdr>
        </w:div>
        <w:div w:id="1908372586">
          <w:marLeft w:val="1051"/>
          <w:marRight w:val="0"/>
          <w:marTop w:val="0"/>
          <w:marBottom w:val="0"/>
          <w:divBdr>
            <w:top w:val="none" w:sz="0" w:space="0" w:color="auto"/>
            <w:left w:val="none" w:sz="0" w:space="0" w:color="auto"/>
            <w:bottom w:val="none" w:sz="0" w:space="0" w:color="auto"/>
            <w:right w:val="none" w:sz="0" w:space="0" w:color="auto"/>
          </w:divBdr>
        </w:div>
      </w:divsChild>
    </w:div>
    <w:div w:id="1154564928">
      <w:bodyDiv w:val="1"/>
      <w:marLeft w:val="0"/>
      <w:marRight w:val="0"/>
      <w:marTop w:val="0"/>
      <w:marBottom w:val="0"/>
      <w:divBdr>
        <w:top w:val="none" w:sz="0" w:space="0" w:color="auto"/>
        <w:left w:val="none" w:sz="0" w:space="0" w:color="auto"/>
        <w:bottom w:val="none" w:sz="0" w:space="0" w:color="auto"/>
        <w:right w:val="none" w:sz="0" w:space="0" w:color="auto"/>
      </w:divBdr>
    </w:div>
    <w:div w:id="1164517777">
      <w:bodyDiv w:val="1"/>
      <w:marLeft w:val="0"/>
      <w:marRight w:val="0"/>
      <w:marTop w:val="0"/>
      <w:marBottom w:val="0"/>
      <w:divBdr>
        <w:top w:val="none" w:sz="0" w:space="0" w:color="auto"/>
        <w:left w:val="none" w:sz="0" w:space="0" w:color="auto"/>
        <w:bottom w:val="none" w:sz="0" w:space="0" w:color="auto"/>
        <w:right w:val="none" w:sz="0" w:space="0" w:color="auto"/>
      </w:divBdr>
      <w:divsChild>
        <w:div w:id="882908690">
          <w:marLeft w:val="446"/>
          <w:marRight w:val="0"/>
          <w:marTop w:val="0"/>
          <w:marBottom w:val="120"/>
          <w:divBdr>
            <w:top w:val="none" w:sz="0" w:space="0" w:color="auto"/>
            <w:left w:val="none" w:sz="0" w:space="0" w:color="auto"/>
            <w:bottom w:val="none" w:sz="0" w:space="0" w:color="auto"/>
            <w:right w:val="none" w:sz="0" w:space="0" w:color="auto"/>
          </w:divBdr>
        </w:div>
        <w:div w:id="1568111002">
          <w:marLeft w:val="446"/>
          <w:marRight w:val="0"/>
          <w:marTop w:val="0"/>
          <w:marBottom w:val="120"/>
          <w:divBdr>
            <w:top w:val="none" w:sz="0" w:space="0" w:color="auto"/>
            <w:left w:val="none" w:sz="0" w:space="0" w:color="auto"/>
            <w:bottom w:val="none" w:sz="0" w:space="0" w:color="auto"/>
            <w:right w:val="none" w:sz="0" w:space="0" w:color="auto"/>
          </w:divBdr>
        </w:div>
        <w:div w:id="1926499231">
          <w:marLeft w:val="446"/>
          <w:marRight w:val="0"/>
          <w:marTop w:val="0"/>
          <w:marBottom w:val="120"/>
          <w:divBdr>
            <w:top w:val="none" w:sz="0" w:space="0" w:color="auto"/>
            <w:left w:val="none" w:sz="0" w:space="0" w:color="auto"/>
            <w:bottom w:val="none" w:sz="0" w:space="0" w:color="auto"/>
            <w:right w:val="none" w:sz="0" w:space="0" w:color="auto"/>
          </w:divBdr>
        </w:div>
      </w:divsChild>
    </w:div>
    <w:div w:id="1200358056">
      <w:bodyDiv w:val="1"/>
      <w:marLeft w:val="0"/>
      <w:marRight w:val="0"/>
      <w:marTop w:val="0"/>
      <w:marBottom w:val="0"/>
      <w:divBdr>
        <w:top w:val="none" w:sz="0" w:space="0" w:color="auto"/>
        <w:left w:val="none" w:sz="0" w:space="0" w:color="auto"/>
        <w:bottom w:val="none" w:sz="0" w:space="0" w:color="auto"/>
        <w:right w:val="none" w:sz="0" w:space="0" w:color="auto"/>
      </w:divBdr>
      <w:divsChild>
        <w:div w:id="532037308">
          <w:marLeft w:val="590"/>
          <w:marRight w:val="0"/>
          <w:marTop w:val="120"/>
          <w:marBottom w:val="120"/>
          <w:divBdr>
            <w:top w:val="none" w:sz="0" w:space="0" w:color="auto"/>
            <w:left w:val="none" w:sz="0" w:space="0" w:color="auto"/>
            <w:bottom w:val="none" w:sz="0" w:space="0" w:color="auto"/>
            <w:right w:val="none" w:sz="0" w:space="0" w:color="auto"/>
          </w:divBdr>
        </w:div>
      </w:divsChild>
    </w:div>
    <w:div w:id="1230581047">
      <w:bodyDiv w:val="1"/>
      <w:marLeft w:val="0"/>
      <w:marRight w:val="0"/>
      <w:marTop w:val="0"/>
      <w:marBottom w:val="0"/>
      <w:divBdr>
        <w:top w:val="none" w:sz="0" w:space="0" w:color="auto"/>
        <w:left w:val="none" w:sz="0" w:space="0" w:color="auto"/>
        <w:bottom w:val="none" w:sz="0" w:space="0" w:color="auto"/>
        <w:right w:val="none" w:sz="0" w:space="0" w:color="auto"/>
      </w:divBdr>
    </w:div>
    <w:div w:id="1239514052">
      <w:bodyDiv w:val="1"/>
      <w:marLeft w:val="0"/>
      <w:marRight w:val="0"/>
      <w:marTop w:val="0"/>
      <w:marBottom w:val="0"/>
      <w:divBdr>
        <w:top w:val="none" w:sz="0" w:space="0" w:color="auto"/>
        <w:left w:val="none" w:sz="0" w:space="0" w:color="auto"/>
        <w:bottom w:val="none" w:sz="0" w:space="0" w:color="auto"/>
        <w:right w:val="none" w:sz="0" w:space="0" w:color="auto"/>
      </w:divBdr>
      <w:divsChild>
        <w:div w:id="234322634">
          <w:marLeft w:val="590"/>
          <w:marRight w:val="0"/>
          <w:marTop w:val="120"/>
          <w:marBottom w:val="120"/>
          <w:divBdr>
            <w:top w:val="none" w:sz="0" w:space="0" w:color="auto"/>
            <w:left w:val="none" w:sz="0" w:space="0" w:color="auto"/>
            <w:bottom w:val="none" w:sz="0" w:space="0" w:color="auto"/>
            <w:right w:val="none" w:sz="0" w:space="0" w:color="auto"/>
          </w:divBdr>
        </w:div>
      </w:divsChild>
    </w:div>
    <w:div w:id="1257205307">
      <w:bodyDiv w:val="1"/>
      <w:marLeft w:val="0"/>
      <w:marRight w:val="0"/>
      <w:marTop w:val="0"/>
      <w:marBottom w:val="0"/>
      <w:divBdr>
        <w:top w:val="none" w:sz="0" w:space="0" w:color="auto"/>
        <w:left w:val="none" w:sz="0" w:space="0" w:color="auto"/>
        <w:bottom w:val="none" w:sz="0" w:space="0" w:color="auto"/>
        <w:right w:val="none" w:sz="0" w:space="0" w:color="auto"/>
      </w:divBdr>
    </w:div>
    <w:div w:id="1260606864">
      <w:bodyDiv w:val="1"/>
      <w:marLeft w:val="0"/>
      <w:marRight w:val="0"/>
      <w:marTop w:val="0"/>
      <w:marBottom w:val="0"/>
      <w:divBdr>
        <w:top w:val="none" w:sz="0" w:space="0" w:color="auto"/>
        <w:left w:val="none" w:sz="0" w:space="0" w:color="auto"/>
        <w:bottom w:val="none" w:sz="0" w:space="0" w:color="auto"/>
        <w:right w:val="none" w:sz="0" w:space="0" w:color="auto"/>
      </w:divBdr>
    </w:div>
    <w:div w:id="1283342842">
      <w:bodyDiv w:val="1"/>
      <w:marLeft w:val="0"/>
      <w:marRight w:val="0"/>
      <w:marTop w:val="0"/>
      <w:marBottom w:val="0"/>
      <w:divBdr>
        <w:top w:val="none" w:sz="0" w:space="0" w:color="auto"/>
        <w:left w:val="none" w:sz="0" w:space="0" w:color="auto"/>
        <w:bottom w:val="none" w:sz="0" w:space="0" w:color="auto"/>
        <w:right w:val="none" w:sz="0" w:space="0" w:color="auto"/>
      </w:divBdr>
    </w:div>
    <w:div w:id="1293170376">
      <w:bodyDiv w:val="1"/>
      <w:marLeft w:val="0"/>
      <w:marRight w:val="0"/>
      <w:marTop w:val="0"/>
      <w:marBottom w:val="0"/>
      <w:divBdr>
        <w:top w:val="none" w:sz="0" w:space="0" w:color="auto"/>
        <w:left w:val="none" w:sz="0" w:space="0" w:color="auto"/>
        <w:bottom w:val="none" w:sz="0" w:space="0" w:color="auto"/>
        <w:right w:val="none" w:sz="0" w:space="0" w:color="auto"/>
      </w:divBdr>
      <w:divsChild>
        <w:div w:id="1948004439">
          <w:marLeft w:val="274"/>
          <w:marRight w:val="0"/>
          <w:marTop w:val="0"/>
          <w:marBottom w:val="0"/>
          <w:divBdr>
            <w:top w:val="none" w:sz="0" w:space="0" w:color="auto"/>
            <w:left w:val="none" w:sz="0" w:space="0" w:color="auto"/>
            <w:bottom w:val="none" w:sz="0" w:space="0" w:color="auto"/>
            <w:right w:val="none" w:sz="0" w:space="0" w:color="auto"/>
          </w:divBdr>
        </w:div>
        <w:div w:id="313339597">
          <w:marLeft w:val="274"/>
          <w:marRight w:val="0"/>
          <w:marTop w:val="0"/>
          <w:marBottom w:val="0"/>
          <w:divBdr>
            <w:top w:val="none" w:sz="0" w:space="0" w:color="auto"/>
            <w:left w:val="none" w:sz="0" w:space="0" w:color="auto"/>
            <w:bottom w:val="none" w:sz="0" w:space="0" w:color="auto"/>
            <w:right w:val="none" w:sz="0" w:space="0" w:color="auto"/>
          </w:divBdr>
        </w:div>
        <w:div w:id="488060596">
          <w:marLeft w:val="274"/>
          <w:marRight w:val="0"/>
          <w:marTop w:val="0"/>
          <w:marBottom w:val="0"/>
          <w:divBdr>
            <w:top w:val="none" w:sz="0" w:space="0" w:color="auto"/>
            <w:left w:val="none" w:sz="0" w:space="0" w:color="auto"/>
            <w:bottom w:val="none" w:sz="0" w:space="0" w:color="auto"/>
            <w:right w:val="none" w:sz="0" w:space="0" w:color="auto"/>
          </w:divBdr>
        </w:div>
        <w:div w:id="319816187">
          <w:marLeft w:val="274"/>
          <w:marRight w:val="0"/>
          <w:marTop w:val="0"/>
          <w:marBottom w:val="0"/>
          <w:divBdr>
            <w:top w:val="none" w:sz="0" w:space="0" w:color="auto"/>
            <w:left w:val="none" w:sz="0" w:space="0" w:color="auto"/>
            <w:bottom w:val="none" w:sz="0" w:space="0" w:color="auto"/>
            <w:right w:val="none" w:sz="0" w:space="0" w:color="auto"/>
          </w:divBdr>
        </w:div>
        <w:div w:id="1469275014">
          <w:marLeft w:val="274"/>
          <w:marRight w:val="0"/>
          <w:marTop w:val="0"/>
          <w:marBottom w:val="0"/>
          <w:divBdr>
            <w:top w:val="none" w:sz="0" w:space="0" w:color="auto"/>
            <w:left w:val="none" w:sz="0" w:space="0" w:color="auto"/>
            <w:bottom w:val="none" w:sz="0" w:space="0" w:color="auto"/>
            <w:right w:val="none" w:sz="0" w:space="0" w:color="auto"/>
          </w:divBdr>
        </w:div>
        <w:div w:id="578758226">
          <w:marLeft w:val="274"/>
          <w:marRight w:val="0"/>
          <w:marTop w:val="0"/>
          <w:marBottom w:val="0"/>
          <w:divBdr>
            <w:top w:val="none" w:sz="0" w:space="0" w:color="auto"/>
            <w:left w:val="none" w:sz="0" w:space="0" w:color="auto"/>
            <w:bottom w:val="none" w:sz="0" w:space="0" w:color="auto"/>
            <w:right w:val="none" w:sz="0" w:space="0" w:color="auto"/>
          </w:divBdr>
        </w:div>
        <w:div w:id="406348315">
          <w:marLeft w:val="274"/>
          <w:marRight w:val="0"/>
          <w:marTop w:val="0"/>
          <w:marBottom w:val="0"/>
          <w:divBdr>
            <w:top w:val="none" w:sz="0" w:space="0" w:color="auto"/>
            <w:left w:val="none" w:sz="0" w:space="0" w:color="auto"/>
            <w:bottom w:val="none" w:sz="0" w:space="0" w:color="auto"/>
            <w:right w:val="none" w:sz="0" w:space="0" w:color="auto"/>
          </w:divBdr>
        </w:div>
        <w:div w:id="1025866065">
          <w:marLeft w:val="274"/>
          <w:marRight w:val="0"/>
          <w:marTop w:val="0"/>
          <w:marBottom w:val="0"/>
          <w:divBdr>
            <w:top w:val="none" w:sz="0" w:space="0" w:color="auto"/>
            <w:left w:val="none" w:sz="0" w:space="0" w:color="auto"/>
            <w:bottom w:val="none" w:sz="0" w:space="0" w:color="auto"/>
            <w:right w:val="none" w:sz="0" w:space="0" w:color="auto"/>
          </w:divBdr>
        </w:div>
        <w:div w:id="815031369">
          <w:marLeft w:val="274"/>
          <w:marRight w:val="0"/>
          <w:marTop w:val="0"/>
          <w:marBottom w:val="0"/>
          <w:divBdr>
            <w:top w:val="none" w:sz="0" w:space="0" w:color="auto"/>
            <w:left w:val="none" w:sz="0" w:space="0" w:color="auto"/>
            <w:bottom w:val="none" w:sz="0" w:space="0" w:color="auto"/>
            <w:right w:val="none" w:sz="0" w:space="0" w:color="auto"/>
          </w:divBdr>
        </w:div>
        <w:div w:id="752707623">
          <w:marLeft w:val="274"/>
          <w:marRight w:val="0"/>
          <w:marTop w:val="0"/>
          <w:marBottom w:val="0"/>
          <w:divBdr>
            <w:top w:val="none" w:sz="0" w:space="0" w:color="auto"/>
            <w:left w:val="none" w:sz="0" w:space="0" w:color="auto"/>
            <w:bottom w:val="none" w:sz="0" w:space="0" w:color="auto"/>
            <w:right w:val="none" w:sz="0" w:space="0" w:color="auto"/>
          </w:divBdr>
        </w:div>
        <w:div w:id="1143931674">
          <w:marLeft w:val="274"/>
          <w:marRight w:val="0"/>
          <w:marTop w:val="0"/>
          <w:marBottom w:val="0"/>
          <w:divBdr>
            <w:top w:val="none" w:sz="0" w:space="0" w:color="auto"/>
            <w:left w:val="none" w:sz="0" w:space="0" w:color="auto"/>
            <w:bottom w:val="none" w:sz="0" w:space="0" w:color="auto"/>
            <w:right w:val="none" w:sz="0" w:space="0" w:color="auto"/>
          </w:divBdr>
        </w:div>
        <w:div w:id="387924769">
          <w:marLeft w:val="274"/>
          <w:marRight w:val="0"/>
          <w:marTop w:val="0"/>
          <w:marBottom w:val="0"/>
          <w:divBdr>
            <w:top w:val="none" w:sz="0" w:space="0" w:color="auto"/>
            <w:left w:val="none" w:sz="0" w:space="0" w:color="auto"/>
            <w:bottom w:val="none" w:sz="0" w:space="0" w:color="auto"/>
            <w:right w:val="none" w:sz="0" w:space="0" w:color="auto"/>
          </w:divBdr>
        </w:div>
        <w:div w:id="714161724">
          <w:marLeft w:val="274"/>
          <w:marRight w:val="0"/>
          <w:marTop w:val="0"/>
          <w:marBottom w:val="0"/>
          <w:divBdr>
            <w:top w:val="none" w:sz="0" w:space="0" w:color="auto"/>
            <w:left w:val="none" w:sz="0" w:space="0" w:color="auto"/>
            <w:bottom w:val="none" w:sz="0" w:space="0" w:color="auto"/>
            <w:right w:val="none" w:sz="0" w:space="0" w:color="auto"/>
          </w:divBdr>
        </w:div>
        <w:div w:id="1316297345">
          <w:marLeft w:val="274"/>
          <w:marRight w:val="0"/>
          <w:marTop w:val="0"/>
          <w:marBottom w:val="0"/>
          <w:divBdr>
            <w:top w:val="none" w:sz="0" w:space="0" w:color="auto"/>
            <w:left w:val="none" w:sz="0" w:space="0" w:color="auto"/>
            <w:bottom w:val="none" w:sz="0" w:space="0" w:color="auto"/>
            <w:right w:val="none" w:sz="0" w:space="0" w:color="auto"/>
          </w:divBdr>
        </w:div>
        <w:div w:id="158080690">
          <w:marLeft w:val="274"/>
          <w:marRight w:val="0"/>
          <w:marTop w:val="0"/>
          <w:marBottom w:val="0"/>
          <w:divBdr>
            <w:top w:val="none" w:sz="0" w:space="0" w:color="auto"/>
            <w:left w:val="none" w:sz="0" w:space="0" w:color="auto"/>
            <w:bottom w:val="none" w:sz="0" w:space="0" w:color="auto"/>
            <w:right w:val="none" w:sz="0" w:space="0" w:color="auto"/>
          </w:divBdr>
        </w:div>
        <w:div w:id="378092268">
          <w:marLeft w:val="274"/>
          <w:marRight w:val="0"/>
          <w:marTop w:val="0"/>
          <w:marBottom w:val="0"/>
          <w:divBdr>
            <w:top w:val="none" w:sz="0" w:space="0" w:color="auto"/>
            <w:left w:val="none" w:sz="0" w:space="0" w:color="auto"/>
            <w:bottom w:val="none" w:sz="0" w:space="0" w:color="auto"/>
            <w:right w:val="none" w:sz="0" w:space="0" w:color="auto"/>
          </w:divBdr>
        </w:div>
        <w:div w:id="1551577528">
          <w:marLeft w:val="274"/>
          <w:marRight w:val="0"/>
          <w:marTop w:val="0"/>
          <w:marBottom w:val="0"/>
          <w:divBdr>
            <w:top w:val="none" w:sz="0" w:space="0" w:color="auto"/>
            <w:left w:val="none" w:sz="0" w:space="0" w:color="auto"/>
            <w:bottom w:val="none" w:sz="0" w:space="0" w:color="auto"/>
            <w:right w:val="none" w:sz="0" w:space="0" w:color="auto"/>
          </w:divBdr>
        </w:div>
        <w:div w:id="438570497">
          <w:marLeft w:val="274"/>
          <w:marRight w:val="0"/>
          <w:marTop w:val="0"/>
          <w:marBottom w:val="0"/>
          <w:divBdr>
            <w:top w:val="none" w:sz="0" w:space="0" w:color="auto"/>
            <w:left w:val="none" w:sz="0" w:space="0" w:color="auto"/>
            <w:bottom w:val="none" w:sz="0" w:space="0" w:color="auto"/>
            <w:right w:val="none" w:sz="0" w:space="0" w:color="auto"/>
          </w:divBdr>
        </w:div>
        <w:div w:id="130754610">
          <w:marLeft w:val="274"/>
          <w:marRight w:val="0"/>
          <w:marTop w:val="0"/>
          <w:marBottom w:val="0"/>
          <w:divBdr>
            <w:top w:val="none" w:sz="0" w:space="0" w:color="auto"/>
            <w:left w:val="none" w:sz="0" w:space="0" w:color="auto"/>
            <w:bottom w:val="none" w:sz="0" w:space="0" w:color="auto"/>
            <w:right w:val="none" w:sz="0" w:space="0" w:color="auto"/>
          </w:divBdr>
        </w:div>
        <w:div w:id="1040668180">
          <w:marLeft w:val="274"/>
          <w:marRight w:val="0"/>
          <w:marTop w:val="0"/>
          <w:marBottom w:val="0"/>
          <w:divBdr>
            <w:top w:val="none" w:sz="0" w:space="0" w:color="auto"/>
            <w:left w:val="none" w:sz="0" w:space="0" w:color="auto"/>
            <w:bottom w:val="none" w:sz="0" w:space="0" w:color="auto"/>
            <w:right w:val="none" w:sz="0" w:space="0" w:color="auto"/>
          </w:divBdr>
        </w:div>
        <w:div w:id="636031769">
          <w:marLeft w:val="274"/>
          <w:marRight w:val="0"/>
          <w:marTop w:val="0"/>
          <w:marBottom w:val="0"/>
          <w:divBdr>
            <w:top w:val="none" w:sz="0" w:space="0" w:color="auto"/>
            <w:left w:val="none" w:sz="0" w:space="0" w:color="auto"/>
            <w:bottom w:val="none" w:sz="0" w:space="0" w:color="auto"/>
            <w:right w:val="none" w:sz="0" w:space="0" w:color="auto"/>
          </w:divBdr>
        </w:div>
      </w:divsChild>
    </w:div>
    <w:div w:id="1305694061">
      <w:bodyDiv w:val="1"/>
      <w:marLeft w:val="0"/>
      <w:marRight w:val="0"/>
      <w:marTop w:val="0"/>
      <w:marBottom w:val="0"/>
      <w:divBdr>
        <w:top w:val="none" w:sz="0" w:space="0" w:color="auto"/>
        <w:left w:val="none" w:sz="0" w:space="0" w:color="auto"/>
        <w:bottom w:val="none" w:sz="0" w:space="0" w:color="auto"/>
        <w:right w:val="none" w:sz="0" w:space="0" w:color="auto"/>
      </w:divBdr>
    </w:div>
    <w:div w:id="1372729166">
      <w:bodyDiv w:val="1"/>
      <w:marLeft w:val="0"/>
      <w:marRight w:val="0"/>
      <w:marTop w:val="0"/>
      <w:marBottom w:val="0"/>
      <w:divBdr>
        <w:top w:val="none" w:sz="0" w:space="0" w:color="auto"/>
        <w:left w:val="none" w:sz="0" w:space="0" w:color="auto"/>
        <w:bottom w:val="none" w:sz="0" w:space="0" w:color="auto"/>
        <w:right w:val="none" w:sz="0" w:space="0" w:color="auto"/>
      </w:divBdr>
    </w:div>
    <w:div w:id="1387948244">
      <w:bodyDiv w:val="1"/>
      <w:marLeft w:val="0"/>
      <w:marRight w:val="0"/>
      <w:marTop w:val="0"/>
      <w:marBottom w:val="0"/>
      <w:divBdr>
        <w:top w:val="none" w:sz="0" w:space="0" w:color="auto"/>
        <w:left w:val="none" w:sz="0" w:space="0" w:color="auto"/>
        <w:bottom w:val="none" w:sz="0" w:space="0" w:color="auto"/>
        <w:right w:val="none" w:sz="0" w:space="0" w:color="auto"/>
      </w:divBdr>
      <w:divsChild>
        <w:div w:id="26490320">
          <w:marLeft w:val="446"/>
          <w:marRight w:val="0"/>
          <w:marTop w:val="0"/>
          <w:marBottom w:val="120"/>
          <w:divBdr>
            <w:top w:val="none" w:sz="0" w:space="0" w:color="auto"/>
            <w:left w:val="none" w:sz="0" w:space="0" w:color="auto"/>
            <w:bottom w:val="none" w:sz="0" w:space="0" w:color="auto"/>
            <w:right w:val="none" w:sz="0" w:space="0" w:color="auto"/>
          </w:divBdr>
        </w:div>
        <w:div w:id="2129008453">
          <w:marLeft w:val="446"/>
          <w:marRight w:val="0"/>
          <w:marTop w:val="0"/>
          <w:marBottom w:val="120"/>
          <w:divBdr>
            <w:top w:val="none" w:sz="0" w:space="0" w:color="auto"/>
            <w:left w:val="none" w:sz="0" w:space="0" w:color="auto"/>
            <w:bottom w:val="none" w:sz="0" w:space="0" w:color="auto"/>
            <w:right w:val="none" w:sz="0" w:space="0" w:color="auto"/>
          </w:divBdr>
        </w:div>
      </w:divsChild>
    </w:div>
    <w:div w:id="1439983414">
      <w:bodyDiv w:val="1"/>
      <w:marLeft w:val="0"/>
      <w:marRight w:val="0"/>
      <w:marTop w:val="0"/>
      <w:marBottom w:val="0"/>
      <w:divBdr>
        <w:top w:val="none" w:sz="0" w:space="0" w:color="auto"/>
        <w:left w:val="none" w:sz="0" w:space="0" w:color="auto"/>
        <w:bottom w:val="none" w:sz="0" w:space="0" w:color="auto"/>
        <w:right w:val="none" w:sz="0" w:space="0" w:color="auto"/>
      </w:divBdr>
    </w:div>
    <w:div w:id="1464612760">
      <w:bodyDiv w:val="1"/>
      <w:marLeft w:val="0"/>
      <w:marRight w:val="0"/>
      <w:marTop w:val="0"/>
      <w:marBottom w:val="0"/>
      <w:divBdr>
        <w:top w:val="none" w:sz="0" w:space="0" w:color="auto"/>
        <w:left w:val="none" w:sz="0" w:space="0" w:color="auto"/>
        <w:bottom w:val="none" w:sz="0" w:space="0" w:color="auto"/>
        <w:right w:val="none" w:sz="0" w:space="0" w:color="auto"/>
      </w:divBdr>
      <w:divsChild>
        <w:div w:id="2051683941">
          <w:marLeft w:val="677"/>
          <w:marRight w:val="144"/>
          <w:marTop w:val="120"/>
          <w:marBottom w:val="120"/>
          <w:divBdr>
            <w:top w:val="none" w:sz="0" w:space="0" w:color="auto"/>
            <w:left w:val="none" w:sz="0" w:space="0" w:color="auto"/>
            <w:bottom w:val="none" w:sz="0" w:space="0" w:color="auto"/>
            <w:right w:val="none" w:sz="0" w:space="0" w:color="auto"/>
          </w:divBdr>
        </w:div>
      </w:divsChild>
    </w:div>
    <w:div w:id="1503427585">
      <w:bodyDiv w:val="1"/>
      <w:marLeft w:val="0"/>
      <w:marRight w:val="0"/>
      <w:marTop w:val="0"/>
      <w:marBottom w:val="0"/>
      <w:divBdr>
        <w:top w:val="none" w:sz="0" w:space="0" w:color="auto"/>
        <w:left w:val="none" w:sz="0" w:space="0" w:color="auto"/>
        <w:bottom w:val="none" w:sz="0" w:space="0" w:color="auto"/>
        <w:right w:val="none" w:sz="0" w:space="0" w:color="auto"/>
      </w:divBdr>
    </w:div>
    <w:div w:id="1505244350">
      <w:bodyDiv w:val="1"/>
      <w:marLeft w:val="0"/>
      <w:marRight w:val="0"/>
      <w:marTop w:val="0"/>
      <w:marBottom w:val="0"/>
      <w:divBdr>
        <w:top w:val="none" w:sz="0" w:space="0" w:color="auto"/>
        <w:left w:val="none" w:sz="0" w:space="0" w:color="auto"/>
        <w:bottom w:val="none" w:sz="0" w:space="0" w:color="auto"/>
        <w:right w:val="none" w:sz="0" w:space="0" w:color="auto"/>
      </w:divBdr>
      <w:divsChild>
        <w:div w:id="57480743">
          <w:marLeft w:val="1051"/>
          <w:marRight w:val="0"/>
          <w:marTop w:val="0"/>
          <w:marBottom w:val="0"/>
          <w:divBdr>
            <w:top w:val="none" w:sz="0" w:space="0" w:color="auto"/>
            <w:left w:val="none" w:sz="0" w:space="0" w:color="auto"/>
            <w:bottom w:val="none" w:sz="0" w:space="0" w:color="auto"/>
            <w:right w:val="none" w:sz="0" w:space="0" w:color="auto"/>
          </w:divBdr>
        </w:div>
        <w:div w:id="1487084642">
          <w:marLeft w:val="1051"/>
          <w:marRight w:val="0"/>
          <w:marTop w:val="0"/>
          <w:marBottom w:val="0"/>
          <w:divBdr>
            <w:top w:val="none" w:sz="0" w:space="0" w:color="auto"/>
            <w:left w:val="none" w:sz="0" w:space="0" w:color="auto"/>
            <w:bottom w:val="none" w:sz="0" w:space="0" w:color="auto"/>
            <w:right w:val="none" w:sz="0" w:space="0" w:color="auto"/>
          </w:divBdr>
        </w:div>
        <w:div w:id="1549681417">
          <w:marLeft w:val="1051"/>
          <w:marRight w:val="0"/>
          <w:marTop w:val="0"/>
          <w:marBottom w:val="0"/>
          <w:divBdr>
            <w:top w:val="none" w:sz="0" w:space="0" w:color="auto"/>
            <w:left w:val="none" w:sz="0" w:space="0" w:color="auto"/>
            <w:bottom w:val="none" w:sz="0" w:space="0" w:color="auto"/>
            <w:right w:val="none" w:sz="0" w:space="0" w:color="auto"/>
          </w:divBdr>
        </w:div>
      </w:divsChild>
    </w:div>
    <w:div w:id="1510364076">
      <w:bodyDiv w:val="1"/>
      <w:marLeft w:val="0"/>
      <w:marRight w:val="0"/>
      <w:marTop w:val="0"/>
      <w:marBottom w:val="0"/>
      <w:divBdr>
        <w:top w:val="none" w:sz="0" w:space="0" w:color="auto"/>
        <w:left w:val="none" w:sz="0" w:space="0" w:color="auto"/>
        <w:bottom w:val="none" w:sz="0" w:space="0" w:color="auto"/>
        <w:right w:val="none" w:sz="0" w:space="0" w:color="auto"/>
      </w:divBdr>
      <w:divsChild>
        <w:div w:id="1168210191">
          <w:marLeft w:val="590"/>
          <w:marRight w:val="0"/>
          <w:marTop w:val="120"/>
          <w:marBottom w:val="120"/>
          <w:divBdr>
            <w:top w:val="none" w:sz="0" w:space="0" w:color="auto"/>
            <w:left w:val="none" w:sz="0" w:space="0" w:color="auto"/>
            <w:bottom w:val="none" w:sz="0" w:space="0" w:color="auto"/>
            <w:right w:val="none" w:sz="0" w:space="0" w:color="auto"/>
          </w:divBdr>
        </w:div>
      </w:divsChild>
    </w:div>
    <w:div w:id="1547135302">
      <w:bodyDiv w:val="1"/>
      <w:marLeft w:val="0"/>
      <w:marRight w:val="0"/>
      <w:marTop w:val="0"/>
      <w:marBottom w:val="0"/>
      <w:divBdr>
        <w:top w:val="none" w:sz="0" w:space="0" w:color="auto"/>
        <w:left w:val="none" w:sz="0" w:space="0" w:color="auto"/>
        <w:bottom w:val="none" w:sz="0" w:space="0" w:color="auto"/>
        <w:right w:val="none" w:sz="0" w:space="0" w:color="auto"/>
      </w:divBdr>
    </w:div>
    <w:div w:id="1558781545">
      <w:bodyDiv w:val="1"/>
      <w:marLeft w:val="0"/>
      <w:marRight w:val="0"/>
      <w:marTop w:val="0"/>
      <w:marBottom w:val="0"/>
      <w:divBdr>
        <w:top w:val="none" w:sz="0" w:space="0" w:color="auto"/>
        <w:left w:val="none" w:sz="0" w:space="0" w:color="auto"/>
        <w:bottom w:val="none" w:sz="0" w:space="0" w:color="auto"/>
        <w:right w:val="none" w:sz="0" w:space="0" w:color="auto"/>
      </w:divBdr>
      <w:divsChild>
        <w:div w:id="166288639">
          <w:marLeft w:val="590"/>
          <w:marRight w:val="0"/>
          <w:marTop w:val="120"/>
          <w:marBottom w:val="120"/>
          <w:divBdr>
            <w:top w:val="none" w:sz="0" w:space="0" w:color="auto"/>
            <w:left w:val="none" w:sz="0" w:space="0" w:color="auto"/>
            <w:bottom w:val="none" w:sz="0" w:space="0" w:color="auto"/>
            <w:right w:val="none" w:sz="0" w:space="0" w:color="auto"/>
          </w:divBdr>
        </w:div>
        <w:div w:id="405420011">
          <w:marLeft w:val="590"/>
          <w:marRight w:val="0"/>
          <w:marTop w:val="120"/>
          <w:marBottom w:val="120"/>
          <w:divBdr>
            <w:top w:val="none" w:sz="0" w:space="0" w:color="auto"/>
            <w:left w:val="none" w:sz="0" w:space="0" w:color="auto"/>
            <w:bottom w:val="none" w:sz="0" w:space="0" w:color="auto"/>
            <w:right w:val="none" w:sz="0" w:space="0" w:color="auto"/>
          </w:divBdr>
        </w:div>
        <w:div w:id="2004971320">
          <w:marLeft w:val="590"/>
          <w:marRight w:val="0"/>
          <w:marTop w:val="120"/>
          <w:marBottom w:val="120"/>
          <w:divBdr>
            <w:top w:val="none" w:sz="0" w:space="0" w:color="auto"/>
            <w:left w:val="none" w:sz="0" w:space="0" w:color="auto"/>
            <w:bottom w:val="none" w:sz="0" w:space="0" w:color="auto"/>
            <w:right w:val="none" w:sz="0" w:space="0" w:color="auto"/>
          </w:divBdr>
        </w:div>
      </w:divsChild>
    </w:div>
    <w:div w:id="1617518395">
      <w:bodyDiv w:val="1"/>
      <w:marLeft w:val="0"/>
      <w:marRight w:val="0"/>
      <w:marTop w:val="0"/>
      <w:marBottom w:val="0"/>
      <w:divBdr>
        <w:top w:val="none" w:sz="0" w:space="0" w:color="auto"/>
        <w:left w:val="none" w:sz="0" w:space="0" w:color="auto"/>
        <w:bottom w:val="none" w:sz="0" w:space="0" w:color="auto"/>
        <w:right w:val="none" w:sz="0" w:space="0" w:color="auto"/>
      </w:divBdr>
    </w:div>
    <w:div w:id="1634293152">
      <w:bodyDiv w:val="1"/>
      <w:marLeft w:val="0"/>
      <w:marRight w:val="0"/>
      <w:marTop w:val="0"/>
      <w:marBottom w:val="0"/>
      <w:divBdr>
        <w:top w:val="none" w:sz="0" w:space="0" w:color="auto"/>
        <w:left w:val="none" w:sz="0" w:space="0" w:color="auto"/>
        <w:bottom w:val="none" w:sz="0" w:space="0" w:color="auto"/>
        <w:right w:val="none" w:sz="0" w:space="0" w:color="auto"/>
      </w:divBdr>
      <w:divsChild>
        <w:div w:id="786585705">
          <w:marLeft w:val="0"/>
          <w:marRight w:val="0"/>
          <w:marTop w:val="0"/>
          <w:marBottom w:val="0"/>
          <w:divBdr>
            <w:top w:val="none" w:sz="0" w:space="0" w:color="auto"/>
            <w:left w:val="none" w:sz="0" w:space="0" w:color="auto"/>
            <w:bottom w:val="none" w:sz="0" w:space="0" w:color="auto"/>
            <w:right w:val="none" w:sz="0" w:space="0" w:color="auto"/>
          </w:divBdr>
          <w:divsChild>
            <w:div w:id="496384062">
              <w:marLeft w:val="0"/>
              <w:marRight w:val="0"/>
              <w:marTop w:val="0"/>
              <w:marBottom w:val="825"/>
              <w:divBdr>
                <w:top w:val="none" w:sz="0" w:space="0" w:color="auto"/>
                <w:left w:val="none" w:sz="0" w:space="0" w:color="auto"/>
                <w:bottom w:val="none" w:sz="0" w:space="0" w:color="auto"/>
                <w:right w:val="none" w:sz="0" w:space="0" w:color="auto"/>
              </w:divBdr>
              <w:divsChild>
                <w:div w:id="2125539835">
                  <w:marLeft w:val="0"/>
                  <w:marRight w:val="0"/>
                  <w:marTop w:val="0"/>
                  <w:marBottom w:val="0"/>
                  <w:divBdr>
                    <w:top w:val="none" w:sz="0" w:space="0" w:color="auto"/>
                    <w:left w:val="none" w:sz="0" w:space="0" w:color="auto"/>
                    <w:bottom w:val="none" w:sz="0" w:space="0" w:color="auto"/>
                    <w:right w:val="none" w:sz="0" w:space="0" w:color="auto"/>
                  </w:divBdr>
                  <w:divsChild>
                    <w:div w:id="1630816087">
                      <w:marLeft w:val="0"/>
                      <w:marRight w:val="0"/>
                      <w:marTop w:val="0"/>
                      <w:marBottom w:val="0"/>
                      <w:divBdr>
                        <w:top w:val="none" w:sz="0" w:space="0" w:color="auto"/>
                        <w:left w:val="none" w:sz="0" w:space="0" w:color="auto"/>
                        <w:bottom w:val="none" w:sz="0" w:space="0" w:color="auto"/>
                        <w:right w:val="none" w:sz="0" w:space="0" w:color="auto"/>
                      </w:divBdr>
                      <w:divsChild>
                        <w:div w:id="1903640746">
                          <w:marLeft w:val="0"/>
                          <w:marRight w:val="0"/>
                          <w:marTop w:val="0"/>
                          <w:marBottom w:val="0"/>
                          <w:divBdr>
                            <w:top w:val="none" w:sz="0" w:space="0" w:color="auto"/>
                            <w:left w:val="none" w:sz="0" w:space="0" w:color="auto"/>
                            <w:bottom w:val="none" w:sz="0" w:space="0" w:color="auto"/>
                            <w:right w:val="none" w:sz="0" w:space="0" w:color="auto"/>
                          </w:divBdr>
                          <w:divsChild>
                            <w:div w:id="23604293">
                              <w:marLeft w:val="0"/>
                              <w:marRight w:val="0"/>
                              <w:marTop w:val="0"/>
                              <w:marBottom w:val="0"/>
                              <w:divBdr>
                                <w:top w:val="none" w:sz="0" w:space="0" w:color="auto"/>
                                <w:left w:val="none" w:sz="0" w:space="0" w:color="auto"/>
                                <w:bottom w:val="none" w:sz="0" w:space="0" w:color="auto"/>
                                <w:right w:val="none" w:sz="0" w:space="0" w:color="auto"/>
                              </w:divBdr>
                              <w:divsChild>
                                <w:div w:id="14095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952845">
      <w:bodyDiv w:val="1"/>
      <w:marLeft w:val="0"/>
      <w:marRight w:val="0"/>
      <w:marTop w:val="0"/>
      <w:marBottom w:val="0"/>
      <w:divBdr>
        <w:top w:val="none" w:sz="0" w:space="0" w:color="auto"/>
        <w:left w:val="none" w:sz="0" w:space="0" w:color="auto"/>
        <w:bottom w:val="none" w:sz="0" w:space="0" w:color="auto"/>
        <w:right w:val="none" w:sz="0" w:space="0" w:color="auto"/>
      </w:divBdr>
    </w:div>
    <w:div w:id="1646278413">
      <w:bodyDiv w:val="1"/>
      <w:marLeft w:val="0"/>
      <w:marRight w:val="0"/>
      <w:marTop w:val="0"/>
      <w:marBottom w:val="0"/>
      <w:divBdr>
        <w:top w:val="none" w:sz="0" w:space="0" w:color="auto"/>
        <w:left w:val="none" w:sz="0" w:space="0" w:color="auto"/>
        <w:bottom w:val="none" w:sz="0" w:space="0" w:color="auto"/>
        <w:right w:val="none" w:sz="0" w:space="0" w:color="auto"/>
      </w:divBdr>
      <w:divsChild>
        <w:div w:id="1532568728">
          <w:marLeft w:val="590"/>
          <w:marRight w:val="0"/>
          <w:marTop w:val="120"/>
          <w:marBottom w:val="120"/>
          <w:divBdr>
            <w:top w:val="none" w:sz="0" w:space="0" w:color="auto"/>
            <w:left w:val="none" w:sz="0" w:space="0" w:color="auto"/>
            <w:bottom w:val="none" w:sz="0" w:space="0" w:color="auto"/>
            <w:right w:val="none" w:sz="0" w:space="0" w:color="auto"/>
          </w:divBdr>
        </w:div>
      </w:divsChild>
    </w:div>
    <w:div w:id="1687632551">
      <w:bodyDiv w:val="1"/>
      <w:marLeft w:val="0"/>
      <w:marRight w:val="0"/>
      <w:marTop w:val="0"/>
      <w:marBottom w:val="0"/>
      <w:divBdr>
        <w:top w:val="none" w:sz="0" w:space="0" w:color="auto"/>
        <w:left w:val="none" w:sz="0" w:space="0" w:color="auto"/>
        <w:bottom w:val="none" w:sz="0" w:space="0" w:color="auto"/>
        <w:right w:val="none" w:sz="0" w:space="0" w:color="auto"/>
      </w:divBdr>
    </w:div>
    <w:div w:id="1688753705">
      <w:bodyDiv w:val="1"/>
      <w:marLeft w:val="0"/>
      <w:marRight w:val="0"/>
      <w:marTop w:val="0"/>
      <w:marBottom w:val="0"/>
      <w:divBdr>
        <w:top w:val="none" w:sz="0" w:space="0" w:color="auto"/>
        <w:left w:val="none" w:sz="0" w:space="0" w:color="auto"/>
        <w:bottom w:val="none" w:sz="0" w:space="0" w:color="auto"/>
        <w:right w:val="none" w:sz="0" w:space="0" w:color="auto"/>
      </w:divBdr>
      <w:divsChild>
        <w:div w:id="1282999702">
          <w:marLeft w:val="590"/>
          <w:marRight w:val="0"/>
          <w:marTop w:val="120"/>
          <w:marBottom w:val="120"/>
          <w:divBdr>
            <w:top w:val="none" w:sz="0" w:space="0" w:color="auto"/>
            <w:left w:val="none" w:sz="0" w:space="0" w:color="auto"/>
            <w:bottom w:val="none" w:sz="0" w:space="0" w:color="auto"/>
            <w:right w:val="none" w:sz="0" w:space="0" w:color="auto"/>
          </w:divBdr>
        </w:div>
      </w:divsChild>
    </w:div>
    <w:div w:id="1690641201">
      <w:bodyDiv w:val="1"/>
      <w:marLeft w:val="0"/>
      <w:marRight w:val="0"/>
      <w:marTop w:val="0"/>
      <w:marBottom w:val="0"/>
      <w:divBdr>
        <w:top w:val="none" w:sz="0" w:space="0" w:color="auto"/>
        <w:left w:val="none" w:sz="0" w:space="0" w:color="auto"/>
        <w:bottom w:val="none" w:sz="0" w:space="0" w:color="auto"/>
        <w:right w:val="none" w:sz="0" w:space="0" w:color="auto"/>
      </w:divBdr>
      <w:divsChild>
        <w:div w:id="771319828">
          <w:marLeft w:val="677"/>
          <w:marRight w:val="0"/>
          <w:marTop w:val="120"/>
          <w:marBottom w:val="120"/>
          <w:divBdr>
            <w:top w:val="none" w:sz="0" w:space="0" w:color="auto"/>
            <w:left w:val="none" w:sz="0" w:space="0" w:color="auto"/>
            <w:bottom w:val="none" w:sz="0" w:space="0" w:color="auto"/>
            <w:right w:val="none" w:sz="0" w:space="0" w:color="auto"/>
          </w:divBdr>
        </w:div>
      </w:divsChild>
    </w:div>
    <w:div w:id="1734114995">
      <w:bodyDiv w:val="1"/>
      <w:marLeft w:val="0"/>
      <w:marRight w:val="0"/>
      <w:marTop w:val="0"/>
      <w:marBottom w:val="0"/>
      <w:divBdr>
        <w:top w:val="none" w:sz="0" w:space="0" w:color="auto"/>
        <w:left w:val="none" w:sz="0" w:space="0" w:color="auto"/>
        <w:bottom w:val="none" w:sz="0" w:space="0" w:color="auto"/>
        <w:right w:val="none" w:sz="0" w:space="0" w:color="auto"/>
      </w:divBdr>
    </w:div>
    <w:div w:id="1744595721">
      <w:bodyDiv w:val="1"/>
      <w:marLeft w:val="0"/>
      <w:marRight w:val="0"/>
      <w:marTop w:val="0"/>
      <w:marBottom w:val="0"/>
      <w:divBdr>
        <w:top w:val="none" w:sz="0" w:space="0" w:color="auto"/>
        <w:left w:val="none" w:sz="0" w:space="0" w:color="auto"/>
        <w:bottom w:val="none" w:sz="0" w:space="0" w:color="auto"/>
        <w:right w:val="none" w:sz="0" w:space="0" w:color="auto"/>
      </w:divBdr>
      <w:divsChild>
        <w:div w:id="1260718417">
          <w:marLeft w:val="590"/>
          <w:marRight w:val="0"/>
          <w:marTop w:val="120"/>
          <w:marBottom w:val="120"/>
          <w:divBdr>
            <w:top w:val="none" w:sz="0" w:space="0" w:color="auto"/>
            <w:left w:val="none" w:sz="0" w:space="0" w:color="auto"/>
            <w:bottom w:val="none" w:sz="0" w:space="0" w:color="auto"/>
            <w:right w:val="none" w:sz="0" w:space="0" w:color="auto"/>
          </w:divBdr>
        </w:div>
      </w:divsChild>
    </w:div>
    <w:div w:id="1745108342">
      <w:bodyDiv w:val="1"/>
      <w:marLeft w:val="0"/>
      <w:marRight w:val="0"/>
      <w:marTop w:val="0"/>
      <w:marBottom w:val="0"/>
      <w:divBdr>
        <w:top w:val="none" w:sz="0" w:space="0" w:color="auto"/>
        <w:left w:val="none" w:sz="0" w:space="0" w:color="auto"/>
        <w:bottom w:val="none" w:sz="0" w:space="0" w:color="auto"/>
        <w:right w:val="none" w:sz="0" w:space="0" w:color="auto"/>
      </w:divBdr>
      <w:divsChild>
        <w:div w:id="461577103">
          <w:marLeft w:val="446"/>
          <w:marRight w:val="0"/>
          <w:marTop w:val="0"/>
          <w:marBottom w:val="120"/>
          <w:divBdr>
            <w:top w:val="none" w:sz="0" w:space="0" w:color="auto"/>
            <w:left w:val="none" w:sz="0" w:space="0" w:color="auto"/>
            <w:bottom w:val="none" w:sz="0" w:space="0" w:color="auto"/>
            <w:right w:val="none" w:sz="0" w:space="0" w:color="auto"/>
          </w:divBdr>
        </w:div>
        <w:div w:id="1124153634">
          <w:marLeft w:val="446"/>
          <w:marRight w:val="0"/>
          <w:marTop w:val="0"/>
          <w:marBottom w:val="120"/>
          <w:divBdr>
            <w:top w:val="none" w:sz="0" w:space="0" w:color="auto"/>
            <w:left w:val="none" w:sz="0" w:space="0" w:color="auto"/>
            <w:bottom w:val="none" w:sz="0" w:space="0" w:color="auto"/>
            <w:right w:val="none" w:sz="0" w:space="0" w:color="auto"/>
          </w:divBdr>
        </w:div>
      </w:divsChild>
    </w:div>
    <w:div w:id="1763212059">
      <w:bodyDiv w:val="1"/>
      <w:marLeft w:val="0"/>
      <w:marRight w:val="0"/>
      <w:marTop w:val="0"/>
      <w:marBottom w:val="0"/>
      <w:divBdr>
        <w:top w:val="none" w:sz="0" w:space="0" w:color="auto"/>
        <w:left w:val="none" w:sz="0" w:space="0" w:color="auto"/>
        <w:bottom w:val="none" w:sz="0" w:space="0" w:color="auto"/>
        <w:right w:val="none" w:sz="0" w:space="0" w:color="auto"/>
      </w:divBdr>
      <w:divsChild>
        <w:div w:id="1218780061">
          <w:marLeft w:val="677"/>
          <w:marRight w:val="0"/>
          <w:marTop w:val="120"/>
          <w:marBottom w:val="120"/>
          <w:divBdr>
            <w:top w:val="none" w:sz="0" w:space="0" w:color="auto"/>
            <w:left w:val="none" w:sz="0" w:space="0" w:color="auto"/>
            <w:bottom w:val="none" w:sz="0" w:space="0" w:color="auto"/>
            <w:right w:val="none" w:sz="0" w:space="0" w:color="auto"/>
          </w:divBdr>
        </w:div>
      </w:divsChild>
    </w:div>
    <w:div w:id="1783724873">
      <w:bodyDiv w:val="1"/>
      <w:marLeft w:val="0"/>
      <w:marRight w:val="0"/>
      <w:marTop w:val="0"/>
      <w:marBottom w:val="0"/>
      <w:divBdr>
        <w:top w:val="none" w:sz="0" w:space="0" w:color="auto"/>
        <w:left w:val="none" w:sz="0" w:space="0" w:color="auto"/>
        <w:bottom w:val="none" w:sz="0" w:space="0" w:color="auto"/>
        <w:right w:val="none" w:sz="0" w:space="0" w:color="auto"/>
      </w:divBdr>
    </w:div>
    <w:div w:id="1789858148">
      <w:bodyDiv w:val="1"/>
      <w:marLeft w:val="0"/>
      <w:marRight w:val="0"/>
      <w:marTop w:val="0"/>
      <w:marBottom w:val="0"/>
      <w:divBdr>
        <w:top w:val="none" w:sz="0" w:space="0" w:color="auto"/>
        <w:left w:val="none" w:sz="0" w:space="0" w:color="auto"/>
        <w:bottom w:val="none" w:sz="0" w:space="0" w:color="auto"/>
        <w:right w:val="none" w:sz="0" w:space="0" w:color="auto"/>
      </w:divBdr>
    </w:div>
    <w:div w:id="1801221325">
      <w:bodyDiv w:val="1"/>
      <w:marLeft w:val="0"/>
      <w:marRight w:val="0"/>
      <w:marTop w:val="0"/>
      <w:marBottom w:val="0"/>
      <w:divBdr>
        <w:top w:val="none" w:sz="0" w:space="0" w:color="auto"/>
        <w:left w:val="none" w:sz="0" w:space="0" w:color="auto"/>
        <w:bottom w:val="none" w:sz="0" w:space="0" w:color="auto"/>
        <w:right w:val="none" w:sz="0" w:space="0" w:color="auto"/>
      </w:divBdr>
    </w:div>
    <w:div w:id="1813135131">
      <w:bodyDiv w:val="1"/>
      <w:marLeft w:val="0"/>
      <w:marRight w:val="0"/>
      <w:marTop w:val="0"/>
      <w:marBottom w:val="0"/>
      <w:divBdr>
        <w:top w:val="none" w:sz="0" w:space="0" w:color="auto"/>
        <w:left w:val="none" w:sz="0" w:space="0" w:color="auto"/>
        <w:bottom w:val="none" w:sz="0" w:space="0" w:color="auto"/>
        <w:right w:val="none" w:sz="0" w:space="0" w:color="auto"/>
      </w:divBdr>
      <w:divsChild>
        <w:div w:id="136650083">
          <w:marLeft w:val="590"/>
          <w:marRight w:val="0"/>
          <w:marTop w:val="120"/>
          <w:marBottom w:val="120"/>
          <w:divBdr>
            <w:top w:val="none" w:sz="0" w:space="0" w:color="auto"/>
            <w:left w:val="none" w:sz="0" w:space="0" w:color="auto"/>
            <w:bottom w:val="none" w:sz="0" w:space="0" w:color="auto"/>
            <w:right w:val="none" w:sz="0" w:space="0" w:color="auto"/>
          </w:divBdr>
        </w:div>
        <w:div w:id="779567077">
          <w:marLeft w:val="590"/>
          <w:marRight w:val="0"/>
          <w:marTop w:val="120"/>
          <w:marBottom w:val="120"/>
          <w:divBdr>
            <w:top w:val="none" w:sz="0" w:space="0" w:color="auto"/>
            <w:left w:val="none" w:sz="0" w:space="0" w:color="auto"/>
            <w:bottom w:val="none" w:sz="0" w:space="0" w:color="auto"/>
            <w:right w:val="none" w:sz="0" w:space="0" w:color="auto"/>
          </w:divBdr>
        </w:div>
        <w:div w:id="1132136519">
          <w:marLeft w:val="590"/>
          <w:marRight w:val="0"/>
          <w:marTop w:val="120"/>
          <w:marBottom w:val="120"/>
          <w:divBdr>
            <w:top w:val="none" w:sz="0" w:space="0" w:color="auto"/>
            <w:left w:val="none" w:sz="0" w:space="0" w:color="auto"/>
            <w:bottom w:val="none" w:sz="0" w:space="0" w:color="auto"/>
            <w:right w:val="none" w:sz="0" w:space="0" w:color="auto"/>
          </w:divBdr>
        </w:div>
        <w:div w:id="1914074066">
          <w:marLeft w:val="590"/>
          <w:marRight w:val="0"/>
          <w:marTop w:val="120"/>
          <w:marBottom w:val="120"/>
          <w:divBdr>
            <w:top w:val="none" w:sz="0" w:space="0" w:color="auto"/>
            <w:left w:val="none" w:sz="0" w:space="0" w:color="auto"/>
            <w:bottom w:val="none" w:sz="0" w:space="0" w:color="auto"/>
            <w:right w:val="none" w:sz="0" w:space="0" w:color="auto"/>
          </w:divBdr>
        </w:div>
      </w:divsChild>
    </w:div>
    <w:div w:id="1828859610">
      <w:bodyDiv w:val="1"/>
      <w:marLeft w:val="0"/>
      <w:marRight w:val="0"/>
      <w:marTop w:val="0"/>
      <w:marBottom w:val="0"/>
      <w:divBdr>
        <w:top w:val="none" w:sz="0" w:space="0" w:color="auto"/>
        <w:left w:val="none" w:sz="0" w:space="0" w:color="auto"/>
        <w:bottom w:val="none" w:sz="0" w:space="0" w:color="auto"/>
        <w:right w:val="none" w:sz="0" w:space="0" w:color="auto"/>
      </w:divBdr>
    </w:div>
    <w:div w:id="1891960475">
      <w:bodyDiv w:val="1"/>
      <w:marLeft w:val="0"/>
      <w:marRight w:val="0"/>
      <w:marTop w:val="0"/>
      <w:marBottom w:val="0"/>
      <w:divBdr>
        <w:top w:val="none" w:sz="0" w:space="0" w:color="auto"/>
        <w:left w:val="none" w:sz="0" w:space="0" w:color="auto"/>
        <w:bottom w:val="none" w:sz="0" w:space="0" w:color="auto"/>
        <w:right w:val="none" w:sz="0" w:space="0" w:color="auto"/>
      </w:divBdr>
      <w:divsChild>
        <w:div w:id="789593482">
          <w:marLeft w:val="547"/>
          <w:marRight w:val="0"/>
          <w:marTop w:val="0"/>
          <w:marBottom w:val="0"/>
          <w:divBdr>
            <w:top w:val="none" w:sz="0" w:space="0" w:color="auto"/>
            <w:left w:val="none" w:sz="0" w:space="0" w:color="auto"/>
            <w:bottom w:val="none" w:sz="0" w:space="0" w:color="auto"/>
            <w:right w:val="none" w:sz="0" w:space="0" w:color="auto"/>
          </w:divBdr>
        </w:div>
      </w:divsChild>
    </w:div>
    <w:div w:id="1925456652">
      <w:bodyDiv w:val="1"/>
      <w:marLeft w:val="0"/>
      <w:marRight w:val="0"/>
      <w:marTop w:val="0"/>
      <w:marBottom w:val="0"/>
      <w:divBdr>
        <w:top w:val="none" w:sz="0" w:space="0" w:color="auto"/>
        <w:left w:val="none" w:sz="0" w:space="0" w:color="auto"/>
        <w:bottom w:val="none" w:sz="0" w:space="0" w:color="auto"/>
        <w:right w:val="none" w:sz="0" w:space="0" w:color="auto"/>
      </w:divBdr>
    </w:div>
    <w:div w:id="1927105731">
      <w:bodyDiv w:val="1"/>
      <w:marLeft w:val="0"/>
      <w:marRight w:val="0"/>
      <w:marTop w:val="0"/>
      <w:marBottom w:val="0"/>
      <w:divBdr>
        <w:top w:val="none" w:sz="0" w:space="0" w:color="auto"/>
        <w:left w:val="none" w:sz="0" w:space="0" w:color="auto"/>
        <w:bottom w:val="none" w:sz="0" w:space="0" w:color="auto"/>
        <w:right w:val="none" w:sz="0" w:space="0" w:color="auto"/>
      </w:divBdr>
      <w:divsChild>
        <w:div w:id="360907749">
          <w:marLeft w:val="677"/>
          <w:marRight w:val="0"/>
          <w:marTop w:val="120"/>
          <w:marBottom w:val="120"/>
          <w:divBdr>
            <w:top w:val="none" w:sz="0" w:space="0" w:color="auto"/>
            <w:left w:val="none" w:sz="0" w:space="0" w:color="auto"/>
            <w:bottom w:val="none" w:sz="0" w:space="0" w:color="auto"/>
            <w:right w:val="none" w:sz="0" w:space="0" w:color="auto"/>
          </w:divBdr>
        </w:div>
        <w:div w:id="1588075658">
          <w:marLeft w:val="677"/>
          <w:marRight w:val="0"/>
          <w:marTop w:val="120"/>
          <w:marBottom w:val="120"/>
          <w:divBdr>
            <w:top w:val="none" w:sz="0" w:space="0" w:color="auto"/>
            <w:left w:val="none" w:sz="0" w:space="0" w:color="auto"/>
            <w:bottom w:val="none" w:sz="0" w:space="0" w:color="auto"/>
            <w:right w:val="none" w:sz="0" w:space="0" w:color="auto"/>
          </w:divBdr>
        </w:div>
      </w:divsChild>
    </w:div>
    <w:div w:id="1943490689">
      <w:bodyDiv w:val="1"/>
      <w:marLeft w:val="0"/>
      <w:marRight w:val="0"/>
      <w:marTop w:val="0"/>
      <w:marBottom w:val="0"/>
      <w:divBdr>
        <w:top w:val="none" w:sz="0" w:space="0" w:color="auto"/>
        <w:left w:val="none" w:sz="0" w:space="0" w:color="auto"/>
        <w:bottom w:val="none" w:sz="0" w:space="0" w:color="auto"/>
        <w:right w:val="none" w:sz="0" w:space="0" w:color="auto"/>
      </w:divBdr>
      <w:divsChild>
        <w:div w:id="396973588">
          <w:marLeft w:val="446"/>
          <w:marRight w:val="0"/>
          <w:marTop w:val="0"/>
          <w:marBottom w:val="120"/>
          <w:divBdr>
            <w:top w:val="none" w:sz="0" w:space="0" w:color="auto"/>
            <w:left w:val="none" w:sz="0" w:space="0" w:color="auto"/>
            <w:bottom w:val="none" w:sz="0" w:space="0" w:color="auto"/>
            <w:right w:val="none" w:sz="0" w:space="0" w:color="auto"/>
          </w:divBdr>
        </w:div>
        <w:div w:id="410003392">
          <w:marLeft w:val="446"/>
          <w:marRight w:val="0"/>
          <w:marTop w:val="0"/>
          <w:marBottom w:val="120"/>
          <w:divBdr>
            <w:top w:val="none" w:sz="0" w:space="0" w:color="auto"/>
            <w:left w:val="none" w:sz="0" w:space="0" w:color="auto"/>
            <w:bottom w:val="none" w:sz="0" w:space="0" w:color="auto"/>
            <w:right w:val="none" w:sz="0" w:space="0" w:color="auto"/>
          </w:divBdr>
        </w:div>
        <w:div w:id="715276503">
          <w:marLeft w:val="446"/>
          <w:marRight w:val="0"/>
          <w:marTop w:val="0"/>
          <w:marBottom w:val="120"/>
          <w:divBdr>
            <w:top w:val="none" w:sz="0" w:space="0" w:color="auto"/>
            <w:left w:val="none" w:sz="0" w:space="0" w:color="auto"/>
            <w:bottom w:val="none" w:sz="0" w:space="0" w:color="auto"/>
            <w:right w:val="none" w:sz="0" w:space="0" w:color="auto"/>
          </w:divBdr>
        </w:div>
        <w:div w:id="893588367">
          <w:marLeft w:val="446"/>
          <w:marRight w:val="0"/>
          <w:marTop w:val="0"/>
          <w:marBottom w:val="120"/>
          <w:divBdr>
            <w:top w:val="none" w:sz="0" w:space="0" w:color="auto"/>
            <w:left w:val="none" w:sz="0" w:space="0" w:color="auto"/>
            <w:bottom w:val="none" w:sz="0" w:space="0" w:color="auto"/>
            <w:right w:val="none" w:sz="0" w:space="0" w:color="auto"/>
          </w:divBdr>
        </w:div>
        <w:div w:id="916742452">
          <w:marLeft w:val="446"/>
          <w:marRight w:val="0"/>
          <w:marTop w:val="0"/>
          <w:marBottom w:val="120"/>
          <w:divBdr>
            <w:top w:val="none" w:sz="0" w:space="0" w:color="auto"/>
            <w:left w:val="none" w:sz="0" w:space="0" w:color="auto"/>
            <w:bottom w:val="none" w:sz="0" w:space="0" w:color="auto"/>
            <w:right w:val="none" w:sz="0" w:space="0" w:color="auto"/>
          </w:divBdr>
        </w:div>
        <w:div w:id="961379625">
          <w:marLeft w:val="446"/>
          <w:marRight w:val="0"/>
          <w:marTop w:val="0"/>
          <w:marBottom w:val="120"/>
          <w:divBdr>
            <w:top w:val="none" w:sz="0" w:space="0" w:color="auto"/>
            <w:left w:val="none" w:sz="0" w:space="0" w:color="auto"/>
            <w:bottom w:val="none" w:sz="0" w:space="0" w:color="auto"/>
            <w:right w:val="none" w:sz="0" w:space="0" w:color="auto"/>
          </w:divBdr>
        </w:div>
        <w:div w:id="1544750717">
          <w:marLeft w:val="446"/>
          <w:marRight w:val="0"/>
          <w:marTop w:val="0"/>
          <w:marBottom w:val="0"/>
          <w:divBdr>
            <w:top w:val="none" w:sz="0" w:space="0" w:color="auto"/>
            <w:left w:val="none" w:sz="0" w:space="0" w:color="auto"/>
            <w:bottom w:val="none" w:sz="0" w:space="0" w:color="auto"/>
            <w:right w:val="none" w:sz="0" w:space="0" w:color="auto"/>
          </w:divBdr>
        </w:div>
        <w:div w:id="2014214940">
          <w:marLeft w:val="446"/>
          <w:marRight w:val="0"/>
          <w:marTop w:val="0"/>
          <w:marBottom w:val="120"/>
          <w:divBdr>
            <w:top w:val="none" w:sz="0" w:space="0" w:color="auto"/>
            <w:left w:val="none" w:sz="0" w:space="0" w:color="auto"/>
            <w:bottom w:val="none" w:sz="0" w:space="0" w:color="auto"/>
            <w:right w:val="none" w:sz="0" w:space="0" w:color="auto"/>
          </w:divBdr>
        </w:div>
      </w:divsChild>
    </w:div>
    <w:div w:id="1943800341">
      <w:bodyDiv w:val="1"/>
      <w:marLeft w:val="0"/>
      <w:marRight w:val="0"/>
      <w:marTop w:val="0"/>
      <w:marBottom w:val="0"/>
      <w:divBdr>
        <w:top w:val="none" w:sz="0" w:space="0" w:color="auto"/>
        <w:left w:val="none" w:sz="0" w:space="0" w:color="auto"/>
        <w:bottom w:val="none" w:sz="0" w:space="0" w:color="auto"/>
        <w:right w:val="none" w:sz="0" w:space="0" w:color="auto"/>
      </w:divBdr>
      <w:divsChild>
        <w:div w:id="1773478710">
          <w:marLeft w:val="590"/>
          <w:marRight w:val="0"/>
          <w:marTop w:val="120"/>
          <w:marBottom w:val="120"/>
          <w:divBdr>
            <w:top w:val="none" w:sz="0" w:space="0" w:color="auto"/>
            <w:left w:val="none" w:sz="0" w:space="0" w:color="auto"/>
            <w:bottom w:val="none" w:sz="0" w:space="0" w:color="auto"/>
            <w:right w:val="none" w:sz="0" w:space="0" w:color="auto"/>
          </w:divBdr>
        </w:div>
      </w:divsChild>
    </w:div>
    <w:div w:id="1952006156">
      <w:bodyDiv w:val="1"/>
      <w:marLeft w:val="0"/>
      <w:marRight w:val="0"/>
      <w:marTop w:val="0"/>
      <w:marBottom w:val="0"/>
      <w:divBdr>
        <w:top w:val="none" w:sz="0" w:space="0" w:color="auto"/>
        <w:left w:val="none" w:sz="0" w:space="0" w:color="auto"/>
        <w:bottom w:val="none" w:sz="0" w:space="0" w:color="auto"/>
        <w:right w:val="none" w:sz="0" w:space="0" w:color="auto"/>
      </w:divBdr>
    </w:div>
    <w:div w:id="1995259933">
      <w:bodyDiv w:val="1"/>
      <w:marLeft w:val="0"/>
      <w:marRight w:val="0"/>
      <w:marTop w:val="0"/>
      <w:marBottom w:val="0"/>
      <w:divBdr>
        <w:top w:val="none" w:sz="0" w:space="0" w:color="auto"/>
        <w:left w:val="none" w:sz="0" w:space="0" w:color="auto"/>
        <w:bottom w:val="none" w:sz="0" w:space="0" w:color="auto"/>
        <w:right w:val="none" w:sz="0" w:space="0" w:color="auto"/>
      </w:divBdr>
      <w:divsChild>
        <w:div w:id="200017801">
          <w:marLeft w:val="677"/>
          <w:marRight w:val="144"/>
          <w:marTop w:val="120"/>
          <w:marBottom w:val="120"/>
          <w:divBdr>
            <w:top w:val="none" w:sz="0" w:space="0" w:color="auto"/>
            <w:left w:val="none" w:sz="0" w:space="0" w:color="auto"/>
            <w:bottom w:val="none" w:sz="0" w:space="0" w:color="auto"/>
            <w:right w:val="none" w:sz="0" w:space="0" w:color="auto"/>
          </w:divBdr>
        </w:div>
        <w:div w:id="292179890">
          <w:marLeft w:val="677"/>
          <w:marRight w:val="0"/>
          <w:marTop w:val="120"/>
          <w:marBottom w:val="120"/>
          <w:divBdr>
            <w:top w:val="none" w:sz="0" w:space="0" w:color="auto"/>
            <w:left w:val="none" w:sz="0" w:space="0" w:color="auto"/>
            <w:bottom w:val="none" w:sz="0" w:space="0" w:color="auto"/>
            <w:right w:val="none" w:sz="0" w:space="0" w:color="auto"/>
          </w:divBdr>
        </w:div>
        <w:div w:id="2003653392">
          <w:marLeft w:val="677"/>
          <w:marRight w:val="144"/>
          <w:marTop w:val="120"/>
          <w:marBottom w:val="120"/>
          <w:divBdr>
            <w:top w:val="none" w:sz="0" w:space="0" w:color="auto"/>
            <w:left w:val="none" w:sz="0" w:space="0" w:color="auto"/>
            <w:bottom w:val="none" w:sz="0" w:space="0" w:color="auto"/>
            <w:right w:val="none" w:sz="0" w:space="0" w:color="auto"/>
          </w:divBdr>
        </w:div>
      </w:divsChild>
    </w:div>
    <w:div w:id="2014643920">
      <w:bodyDiv w:val="1"/>
      <w:marLeft w:val="0"/>
      <w:marRight w:val="0"/>
      <w:marTop w:val="0"/>
      <w:marBottom w:val="0"/>
      <w:divBdr>
        <w:top w:val="none" w:sz="0" w:space="0" w:color="auto"/>
        <w:left w:val="none" w:sz="0" w:space="0" w:color="auto"/>
        <w:bottom w:val="none" w:sz="0" w:space="0" w:color="auto"/>
        <w:right w:val="none" w:sz="0" w:space="0" w:color="auto"/>
      </w:divBdr>
      <w:divsChild>
        <w:div w:id="1915699905">
          <w:marLeft w:val="590"/>
          <w:marRight w:val="0"/>
          <w:marTop w:val="120"/>
          <w:marBottom w:val="120"/>
          <w:divBdr>
            <w:top w:val="none" w:sz="0" w:space="0" w:color="auto"/>
            <w:left w:val="none" w:sz="0" w:space="0" w:color="auto"/>
            <w:bottom w:val="none" w:sz="0" w:space="0" w:color="auto"/>
            <w:right w:val="none" w:sz="0" w:space="0" w:color="auto"/>
          </w:divBdr>
        </w:div>
      </w:divsChild>
    </w:div>
    <w:div w:id="2079203436">
      <w:bodyDiv w:val="1"/>
      <w:marLeft w:val="0"/>
      <w:marRight w:val="0"/>
      <w:marTop w:val="0"/>
      <w:marBottom w:val="0"/>
      <w:divBdr>
        <w:top w:val="none" w:sz="0" w:space="0" w:color="auto"/>
        <w:left w:val="none" w:sz="0" w:space="0" w:color="auto"/>
        <w:bottom w:val="none" w:sz="0" w:space="0" w:color="auto"/>
        <w:right w:val="none" w:sz="0" w:space="0" w:color="auto"/>
      </w:divBdr>
    </w:div>
    <w:div w:id="2093744568">
      <w:bodyDiv w:val="1"/>
      <w:marLeft w:val="0"/>
      <w:marRight w:val="0"/>
      <w:marTop w:val="0"/>
      <w:marBottom w:val="0"/>
      <w:divBdr>
        <w:top w:val="none" w:sz="0" w:space="0" w:color="auto"/>
        <w:left w:val="none" w:sz="0" w:space="0" w:color="auto"/>
        <w:bottom w:val="none" w:sz="0" w:space="0" w:color="auto"/>
        <w:right w:val="none" w:sz="0" w:space="0" w:color="auto"/>
      </w:divBdr>
    </w:div>
    <w:div w:id="2100787640">
      <w:bodyDiv w:val="1"/>
      <w:marLeft w:val="0"/>
      <w:marRight w:val="0"/>
      <w:marTop w:val="0"/>
      <w:marBottom w:val="0"/>
      <w:divBdr>
        <w:top w:val="none" w:sz="0" w:space="0" w:color="auto"/>
        <w:left w:val="none" w:sz="0" w:space="0" w:color="auto"/>
        <w:bottom w:val="none" w:sz="0" w:space="0" w:color="auto"/>
        <w:right w:val="none" w:sz="0" w:space="0" w:color="auto"/>
      </w:divBdr>
      <w:divsChild>
        <w:div w:id="347174462">
          <w:marLeft w:val="274"/>
          <w:marRight w:val="0"/>
          <w:marTop w:val="0"/>
          <w:marBottom w:val="120"/>
          <w:divBdr>
            <w:top w:val="none" w:sz="0" w:space="0" w:color="auto"/>
            <w:left w:val="none" w:sz="0" w:space="0" w:color="auto"/>
            <w:bottom w:val="none" w:sz="0" w:space="0" w:color="auto"/>
            <w:right w:val="none" w:sz="0" w:space="0" w:color="auto"/>
          </w:divBdr>
        </w:div>
        <w:div w:id="828012830">
          <w:marLeft w:val="274"/>
          <w:marRight w:val="0"/>
          <w:marTop w:val="0"/>
          <w:marBottom w:val="120"/>
          <w:divBdr>
            <w:top w:val="none" w:sz="0" w:space="0" w:color="auto"/>
            <w:left w:val="none" w:sz="0" w:space="0" w:color="auto"/>
            <w:bottom w:val="none" w:sz="0" w:space="0" w:color="auto"/>
            <w:right w:val="none" w:sz="0" w:space="0" w:color="auto"/>
          </w:divBdr>
        </w:div>
        <w:div w:id="893394753">
          <w:marLeft w:val="274"/>
          <w:marRight w:val="0"/>
          <w:marTop w:val="0"/>
          <w:marBottom w:val="120"/>
          <w:divBdr>
            <w:top w:val="none" w:sz="0" w:space="0" w:color="auto"/>
            <w:left w:val="none" w:sz="0" w:space="0" w:color="auto"/>
            <w:bottom w:val="none" w:sz="0" w:space="0" w:color="auto"/>
            <w:right w:val="none" w:sz="0" w:space="0" w:color="auto"/>
          </w:divBdr>
        </w:div>
        <w:div w:id="1838223811">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http://www.pallcare.asn.au/getattachment/News/Palliative-Care-the-value-proposition-for-health/PCA019_Economic-Research-Sheet_1a_General.pdf.aspx?lang=en-U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hmrc.gov.au/book/national-statement-ethical-conduct-human-research"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safetyandquality.gov.au/publications/national-consensus-statement-essential-elements-for-safe-high-quality-end-of-life-care/" TargetMode="External"/><Relationship Id="rId1" Type="http://schemas.openxmlformats.org/officeDocument/2006/relationships/hyperlink" Target="http://www.compassionatecommunities.net.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0FB5E9C79748E18DABFD65734C759E"/>
        <w:category>
          <w:name w:val="Generelt"/>
          <w:gallery w:val="placeholder"/>
        </w:category>
        <w:types>
          <w:type w:val="bbPlcHdr"/>
        </w:types>
        <w:behaviors>
          <w:behavior w:val="content"/>
        </w:behaviors>
        <w:guid w:val="{D87DEE00-99C3-4523-9230-AAEAAE42F3AA}"/>
      </w:docPartPr>
      <w:docPartBody>
        <w:p w:rsidR="00CB5D53" w:rsidRDefault="0031761E" w:rsidP="0031761E">
          <w:pPr>
            <w:pStyle w:val="320FB5E9C79748E18DABFD65734C759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otham Bold">
    <w:altName w:val="Times New Roman"/>
    <w:panose1 w:val="00000000000000000000"/>
    <w:charset w:val="00"/>
    <w:family w:val="modern"/>
    <w:notTrueType/>
    <w:pitch w:val="variable"/>
    <w:sig w:usb0="00000001" w:usb1="4000005B"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16"/>
    <w:rsid w:val="00000730"/>
    <w:rsid w:val="00011C38"/>
    <w:rsid w:val="0002423C"/>
    <w:rsid w:val="00027E24"/>
    <w:rsid w:val="00042400"/>
    <w:rsid w:val="00045635"/>
    <w:rsid w:val="00052C66"/>
    <w:rsid w:val="00052F1D"/>
    <w:rsid w:val="00055E89"/>
    <w:rsid w:val="00084E7A"/>
    <w:rsid w:val="00087772"/>
    <w:rsid w:val="00090FFF"/>
    <w:rsid w:val="00095316"/>
    <w:rsid w:val="000A0C69"/>
    <w:rsid w:val="000B1545"/>
    <w:rsid w:val="000B15D4"/>
    <w:rsid w:val="000B7FE5"/>
    <w:rsid w:val="000C06D1"/>
    <w:rsid w:val="000C1FD2"/>
    <w:rsid w:val="000D0AF6"/>
    <w:rsid w:val="000D6AD7"/>
    <w:rsid w:val="000D6ADB"/>
    <w:rsid w:val="000E4BB5"/>
    <w:rsid w:val="000F7A0E"/>
    <w:rsid w:val="001023D9"/>
    <w:rsid w:val="00121DD3"/>
    <w:rsid w:val="00122175"/>
    <w:rsid w:val="001239DD"/>
    <w:rsid w:val="00125353"/>
    <w:rsid w:val="00125B6D"/>
    <w:rsid w:val="00132E75"/>
    <w:rsid w:val="00133465"/>
    <w:rsid w:val="00140A71"/>
    <w:rsid w:val="001478DE"/>
    <w:rsid w:val="00161694"/>
    <w:rsid w:val="00181B33"/>
    <w:rsid w:val="00183C82"/>
    <w:rsid w:val="001868C7"/>
    <w:rsid w:val="0019500D"/>
    <w:rsid w:val="001A34FC"/>
    <w:rsid w:val="001B3C44"/>
    <w:rsid w:val="001B537B"/>
    <w:rsid w:val="001D6064"/>
    <w:rsid w:val="001F5A3F"/>
    <w:rsid w:val="00216B8F"/>
    <w:rsid w:val="002375D7"/>
    <w:rsid w:val="002559F9"/>
    <w:rsid w:val="00261C84"/>
    <w:rsid w:val="002628C0"/>
    <w:rsid w:val="002761AC"/>
    <w:rsid w:val="00287A03"/>
    <w:rsid w:val="00292BFA"/>
    <w:rsid w:val="00294F3A"/>
    <w:rsid w:val="002B3451"/>
    <w:rsid w:val="002B3E83"/>
    <w:rsid w:val="002D1740"/>
    <w:rsid w:val="002E35F7"/>
    <w:rsid w:val="00301E60"/>
    <w:rsid w:val="00305182"/>
    <w:rsid w:val="00315478"/>
    <w:rsid w:val="0031761E"/>
    <w:rsid w:val="0031777B"/>
    <w:rsid w:val="003430E2"/>
    <w:rsid w:val="00343876"/>
    <w:rsid w:val="003451A1"/>
    <w:rsid w:val="00361108"/>
    <w:rsid w:val="00377EA5"/>
    <w:rsid w:val="00385DA6"/>
    <w:rsid w:val="00393307"/>
    <w:rsid w:val="00394682"/>
    <w:rsid w:val="003A7A5D"/>
    <w:rsid w:val="003C67CE"/>
    <w:rsid w:val="003D1F3F"/>
    <w:rsid w:val="003D78E3"/>
    <w:rsid w:val="003E3B21"/>
    <w:rsid w:val="003F09DF"/>
    <w:rsid w:val="00441B51"/>
    <w:rsid w:val="00464B56"/>
    <w:rsid w:val="004679F0"/>
    <w:rsid w:val="0047605C"/>
    <w:rsid w:val="004813A0"/>
    <w:rsid w:val="00482D02"/>
    <w:rsid w:val="00482D4A"/>
    <w:rsid w:val="00491EFA"/>
    <w:rsid w:val="00491F04"/>
    <w:rsid w:val="004A04C2"/>
    <w:rsid w:val="004A7BBF"/>
    <w:rsid w:val="00500ACA"/>
    <w:rsid w:val="005166AB"/>
    <w:rsid w:val="00540F95"/>
    <w:rsid w:val="005414B8"/>
    <w:rsid w:val="00551B65"/>
    <w:rsid w:val="0055778D"/>
    <w:rsid w:val="00575FDB"/>
    <w:rsid w:val="005939E7"/>
    <w:rsid w:val="005A4420"/>
    <w:rsid w:val="005A4A58"/>
    <w:rsid w:val="005B4ABC"/>
    <w:rsid w:val="005B4AC1"/>
    <w:rsid w:val="005E52DD"/>
    <w:rsid w:val="005F46B4"/>
    <w:rsid w:val="005F6DDB"/>
    <w:rsid w:val="006263A9"/>
    <w:rsid w:val="00630FAB"/>
    <w:rsid w:val="00632CB8"/>
    <w:rsid w:val="00640ADC"/>
    <w:rsid w:val="006470E2"/>
    <w:rsid w:val="00675D19"/>
    <w:rsid w:val="0069622D"/>
    <w:rsid w:val="006A25BF"/>
    <w:rsid w:val="006A3E96"/>
    <w:rsid w:val="006A6B81"/>
    <w:rsid w:val="006B400D"/>
    <w:rsid w:val="006E7B05"/>
    <w:rsid w:val="006F7CFB"/>
    <w:rsid w:val="00706EDC"/>
    <w:rsid w:val="00731D7B"/>
    <w:rsid w:val="007464E6"/>
    <w:rsid w:val="00771945"/>
    <w:rsid w:val="00784389"/>
    <w:rsid w:val="007849C3"/>
    <w:rsid w:val="00793F1C"/>
    <w:rsid w:val="00796DBB"/>
    <w:rsid w:val="007A1E04"/>
    <w:rsid w:val="007B1C13"/>
    <w:rsid w:val="007B55A1"/>
    <w:rsid w:val="007D0941"/>
    <w:rsid w:val="007F072E"/>
    <w:rsid w:val="007F7E09"/>
    <w:rsid w:val="00803A15"/>
    <w:rsid w:val="0080791F"/>
    <w:rsid w:val="008170B1"/>
    <w:rsid w:val="008219EA"/>
    <w:rsid w:val="008452FC"/>
    <w:rsid w:val="00845B0C"/>
    <w:rsid w:val="00846FD8"/>
    <w:rsid w:val="008470BE"/>
    <w:rsid w:val="008A7681"/>
    <w:rsid w:val="008B421A"/>
    <w:rsid w:val="008B71B4"/>
    <w:rsid w:val="008C246C"/>
    <w:rsid w:val="008D2EB2"/>
    <w:rsid w:val="008D6FFA"/>
    <w:rsid w:val="008F4009"/>
    <w:rsid w:val="008F569A"/>
    <w:rsid w:val="00907820"/>
    <w:rsid w:val="009357D0"/>
    <w:rsid w:val="009478D5"/>
    <w:rsid w:val="0097450F"/>
    <w:rsid w:val="009870A3"/>
    <w:rsid w:val="009B5FB9"/>
    <w:rsid w:val="009C7966"/>
    <w:rsid w:val="009C7EEE"/>
    <w:rsid w:val="009D12B1"/>
    <w:rsid w:val="009E0565"/>
    <w:rsid w:val="009E397B"/>
    <w:rsid w:val="009E672E"/>
    <w:rsid w:val="009F26A7"/>
    <w:rsid w:val="00A02CC1"/>
    <w:rsid w:val="00A10BB3"/>
    <w:rsid w:val="00A479EE"/>
    <w:rsid w:val="00A5146E"/>
    <w:rsid w:val="00A90694"/>
    <w:rsid w:val="00AA352D"/>
    <w:rsid w:val="00AA3D55"/>
    <w:rsid w:val="00AA4888"/>
    <w:rsid w:val="00AC637B"/>
    <w:rsid w:val="00AD1266"/>
    <w:rsid w:val="00AD5B9F"/>
    <w:rsid w:val="00AD643F"/>
    <w:rsid w:val="00AF3682"/>
    <w:rsid w:val="00B00C0F"/>
    <w:rsid w:val="00B16FE0"/>
    <w:rsid w:val="00B176BE"/>
    <w:rsid w:val="00B2672B"/>
    <w:rsid w:val="00B475A6"/>
    <w:rsid w:val="00B50D1D"/>
    <w:rsid w:val="00B531D2"/>
    <w:rsid w:val="00B531D8"/>
    <w:rsid w:val="00B7718F"/>
    <w:rsid w:val="00B807DF"/>
    <w:rsid w:val="00B82FC3"/>
    <w:rsid w:val="00B853BA"/>
    <w:rsid w:val="00B90015"/>
    <w:rsid w:val="00B90355"/>
    <w:rsid w:val="00BA0462"/>
    <w:rsid w:val="00BB3144"/>
    <w:rsid w:val="00BB4CAB"/>
    <w:rsid w:val="00BD0EE3"/>
    <w:rsid w:val="00BE0449"/>
    <w:rsid w:val="00BE46A5"/>
    <w:rsid w:val="00BE6FB5"/>
    <w:rsid w:val="00BF3A0E"/>
    <w:rsid w:val="00C104F5"/>
    <w:rsid w:val="00C1076B"/>
    <w:rsid w:val="00C22174"/>
    <w:rsid w:val="00C34B4F"/>
    <w:rsid w:val="00C40A76"/>
    <w:rsid w:val="00C67070"/>
    <w:rsid w:val="00C730A6"/>
    <w:rsid w:val="00C8048A"/>
    <w:rsid w:val="00C9219D"/>
    <w:rsid w:val="00C924C9"/>
    <w:rsid w:val="00C965C3"/>
    <w:rsid w:val="00CA00A1"/>
    <w:rsid w:val="00CA4A21"/>
    <w:rsid w:val="00CB5D53"/>
    <w:rsid w:val="00CC7772"/>
    <w:rsid w:val="00CC7D95"/>
    <w:rsid w:val="00CD2A15"/>
    <w:rsid w:val="00CD714A"/>
    <w:rsid w:val="00CE0403"/>
    <w:rsid w:val="00CE0789"/>
    <w:rsid w:val="00D0134A"/>
    <w:rsid w:val="00D0254E"/>
    <w:rsid w:val="00D041C2"/>
    <w:rsid w:val="00D058F4"/>
    <w:rsid w:val="00D26BB6"/>
    <w:rsid w:val="00D2798C"/>
    <w:rsid w:val="00D35545"/>
    <w:rsid w:val="00D3663D"/>
    <w:rsid w:val="00D408DD"/>
    <w:rsid w:val="00D46D0D"/>
    <w:rsid w:val="00D656D3"/>
    <w:rsid w:val="00D730F1"/>
    <w:rsid w:val="00D772A3"/>
    <w:rsid w:val="00D86CC9"/>
    <w:rsid w:val="00D93E4A"/>
    <w:rsid w:val="00DA05E2"/>
    <w:rsid w:val="00DC27AE"/>
    <w:rsid w:val="00DC73A9"/>
    <w:rsid w:val="00DD0723"/>
    <w:rsid w:val="00DD250C"/>
    <w:rsid w:val="00DE70F6"/>
    <w:rsid w:val="00E145D7"/>
    <w:rsid w:val="00E216A6"/>
    <w:rsid w:val="00E25645"/>
    <w:rsid w:val="00E51410"/>
    <w:rsid w:val="00E55CAA"/>
    <w:rsid w:val="00E568B5"/>
    <w:rsid w:val="00E64936"/>
    <w:rsid w:val="00E71EC9"/>
    <w:rsid w:val="00E81333"/>
    <w:rsid w:val="00EC1C23"/>
    <w:rsid w:val="00ED721F"/>
    <w:rsid w:val="00EE1B8B"/>
    <w:rsid w:val="00EE78CE"/>
    <w:rsid w:val="00F1238E"/>
    <w:rsid w:val="00F21C45"/>
    <w:rsid w:val="00F24806"/>
    <w:rsid w:val="00F31E63"/>
    <w:rsid w:val="00F532CA"/>
    <w:rsid w:val="00F67C4E"/>
    <w:rsid w:val="00F77FA8"/>
    <w:rsid w:val="00F80AE6"/>
    <w:rsid w:val="00F81F38"/>
    <w:rsid w:val="00F85549"/>
    <w:rsid w:val="00F91DF0"/>
    <w:rsid w:val="00FA2AD8"/>
    <w:rsid w:val="00FB728F"/>
    <w:rsid w:val="00FC4A34"/>
    <w:rsid w:val="00FD008C"/>
    <w:rsid w:val="00FE341D"/>
    <w:rsid w:val="00FF19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1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FD2"/>
    <w:pPr>
      <w:spacing w:after="0" w:line="240" w:lineRule="auto"/>
    </w:pPr>
    <w:rPr>
      <w:rFonts w:ascii="Verdana" w:eastAsiaTheme="minorHAnsi" w:hAnsi="Verdana"/>
      <w:sz w:val="18"/>
      <w:szCs w:val="18"/>
      <w:lang w:val="en-GB" w:eastAsia="en-US"/>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Documenttitle">
    <w:name w:val="Document title"/>
    <w:next w:val="Documentsubtitle"/>
    <w:uiPriority w:val="7"/>
    <w:rsid w:val="000C1FD2"/>
    <w:pPr>
      <w:spacing w:after="0" w:line="440" w:lineRule="atLeast"/>
    </w:pPr>
    <w:rPr>
      <w:rFonts w:asciiTheme="majorHAnsi" w:eastAsiaTheme="majorEastAsia" w:hAnsiTheme="majorHAnsi" w:cstheme="majorBidi"/>
      <w:b/>
      <w:bCs/>
      <w:color w:val="000000" w:themeColor="text1"/>
      <w:sz w:val="36"/>
      <w:szCs w:val="28"/>
      <w:lang w:val="en-GB" w:eastAsia="en-US"/>
    </w:rPr>
  </w:style>
  <w:style w:type="paragraph" w:customStyle="1" w:styleId="Documentdate">
    <w:name w:val="Document date"/>
    <w:uiPriority w:val="7"/>
    <w:rsid w:val="000C1FD2"/>
    <w:pPr>
      <w:spacing w:after="0" w:line="240" w:lineRule="atLeast"/>
    </w:pPr>
    <w:rPr>
      <w:rFonts w:ascii="Verdana" w:eastAsiaTheme="minorHAnsi" w:hAnsi="Verdana"/>
      <w:sz w:val="18"/>
      <w:szCs w:val="18"/>
      <w:lang w:val="en-GB" w:eastAsia="en-US"/>
    </w:rPr>
  </w:style>
  <w:style w:type="paragraph" w:customStyle="1" w:styleId="Documentsubtitle">
    <w:name w:val="Document subtitle"/>
    <w:basedOn w:val="Normal"/>
    <w:uiPriority w:val="7"/>
    <w:rsid w:val="000C1FD2"/>
    <w:pPr>
      <w:spacing w:after="120" w:line="440" w:lineRule="atLeast"/>
    </w:pPr>
    <w:rPr>
      <w:rFonts w:ascii="Verdana" w:eastAsiaTheme="minorHAnsi" w:hAnsi="Verdana" w:cstheme="minorBidi"/>
      <w:sz w:val="36"/>
      <w:szCs w:val="18"/>
      <w:lang w:val="en-GB" w:eastAsia="en-US"/>
    </w:rPr>
  </w:style>
  <w:style w:type="character" w:styleId="PlaceholderText">
    <w:name w:val="Placeholder Text"/>
    <w:basedOn w:val="DefaultParagraphFont"/>
    <w:uiPriority w:val="99"/>
    <w:semiHidden/>
    <w:rsid w:val="00482D02"/>
    <w:rPr>
      <w:color w:val="808080"/>
      <w:lang w:val="en-GB"/>
    </w:rPr>
  </w:style>
  <w:style w:type="paragraph" w:customStyle="1" w:styleId="6F52E6BED8FA4D04875403527C8B12E4">
    <w:name w:val="6F52E6BED8FA4D04875403527C8B12E4"/>
    <w:rsid w:val="007F072E"/>
  </w:style>
  <w:style w:type="paragraph" w:customStyle="1" w:styleId="8142EC3DC98F4304BF9B264ED5B400B8">
    <w:name w:val="8142EC3DC98F4304BF9B264ED5B400B8"/>
    <w:rsid w:val="004A04C2"/>
  </w:style>
  <w:style w:type="paragraph" w:customStyle="1" w:styleId="A3A9754C83D34111A3C31F73379229C5">
    <w:name w:val="A3A9754C83D34111A3C31F73379229C5"/>
    <w:rsid w:val="004A04C2"/>
  </w:style>
  <w:style w:type="paragraph" w:customStyle="1" w:styleId="339E374970F340CBB09035E9DDB4F544">
    <w:name w:val="339E374970F340CBB09035E9DDB4F544"/>
    <w:rsid w:val="004A04C2"/>
  </w:style>
  <w:style w:type="table" w:customStyle="1" w:styleId="Tabel-Gitter1">
    <w:name w:val="Tabel - Gitter1"/>
    <w:basedOn w:val="TableNormal"/>
    <w:next w:val="TableGrid"/>
    <w:uiPriority w:val="59"/>
    <w:rsid w:val="000C1FD2"/>
    <w:pPr>
      <w:spacing w:after="0" w:line="240" w:lineRule="auto"/>
    </w:pPr>
    <w:rPr>
      <w:rFonts w:ascii="Verdana" w:eastAsiaTheme="minorHAnsi" w:hAnsi="Verdana"/>
      <w:sz w:val="18"/>
      <w:szCs w:val="18"/>
      <w:lang w:val="en-GB" w:eastAsia="en-US"/>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86514636B67F4B00B62354DAEE7E2734">
    <w:name w:val="86514636B67F4B00B62354DAEE7E2734"/>
    <w:rsid w:val="000C1FD2"/>
  </w:style>
  <w:style w:type="paragraph" w:customStyle="1" w:styleId="C45E729855534210817CDBD0392930EE">
    <w:name w:val="C45E729855534210817CDBD0392930EE"/>
    <w:rsid w:val="000C1FD2"/>
  </w:style>
  <w:style w:type="paragraph" w:customStyle="1" w:styleId="61CE89F2CB8B457296A3A64E07D2D231">
    <w:name w:val="61CE89F2CB8B457296A3A64E07D2D231"/>
    <w:rsid w:val="000C1FD2"/>
  </w:style>
  <w:style w:type="paragraph" w:customStyle="1" w:styleId="3A96E4B3250843CFA343BBB3647E633E">
    <w:name w:val="3A96E4B3250843CFA343BBB3647E633E"/>
    <w:rsid w:val="000C1FD2"/>
  </w:style>
  <w:style w:type="paragraph" w:customStyle="1" w:styleId="2B29019ECD9E498286CA4D4B5933A5C0">
    <w:name w:val="2B29019ECD9E498286CA4D4B5933A5C0"/>
    <w:rsid w:val="000C1FD2"/>
  </w:style>
  <w:style w:type="paragraph" w:customStyle="1" w:styleId="A5857467F8204342B83013D6457569CF">
    <w:name w:val="A5857467F8204342B83013D6457569CF"/>
    <w:rsid w:val="000C1FD2"/>
  </w:style>
  <w:style w:type="paragraph" w:customStyle="1" w:styleId="7201696C3BC54FFAA3258F6EC4636D9A">
    <w:name w:val="7201696C3BC54FFAA3258F6EC4636D9A"/>
    <w:rsid w:val="000C1FD2"/>
  </w:style>
  <w:style w:type="paragraph" w:customStyle="1" w:styleId="56143E00805142BD9FAFC940B130396B">
    <w:name w:val="56143E00805142BD9FAFC940B130396B"/>
    <w:rsid w:val="000C1FD2"/>
  </w:style>
  <w:style w:type="paragraph" w:customStyle="1" w:styleId="B8234058F1094BDD91864EDFE7CBC8F8">
    <w:name w:val="B8234058F1094BDD91864EDFE7CBC8F8"/>
    <w:rsid w:val="000C1FD2"/>
  </w:style>
  <w:style w:type="paragraph" w:customStyle="1" w:styleId="62374E895BEF43F29C6F1BFAEA2D3616">
    <w:name w:val="62374E895BEF43F29C6F1BFAEA2D3616"/>
    <w:rsid w:val="000C1FD2"/>
  </w:style>
  <w:style w:type="paragraph" w:customStyle="1" w:styleId="7FDD9F1D1E5546C980D97C3001F88DF8">
    <w:name w:val="7FDD9F1D1E5546C980D97C3001F88DF8"/>
    <w:rsid w:val="000C1FD2"/>
  </w:style>
  <w:style w:type="paragraph" w:customStyle="1" w:styleId="2ED34137BF3B4F33852F00E33DA621CF">
    <w:name w:val="2ED34137BF3B4F33852F00E33DA621CF"/>
    <w:rsid w:val="000C1FD2"/>
  </w:style>
  <w:style w:type="paragraph" w:customStyle="1" w:styleId="39E89E11979C48CA8895B477DB773428">
    <w:name w:val="39E89E11979C48CA8895B477DB773428"/>
    <w:rsid w:val="000C1FD2"/>
  </w:style>
  <w:style w:type="paragraph" w:customStyle="1" w:styleId="62B21152C129429D94BE703EF5FBF594">
    <w:name w:val="62B21152C129429D94BE703EF5FBF594"/>
    <w:rsid w:val="000C1FD2"/>
  </w:style>
  <w:style w:type="paragraph" w:customStyle="1" w:styleId="456A8B69549943A591DB234F72847624">
    <w:name w:val="456A8B69549943A591DB234F72847624"/>
    <w:rsid w:val="000C1FD2"/>
  </w:style>
  <w:style w:type="paragraph" w:customStyle="1" w:styleId="029919B33EAD47E988B128CB2FFB38CB">
    <w:name w:val="029919B33EAD47E988B128CB2FFB38CB"/>
    <w:rsid w:val="000C1FD2"/>
  </w:style>
  <w:style w:type="paragraph" w:customStyle="1" w:styleId="ECAFF258CFBD4BDD9B0F602BFED26E15">
    <w:name w:val="ECAFF258CFBD4BDD9B0F602BFED26E15"/>
    <w:rsid w:val="006A25BF"/>
  </w:style>
  <w:style w:type="paragraph" w:customStyle="1" w:styleId="A1AFA7F5C5334F3AB5999A0A3F256735">
    <w:name w:val="A1AFA7F5C5334F3AB5999A0A3F256735"/>
    <w:rsid w:val="006A25BF"/>
  </w:style>
  <w:style w:type="paragraph" w:customStyle="1" w:styleId="28095E34EF4C47A1ABA5EAE42D5955F8">
    <w:name w:val="28095E34EF4C47A1ABA5EAE42D5955F8"/>
    <w:rsid w:val="006A25BF"/>
  </w:style>
  <w:style w:type="paragraph" w:customStyle="1" w:styleId="BCE5F30A64DC4A0FBA61C6C4C2E64B90">
    <w:name w:val="BCE5F30A64DC4A0FBA61C6C4C2E64B90"/>
    <w:rsid w:val="00F532CA"/>
  </w:style>
  <w:style w:type="paragraph" w:customStyle="1" w:styleId="320FB5E9C79748E18DABFD65734C759E">
    <w:name w:val="320FB5E9C79748E18DABFD65734C759E"/>
    <w:rsid w:val="0031761E"/>
  </w:style>
  <w:style w:type="paragraph" w:customStyle="1" w:styleId="E0D96FF2B7004DC49783C189E0760366">
    <w:name w:val="E0D96FF2B7004DC49783C189E0760366"/>
    <w:rsid w:val="008D2EB2"/>
  </w:style>
  <w:style w:type="paragraph" w:customStyle="1" w:styleId="0DC3989BCA844ACABC24A63D6E96BE5B">
    <w:name w:val="0DC3989BCA844ACABC24A63D6E96BE5B"/>
    <w:rsid w:val="00B853BA"/>
    <w:pPr>
      <w:spacing w:after="160" w:line="259" w:lineRule="auto"/>
    </w:pPr>
  </w:style>
  <w:style w:type="paragraph" w:customStyle="1" w:styleId="7D83D5BF34244E2A8B5A817125C519AD">
    <w:name w:val="7D83D5BF34244E2A8B5A817125C519AD"/>
    <w:rsid w:val="00B853BA"/>
    <w:pPr>
      <w:spacing w:after="160" w:line="259" w:lineRule="auto"/>
    </w:pPr>
  </w:style>
  <w:style w:type="paragraph" w:customStyle="1" w:styleId="DDA79C5C720144AC8356A32D29D639AA">
    <w:name w:val="DDA79C5C720144AC8356A32D29D639AA"/>
    <w:rsid w:val="00DA05E2"/>
    <w:pPr>
      <w:spacing w:after="160" w:line="259" w:lineRule="auto"/>
    </w:pPr>
  </w:style>
  <w:style w:type="paragraph" w:customStyle="1" w:styleId="C19FC841B059469A8E641BA892CEE0FD">
    <w:name w:val="C19FC841B059469A8E641BA892CEE0FD"/>
    <w:rsid w:val="00482D02"/>
    <w:pPr>
      <w:spacing w:after="160" w:line="259" w:lineRule="auto"/>
    </w:pPr>
  </w:style>
  <w:style w:type="paragraph" w:customStyle="1" w:styleId="F4F00146543A473B91BCD3A8E10D69EE">
    <w:name w:val="F4F00146543A473B91BCD3A8E10D69EE"/>
    <w:rsid w:val="00482D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eloitt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solidFill>
            <a:schemeClr val="accent3"/>
          </a:solidFill>
          <a:miter lim="800000"/>
          <a:headEnd/>
          <a:tailEnd/>
        </a:ln>
      </a:spPr>
      <a:bodyPr wrap="square" lIns="88900" tIns="88900" rIns="88900" bIns="88900" rtlCol="0" anchor="ctr"/>
      <a:lstStyle>
        <a:defPPr algn="ctr">
          <a:lnSpc>
            <a:spcPct val="106000"/>
          </a:lnSpc>
          <a:buFont typeface="Wingdings 2" pitchFamily="18" charset="2"/>
          <a:buNone/>
          <a:defRPr sz="1600" b="1" noProof="0" dirty="0" err="1" smtClean="0">
            <a:solidFill>
              <a:schemeClr val="bg1"/>
            </a:solidFill>
          </a:defRPr>
        </a:defPPr>
      </a:lstStyle>
    </a:spDef>
    <a:lnDef>
      <a:spPr>
        <a:ln>
          <a:solidFill>
            <a:srgbClr val="44546A"/>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4000" indent="-234000">
          <a:spcBef>
            <a:spcPts val="0"/>
          </a:spcBef>
          <a:spcAft>
            <a:spcPts val="1333"/>
          </a:spcAft>
          <a:buSzPct val="100000"/>
          <a:buFont typeface="Arial"/>
          <a:buChar char="•"/>
          <a:defRPr sz="1200" noProof="0" dirty="0" err="1" smtClean="0">
            <a:solidFill>
              <a:schemeClr val="tx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id="{020FA619-153C-4BC1-AB41-D999AE5EF9C3}" vid="{04C754E3-B662-48D8-B304-73D035B016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DF2C-9F7F-4807-ADE7-78C26EA25AA1}">
  <ds:schemaRefs>
    <ds:schemaRef ds:uri="http://schemas.microsoft.com/sharepoint/v3/contenttype/forms"/>
  </ds:schemaRefs>
</ds:datastoreItem>
</file>

<file path=customXml/itemProps2.xml><?xml version="1.0" encoding="utf-8"?>
<ds:datastoreItem xmlns:ds="http://schemas.openxmlformats.org/officeDocument/2006/customXml" ds:itemID="{724D7085-AF03-441C-B6A2-767398051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7A82EC-9FDD-407B-9706-DB3642E83382}">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17944FB-27CC-4B06-82C0-897882FE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16981</Words>
  <Characters>96795</Characters>
  <Application>Microsoft Office Word</Application>
  <DocSecurity>0</DocSecurity>
  <Lines>806</Lines>
  <Paragraphs>227</Paragraphs>
  <ScaleCrop>false</ScaleCrop>
  <HeadingPairs>
    <vt:vector size="6" baseType="variant">
      <vt:variant>
        <vt:lpstr>Title</vt:lpstr>
      </vt:variant>
      <vt:variant>
        <vt:i4>1</vt:i4>
      </vt:variant>
      <vt:variant>
        <vt:lpstr>Titel</vt:lpstr>
      </vt:variant>
      <vt:variant>
        <vt:i4>1</vt:i4>
      </vt:variant>
      <vt:variant>
        <vt:lpstr>Overskrifter</vt:lpstr>
      </vt:variant>
      <vt:variant>
        <vt:i4>2</vt:i4>
      </vt:variant>
    </vt:vector>
  </HeadingPairs>
  <TitlesOfParts>
    <vt:vector size="4" baseType="lpstr">
      <vt:lpstr>Evaluation Plan for the Greater Choice for At Home Palliative Care Evaluation</vt:lpstr>
      <vt:lpstr>Document title</vt:lpstr>
      <vt:lpstr/>
      <vt:lpstr>    </vt:lpstr>
    </vt:vector>
  </TitlesOfParts>
  <Company/>
  <LinksUpToDate>false</LinksUpToDate>
  <CharactersWithSpaces>113549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Plan for the Greater Choice for At Home Palliative Care Evaluation</dc:title>
  <dc:subject/>
  <dc:creator>Kilroy, Georgina (AU - Brisbane)</dc:creator>
  <cp:keywords/>
  <dc:description/>
  <cp:lastModifiedBy>Ryan, Jo</cp:lastModifiedBy>
  <cp:revision>2</cp:revision>
  <cp:lastPrinted>2019-01-11T04:44:00Z</cp:lastPrinted>
  <dcterms:created xsi:type="dcterms:W3CDTF">2019-04-02T00:39:00Z</dcterms:created>
  <dcterms:modified xsi:type="dcterms:W3CDTF">2019-04-02T00:39:00Z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E_Templates">
    <vt:lpwstr>True</vt:lpwstr>
  </property>
  <property fmtid="{D5CDD505-2E9C-101B-9397-08002B2CF9AE}" pid="3" name="FrontpageColorChange">
    <vt:lpwstr>True</vt:lpwstr>
  </property>
  <property fmtid="{D5CDD505-2E9C-101B-9397-08002B2CF9AE}" pid="4" name="TemplafyTimeStamp">
    <vt:lpwstr>2017-05-07T20:38:59.1014354Z</vt:lpwstr>
  </property>
  <property fmtid="{D5CDD505-2E9C-101B-9397-08002B2CF9AE}" pid="5" name="PluginDependencies_0">
    <vt:lpwstr>{"635953564952684809:635956105453816334":[{"dependencyType":"DataSource","dependencyId":":","dependencyVersion":null},{"dependencyType":"DataSource","dependencyId":":","dependencyVersion":null},{"dependencyType":"DataSource","dependencyId":":","dependency</vt:lpwstr>
  </property>
  <property fmtid="{D5CDD505-2E9C-101B-9397-08002B2CF9AE}" pid="6" name="PluginDependencies_1">
    <vt:lpwstr>Version":null},{"dependencyType":"DataSource","dependencyId":":","dependencyVersion":null},{"dependencyType":"DataSource","dependencyId":":","dependencyVersion":null},{"dependencyType":"DataSource","dependencyId":":","dependencyVersion":null},{"dependency</vt:lpwstr>
  </property>
  <property fmtid="{D5CDD505-2E9C-101B-9397-08002B2CF9AE}" pid="7" name="PluginDependencies_2">
    <vt:lpwstr>Type":"DataSource","dependencyId":":","dependencyVersion":null},{"dependencyType":"DataSource","dependencyId":":","dependencyVersion":null},{"dependencyType":"DataSource","dependencyId":":","dependencyVersion":null},{"dependencyType":"DataSource","depende</vt:lpwstr>
  </property>
  <property fmtid="{D5CDD505-2E9C-101B-9397-08002B2CF9AE}" pid="8" name="PluginDependencies_3">
    <vt:lpwstr>ncyId":":","dependencyVersion":null},{"dependencyType":"DataSource","dependencyId":":","dependencyVersion":null},{"dependencyType":"DataSource","dependencyId":":","dependencyVersion":null},{"dependencyType":"DataSource","dependencyId":":","dependencyVersi</vt:lpwstr>
  </property>
  <property fmtid="{D5CDD505-2E9C-101B-9397-08002B2CF9AE}" pid="9" name="PluginDependencies_4">
    <vt:lpwstr>on":null},{"dependencyType":"DataSource","dependencyId":":","dependencyVersion":null},{"dependencyType":"DataSource","dependencyId":":","dependencyVersion":null},{"dependencyType":"DataSource","dependencyId":":","dependencyVersion":null},{"dependencyType"</vt:lpwstr>
  </property>
  <property fmtid="{D5CDD505-2E9C-101B-9397-08002B2CF9AE}" pid="10" name="PluginDependencies_5">
    <vt:lpwstr>:"DataSource","dependencyId":":","dependencyVersion":null},{"dependencyType":"DataSource","dependencyId":":","dependencyVersion":null},{"dependencyType":"DataSource","dependencyId":":","dependencyVersion":null},{"dependencyType":"DataSource","dependencyId</vt:lpwstr>
  </property>
  <property fmtid="{D5CDD505-2E9C-101B-9397-08002B2CF9AE}" pid="11" name="PluginDependencies_6">
    <vt:lpwstr>":":","dependencyVersion":null},{"dependencyType":"DataSource","dependencyId":":","dependencyVersion":null},{"dependencyType":"DataSource","dependencyId":":","dependencyVersion":null},{"dependencyType":"DataSource","dependencyId":":","dependencyVersion":n</vt:lpwstr>
  </property>
  <property fmtid="{D5CDD505-2E9C-101B-9397-08002B2CF9AE}" pid="12" name="PluginDependencies_7">
    <vt:lpwstr>ull},{"dependencyType":"DataSource","dependencyId":":","dependencyVersion":null},{"dependencyType":"DataSource","dependencyId":":","dependencyVersion":null},{"dependencyType":"DataSource","dependencyId":":","dependencyVersion":null},{"dependencyType":"Dat</vt:lpwstr>
  </property>
  <property fmtid="{D5CDD505-2E9C-101B-9397-08002B2CF9AE}" pid="13" name="PluginDependencies_8">
    <vt:lpwstr>aSource","dependencyId":":","dependencyVersion":null},{"dependencyType":"DataSource","dependencyId":":","dependencyVersion":null},{"dependencyType":"DataSource","dependencyId":":","dependencyVersion":null},{"dependencyType":"DataSource","dependencyId":":"</vt:lpwstr>
  </property>
  <property fmtid="{D5CDD505-2E9C-101B-9397-08002B2CF9AE}" pid="14" name="PluginDependencies_9">
    <vt:lpwstr>,"dependencyVersion":null},{"dependencyType":"DataSource","dependencyId":":","dependencyVersion":null},{"dependencyType":"DataSource","dependencyId":":","dependencyVersion":null},{"dependencyType":"DataSource","dependencyId":":","dependencyVersion":null},</vt:lpwstr>
  </property>
  <property fmtid="{D5CDD505-2E9C-101B-9397-08002B2CF9AE}" pid="15" name="PluginDependencies_10">
    <vt:lpwstr>{"dependencyType":"DataSource","dependencyId":":","dependencyVersion":null},{"dependencyType":"DataSource","dependencyId":":","dependencyVersion":null},{"dependencyType":"DataSource","dependencyId":":","dependencyVersion":null},{"dependencyType":"DataSour</vt:lpwstr>
  </property>
  <property fmtid="{D5CDD505-2E9C-101B-9397-08002B2CF9AE}" pid="16" name="PluginDependencies_11">
    <vt:lpwstr>ce","dependencyId":":","dependencyVersion":null},{"dependencyType":"DataSource","dependencyId":":","dependencyVersion":null},{"dependencyType":"DataSource","dependencyId":":","dependencyVersion":null},{"dependencyType":"DataSource","dependencyId":":","dep</vt:lpwstr>
  </property>
  <property fmtid="{D5CDD505-2E9C-101B-9397-08002B2CF9AE}" pid="17" name="PluginDependencies_12">
    <vt:lpwstr>endencyVersion":null},{"dependencyType":"DataSource","dependencyId":":","dependencyVersion":null},{"dependencyType":"DataSource","dependencyId":":","dependencyVersion":null},{"dependencyType":"DataSource","dependencyId":":","dependencyVersion":null},{"dep</vt:lpwstr>
  </property>
  <property fmtid="{D5CDD505-2E9C-101B-9397-08002B2CF9AE}" pid="18" name="PluginDependencies_13">
    <vt:lpwstr>endencyType":"DataSource","dependencyId":":","dependencyVersion":null},{"dependencyType":"DataSource","dependencyId":":","dependencyVersion":null},{"dependencyType":"DataSource","dependencyId":":","dependencyVersion":null},{"dependencyType":"DataSource","</vt:lpwstr>
  </property>
  <property fmtid="{D5CDD505-2E9C-101B-9397-08002B2CF9AE}" pid="19" name="PluginDependencies_14">
    <vt:lpwstr>dependencyId":":","dependencyVersion":null},{"dependencyType":"DataSource","dependencyId":":","dependencyVersion":null},{"dependencyType":"DataSource","dependencyId":":","dependencyVersion":null},{"dependencyType":"DataSource","dependencyId":":","dependen</vt:lpwstr>
  </property>
  <property fmtid="{D5CDD505-2E9C-101B-9397-08002B2CF9AE}" pid="20" name="PluginDependencies_15">
    <vt:lpwstr>cyVersion":null},{"dependencyType":"DataSource","dependencyId":":","dependencyVersion":null},{"dependencyType":"DataSource","dependencyId":":","dependencyVersion":null},{"dependencyType":"DataSource","dependencyId":":","dependencyVersion":null},{"dependen</vt:lpwstr>
  </property>
  <property fmtid="{D5CDD505-2E9C-101B-9397-08002B2CF9AE}" pid="21" name="PluginDependencies_16">
    <vt:lpwstr>cyType":"DataSource","dependencyId":":","dependencyVersion":null},{"dependencyType":"DataSource","dependencyId":":","dependencyVersion":null},{"dependencyType":"DataSource","dependencyId":":","dependencyVersion":null},{"dependencyType":"DataSource","depen</vt:lpwstr>
  </property>
  <property fmtid="{D5CDD505-2E9C-101B-9397-08002B2CF9AE}" pid="22" name="PluginDependencies_17">
    <vt:lpwstr>dencyId":":","dependencyVersion":null},{"dependencyType":"DataSource","dependencyId":":","dependencyVersion":null},{"dependencyType":"DataSource","dependencyId":":","dependencyVersion":null},{"dependencyType":"DataSource","dependencyId":":","dependencyVer</vt:lpwstr>
  </property>
  <property fmtid="{D5CDD505-2E9C-101B-9397-08002B2CF9AE}" pid="23" name="PluginDependencies_18">
    <vt:lpwstr>sion":null},{"dependencyType":"DataSource","dependencyId":":","dependencyVersion":null},{"dependencyType":"DataSource","dependencyId":":","dependencyVersion":null},{"dependencyType":"DataSource","dependencyId":":","dependencyVersion":null},{"dependencyTyp</vt:lpwstr>
  </property>
  <property fmtid="{D5CDD505-2E9C-101B-9397-08002B2CF9AE}" pid="24" name="PluginDependencies_19">
    <vt:lpwstr>e":"DataSource","dependencyId":":","dependencyVersion":null},{"dependencyType":"DataSource","dependencyId":":","dependencyVersion":null},{"dependencyType":"DataSource","dependencyId":":","dependencyVersion":null},{"dependencyType":"DataSource","dependency</vt:lpwstr>
  </property>
  <property fmtid="{D5CDD505-2E9C-101B-9397-08002B2CF9AE}" pid="25" name="PluginDependencies_20">
    <vt:lpwstr>Id":":","dependencyVersion":null},{"dependencyType":"DataSource","dependencyId":":","dependencyVersion":null},{"dependencyType":"DataSource","dependencyId":":","dependencyVersion":null},{"dependencyType":"DataSource","dependencyId":":","dependencyVersion"</vt:lpwstr>
  </property>
  <property fmtid="{D5CDD505-2E9C-101B-9397-08002B2CF9AE}" pid="26" name="PluginDependencies_21">
    <vt:lpwstr>:null},{"dependencyType":"DataSource","dependencyId":":","dependencyVersion":null},{"dependencyType":"DataSource","dependencyId":":","dependencyVersion":null},{"dependencyType":"DataSource","dependencyId":":","dependencyVersion":null},{"dependencyType":"D</vt:lpwstr>
  </property>
  <property fmtid="{D5CDD505-2E9C-101B-9397-08002B2CF9AE}" pid="27" name="PluginDependencies_22">
    <vt:lpwstr>ataSource","dependencyId":":","dependencyVersion":null},{"dependencyType":"DataSource","dependencyId":":","dependencyVersion":null},{"dependencyType":"DataSource","dependencyId":":","dependencyVersion":null},{"dependencyType":"DataSource","dependencyId":"</vt:lpwstr>
  </property>
  <property fmtid="{D5CDD505-2E9C-101B-9397-08002B2CF9AE}" pid="28" name="PluginDependencies_23">
    <vt:lpwstr>:","dependencyVersion":null},{"dependencyType":"DataSource","dependencyId":":","dependencyVersion":null},{"dependencyType":"DataSource","dependencyId":":","dependencyVersion":null},{"dependencyType":"DataSource","dependencyId":":","dependencyVersion":null</vt:lpwstr>
  </property>
  <property fmtid="{D5CDD505-2E9C-101B-9397-08002B2CF9AE}" pid="29" name="PluginDependencies_24">
    <vt:lpwstr>},{"dependencyType":"DataSource","dependencyId":":","dependencyVersion":null},{"dependencyType":"DataSource","dependencyId":":","dependencyVersion":null},{"dependencyType":"DataSource","dependencyId":":","dependencyVersion":null},{"dependencyType":"DataSo</vt:lpwstr>
  </property>
  <property fmtid="{D5CDD505-2E9C-101B-9397-08002B2CF9AE}" pid="30" name="PluginDependencies_25">
    <vt:lpwstr>urce","dependencyId":":","dependencyVersion":null},{"dependencyType":"DataSource","dependencyId":":","dependencyVersion":null},{"dependencyType":"DataSource","dependencyId":":","dependencyVersion":null},{"dependencyType":"DataSource","dependencyId":":","d</vt:lpwstr>
  </property>
  <property fmtid="{D5CDD505-2E9C-101B-9397-08002B2CF9AE}" pid="31" name="PluginDependencies_26">
    <vt:lpwstr>ependencyVersion":null},{"dependencyType":"DataSource","dependencyId":":","dependencyVersion":null},{"dependencyType":"DataSource","dependencyId":":","dependencyVersion":null},{"dependencyType":"DataSource","dependencyId":":","dependencyVersion":null},{"d</vt:lpwstr>
  </property>
  <property fmtid="{D5CDD505-2E9C-101B-9397-08002B2CF9AE}" pid="32" name="PluginDependencies_27">
    <vt:lpwstr>ependencyType":"DataSource","dependencyId":":","dependencyVersion":null},{"dependencyType":"DataSource","dependencyId":":","dependencyVersion":null},{"dependencyType":"DataSource","dependencyId":":","dependencyVersion":null},{"dependencyType":"DataSource"</vt:lpwstr>
  </property>
  <property fmtid="{D5CDD505-2E9C-101B-9397-08002B2CF9AE}" pid="33" name="PluginDependencies_28">
    <vt:lpwstr>,"dependencyId":":","dependencyVersion":null},{"dependencyType":"DataSource","dependencyId":":","dependencyVersion":null},{"dependencyType":"DataSource","dependencyId":":","dependencyVersion":null},{"dependencyType":"DataSource","dependencyId":":","depend</vt:lpwstr>
  </property>
  <property fmtid="{D5CDD505-2E9C-101B-9397-08002B2CF9AE}" pid="34" name="PluginDependencies_29">
    <vt:lpwstr>encyVersion":null},{"dependencyType":"DataSource","dependencyId":":","dependencyVersion":null},{"dependencyType":"DataSource","dependencyId":":","dependencyVersion":null},{"dependencyType":"DataSource","dependencyId":":","dependencyVersion":null},{"depend</vt:lpwstr>
  </property>
  <property fmtid="{D5CDD505-2E9C-101B-9397-08002B2CF9AE}" pid="35" name="PluginDependencies_30">
    <vt:lpwstr>encyType":"DataSource","dependencyId":":","dependencyVersion":null},{"dependencyType":"DataSource","dependencyId":":","dependencyVersion":null},{"dependencyType":"DataSource","dependencyId":":","dependencyVersion":null},{"dependencyType":"DataSource","dep</vt:lpwstr>
  </property>
  <property fmtid="{D5CDD505-2E9C-101B-9397-08002B2CF9AE}" pid="36" name="PluginDependencies_31">
    <vt:lpwstr>endencyId":":","dependencyVersion":null},{"dependencyType":"DataSource","dependencyId":":","dependencyVersion":null},{"dependencyType":"DataSource","dependencyId":":","dependencyVersion":null},{"dependencyType":"DataSource","dependencyId":":","dependencyV</vt:lpwstr>
  </property>
  <property fmtid="{D5CDD505-2E9C-101B-9397-08002B2CF9AE}" pid="37" name="PluginDependencies_32">
    <vt:lpwstr>ersion":null},{"dependencyType":"DataSource","dependencyId":":","dependencyVersion":null},{"dependencyType":"DataSource","dependencyId":":","dependencyVersion":null},{"dependencyType":"DataSource","dependencyId":":","dependencyVersion":null},{"dependencyT</vt:lpwstr>
  </property>
  <property fmtid="{D5CDD505-2E9C-101B-9397-08002B2CF9AE}" pid="38" name="PluginDependencies_33">
    <vt:lpwstr>ype":"DataSource","dependencyId":":","dependencyVersion":null},{"dependencyType":"DataSource","dependencyId":":","dependencyVersion":null},{"dependencyType":"DataSource","dependencyId":":","dependencyVersion":null},{"dependencyType":"DataSource","dependen</vt:lpwstr>
  </property>
  <property fmtid="{D5CDD505-2E9C-101B-9397-08002B2CF9AE}" pid="39" name="PluginDependencies_34">
    <vt:lpwstr>cyId":":","dependencyVersion":null},{"dependencyType":"DataSource","dependencyId":":","dependencyVersion":null},{"dependencyType":"DataSource","dependencyId":":","dependencyVersion":null},{"dependencyType":"DataSource","dependencyId":":","dependencyVersio</vt:lpwstr>
  </property>
  <property fmtid="{D5CDD505-2E9C-101B-9397-08002B2CF9AE}" pid="40" name="PluginDependencies_35">
    <vt:lpwstr>n":null},{"dependencyType":"DataSource","dependencyId":":","dependencyVersion":null},{"dependencyType":"DataSource","dependencyId":":","dependencyVersion":null},{"dependencyType":"DataSource","dependencyId":":","dependencyVersion":null},{"dependencyType":</vt:lpwstr>
  </property>
  <property fmtid="{D5CDD505-2E9C-101B-9397-08002B2CF9AE}" pid="41" name="PluginDependencies_36">
    <vt:lpwstr>"DataSource","dependencyId":":","dependencyVersion":null},{"dependencyType":"DataSource","dependencyId":":","dependencyVersion":null},{"dependencyType":"DataSource","dependencyId":":","dependencyVersion":null},{"dependencyType":"DataSource","dependencyId"</vt:lpwstr>
  </property>
  <property fmtid="{D5CDD505-2E9C-101B-9397-08002B2CF9AE}" pid="42" name="PluginDependencies_37">
    <vt:lpwstr>:":","dependencyVersion":null},{"dependencyType":"DataSource","dependencyId":":","dependencyVersion":null},{"dependencyType":"DataSource","dependencyId":":","dependencyVersion":null},{"dependencyType":"DataSource","dependencyId":":","dependencyVersion":nu</vt:lpwstr>
  </property>
  <property fmtid="{D5CDD505-2E9C-101B-9397-08002B2CF9AE}" pid="43" name="PluginDependencies_38">
    <vt:lpwstr>ll},{"dependencyType":"DataSource","dependencyId":":","dependencyVersion":null},{"dependencyType":"DataSource","dependencyId":":","dependencyVersion":null},{"dependencyType":"DataSource","dependencyId":":","dependencyVersion":null},{"dependencyType":"Data</vt:lpwstr>
  </property>
  <property fmtid="{D5CDD505-2E9C-101B-9397-08002B2CF9AE}" pid="44" name="PluginDependencies_39">
    <vt:lpwstr>Source","dependencyId":":","dependencyVersion":null},{"dependencyType":"DataSource","dependencyId":":","dependencyVersion":null},{"dependencyType":"DataSource","dependencyId":":","dependencyVersion":null},{"dependencyType":"DataSource","dependencyId":":",</vt:lpwstr>
  </property>
  <property fmtid="{D5CDD505-2E9C-101B-9397-08002B2CF9AE}" pid="45" name="PluginDependencies_40">
    <vt:lpwstr>"dependencyVersion":null},{"dependencyType":"DataSource","dependencyId":":","dependencyVersion":null},{"dependencyType":"DataSource","dependencyId":":","dependencyVersion":null},{"dependencyType":"DataSource","dependencyId":":","dependencyVersion":null},{</vt:lpwstr>
  </property>
  <property fmtid="{D5CDD505-2E9C-101B-9397-08002B2CF9AE}" pid="46" name="PluginDependencies_41">
    <vt:lpwstr>"dependencyType":"DataSource","dependencyId":":","dependencyVersion":null},{"dependencyType":"DataSource","dependencyId":":","dependencyVersion":null},{"dependencyType":"DataSource","dependencyId":":","dependencyVersion":null},{"dependencyType":"DataSourc</vt:lpwstr>
  </property>
  <property fmtid="{D5CDD505-2E9C-101B-9397-08002B2CF9AE}" pid="47" name="PluginDependencies_42">
    <vt:lpwstr>e","dependencyId":":","dependencyVersion":null},{"dependencyType":"DataSource","dependencyId":":","dependencyVersion":null},{"dependencyType":"DataSource","dependencyId":":","dependencyVersion":null},{"dependencyType":"DataSource","dependencyId":":","depe</vt:lpwstr>
  </property>
  <property fmtid="{D5CDD505-2E9C-101B-9397-08002B2CF9AE}" pid="48" name="PluginDependencies_43">
    <vt:lpwstr>ndencyVersion":null},{"dependencyType":"DataSource","dependencyId":":","dependencyVersion":null},{"dependencyType":"DataSource","dependencyId":":","dependencyVersion":null},{"dependencyType":"DataSource","dependencyId":":","dependencyVersion":null},{"depe</vt:lpwstr>
  </property>
  <property fmtid="{D5CDD505-2E9C-101B-9397-08002B2CF9AE}" pid="49" name="PluginDependencies_44">
    <vt:lpwstr>ndencyType":"DataSource","dependencyId":":","dependencyVersion":null},{"dependencyType":"DataSource","dependencyId":":","dependencyVersion":null},{"dependencyType":"DataSource","dependencyId":":","dependencyVersion":null},{"dependencyType":"DataSource","d</vt:lpwstr>
  </property>
  <property fmtid="{D5CDD505-2E9C-101B-9397-08002B2CF9AE}" pid="50" name="PluginDependencies_45">
    <vt:lpwstr>ependencyId":":","dependencyVersion":null},{"dependencyType":"DataSource","dependencyId":":","dependencyVersion":null},{"dependencyType":"DataSource","dependencyId":":","dependencyVersion":null},{"dependencyType":"DataSource","dependencyId":":","dependenc</vt:lpwstr>
  </property>
  <property fmtid="{D5CDD505-2E9C-101B-9397-08002B2CF9AE}" pid="51" name="PluginDependencies_46">
    <vt:lpwstr>yVersion":null},{"dependencyType":"DataSource","dependencyId":":","dependencyVersion":null},{"dependencyType":"DataSource","dependencyId":":","dependencyVersion":null},{"dependencyType":"DataSource","dependencyId":":","dependencyVersion":null},{"dependenc</vt:lpwstr>
  </property>
  <property fmtid="{D5CDD505-2E9C-101B-9397-08002B2CF9AE}" pid="52" name="PluginDependencies_47">
    <vt:lpwstr>yType":"DataSource","dependencyId":":","dependencyVersion":null},{"dependencyType":"DataSource","dependencyId":":","dependencyVersion":null},{"dependencyType":"DataSource","dependencyId":":","dependencyVersion":null},{"dependencyType":"DataSource","depend</vt:lpwstr>
  </property>
  <property fmtid="{D5CDD505-2E9C-101B-9397-08002B2CF9AE}" pid="53" name="PluginDependencies_48">
    <vt:lpwstr>encyId":":","dependencyVersion":null},{"dependencyType":"DataSource","dependencyId":":","dependencyVersion":null},{"dependencyType":"DataSource","dependencyId":":","dependencyVersion":null},{"dependencyType":"DataSource","dependencyId":":","dependencyVers</vt:lpwstr>
  </property>
  <property fmtid="{D5CDD505-2E9C-101B-9397-08002B2CF9AE}" pid="54" name="PluginDependencies_49">
    <vt:lpwstr>ion":null},{"dependencyType":"DataSource","dependencyId":":","dependencyVersion":null},{"dependencyType":"DataSource","dependencyId":":","dependencyVersion":null},{"dependencyType":"DataSource","dependencyId":":","dependencyVersion":null},{"dependencyType</vt:lpwstr>
  </property>
  <property fmtid="{D5CDD505-2E9C-101B-9397-08002B2CF9AE}" pid="55" name="PluginDependencies_50">
    <vt:lpwstr>":"DataSource","dependencyId":":","dependencyVersion":null},{"dependencyType":"DataSource","dependencyId":":","dependencyVersion":null},{"dependencyType":"DataSource","dependencyId":":","dependencyVersion":null},{"dependencyType":"DataSource","dependencyI</vt:lpwstr>
  </property>
  <property fmtid="{D5CDD505-2E9C-101B-9397-08002B2CF9AE}" pid="56" name="PluginDependencies_51">
    <vt:lpwstr>d":":","dependencyVersion":null},{"dependencyType":"DataSource","dependencyId":":","dependencyVersion":null},{"dependencyType":"DataSource","dependencyId":":","dependencyVersion":null},{"dependencyType":"DataSource","dependencyId":":","dependencyVersion":</vt:lpwstr>
  </property>
  <property fmtid="{D5CDD505-2E9C-101B-9397-08002B2CF9AE}" pid="57" name="PluginDependencies_52">
    <vt:lpwstr>null}],"635953564952684809:635953567398858530":[],"635953564952684809:635953567704393972":[],"635953564952684809:635953654399412128":[],"635953564952684809:635953567398858529":[],"635953564952684809:635986781855808500":[],"635953564952684809:6361014583822</vt:lpwstr>
  </property>
  <property fmtid="{D5CDD505-2E9C-101B-9397-08002B2CF9AE}" pid="58" name="PluginDependencies_53">
    <vt:lpwstr>35277":[],"635953564952684809:636101462856838249":[],"636225750690508273:636225750690508268":[],"636225750690508273:636225750690508270":[],"636225750690508273:636225750690508271":[],"636225750690508273:636225872165865322":[]}</vt:lpwstr>
  </property>
  <property fmtid="{D5CDD505-2E9C-101B-9397-08002B2CF9AE}" pid="59" name="CustomerId">
    <vt:lpwstr>deloitteaus</vt:lpwstr>
  </property>
  <property fmtid="{D5CDD505-2E9C-101B-9397-08002B2CF9AE}" pid="60" name="TemplateId">
    <vt:lpwstr>636293878503869688</vt:lpwstr>
  </property>
  <property fmtid="{D5CDD505-2E9C-101B-9397-08002B2CF9AE}" pid="61" name="UserProfileId">
    <vt:lpwstr>636138297386403108</vt:lpwstr>
  </property>
  <property fmtid="{D5CDD505-2E9C-101B-9397-08002B2CF9AE}" pid="62" name="ContentTypeId">
    <vt:lpwstr>0x010100E0627BD2E77EA4458DC41A270DF2E32B</vt:lpwstr>
  </property>
</Properties>
</file>