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64AD" w14:textId="4CE0B61C" w:rsidR="00D94FC6" w:rsidRPr="006A65A5" w:rsidRDefault="00840529" w:rsidP="00C646B7">
      <w:pPr>
        <w:pStyle w:val="Heading1"/>
        <w:rPr>
          <w:iCs/>
          <w:color w:val="auto"/>
        </w:rPr>
      </w:pPr>
      <w:r w:rsidRPr="006A65A5">
        <w:rPr>
          <w:iCs/>
          <w:color w:val="auto"/>
        </w:rPr>
        <w:t>Refresh of</w:t>
      </w:r>
      <w:r w:rsidR="00026B73" w:rsidRPr="006A65A5">
        <w:rPr>
          <w:iCs/>
          <w:color w:val="auto"/>
        </w:rPr>
        <w:t xml:space="preserve"> the </w:t>
      </w:r>
      <w:r w:rsidR="007A06A1" w:rsidRPr="006A65A5">
        <w:rPr>
          <w:iCs/>
          <w:color w:val="auto"/>
        </w:rPr>
        <w:t>Medical Research Future Fund</w:t>
      </w:r>
      <w:r w:rsidRPr="006A65A5">
        <w:rPr>
          <w:iCs/>
          <w:color w:val="auto"/>
        </w:rPr>
        <w:t xml:space="preserve"> Assessment Criteria</w:t>
      </w:r>
      <w:r w:rsidR="00EB153E">
        <w:rPr>
          <w:iCs/>
          <w:color w:val="auto"/>
        </w:rPr>
        <w:t xml:space="preserve"> </w:t>
      </w:r>
      <w:r w:rsidR="00D24B65">
        <w:rPr>
          <w:iCs/>
          <w:color w:val="auto"/>
        </w:rPr>
        <w:t>(October 2022)</w:t>
      </w:r>
    </w:p>
    <w:p w14:paraId="759994A3" w14:textId="2DD2CB0E" w:rsidR="00594503" w:rsidRDefault="00594503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Department is continually seeking to refine its policies and procedures t</w:t>
      </w:r>
      <w:r w:rsidR="002F19CB">
        <w:rPr>
          <w:rFonts w:ascii="Segoe UI" w:hAnsi="Segoe UI" w:cs="Segoe UI"/>
          <w:sz w:val="24"/>
          <w:szCs w:val="24"/>
        </w:rPr>
        <w:t xml:space="preserve">o ensure that </w:t>
      </w:r>
      <w:r w:rsidR="00506B8E">
        <w:rPr>
          <w:rFonts w:ascii="Segoe UI" w:hAnsi="Segoe UI" w:cs="Segoe UI"/>
          <w:sz w:val="24"/>
          <w:szCs w:val="24"/>
        </w:rPr>
        <w:t xml:space="preserve">the </w:t>
      </w:r>
      <w:r>
        <w:rPr>
          <w:rFonts w:ascii="Segoe UI" w:hAnsi="Segoe UI" w:cs="Segoe UI"/>
          <w:sz w:val="24"/>
          <w:szCs w:val="24"/>
        </w:rPr>
        <w:t>Medical Research Future Fund (</w:t>
      </w:r>
      <w:r w:rsidR="00506B8E">
        <w:rPr>
          <w:rFonts w:ascii="Segoe UI" w:hAnsi="Segoe UI" w:cs="Segoe UI"/>
          <w:sz w:val="24"/>
          <w:szCs w:val="24"/>
        </w:rPr>
        <w:t>MRFF</w:t>
      </w:r>
      <w:r>
        <w:rPr>
          <w:rFonts w:ascii="Segoe UI" w:hAnsi="Segoe UI" w:cs="Segoe UI"/>
          <w:sz w:val="24"/>
          <w:szCs w:val="24"/>
        </w:rPr>
        <w:t>)</w:t>
      </w:r>
      <w:r w:rsidR="002F19C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supports the highest quality</w:t>
      </w:r>
      <w:r w:rsidR="00FE3F1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health and medical </w:t>
      </w:r>
      <w:r w:rsidR="00F124D0">
        <w:rPr>
          <w:rFonts w:ascii="Segoe UI" w:hAnsi="Segoe UI" w:cs="Segoe UI"/>
          <w:sz w:val="24"/>
          <w:szCs w:val="24"/>
        </w:rPr>
        <w:t>research to improve the health and wellbeing of Australians</w:t>
      </w:r>
      <w:r w:rsidR="00A46816">
        <w:rPr>
          <w:rFonts w:ascii="Segoe UI" w:hAnsi="Segoe UI" w:cs="Segoe UI"/>
          <w:sz w:val="24"/>
          <w:szCs w:val="24"/>
        </w:rPr>
        <w:t>,</w:t>
      </w:r>
      <w:r w:rsidR="00F124D0">
        <w:rPr>
          <w:rFonts w:ascii="Segoe UI" w:hAnsi="Segoe UI" w:cs="Segoe UI"/>
          <w:sz w:val="24"/>
          <w:szCs w:val="24"/>
        </w:rPr>
        <w:t xml:space="preserve"> and to </w:t>
      </w:r>
      <w:r w:rsidR="0019653F">
        <w:rPr>
          <w:rFonts w:ascii="Segoe UI" w:hAnsi="Segoe UI" w:cs="Segoe UI"/>
          <w:sz w:val="24"/>
          <w:szCs w:val="24"/>
        </w:rPr>
        <w:t xml:space="preserve">better </w:t>
      </w:r>
      <w:r>
        <w:rPr>
          <w:rFonts w:ascii="Segoe UI" w:hAnsi="Segoe UI" w:cs="Segoe UI"/>
          <w:sz w:val="24"/>
          <w:szCs w:val="24"/>
        </w:rPr>
        <w:t xml:space="preserve">support </w:t>
      </w:r>
      <w:r w:rsidR="00F124D0">
        <w:rPr>
          <w:rFonts w:ascii="Segoe UI" w:hAnsi="Segoe UI" w:cs="Segoe UI"/>
          <w:sz w:val="24"/>
          <w:szCs w:val="24"/>
        </w:rPr>
        <w:t>applicants</w:t>
      </w:r>
      <w:r>
        <w:rPr>
          <w:rFonts w:ascii="Segoe UI" w:hAnsi="Segoe UI" w:cs="Segoe UI"/>
          <w:sz w:val="24"/>
          <w:szCs w:val="24"/>
        </w:rPr>
        <w:t xml:space="preserve"> and</w:t>
      </w:r>
      <w:r w:rsidR="00F124D0">
        <w:rPr>
          <w:rFonts w:ascii="Segoe UI" w:hAnsi="Segoe UI" w:cs="Segoe UI"/>
          <w:sz w:val="24"/>
          <w:szCs w:val="24"/>
        </w:rPr>
        <w:t xml:space="preserve"> assessors </w:t>
      </w:r>
      <w:r>
        <w:rPr>
          <w:rFonts w:ascii="Segoe UI" w:hAnsi="Segoe UI" w:cs="Segoe UI"/>
          <w:sz w:val="24"/>
          <w:szCs w:val="24"/>
        </w:rPr>
        <w:t xml:space="preserve">to submit and review applications. </w:t>
      </w:r>
    </w:p>
    <w:p w14:paraId="133CFCF2" w14:textId="511F2639" w:rsidR="00ED2FF4" w:rsidRPr="006A65A5" w:rsidRDefault="00ED2FF4" w:rsidP="005C0EA2">
      <w:pPr>
        <w:spacing w:after="120" w:line="240" w:lineRule="auto"/>
        <w:rPr>
          <w:rFonts w:ascii="Segoe UI" w:hAnsi="Segoe UI" w:cs="Segoe UI"/>
          <w:color w:val="FF0000"/>
          <w:sz w:val="24"/>
          <w:szCs w:val="24"/>
        </w:rPr>
      </w:pPr>
      <w:r w:rsidRPr="006A65A5">
        <w:rPr>
          <w:rFonts w:ascii="Segoe UI" w:hAnsi="Segoe UI" w:cs="Segoe UI"/>
          <w:sz w:val="24"/>
          <w:szCs w:val="24"/>
        </w:rPr>
        <w:t xml:space="preserve">The </w:t>
      </w:r>
      <w:r w:rsidR="00594503">
        <w:rPr>
          <w:rFonts w:ascii="Segoe UI" w:hAnsi="Segoe UI" w:cs="Segoe UI"/>
          <w:sz w:val="24"/>
          <w:szCs w:val="24"/>
        </w:rPr>
        <w:t xml:space="preserve">descriptors for the four </w:t>
      </w:r>
      <w:r w:rsidRPr="006A65A5">
        <w:rPr>
          <w:rFonts w:ascii="Segoe UI" w:hAnsi="Segoe UI" w:cs="Segoe UI"/>
          <w:sz w:val="24"/>
          <w:szCs w:val="24"/>
        </w:rPr>
        <w:t xml:space="preserve">criteria </w:t>
      </w:r>
      <w:r w:rsidR="00594503">
        <w:rPr>
          <w:rFonts w:ascii="Segoe UI" w:hAnsi="Segoe UI" w:cs="Segoe UI"/>
          <w:sz w:val="24"/>
          <w:szCs w:val="24"/>
        </w:rPr>
        <w:t xml:space="preserve">that are used to assess applications to MRFF grant opportunities </w:t>
      </w:r>
      <w:r w:rsidRPr="006A65A5">
        <w:rPr>
          <w:rFonts w:ascii="Segoe UI" w:hAnsi="Segoe UI" w:cs="Segoe UI"/>
          <w:sz w:val="24"/>
          <w:szCs w:val="24"/>
        </w:rPr>
        <w:t xml:space="preserve">have </w:t>
      </w:r>
      <w:r w:rsidR="00594503">
        <w:rPr>
          <w:rFonts w:ascii="Segoe UI" w:hAnsi="Segoe UI" w:cs="Segoe UI"/>
          <w:sz w:val="24"/>
          <w:szCs w:val="24"/>
        </w:rPr>
        <w:t xml:space="preserve">recently </w:t>
      </w:r>
      <w:r w:rsidRPr="006A65A5">
        <w:rPr>
          <w:rFonts w:ascii="Segoe UI" w:hAnsi="Segoe UI" w:cs="Segoe UI"/>
          <w:sz w:val="24"/>
          <w:szCs w:val="24"/>
        </w:rPr>
        <w:t xml:space="preserve">been </w:t>
      </w:r>
      <w:r w:rsidR="00FE3F18">
        <w:rPr>
          <w:rFonts w:ascii="Segoe UI" w:hAnsi="Segoe UI" w:cs="Segoe UI"/>
          <w:sz w:val="24"/>
          <w:szCs w:val="24"/>
        </w:rPr>
        <w:t xml:space="preserve">refined </w:t>
      </w:r>
      <w:r w:rsidR="00594503">
        <w:rPr>
          <w:rFonts w:ascii="Segoe UI" w:hAnsi="Segoe UI" w:cs="Segoe UI"/>
          <w:sz w:val="24"/>
          <w:szCs w:val="24"/>
        </w:rPr>
        <w:t>and</w:t>
      </w:r>
      <w:r w:rsidR="00594503" w:rsidRPr="00594503">
        <w:rPr>
          <w:rFonts w:ascii="Segoe UI" w:hAnsi="Segoe UI" w:cs="Segoe UI"/>
          <w:sz w:val="24"/>
          <w:szCs w:val="24"/>
        </w:rPr>
        <w:t xml:space="preserve"> </w:t>
      </w:r>
      <w:r w:rsidR="00594503" w:rsidRPr="00F17ECA">
        <w:rPr>
          <w:rFonts w:ascii="Segoe UI" w:hAnsi="Segoe UI" w:cs="Segoe UI"/>
          <w:sz w:val="24"/>
          <w:szCs w:val="24"/>
        </w:rPr>
        <w:t xml:space="preserve">will be </w:t>
      </w:r>
      <w:r w:rsidR="00594503">
        <w:rPr>
          <w:rFonts w:ascii="Segoe UI" w:hAnsi="Segoe UI" w:cs="Segoe UI"/>
          <w:sz w:val="24"/>
          <w:szCs w:val="24"/>
        </w:rPr>
        <w:t xml:space="preserve">implemented across </w:t>
      </w:r>
      <w:r w:rsidR="00594503" w:rsidRPr="00F17ECA">
        <w:rPr>
          <w:rFonts w:ascii="Segoe UI" w:hAnsi="Segoe UI" w:cs="Segoe UI"/>
          <w:sz w:val="24"/>
          <w:szCs w:val="24"/>
        </w:rPr>
        <w:t>new MRFF grant opportunities</w:t>
      </w:r>
      <w:r w:rsidR="00594503">
        <w:rPr>
          <w:rFonts w:ascii="Segoe UI" w:hAnsi="Segoe UI" w:cs="Segoe UI"/>
          <w:sz w:val="24"/>
          <w:szCs w:val="24"/>
        </w:rPr>
        <w:t xml:space="preserve"> over the coming months</w:t>
      </w:r>
      <w:r w:rsidRPr="006A65A5">
        <w:rPr>
          <w:rFonts w:ascii="Segoe UI" w:hAnsi="Segoe UI" w:cs="Segoe UI"/>
          <w:sz w:val="24"/>
          <w:szCs w:val="24"/>
        </w:rPr>
        <w:t xml:space="preserve">. </w:t>
      </w:r>
      <w:r w:rsidR="0019653F">
        <w:rPr>
          <w:rFonts w:ascii="Segoe UI" w:hAnsi="Segoe UI" w:cs="Segoe UI"/>
          <w:sz w:val="24"/>
          <w:szCs w:val="24"/>
        </w:rPr>
        <w:t>This document explains what the changes are and what they mean.</w:t>
      </w:r>
    </w:p>
    <w:p w14:paraId="49B2D8F8" w14:textId="77777777" w:rsidR="00F61B18" w:rsidRDefault="00F61B18" w:rsidP="00F8378A">
      <w:pPr>
        <w:pStyle w:val="Heading2"/>
        <w:rPr>
          <w:color w:val="auto"/>
        </w:rPr>
      </w:pPr>
      <w:r>
        <w:rPr>
          <w:color w:val="auto"/>
        </w:rPr>
        <w:t>What are the MRFF assessment criteria?</w:t>
      </w:r>
    </w:p>
    <w:p w14:paraId="4C999588" w14:textId="330A34B8" w:rsidR="00F61B18" w:rsidRPr="00E22558" w:rsidRDefault="00594503" w:rsidP="00F61B18">
      <w:pPr>
        <w:spacing w:after="6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Applications to</w:t>
      </w:r>
      <w:r w:rsidR="00F61B18" w:rsidRPr="00E22558">
        <w:rPr>
          <w:rFonts w:ascii="Segoe UI" w:hAnsi="Segoe UI" w:cs="Segoe UI"/>
          <w:sz w:val="24"/>
          <w:szCs w:val="24"/>
        </w:rPr>
        <w:t xml:space="preserve"> MRFF grant opportunities</w:t>
      </w:r>
      <w:r>
        <w:rPr>
          <w:rFonts w:ascii="Segoe UI" w:hAnsi="Segoe UI" w:cs="Segoe UI"/>
          <w:sz w:val="24"/>
          <w:szCs w:val="24"/>
        </w:rPr>
        <w:t xml:space="preserve"> are assessed against four criteria</w:t>
      </w:r>
      <w:r w:rsidR="00F61B18" w:rsidRPr="00E22558">
        <w:rPr>
          <w:rFonts w:ascii="Segoe UI" w:hAnsi="Segoe UI" w:cs="Segoe UI"/>
          <w:sz w:val="24"/>
          <w:szCs w:val="24"/>
        </w:rPr>
        <w:t xml:space="preserve">: </w:t>
      </w:r>
    </w:p>
    <w:p w14:paraId="3B0A5A00" w14:textId="609597A0" w:rsidR="00F61B18" w:rsidRPr="00E22558" w:rsidRDefault="00594503" w:rsidP="00F61B18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Project </w:t>
      </w:r>
      <w:r w:rsidR="00F61B18" w:rsidRPr="00E22558">
        <w:rPr>
          <w:rFonts w:ascii="Segoe UI" w:hAnsi="Segoe UI" w:cs="Segoe UI"/>
          <w:sz w:val="24"/>
          <w:szCs w:val="24"/>
        </w:rPr>
        <w:t xml:space="preserve">Impact </w:t>
      </w:r>
    </w:p>
    <w:p w14:paraId="172B7271" w14:textId="65E6AE36" w:rsidR="00F61B18" w:rsidRPr="00E22558" w:rsidRDefault="00594503" w:rsidP="00F61B18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Project </w:t>
      </w:r>
      <w:r w:rsidR="00F61B18" w:rsidRPr="00E22558">
        <w:rPr>
          <w:rFonts w:ascii="Segoe UI" w:hAnsi="Segoe UI" w:cs="Segoe UI"/>
          <w:sz w:val="24"/>
          <w:szCs w:val="24"/>
        </w:rPr>
        <w:t>Methodology</w:t>
      </w:r>
    </w:p>
    <w:p w14:paraId="78D2149E" w14:textId="5DB64CB2" w:rsidR="00F61B18" w:rsidRPr="00E22558" w:rsidRDefault="00F61B18" w:rsidP="00F61B18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Segoe UI" w:hAnsi="Segoe UI" w:cs="Segoe UI"/>
          <w:sz w:val="24"/>
          <w:szCs w:val="24"/>
        </w:rPr>
      </w:pPr>
      <w:r w:rsidRPr="00E22558">
        <w:rPr>
          <w:rFonts w:ascii="Segoe UI" w:hAnsi="Segoe UI" w:cs="Segoe UI"/>
          <w:sz w:val="24"/>
          <w:szCs w:val="24"/>
        </w:rPr>
        <w:t>Capacity, Capability and Resources</w:t>
      </w:r>
      <w:r w:rsidR="00594503">
        <w:rPr>
          <w:rFonts w:ascii="Segoe UI" w:hAnsi="Segoe UI" w:cs="Segoe UI"/>
          <w:sz w:val="24"/>
          <w:szCs w:val="24"/>
        </w:rPr>
        <w:t xml:space="preserve"> to deliver the project</w:t>
      </w:r>
    </w:p>
    <w:p w14:paraId="2E6DDAC0" w14:textId="34F97C66" w:rsidR="00F61B18" w:rsidRPr="00E22558" w:rsidRDefault="00594503" w:rsidP="00F61B18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Overall </w:t>
      </w:r>
      <w:r w:rsidR="00F61B18" w:rsidRPr="00E22558">
        <w:rPr>
          <w:rFonts w:ascii="Segoe UI" w:hAnsi="Segoe UI" w:cs="Segoe UI"/>
          <w:sz w:val="24"/>
          <w:szCs w:val="24"/>
        </w:rPr>
        <w:t xml:space="preserve">Value </w:t>
      </w:r>
      <w:r>
        <w:rPr>
          <w:rFonts w:ascii="Segoe UI" w:hAnsi="Segoe UI" w:cs="Segoe UI"/>
          <w:sz w:val="24"/>
          <w:szCs w:val="24"/>
        </w:rPr>
        <w:t>and Risk.</w:t>
      </w:r>
    </w:p>
    <w:p w14:paraId="5965A7F9" w14:textId="71001BBB" w:rsidR="001721D1" w:rsidRDefault="00594503" w:rsidP="000B4992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To assist applicants, t</w:t>
      </w:r>
      <w:r w:rsidR="00F61B18" w:rsidRPr="00E22558">
        <w:rPr>
          <w:rFonts w:ascii="Segoe UI" w:hAnsi="Segoe UI" w:cs="Segoe UI"/>
          <w:sz w:val="24"/>
          <w:szCs w:val="24"/>
        </w:rPr>
        <w:t>he guidelines for MRFF grant opportunit</w:t>
      </w:r>
      <w:r>
        <w:rPr>
          <w:rFonts w:ascii="Segoe UI" w:hAnsi="Segoe UI" w:cs="Segoe UI"/>
          <w:sz w:val="24"/>
          <w:szCs w:val="24"/>
        </w:rPr>
        <w:t>ies include descriptors that specify what information should be provided in response to each criterion</w:t>
      </w:r>
      <w:r w:rsidR="00F61B18" w:rsidRPr="00E22558">
        <w:rPr>
          <w:rFonts w:ascii="Segoe UI" w:hAnsi="Segoe UI" w:cs="Segoe UI"/>
          <w:sz w:val="24"/>
          <w:szCs w:val="24"/>
        </w:rPr>
        <w:t xml:space="preserve">. </w:t>
      </w:r>
      <w:r w:rsidR="001721D1">
        <w:rPr>
          <w:rFonts w:ascii="Segoe UI" w:hAnsi="Segoe UI" w:cs="Segoe UI"/>
          <w:sz w:val="24"/>
          <w:szCs w:val="24"/>
        </w:rPr>
        <w:t>These descriptors can be different depending on the type of research projects the Department is seeking to fund under a particular grant opportunity.</w:t>
      </w:r>
    </w:p>
    <w:p w14:paraId="7839EB77" w14:textId="6F5058F2" w:rsidR="00F61B18" w:rsidRPr="00AF2153" w:rsidRDefault="001721D1" w:rsidP="000B4992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scoring materials </w:t>
      </w:r>
      <w:r w:rsidR="0019653F">
        <w:rPr>
          <w:rFonts w:ascii="Segoe UI" w:hAnsi="Segoe UI" w:cs="Segoe UI"/>
          <w:sz w:val="24"/>
          <w:szCs w:val="24"/>
        </w:rPr>
        <w:t xml:space="preserve">included with the guidelines </w:t>
      </w:r>
      <w:r>
        <w:rPr>
          <w:rFonts w:ascii="Segoe UI" w:hAnsi="Segoe UI" w:cs="Segoe UI"/>
          <w:sz w:val="24"/>
          <w:szCs w:val="24"/>
        </w:rPr>
        <w:t xml:space="preserve">provide guidance to assessors on how the information provided by applicants should be assessed. Applications are selected for funding based on their performance against each of the assessment criteria. </w:t>
      </w:r>
    </w:p>
    <w:p w14:paraId="7056DD8A" w14:textId="537041FF" w:rsidR="001721D1" w:rsidRDefault="001721D1" w:rsidP="001721D1">
      <w:pPr>
        <w:pStyle w:val="Heading2"/>
        <w:rPr>
          <w:color w:val="auto"/>
        </w:rPr>
      </w:pPr>
      <w:r>
        <w:rPr>
          <w:color w:val="auto"/>
        </w:rPr>
        <w:t xml:space="preserve">Why </w:t>
      </w:r>
      <w:r w:rsidR="0019653F">
        <w:rPr>
          <w:color w:val="auto"/>
        </w:rPr>
        <w:t>are</w:t>
      </w:r>
      <w:r>
        <w:rPr>
          <w:color w:val="auto"/>
        </w:rPr>
        <w:t xml:space="preserve"> the assessment criteria</w:t>
      </w:r>
      <w:r w:rsidR="003B7C8A">
        <w:rPr>
          <w:color w:val="auto"/>
        </w:rPr>
        <w:t xml:space="preserve"> </w:t>
      </w:r>
      <w:r w:rsidR="0019653F">
        <w:rPr>
          <w:color w:val="auto"/>
        </w:rPr>
        <w:t>changing</w:t>
      </w:r>
      <w:r>
        <w:rPr>
          <w:color w:val="auto"/>
        </w:rPr>
        <w:t>?</w:t>
      </w:r>
    </w:p>
    <w:p w14:paraId="47634358" w14:textId="5BFB5553" w:rsidR="0019653F" w:rsidRDefault="0019653F" w:rsidP="001721D1">
      <w:pPr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 w:rsidRPr="00D215CA">
        <w:rPr>
          <w:rFonts w:ascii="Segoe UI" w:hAnsi="Segoe UI" w:cs="Segoe UI"/>
          <w:sz w:val="24"/>
          <w:szCs w:val="24"/>
          <w:lang w:eastAsia="en-AU"/>
        </w:rPr>
        <w:t xml:space="preserve">The MRFF funds priority-driven research with a strong focus on research translation. Specific funding opportunities are tailored towards identified health priorities, and </w:t>
      </w:r>
      <w:r w:rsidRPr="00D215CA">
        <w:rPr>
          <w:rFonts w:ascii="Segoe UI" w:hAnsi="Segoe UI" w:cs="Segoe UI"/>
          <w:sz w:val="24"/>
          <w:szCs w:val="24"/>
          <w:lang w:eastAsia="en-AU"/>
        </w:rPr>
        <w:lastRenderedPageBreak/>
        <w:t xml:space="preserve">the assessment criteria </w:t>
      </w:r>
      <w:r>
        <w:rPr>
          <w:rFonts w:ascii="Segoe UI" w:hAnsi="Segoe UI" w:cs="Segoe UI"/>
          <w:sz w:val="24"/>
          <w:szCs w:val="24"/>
          <w:lang w:eastAsia="en-AU"/>
        </w:rPr>
        <w:t xml:space="preserve">descriptors for each grant opportunity </w:t>
      </w:r>
      <w:r w:rsidRPr="00D215CA">
        <w:rPr>
          <w:rFonts w:ascii="Segoe UI" w:hAnsi="Segoe UI" w:cs="Segoe UI"/>
          <w:sz w:val="24"/>
          <w:szCs w:val="24"/>
          <w:lang w:eastAsia="en-AU"/>
        </w:rPr>
        <w:t xml:space="preserve">are tailored to ensure that </w:t>
      </w:r>
      <w:r>
        <w:rPr>
          <w:rFonts w:ascii="Segoe UI" w:hAnsi="Segoe UI" w:cs="Segoe UI"/>
          <w:sz w:val="24"/>
          <w:szCs w:val="24"/>
          <w:lang w:eastAsia="en-AU"/>
        </w:rPr>
        <w:t>funds are appropriately targeted to the best research.</w:t>
      </w:r>
    </w:p>
    <w:p w14:paraId="39A8DE04" w14:textId="41C5C7F6" w:rsidR="001721D1" w:rsidRDefault="001721D1" w:rsidP="001721D1">
      <w:pPr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>
        <w:rPr>
          <w:rFonts w:ascii="Segoe UI" w:hAnsi="Segoe UI" w:cs="Segoe UI"/>
          <w:sz w:val="24"/>
          <w:szCs w:val="24"/>
          <w:lang w:eastAsia="en-AU"/>
        </w:rPr>
        <w:t xml:space="preserve">The MRFF utilises several mechanisms to ensure that </w:t>
      </w:r>
      <w:r w:rsidR="0019653F">
        <w:rPr>
          <w:rFonts w:ascii="Segoe UI" w:hAnsi="Segoe UI" w:cs="Segoe UI"/>
          <w:sz w:val="24"/>
          <w:szCs w:val="24"/>
          <w:lang w:eastAsia="en-AU"/>
        </w:rPr>
        <w:t>grant opportunities are appropriately designed</w:t>
      </w:r>
      <w:r w:rsidR="00B0705A">
        <w:rPr>
          <w:rFonts w:ascii="Segoe UI" w:hAnsi="Segoe UI" w:cs="Segoe UI"/>
          <w:sz w:val="24"/>
          <w:szCs w:val="24"/>
          <w:lang w:eastAsia="en-AU"/>
        </w:rPr>
        <w:t xml:space="preserve">, </w:t>
      </w:r>
      <w:r w:rsidR="00497971">
        <w:rPr>
          <w:rFonts w:ascii="Segoe UI" w:hAnsi="Segoe UI" w:cs="Segoe UI"/>
          <w:sz w:val="24"/>
          <w:szCs w:val="24"/>
          <w:lang w:eastAsia="en-AU"/>
        </w:rPr>
        <w:t>targeted,</w:t>
      </w:r>
      <w:r w:rsidR="00B0705A">
        <w:rPr>
          <w:rFonts w:ascii="Segoe UI" w:hAnsi="Segoe UI" w:cs="Segoe UI"/>
          <w:sz w:val="24"/>
          <w:szCs w:val="24"/>
          <w:lang w:eastAsia="en-AU"/>
        </w:rPr>
        <w:t xml:space="preserve"> and assessed</w:t>
      </w:r>
      <w:r>
        <w:rPr>
          <w:rFonts w:ascii="Segoe UI" w:hAnsi="Segoe UI" w:cs="Segoe UI"/>
          <w:sz w:val="24"/>
          <w:szCs w:val="24"/>
          <w:lang w:eastAsia="en-AU"/>
        </w:rPr>
        <w:t>, including:</w:t>
      </w:r>
    </w:p>
    <w:p w14:paraId="479DB62A" w14:textId="40793FF2" w:rsidR="00B0705A" w:rsidRDefault="00705466" w:rsidP="005C0EA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continuously </w:t>
      </w:r>
      <w:r w:rsidR="00B0705A">
        <w:rPr>
          <w:rFonts w:ascii="Segoe UI" w:hAnsi="Segoe UI" w:cs="Segoe UI"/>
          <w:sz w:val="24"/>
          <w:szCs w:val="24"/>
        </w:rPr>
        <w:t xml:space="preserve">implementing </w:t>
      </w:r>
      <w:r>
        <w:rPr>
          <w:rFonts w:ascii="Segoe UI" w:hAnsi="Segoe UI" w:cs="Segoe UI"/>
          <w:sz w:val="24"/>
          <w:szCs w:val="24"/>
        </w:rPr>
        <w:t xml:space="preserve">improvements to the program based on </w:t>
      </w:r>
      <w:r w:rsidR="00B0705A">
        <w:rPr>
          <w:rFonts w:ascii="Segoe UI" w:hAnsi="Segoe UI" w:cs="Segoe UI"/>
          <w:sz w:val="24"/>
          <w:szCs w:val="24"/>
        </w:rPr>
        <w:t>feedback and lessons learned</w:t>
      </w:r>
      <w:r w:rsidR="00370B7A">
        <w:rPr>
          <w:rFonts w:ascii="Segoe UI" w:hAnsi="Segoe UI" w:cs="Segoe UI"/>
          <w:sz w:val="24"/>
          <w:szCs w:val="24"/>
        </w:rPr>
        <w:t>, including</w:t>
      </w:r>
      <w:r w:rsidR="00B0705A">
        <w:rPr>
          <w:rFonts w:ascii="Segoe UI" w:hAnsi="Segoe UI" w:cs="Segoe UI"/>
          <w:sz w:val="24"/>
          <w:szCs w:val="24"/>
        </w:rPr>
        <w:t xml:space="preserve"> from previous grant opportunities</w:t>
      </w:r>
    </w:p>
    <w:p w14:paraId="0DA542CB" w14:textId="4E781B1E" w:rsidR="00B0705A" w:rsidRDefault="00705466" w:rsidP="005C0EA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regular </w:t>
      </w:r>
      <w:r w:rsidR="00497971">
        <w:rPr>
          <w:rFonts w:ascii="Segoe UI" w:hAnsi="Segoe UI" w:cs="Segoe UI"/>
          <w:sz w:val="24"/>
          <w:szCs w:val="24"/>
        </w:rPr>
        <w:t>engaging</w:t>
      </w:r>
      <w:r w:rsidR="00B0705A">
        <w:rPr>
          <w:rFonts w:ascii="Segoe UI" w:hAnsi="Segoe UI" w:cs="Segoe UI"/>
          <w:sz w:val="24"/>
          <w:szCs w:val="24"/>
        </w:rPr>
        <w:t xml:space="preserve"> with stakeholders, </w:t>
      </w:r>
      <w:proofErr w:type="gramStart"/>
      <w:r w:rsidR="00B0705A">
        <w:rPr>
          <w:rFonts w:ascii="Segoe UI" w:hAnsi="Segoe UI" w:cs="Segoe UI"/>
          <w:sz w:val="24"/>
          <w:szCs w:val="24"/>
        </w:rPr>
        <w:t>e.g.</w:t>
      </w:r>
      <w:proofErr w:type="gramEnd"/>
      <w:r w:rsidR="00B0705A">
        <w:rPr>
          <w:rFonts w:ascii="Segoe UI" w:hAnsi="Segoe UI" w:cs="Segoe UI"/>
          <w:sz w:val="24"/>
          <w:szCs w:val="24"/>
        </w:rPr>
        <w:t xml:space="preserve"> through public consultation</w:t>
      </w:r>
      <w:r w:rsidR="00497971">
        <w:rPr>
          <w:rFonts w:ascii="Segoe UI" w:hAnsi="Segoe UI" w:cs="Segoe UI"/>
          <w:sz w:val="24"/>
          <w:szCs w:val="24"/>
        </w:rPr>
        <w:t xml:space="preserve"> and </w:t>
      </w:r>
      <w:r w:rsidR="00B0705A">
        <w:rPr>
          <w:rFonts w:ascii="Segoe UI" w:hAnsi="Segoe UI" w:cs="Segoe UI"/>
          <w:sz w:val="24"/>
          <w:szCs w:val="24"/>
        </w:rPr>
        <w:t>roundtable</w:t>
      </w:r>
      <w:r>
        <w:rPr>
          <w:rFonts w:ascii="Segoe UI" w:hAnsi="Segoe UI" w:cs="Segoe UI"/>
          <w:sz w:val="24"/>
          <w:szCs w:val="24"/>
        </w:rPr>
        <w:t xml:space="preserve"> discussion</w:t>
      </w:r>
      <w:r w:rsidR="00B0705A">
        <w:rPr>
          <w:rFonts w:ascii="Segoe UI" w:hAnsi="Segoe UI" w:cs="Segoe UI"/>
          <w:sz w:val="24"/>
          <w:szCs w:val="24"/>
        </w:rPr>
        <w:t>s</w:t>
      </w:r>
    </w:p>
    <w:p w14:paraId="62A257A9" w14:textId="77777777" w:rsidR="00497971" w:rsidRDefault="00B0705A" w:rsidP="005C0EA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seeking advice from </w:t>
      </w:r>
      <w:hyperlink r:id="rId13" w:history="1">
        <w:r w:rsidR="000D670B" w:rsidRPr="002B497E">
          <w:rPr>
            <w:rStyle w:val="Hyperlink"/>
            <w:rFonts w:ascii="Segoe UI" w:hAnsi="Segoe UI" w:cs="Segoe UI"/>
            <w:sz w:val="24"/>
            <w:szCs w:val="24"/>
          </w:rPr>
          <w:t>Mission Expert Advisory Panels</w:t>
        </w:r>
      </w:hyperlink>
      <w:r w:rsidRPr="002B497E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e.g. from the </w:t>
      </w:r>
      <w:r w:rsidRPr="00497971">
        <w:rPr>
          <w:rFonts w:ascii="Segoe UI" w:hAnsi="Segoe UI" w:cs="Segoe UI"/>
          <w:sz w:val="24"/>
          <w:szCs w:val="24"/>
        </w:rPr>
        <w:t>Indigenous Health Research Fund</w:t>
      </w:r>
      <w:r w:rsidR="00F23EB0" w:rsidRPr="00497971">
        <w:rPr>
          <w:rFonts w:ascii="Segoe UI" w:hAnsi="Segoe UI" w:cs="Segoe UI"/>
          <w:sz w:val="24"/>
          <w:szCs w:val="24"/>
        </w:rPr>
        <w:t xml:space="preserve"> Expert</w:t>
      </w:r>
      <w:r w:rsidRPr="00497971">
        <w:rPr>
          <w:rFonts w:ascii="Segoe UI" w:hAnsi="Segoe UI" w:cs="Segoe UI"/>
          <w:sz w:val="24"/>
          <w:szCs w:val="24"/>
        </w:rPr>
        <w:t xml:space="preserve"> Advisory Panel</w:t>
      </w:r>
      <w:r>
        <w:rPr>
          <w:rFonts w:ascii="Segoe UI" w:hAnsi="Segoe UI" w:cs="Segoe UI"/>
          <w:sz w:val="24"/>
          <w:szCs w:val="24"/>
        </w:rPr>
        <w:t xml:space="preserve"> on how to best promote and assess First Nations leadership and involvement in proposed research projects</w:t>
      </w:r>
    </w:p>
    <w:p w14:paraId="44B29348" w14:textId="20AD67C1" w:rsidR="00B0705A" w:rsidRDefault="00B0705A" w:rsidP="005C0EA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consult</w:t>
      </w:r>
      <w:r w:rsidR="00497971">
        <w:rPr>
          <w:rFonts w:ascii="Segoe UI" w:hAnsi="Segoe UI" w:cs="Segoe UI"/>
          <w:sz w:val="24"/>
          <w:szCs w:val="24"/>
        </w:rPr>
        <w:t>ing</w:t>
      </w:r>
      <w:r>
        <w:rPr>
          <w:rFonts w:ascii="Segoe UI" w:hAnsi="Segoe UI" w:cs="Segoe UI"/>
          <w:sz w:val="24"/>
          <w:szCs w:val="24"/>
        </w:rPr>
        <w:t xml:space="preserve"> with</w:t>
      </w:r>
      <w:r>
        <w:rPr>
          <w:rFonts w:ascii="Segoe UI" w:hAnsi="Segoe UI" w:cs="Segoe UI"/>
          <w:sz w:val="24"/>
          <w:szCs w:val="24"/>
          <w:lang w:eastAsia="en-AU"/>
        </w:rPr>
        <w:t xml:space="preserve"> the </w:t>
      </w:r>
      <w:hyperlink r:id="rId14" w:history="1">
        <w:r w:rsidRPr="00FB0906">
          <w:rPr>
            <w:rStyle w:val="Hyperlink"/>
            <w:rFonts w:ascii="Segoe UI" w:hAnsi="Segoe UI" w:cs="Segoe UI"/>
            <w:sz w:val="24"/>
            <w:szCs w:val="24"/>
            <w:lang w:eastAsia="en-AU"/>
          </w:rPr>
          <w:t>MRFF Consumer Reference Panel</w:t>
        </w:r>
      </w:hyperlink>
      <w:r w:rsidRPr="001721D1">
        <w:rPr>
          <w:rFonts w:ascii="Segoe UI" w:hAnsi="Segoe UI" w:cs="Segoe UI"/>
          <w:sz w:val="24"/>
          <w:szCs w:val="24"/>
        </w:rPr>
        <w:t xml:space="preserve"> </w:t>
      </w:r>
      <w:r w:rsidRPr="00B5228A">
        <w:rPr>
          <w:rFonts w:ascii="Segoe UI" w:hAnsi="Segoe UI" w:cs="Segoe UI"/>
          <w:sz w:val="24"/>
          <w:szCs w:val="24"/>
        </w:rPr>
        <w:t>on how to strengthen consumer involvement</w:t>
      </w:r>
      <w:r>
        <w:rPr>
          <w:rFonts w:ascii="Segoe UI" w:hAnsi="Segoe UI" w:cs="Segoe UI"/>
          <w:sz w:val="24"/>
          <w:szCs w:val="24"/>
        </w:rPr>
        <w:t xml:space="preserve"> in research and engage appropriately with priority populations </w:t>
      </w:r>
      <w:r w:rsidR="00601A8F">
        <w:rPr>
          <w:rFonts w:ascii="Segoe UI" w:hAnsi="Segoe UI" w:cs="Segoe UI"/>
          <w:sz w:val="24"/>
          <w:szCs w:val="24"/>
        </w:rPr>
        <w:t xml:space="preserve"> </w:t>
      </w:r>
      <w:r w:rsidR="00601A8F" w:rsidRPr="000D670B">
        <w:rPr>
          <w:rFonts w:ascii="Segoe UI" w:hAnsi="Segoe UI" w:cs="Segoe UI"/>
          <w:sz w:val="24"/>
          <w:szCs w:val="24"/>
        </w:rPr>
        <w:t xml:space="preserve">(Aboriginal and/or Torres Strait Islander people, older people experiencing diseases of ageing, people with rare or currently untreatable diseases/conditions, people in remote/rural communities, people with a disability, individuals from culturally and linguistically diverse communities, LGBTIQ+ people, youth) </w:t>
      </w:r>
    </w:p>
    <w:p w14:paraId="2567DC0B" w14:textId="1E2C04CF" w:rsidR="001721D1" w:rsidRPr="00D215CA" w:rsidRDefault="00705466" w:rsidP="005C0EA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utilising </w:t>
      </w:r>
      <w:r w:rsidR="001721D1">
        <w:rPr>
          <w:rFonts w:ascii="Segoe UI" w:hAnsi="Segoe UI" w:cs="Segoe UI"/>
          <w:sz w:val="24"/>
          <w:szCs w:val="24"/>
        </w:rPr>
        <w:t>d</w:t>
      </w:r>
      <w:r w:rsidR="001721D1" w:rsidRPr="00D215CA">
        <w:rPr>
          <w:rFonts w:ascii="Segoe UI" w:hAnsi="Segoe UI" w:cs="Segoe UI"/>
          <w:sz w:val="24"/>
          <w:szCs w:val="24"/>
        </w:rPr>
        <w:t xml:space="preserve">ifferent grant models to fund projects across the research pipeline (incubator, accelerator, </w:t>
      </w:r>
      <w:proofErr w:type="gramStart"/>
      <w:r w:rsidR="001721D1" w:rsidRPr="00D215CA">
        <w:rPr>
          <w:rFonts w:ascii="Segoe UI" w:hAnsi="Segoe UI" w:cs="Segoe UI"/>
          <w:sz w:val="24"/>
          <w:szCs w:val="24"/>
        </w:rPr>
        <w:t>innovation</w:t>
      </w:r>
      <w:proofErr w:type="gramEnd"/>
      <w:r w:rsidR="001721D1" w:rsidRPr="00D215CA">
        <w:rPr>
          <w:rFonts w:ascii="Segoe UI" w:hAnsi="Segoe UI" w:cs="Segoe UI"/>
          <w:sz w:val="24"/>
          <w:szCs w:val="24"/>
        </w:rPr>
        <w:t xml:space="preserve"> and targeted call for research grants)</w:t>
      </w:r>
    </w:p>
    <w:p w14:paraId="2E0461B7" w14:textId="7159AFC7" w:rsidR="001721D1" w:rsidRPr="00497971" w:rsidRDefault="001721D1" w:rsidP="00041423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 w:rsidRPr="00497971">
        <w:rPr>
          <w:rFonts w:ascii="Segoe UI" w:hAnsi="Segoe UI" w:cs="Segoe UI"/>
          <w:sz w:val="24"/>
          <w:szCs w:val="24"/>
        </w:rPr>
        <w:t>recruit</w:t>
      </w:r>
      <w:r w:rsidR="00497971">
        <w:rPr>
          <w:rFonts w:ascii="Segoe UI" w:hAnsi="Segoe UI" w:cs="Segoe UI"/>
          <w:sz w:val="24"/>
          <w:szCs w:val="24"/>
        </w:rPr>
        <w:t>ing</w:t>
      </w:r>
      <w:r w:rsidR="003A1971">
        <w:rPr>
          <w:rFonts w:ascii="Segoe UI" w:hAnsi="Segoe UI" w:cs="Segoe UI"/>
          <w:sz w:val="24"/>
          <w:szCs w:val="24"/>
        </w:rPr>
        <w:t xml:space="preserve"> </w:t>
      </w:r>
      <w:r w:rsidRPr="00497971">
        <w:rPr>
          <w:rFonts w:ascii="Segoe UI" w:hAnsi="Segoe UI" w:cs="Segoe UI"/>
          <w:sz w:val="24"/>
          <w:szCs w:val="24"/>
        </w:rPr>
        <w:t xml:space="preserve">of a broad and diverse range of assessors to assess MRFF applications, including </w:t>
      </w:r>
      <w:r w:rsidR="003B7C8A" w:rsidRPr="00497971">
        <w:rPr>
          <w:rFonts w:ascii="Segoe UI" w:hAnsi="Segoe UI" w:cs="Segoe UI"/>
          <w:sz w:val="24"/>
          <w:szCs w:val="24"/>
        </w:rPr>
        <w:t>consumers and assessors</w:t>
      </w:r>
      <w:r w:rsidRPr="00497971">
        <w:rPr>
          <w:rFonts w:ascii="Segoe UI" w:hAnsi="Segoe UI" w:cs="Segoe UI"/>
          <w:sz w:val="24"/>
          <w:szCs w:val="24"/>
        </w:rPr>
        <w:t xml:space="preserve"> with expertise in research translation, </w:t>
      </w:r>
      <w:r w:rsidR="003B7C8A" w:rsidRPr="00497971">
        <w:rPr>
          <w:rFonts w:ascii="Segoe UI" w:hAnsi="Segoe UI" w:cs="Segoe UI"/>
          <w:sz w:val="24"/>
          <w:szCs w:val="24"/>
        </w:rPr>
        <w:t xml:space="preserve">implementation, </w:t>
      </w:r>
      <w:proofErr w:type="gramStart"/>
      <w:r w:rsidRPr="00497971">
        <w:rPr>
          <w:rFonts w:ascii="Segoe UI" w:hAnsi="Segoe UI" w:cs="Segoe UI"/>
          <w:sz w:val="24"/>
          <w:szCs w:val="24"/>
        </w:rPr>
        <w:t>commercialisation</w:t>
      </w:r>
      <w:proofErr w:type="gramEnd"/>
      <w:r w:rsidRPr="00497971">
        <w:rPr>
          <w:rFonts w:ascii="Segoe UI" w:hAnsi="Segoe UI" w:cs="Segoe UI"/>
          <w:sz w:val="24"/>
          <w:szCs w:val="24"/>
        </w:rPr>
        <w:t xml:space="preserve"> and transdisciplinary research</w:t>
      </w:r>
      <w:r w:rsidR="00705466" w:rsidRPr="00497971">
        <w:rPr>
          <w:rFonts w:ascii="Segoe UI" w:hAnsi="Segoe UI" w:cs="Segoe UI"/>
          <w:sz w:val="24"/>
          <w:szCs w:val="24"/>
        </w:rPr>
        <w:t>.</w:t>
      </w:r>
      <w:r w:rsidR="008F3D2F" w:rsidRPr="00497971">
        <w:rPr>
          <w:rFonts w:ascii="Segoe UI" w:hAnsi="Segoe UI" w:cs="Segoe UI"/>
          <w:sz w:val="24"/>
          <w:szCs w:val="24"/>
        </w:rPr>
        <w:t xml:space="preserve"> </w:t>
      </w:r>
    </w:p>
    <w:p w14:paraId="35924D9C" w14:textId="7C8720CC" w:rsidR="001721D1" w:rsidRDefault="008F3D2F" w:rsidP="001721D1">
      <w:pPr>
        <w:spacing w:after="120" w:line="240" w:lineRule="auto"/>
        <w:rPr>
          <w:rFonts w:ascii="Segoe UI" w:hAnsi="Segoe UI" w:cs="Segoe UI"/>
          <w:sz w:val="24"/>
          <w:szCs w:val="24"/>
          <w:lang w:eastAsia="en-AU"/>
        </w:rPr>
      </w:pPr>
      <w:r w:rsidRPr="00D215CA">
        <w:rPr>
          <w:rFonts w:ascii="Segoe UI" w:hAnsi="Segoe UI" w:cs="Segoe UI"/>
          <w:sz w:val="24"/>
          <w:szCs w:val="24"/>
          <w:lang w:eastAsia="en-AU"/>
        </w:rPr>
        <w:t xml:space="preserve">The </w:t>
      </w:r>
      <w:r w:rsidR="0067073F">
        <w:rPr>
          <w:rFonts w:ascii="Segoe UI" w:hAnsi="Segoe UI" w:cs="Segoe UI"/>
          <w:sz w:val="24"/>
          <w:szCs w:val="24"/>
          <w:lang w:eastAsia="en-AU"/>
        </w:rPr>
        <w:t xml:space="preserve">updated </w:t>
      </w:r>
      <w:r w:rsidRPr="00D215CA">
        <w:rPr>
          <w:rFonts w:ascii="Segoe UI" w:hAnsi="Segoe UI" w:cs="Segoe UI"/>
          <w:sz w:val="24"/>
          <w:szCs w:val="24"/>
          <w:lang w:eastAsia="en-AU"/>
        </w:rPr>
        <w:t xml:space="preserve">descriptors that underpin </w:t>
      </w:r>
      <w:r>
        <w:rPr>
          <w:rFonts w:ascii="Segoe UI" w:hAnsi="Segoe UI" w:cs="Segoe UI"/>
          <w:sz w:val="24"/>
          <w:szCs w:val="24"/>
          <w:lang w:eastAsia="en-AU"/>
        </w:rPr>
        <w:t>the MRFF</w:t>
      </w:r>
      <w:r w:rsidRPr="00D215CA">
        <w:rPr>
          <w:rFonts w:ascii="Segoe UI" w:hAnsi="Segoe UI" w:cs="Segoe UI"/>
          <w:sz w:val="24"/>
          <w:szCs w:val="24"/>
          <w:lang w:eastAsia="en-AU"/>
        </w:rPr>
        <w:t xml:space="preserve"> assessment criteri</w:t>
      </w:r>
      <w:r>
        <w:rPr>
          <w:rFonts w:ascii="Segoe UI" w:hAnsi="Segoe UI" w:cs="Segoe UI"/>
          <w:sz w:val="24"/>
          <w:szCs w:val="24"/>
          <w:lang w:eastAsia="en-AU"/>
        </w:rPr>
        <w:t>a</w:t>
      </w:r>
      <w:r w:rsidRPr="00D215CA">
        <w:rPr>
          <w:rFonts w:ascii="Segoe UI" w:hAnsi="Segoe UI" w:cs="Segoe UI"/>
          <w:sz w:val="24"/>
          <w:szCs w:val="24"/>
          <w:lang w:eastAsia="en-AU"/>
        </w:rPr>
        <w:t xml:space="preserve"> </w:t>
      </w:r>
      <w:r w:rsidR="001721D1">
        <w:rPr>
          <w:rFonts w:ascii="Segoe UI" w:hAnsi="Segoe UI" w:cs="Segoe UI"/>
          <w:sz w:val="24"/>
          <w:szCs w:val="24"/>
          <w:lang w:eastAsia="en-AU"/>
        </w:rPr>
        <w:t xml:space="preserve">have been </w:t>
      </w:r>
      <w:r w:rsidR="0067073F">
        <w:rPr>
          <w:rFonts w:ascii="Segoe UI" w:hAnsi="Segoe UI" w:cs="Segoe UI"/>
          <w:sz w:val="24"/>
          <w:szCs w:val="24"/>
          <w:lang w:eastAsia="en-AU"/>
        </w:rPr>
        <w:t>informed by the</w:t>
      </w:r>
      <w:r w:rsidR="009771DC">
        <w:rPr>
          <w:rFonts w:ascii="Segoe UI" w:hAnsi="Segoe UI" w:cs="Segoe UI"/>
          <w:sz w:val="24"/>
          <w:szCs w:val="24"/>
          <w:lang w:eastAsia="en-AU"/>
        </w:rPr>
        <w:t>se</w:t>
      </w:r>
      <w:r w:rsidR="0067073F">
        <w:rPr>
          <w:rFonts w:ascii="Segoe UI" w:hAnsi="Segoe UI" w:cs="Segoe UI"/>
          <w:sz w:val="24"/>
          <w:szCs w:val="24"/>
          <w:lang w:eastAsia="en-AU"/>
        </w:rPr>
        <w:t xml:space="preserve"> mechanisms</w:t>
      </w:r>
      <w:r w:rsidR="009771DC">
        <w:rPr>
          <w:rFonts w:ascii="Segoe UI" w:hAnsi="Segoe UI" w:cs="Segoe UI"/>
          <w:sz w:val="24"/>
          <w:szCs w:val="24"/>
          <w:lang w:eastAsia="en-AU"/>
        </w:rPr>
        <w:t>.</w:t>
      </w:r>
      <w:r>
        <w:rPr>
          <w:rFonts w:ascii="Segoe UI" w:hAnsi="Segoe UI" w:cs="Segoe UI"/>
          <w:sz w:val="24"/>
          <w:szCs w:val="24"/>
          <w:lang w:eastAsia="en-AU"/>
        </w:rPr>
        <w:t xml:space="preserve"> </w:t>
      </w:r>
    </w:p>
    <w:p w14:paraId="4152608B" w14:textId="64440902" w:rsidR="00A17594" w:rsidRPr="0072299A" w:rsidRDefault="00A17594" w:rsidP="00A17594">
      <w:pPr>
        <w:spacing w:before="120" w:after="120" w:line="240" w:lineRule="auto"/>
        <w:rPr>
          <w:rFonts w:ascii="Segoe UI" w:hAnsi="Segoe UI" w:cs="Segoe UI"/>
          <w:sz w:val="24"/>
          <w:szCs w:val="24"/>
        </w:rPr>
      </w:pPr>
      <w:r w:rsidRPr="0072299A">
        <w:rPr>
          <w:rFonts w:ascii="Segoe UI" w:hAnsi="Segoe UI" w:cs="Segoe UI"/>
          <w:sz w:val="24"/>
          <w:szCs w:val="24"/>
        </w:rPr>
        <w:t xml:space="preserve">The key changes </w:t>
      </w:r>
      <w:r w:rsidR="00F06620">
        <w:rPr>
          <w:rFonts w:ascii="Segoe UI" w:hAnsi="Segoe UI" w:cs="Segoe UI"/>
          <w:sz w:val="24"/>
          <w:szCs w:val="24"/>
        </w:rPr>
        <w:t xml:space="preserve">to the assessment criteria descriptors </w:t>
      </w:r>
      <w:r w:rsidR="009771DC">
        <w:rPr>
          <w:rFonts w:ascii="Segoe UI" w:hAnsi="Segoe UI" w:cs="Segoe UI"/>
          <w:sz w:val="24"/>
          <w:szCs w:val="24"/>
        </w:rPr>
        <w:t>include</w:t>
      </w:r>
      <w:r w:rsidRPr="0072299A">
        <w:rPr>
          <w:rFonts w:ascii="Segoe UI" w:hAnsi="Segoe UI" w:cs="Segoe UI"/>
          <w:sz w:val="24"/>
          <w:szCs w:val="24"/>
        </w:rPr>
        <w:t xml:space="preserve">: </w:t>
      </w:r>
    </w:p>
    <w:p w14:paraId="104E9AC7" w14:textId="6837FBDB" w:rsidR="00A17594" w:rsidRDefault="00A17594" w:rsidP="00A17594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reducing the number of descriptive dot points </w:t>
      </w:r>
      <w:r w:rsidRPr="0072299A">
        <w:rPr>
          <w:rFonts w:ascii="Segoe UI" w:hAnsi="Segoe UI" w:cs="Segoe UI"/>
          <w:sz w:val="24"/>
          <w:szCs w:val="24"/>
        </w:rPr>
        <w:t>to assist applicants and assessors</w:t>
      </w:r>
    </w:p>
    <w:p w14:paraId="46C5E51D" w14:textId="4DB906DE" w:rsidR="009771DC" w:rsidRPr="0072299A" w:rsidRDefault="009771DC" w:rsidP="00A17594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using simpler language to clearly draw out the elements to be assessed</w:t>
      </w:r>
    </w:p>
    <w:p w14:paraId="32947572" w14:textId="0D866C63" w:rsidR="00A17594" w:rsidRPr="0072299A" w:rsidRDefault="00A17594" w:rsidP="00A17594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 w:rsidRPr="0072299A">
        <w:rPr>
          <w:rFonts w:ascii="Segoe UI" w:hAnsi="Segoe UI" w:cs="Segoe UI"/>
          <w:sz w:val="24"/>
          <w:szCs w:val="24"/>
        </w:rPr>
        <w:t>incorporati</w:t>
      </w:r>
      <w:r w:rsidR="009771DC">
        <w:rPr>
          <w:rFonts w:ascii="Segoe UI" w:hAnsi="Segoe UI" w:cs="Segoe UI"/>
          <w:sz w:val="24"/>
          <w:szCs w:val="24"/>
        </w:rPr>
        <w:t>ng</w:t>
      </w:r>
      <w:r w:rsidRPr="0072299A">
        <w:rPr>
          <w:rFonts w:ascii="Segoe UI" w:hAnsi="Segoe UI" w:cs="Segoe UI"/>
          <w:sz w:val="24"/>
          <w:szCs w:val="24"/>
        </w:rPr>
        <w:t xml:space="preserve"> specific </w:t>
      </w:r>
      <w:r w:rsidR="005F43CE">
        <w:rPr>
          <w:rFonts w:ascii="Segoe UI" w:hAnsi="Segoe UI" w:cs="Segoe UI"/>
          <w:sz w:val="24"/>
          <w:szCs w:val="24"/>
        </w:rPr>
        <w:t>expectations</w:t>
      </w:r>
      <w:r w:rsidRPr="0072299A">
        <w:rPr>
          <w:rFonts w:ascii="Segoe UI" w:hAnsi="Segoe UI" w:cs="Segoe UI"/>
          <w:sz w:val="24"/>
          <w:szCs w:val="24"/>
        </w:rPr>
        <w:t xml:space="preserve"> for </w:t>
      </w:r>
      <w:r>
        <w:rPr>
          <w:rFonts w:ascii="Segoe UI" w:hAnsi="Segoe UI" w:cs="Segoe UI"/>
          <w:sz w:val="24"/>
          <w:szCs w:val="24"/>
        </w:rPr>
        <w:t>research</w:t>
      </w:r>
      <w:r w:rsidRPr="0072299A">
        <w:rPr>
          <w:rFonts w:ascii="Segoe UI" w:hAnsi="Segoe UI" w:cs="Segoe UI"/>
          <w:sz w:val="24"/>
          <w:szCs w:val="24"/>
        </w:rPr>
        <w:t xml:space="preserve"> </w:t>
      </w:r>
      <w:r w:rsidR="009771DC">
        <w:rPr>
          <w:rFonts w:ascii="Segoe UI" w:hAnsi="Segoe UI" w:cs="Segoe UI"/>
          <w:sz w:val="24"/>
          <w:szCs w:val="24"/>
        </w:rPr>
        <w:t xml:space="preserve">focusing on </w:t>
      </w:r>
      <w:r w:rsidRPr="0072299A">
        <w:rPr>
          <w:rFonts w:ascii="Segoe UI" w:hAnsi="Segoe UI" w:cs="Segoe UI"/>
          <w:sz w:val="24"/>
          <w:szCs w:val="24"/>
        </w:rPr>
        <w:t>priority populations</w:t>
      </w:r>
    </w:p>
    <w:p w14:paraId="046A7640" w14:textId="78F8BF98" w:rsidR="00A17594" w:rsidRDefault="00A17594" w:rsidP="00A17594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="Segoe UI" w:hAnsi="Segoe UI" w:cs="Segoe UI"/>
          <w:sz w:val="24"/>
          <w:szCs w:val="24"/>
        </w:rPr>
      </w:pPr>
      <w:r w:rsidRPr="0072299A">
        <w:rPr>
          <w:rFonts w:ascii="Segoe UI" w:hAnsi="Segoe UI" w:cs="Segoe UI"/>
          <w:sz w:val="24"/>
          <w:szCs w:val="24"/>
        </w:rPr>
        <w:t>inclu</w:t>
      </w:r>
      <w:r w:rsidR="009771DC">
        <w:rPr>
          <w:rFonts w:ascii="Segoe UI" w:hAnsi="Segoe UI" w:cs="Segoe UI"/>
          <w:sz w:val="24"/>
          <w:szCs w:val="24"/>
        </w:rPr>
        <w:t>ding</w:t>
      </w:r>
      <w:r w:rsidRPr="0072299A">
        <w:rPr>
          <w:rFonts w:ascii="Segoe UI" w:hAnsi="Segoe UI" w:cs="Segoe UI"/>
          <w:sz w:val="24"/>
          <w:szCs w:val="24"/>
        </w:rPr>
        <w:t xml:space="preserve"> more explicit </w:t>
      </w:r>
      <w:r w:rsidR="005F43CE">
        <w:rPr>
          <w:rFonts w:ascii="Segoe UI" w:hAnsi="Segoe UI" w:cs="Segoe UI"/>
          <w:sz w:val="24"/>
          <w:szCs w:val="24"/>
        </w:rPr>
        <w:t>expectations</w:t>
      </w:r>
      <w:r w:rsidRPr="0072299A">
        <w:rPr>
          <w:rFonts w:ascii="Segoe UI" w:hAnsi="Segoe UI" w:cs="Segoe UI"/>
          <w:sz w:val="24"/>
          <w:szCs w:val="24"/>
        </w:rPr>
        <w:t xml:space="preserve"> for consumer involvement.</w:t>
      </w:r>
    </w:p>
    <w:p w14:paraId="42B464CE" w14:textId="1A39277F" w:rsidR="00F06620" w:rsidRPr="005C0EA2" w:rsidRDefault="00F06620" w:rsidP="005C0EA2">
      <w:pPr>
        <w:spacing w:before="120"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Where required, the scoring materials have also been updated to reflect what applicants must demonstrate to be assessed as “fundable”.</w:t>
      </w:r>
    </w:p>
    <w:p w14:paraId="7E23E0F8" w14:textId="77777777" w:rsidR="00497971" w:rsidRDefault="00497971">
      <w:pPr>
        <w:rPr>
          <w:rFonts w:ascii="Segoe UI" w:eastAsia="Times New Roman" w:hAnsi="Segoe UI" w:cs="Segoe UI"/>
          <w:b/>
          <w:bCs/>
          <w:sz w:val="36"/>
          <w:szCs w:val="36"/>
          <w:lang w:eastAsia="en-AU"/>
        </w:rPr>
      </w:pPr>
      <w:r>
        <w:br w:type="page"/>
      </w:r>
    </w:p>
    <w:p w14:paraId="646AE2AD" w14:textId="083897CA" w:rsidR="000B4992" w:rsidRPr="000B4992" w:rsidRDefault="000B4992" w:rsidP="000B4992">
      <w:pPr>
        <w:pStyle w:val="Heading2"/>
        <w:rPr>
          <w:color w:val="auto"/>
        </w:rPr>
      </w:pPr>
      <w:r w:rsidRPr="000B4992">
        <w:rPr>
          <w:color w:val="auto"/>
        </w:rPr>
        <w:lastRenderedPageBreak/>
        <w:t xml:space="preserve">What do the changes mean for </w:t>
      </w:r>
      <w:r w:rsidR="008F3D2F">
        <w:rPr>
          <w:color w:val="auto"/>
        </w:rPr>
        <w:t>me</w:t>
      </w:r>
      <w:r w:rsidRPr="000B4992">
        <w:rPr>
          <w:color w:val="auto"/>
        </w:rPr>
        <w:t>?</w:t>
      </w:r>
    </w:p>
    <w:p w14:paraId="5A2701B8" w14:textId="75E9DAEA" w:rsidR="008A4B24" w:rsidRDefault="000B4992" w:rsidP="00DF1ADB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DF1ADB">
        <w:rPr>
          <w:rFonts w:ascii="Segoe UI" w:hAnsi="Segoe UI" w:cs="Segoe UI"/>
          <w:sz w:val="24"/>
          <w:szCs w:val="24"/>
        </w:rPr>
        <w:t xml:space="preserve">Applicants </w:t>
      </w:r>
      <w:r w:rsidR="008A4B24">
        <w:rPr>
          <w:rFonts w:ascii="Segoe UI" w:hAnsi="Segoe UI" w:cs="Segoe UI"/>
          <w:sz w:val="24"/>
          <w:szCs w:val="24"/>
        </w:rPr>
        <w:t xml:space="preserve">are encouraged to </w:t>
      </w:r>
      <w:r w:rsidRPr="00DF1ADB">
        <w:rPr>
          <w:rFonts w:ascii="Segoe UI" w:hAnsi="Segoe UI" w:cs="Segoe UI"/>
          <w:sz w:val="24"/>
          <w:szCs w:val="24"/>
        </w:rPr>
        <w:t xml:space="preserve">carefully review the </w:t>
      </w:r>
      <w:r w:rsidR="008A4B24">
        <w:rPr>
          <w:rFonts w:ascii="Segoe UI" w:hAnsi="Segoe UI" w:cs="Segoe UI"/>
          <w:sz w:val="24"/>
          <w:szCs w:val="24"/>
        </w:rPr>
        <w:t xml:space="preserve">grant opportunity guidelines to familiarise themselves with the refined </w:t>
      </w:r>
      <w:r w:rsidRPr="00DF1ADB">
        <w:rPr>
          <w:rFonts w:ascii="Segoe UI" w:hAnsi="Segoe UI" w:cs="Segoe UI"/>
          <w:sz w:val="24"/>
          <w:szCs w:val="24"/>
        </w:rPr>
        <w:t xml:space="preserve">MRFF assessment criteria </w:t>
      </w:r>
      <w:r w:rsidR="008A4B24">
        <w:rPr>
          <w:rFonts w:ascii="Segoe UI" w:hAnsi="Segoe UI" w:cs="Segoe UI"/>
          <w:sz w:val="24"/>
          <w:szCs w:val="24"/>
        </w:rPr>
        <w:t>descriptors (section</w:t>
      </w:r>
      <w:r w:rsidR="003B7C8A">
        <w:rPr>
          <w:rFonts w:ascii="Segoe UI" w:hAnsi="Segoe UI" w:cs="Segoe UI"/>
          <w:sz w:val="24"/>
          <w:szCs w:val="24"/>
        </w:rPr>
        <w:t> </w:t>
      </w:r>
      <w:r w:rsidR="008A4B24">
        <w:rPr>
          <w:rFonts w:ascii="Segoe UI" w:hAnsi="Segoe UI" w:cs="Segoe UI"/>
          <w:sz w:val="24"/>
          <w:szCs w:val="24"/>
        </w:rPr>
        <w:t>5) and guidance for applicants (section 6).</w:t>
      </w:r>
    </w:p>
    <w:p w14:paraId="4E3CEF96" w14:textId="3B5CCBA6" w:rsidR="000B4992" w:rsidRDefault="008A4B24" w:rsidP="00DF1ADB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Department will continue to provide </w:t>
      </w:r>
      <w:r w:rsidR="00BC6176">
        <w:rPr>
          <w:rFonts w:ascii="Segoe UI" w:hAnsi="Segoe UI" w:cs="Segoe UI"/>
          <w:sz w:val="24"/>
          <w:szCs w:val="24"/>
        </w:rPr>
        <w:t>guidance</w:t>
      </w:r>
      <w:r>
        <w:rPr>
          <w:rFonts w:ascii="Segoe UI" w:hAnsi="Segoe UI" w:cs="Segoe UI"/>
          <w:sz w:val="24"/>
          <w:szCs w:val="24"/>
        </w:rPr>
        <w:t xml:space="preserve"> and support to grant assessment committee members on how to interpret and use MRFF assessment criteria and scoring materials when reviewing applications</w:t>
      </w:r>
      <w:r w:rsidR="000B4992" w:rsidRPr="00DF1ADB">
        <w:rPr>
          <w:rFonts w:ascii="Segoe UI" w:hAnsi="Segoe UI" w:cs="Segoe UI"/>
          <w:sz w:val="24"/>
          <w:szCs w:val="24"/>
        </w:rPr>
        <w:t>.</w:t>
      </w:r>
    </w:p>
    <w:p w14:paraId="7387ECDE" w14:textId="29324087" w:rsidR="00705466" w:rsidRDefault="00705466" w:rsidP="005C0EA2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Department </w:t>
      </w:r>
      <w:r w:rsidR="00FD27D5">
        <w:rPr>
          <w:rFonts w:ascii="Segoe UI" w:hAnsi="Segoe UI" w:cs="Segoe UI"/>
          <w:sz w:val="24"/>
          <w:szCs w:val="24"/>
        </w:rPr>
        <w:t xml:space="preserve">is also committed </w:t>
      </w:r>
      <w:r>
        <w:rPr>
          <w:rFonts w:ascii="Segoe UI" w:hAnsi="Segoe UI" w:cs="Segoe UI"/>
          <w:sz w:val="24"/>
          <w:szCs w:val="24"/>
        </w:rPr>
        <w:t>to strengthen</w:t>
      </w:r>
      <w:r w:rsidR="00FD27D5">
        <w:rPr>
          <w:rFonts w:ascii="Segoe UI" w:hAnsi="Segoe UI" w:cs="Segoe UI"/>
          <w:sz w:val="24"/>
          <w:szCs w:val="24"/>
        </w:rPr>
        <w:t xml:space="preserve">ing the involvement and representation of priority populations </w:t>
      </w:r>
      <w:r>
        <w:rPr>
          <w:rFonts w:ascii="Segoe UI" w:hAnsi="Segoe UI" w:cs="Segoe UI"/>
          <w:sz w:val="24"/>
          <w:szCs w:val="24"/>
        </w:rPr>
        <w:t xml:space="preserve">in </w:t>
      </w:r>
      <w:r w:rsidR="00FD27D5">
        <w:rPr>
          <w:rFonts w:ascii="Segoe UI" w:hAnsi="Segoe UI" w:cs="Segoe UI"/>
          <w:sz w:val="24"/>
          <w:szCs w:val="24"/>
        </w:rPr>
        <w:t xml:space="preserve">the </w:t>
      </w:r>
      <w:r w:rsidR="00497971">
        <w:rPr>
          <w:rFonts w:ascii="Segoe UI" w:hAnsi="Segoe UI" w:cs="Segoe UI"/>
          <w:sz w:val="24"/>
          <w:szCs w:val="24"/>
        </w:rPr>
        <w:t>MRFF and</w:t>
      </w:r>
      <w:r w:rsidR="00FD27D5">
        <w:rPr>
          <w:rFonts w:ascii="Segoe UI" w:hAnsi="Segoe UI" w:cs="Segoe UI"/>
          <w:sz w:val="24"/>
          <w:szCs w:val="24"/>
        </w:rPr>
        <w:t xml:space="preserve"> will continue to listen and work across the Australian community to integrate diverse voices and experiences into the design and assessment of MRFF granting activities</w:t>
      </w:r>
      <w:r>
        <w:rPr>
          <w:rFonts w:ascii="Segoe UI" w:hAnsi="Segoe UI" w:cs="Segoe UI"/>
          <w:sz w:val="24"/>
          <w:szCs w:val="24"/>
        </w:rPr>
        <w:t>.</w:t>
      </w:r>
      <w:r w:rsidR="00370B7A">
        <w:rPr>
          <w:rFonts w:ascii="Segoe UI" w:hAnsi="Segoe UI" w:cs="Segoe UI"/>
          <w:sz w:val="24"/>
          <w:szCs w:val="24"/>
        </w:rPr>
        <w:t xml:space="preserve"> As an initial priority, the Department will work with the grant hubs administering MRFF grant opportunities to </w:t>
      </w:r>
      <w:r w:rsidR="00E119E7">
        <w:rPr>
          <w:rFonts w:ascii="Segoe UI" w:hAnsi="Segoe UI" w:cs="Segoe UI"/>
          <w:sz w:val="24"/>
          <w:szCs w:val="24"/>
        </w:rPr>
        <w:t>further strengthen inclusion of</w:t>
      </w:r>
      <w:r w:rsidR="00381AD5">
        <w:rPr>
          <w:rFonts w:ascii="Segoe UI" w:hAnsi="Segoe UI" w:cs="Segoe UI"/>
          <w:sz w:val="24"/>
          <w:szCs w:val="24"/>
        </w:rPr>
        <w:t xml:space="preserve"> the unique knowledge and experiences of</w:t>
      </w:r>
      <w:r w:rsidR="00370B7A">
        <w:rPr>
          <w:rFonts w:ascii="Segoe UI" w:hAnsi="Segoe UI" w:cs="Segoe UI"/>
          <w:sz w:val="24"/>
          <w:szCs w:val="24"/>
        </w:rPr>
        <w:t xml:space="preserve"> First Nations people on grant assessment committees. </w:t>
      </w:r>
    </w:p>
    <w:p w14:paraId="372B3DFE" w14:textId="51CE45D4" w:rsidR="00903752" w:rsidRDefault="00903752" w:rsidP="005C0EA2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497971">
        <w:rPr>
          <w:rFonts w:ascii="Segoe UI" w:hAnsi="Segoe UI" w:cs="Segoe UI"/>
          <w:sz w:val="24"/>
          <w:szCs w:val="24"/>
        </w:rPr>
        <w:t>To support the changes to the assessment of MRFF application</w:t>
      </w:r>
      <w:r w:rsidR="00497971">
        <w:rPr>
          <w:rFonts w:ascii="Segoe UI" w:hAnsi="Segoe UI" w:cs="Segoe UI"/>
          <w:sz w:val="24"/>
          <w:szCs w:val="24"/>
        </w:rPr>
        <w:t>s</w:t>
      </w:r>
      <w:r w:rsidRPr="00497971">
        <w:rPr>
          <w:rFonts w:ascii="Segoe UI" w:hAnsi="Segoe UI" w:cs="Segoe UI"/>
          <w:sz w:val="24"/>
          <w:szCs w:val="24"/>
        </w:rPr>
        <w:t xml:space="preserve">, the Department is seeking </w:t>
      </w:r>
      <w:r w:rsidR="00601A8F" w:rsidRPr="00497971">
        <w:rPr>
          <w:rFonts w:ascii="Segoe UI" w:hAnsi="Segoe UI" w:cs="Segoe UI"/>
          <w:sz w:val="24"/>
          <w:szCs w:val="24"/>
        </w:rPr>
        <w:t>expressions of interest</w:t>
      </w:r>
      <w:r w:rsidRPr="00497971">
        <w:rPr>
          <w:rFonts w:ascii="Segoe UI" w:hAnsi="Segoe UI" w:cs="Segoe UI"/>
          <w:sz w:val="24"/>
          <w:szCs w:val="24"/>
        </w:rPr>
        <w:t xml:space="preserve"> from researchers with expertise in priority populations and individuals from priority population groups to join MRFF grant assessment committees</w:t>
      </w:r>
      <w:r w:rsidR="00497971">
        <w:rPr>
          <w:rFonts w:ascii="Segoe UI" w:hAnsi="Segoe UI" w:cs="Segoe UI"/>
          <w:sz w:val="24"/>
          <w:szCs w:val="24"/>
        </w:rPr>
        <w:t>. Please register</w:t>
      </w:r>
      <w:r w:rsidR="003A1971">
        <w:rPr>
          <w:rFonts w:ascii="Segoe UI" w:hAnsi="Segoe UI" w:cs="Segoe UI"/>
          <w:sz w:val="24"/>
          <w:szCs w:val="24"/>
        </w:rPr>
        <w:t xml:space="preserve"> your interest</w:t>
      </w:r>
      <w:r w:rsidRPr="00497971">
        <w:rPr>
          <w:rFonts w:ascii="Segoe UI" w:hAnsi="Segoe UI" w:cs="Segoe UI"/>
          <w:sz w:val="24"/>
          <w:szCs w:val="24"/>
        </w:rPr>
        <w:t xml:space="preserve"> at</w:t>
      </w:r>
      <w:r w:rsidR="00497971">
        <w:rPr>
          <w:rFonts w:ascii="Segoe UI" w:hAnsi="Segoe UI" w:cs="Segoe UI"/>
          <w:sz w:val="24"/>
          <w:szCs w:val="24"/>
        </w:rPr>
        <w:t>:</w:t>
      </w:r>
      <w:r w:rsidRPr="00497971">
        <w:rPr>
          <w:rFonts w:ascii="Segoe UI" w:hAnsi="Segoe UI" w:cs="Segoe UI"/>
          <w:sz w:val="24"/>
          <w:szCs w:val="24"/>
        </w:rPr>
        <w:t xml:space="preserve"> </w:t>
      </w:r>
      <w:hyperlink r:id="rId15" w:history="1">
        <w:r w:rsidR="00497971" w:rsidRPr="007D33D6">
          <w:rPr>
            <w:rStyle w:val="Hyperlink"/>
            <w:rFonts w:ascii="Segoe UI" w:hAnsi="Segoe UI" w:cs="Segoe UI"/>
            <w:sz w:val="24"/>
            <w:szCs w:val="24"/>
          </w:rPr>
          <w:t>https://www.nhmrc.gov.au/2022-23-medical-research-future-fund-mrff-grant-opportunities</w:t>
        </w:r>
      </w:hyperlink>
      <w:r w:rsidR="00381AD5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  <w:highlight w:val="yellow"/>
        </w:rPr>
        <w:t xml:space="preserve"> </w:t>
      </w:r>
    </w:p>
    <w:p w14:paraId="477F0F5C" w14:textId="77777777" w:rsidR="00381AD5" w:rsidRPr="00497971" w:rsidRDefault="00381AD5" w:rsidP="00497971">
      <w:pPr>
        <w:pStyle w:val="Heading2"/>
        <w:rPr>
          <w:b w:val="0"/>
          <w:bCs w:val="0"/>
        </w:rPr>
      </w:pPr>
      <w:r w:rsidRPr="00497971">
        <w:rPr>
          <w:color w:val="auto"/>
        </w:rPr>
        <w:t>Further information</w:t>
      </w:r>
    </w:p>
    <w:p w14:paraId="4A097B66" w14:textId="617BDF93" w:rsidR="00381AD5" w:rsidRDefault="00381AD5" w:rsidP="005C0EA2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Department will monitor the implementation of this change to assess its impact. </w:t>
      </w:r>
    </w:p>
    <w:p w14:paraId="53B5182B" w14:textId="046788C9" w:rsidR="003F47A8" w:rsidRPr="004E60D0" w:rsidRDefault="008A4B24" w:rsidP="005C0EA2">
      <w:pPr>
        <w:spacing w:after="12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 have any questions</w:t>
      </w:r>
      <w:r w:rsidR="000D670B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these should be directed towards your R</w:t>
      </w:r>
      <w:r w:rsidR="00BC6176">
        <w:rPr>
          <w:rFonts w:ascii="Segoe UI" w:hAnsi="Segoe UI" w:cs="Segoe UI"/>
          <w:sz w:val="24"/>
          <w:szCs w:val="24"/>
        </w:rPr>
        <w:t xml:space="preserve">esearch </w:t>
      </w:r>
      <w:r>
        <w:rPr>
          <w:rFonts w:ascii="Segoe UI" w:hAnsi="Segoe UI" w:cs="Segoe UI"/>
          <w:sz w:val="24"/>
          <w:szCs w:val="24"/>
        </w:rPr>
        <w:t>A</w:t>
      </w:r>
      <w:r w:rsidR="00BC6176">
        <w:rPr>
          <w:rFonts w:ascii="Segoe UI" w:hAnsi="Segoe UI" w:cs="Segoe UI"/>
          <w:sz w:val="24"/>
          <w:szCs w:val="24"/>
        </w:rPr>
        <w:t xml:space="preserve">dministration </w:t>
      </w:r>
      <w:r>
        <w:rPr>
          <w:rFonts w:ascii="Segoe UI" w:hAnsi="Segoe UI" w:cs="Segoe UI"/>
          <w:sz w:val="24"/>
          <w:szCs w:val="24"/>
        </w:rPr>
        <w:t>O</w:t>
      </w:r>
      <w:r w:rsidR="00BC6176">
        <w:rPr>
          <w:rFonts w:ascii="Segoe UI" w:hAnsi="Segoe UI" w:cs="Segoe UI"/>
          <w:sz w:val="24"/>
          <w:szCs w:val="24"/>
        </w:rPr>
        <w:t>fficer (or equivalent)</w:t>
      </w:r>
      <w:r>
        <w:rPr>
          <w:rFonts w:ascii="Segoe UI" w:hAnsi="Segoe UI" w:cs="Segoe UI"/>
          <w:sz w:val="24"/>
          <w:szCs w:val="24"/>
        </w:rPr>
        <w:t xml:space="preserve"> in the first instance.</w:t>
      </w:r>
    </w:p>
    <w:sectPr w:rsidR="003F47A8" w:rsidRPr="004E60D0" w:rsidSect="005C0EA2">
      <w:headerReference w:type="first" r:id="rId16"/>
      <w:pgSz w:w="11906" w:h="16838"/>
      <w:pgMar w:top="1440" w:right="1440" w:bottom="993" w:left="1440" w:header="708" w:footer="708" w:gutter="0"/>
      <w:pgBorders w:offsetFrom="page">
        <w:top w:val="single" w:sz="12" w:space="20" w:color="767171" w:themeColor="background2" w:themeShade="80"/>
        <w:left w:val="single" w:sz="12" w:space="20" w:color="767171" w:themeColor="background2" w:themeShade="80"/>
        <w:bottom w:val="single" w:sz="12" w:space="20" w:color="767171" w:themeColor="background2" w:themeShade="80"/>
        <w:right w:val="single" w:sz="12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9237" w14:textId="77777777" w:rsidR="00AC1CBB" w:rsidRDefault="00AC1CBB" w:rsidP="001A2B1F">
      <w:pPr>
        <w:spacing w:after="0" w:line="240" w:lineRule="auto"/>
      </w:pPr>
      <w:r>
        <w:separator/>
      </w:r>
    </w:p>
  </w:endnote>
  <w:endnote w:type="continuationSeparator" w:id="0">
    <w:p w14:paraId="78EA5070" w14:textId="77777777" w:rsidR="00AC1CBB" w:rsidRDefault="00AC1CBB" w:rsidP="001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56D2" w14:textId="77777777" w:rsidR="00AC1CBB" w:rsidRDefault="00AC1CBB" w:rsidP="001A2B1F">
      <w:pPr>
        <w:spacing w:after="0" w:line="240" w:lineRule="auto"/>
      </w:pPr>
      <w:r>
        <w:separator/>
      </w:r>
    </w:p>
  </w:footnote>
  <w:footnote w:type="continuationSeparator" w:id="0">
    <w:p w14:paraId="4AFB0EB1" w14:textId="77777777" w:rsidR="00AC1CBB" w:rsidRDefault="00AC1CBB" w:rsidP="001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98AF" w14:textId="77777777" w:rsidR="0015134B" w:rsidRDefault="002F1AD8">
    <w:pPr>
      <w:pStyle w:val="Header"/>
    </w:pPr>
    <w:r w:rsidRPr="00311318">
      <w:rPr>
        <w:noProof/>
        <w:lang w:eastAsia="en-AU"/>
      </w:rPr>
      <w:drawing>
        <wp:inline distT="0" distB="0" distL="0" distR="0" wp14:anchorId="36D86F0E" wp14:editId="3C24355F">
          <wp:extent cx="5981700" cy="1659255"/>
          <wp:effectExtent l="0" t="0" r="0" b="0"/>
          <wp:docPr id="1" name="Picture 1" descr="MRFF logo" title="MR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5"/>
    <w:multiLevelType w:val="hybridMultilevel"/>
    <w:tmpl w:val="EDA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B85"/>
    <w:multiLevelType w:val="hybridMultilevel"/>
    <w:tmpl w:val="C436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6AF"/>
    <w:multiLevelType w:val="multilevel"/>
    <w:tmpl w:val="F6B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90079"/>
    <w:multiLevelType w:val="hybridMultilevel"/>
    <w:tmpl w:val="EA56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82C4C"/>
    <w:multiLevelType w:val="hybridMultilevel"/>
    <w:tmpl w:val="30D0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3552"/>
    <w:multiLevelType w:val="hybridMultilevel"/>
    <w:tmpl w:val="A8682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2BA5"/>
    <w:multiLevelType w:val="hybridMultilevel"/>
    <w:tmpl w:val="3064F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F747F"/>
    <w:multiLevelType w:val="hybridMultilevel"/>
    <w:tmpl w:val="E62E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12F35"/>
    <w:multiLevelType w:val="hybridMultilevel"/>
    <w:tmpl w:val="AEAA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273C7"/>
    <w:multiLevelType w:val="hybridMultilevel"/>
    <w:tmpl w:val="5BF65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B187E"/>
    <w:multiLevelType w:val="hybridMultilevel"/>
    <w:tmpl w:val="0D689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D5E69"/>
    <w:multiLevelType w:val="hybridMultilevel"/>
    <w:tmpl w:val="36B87764"/>
    <w:lvl w:ilvl="0" w:tplc="FB42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B7D0D"/>
    <w:multiLevelType w:val="hybridMultilevel"/>
    <w:tmpl w:val="5A40D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63B8"/>
    <w:multiLevelType w:val="hybridMultilevel"/>
    <w:tmpl w:val="9FE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D6B5A"/>
    <w:multiLevelType w:val="hybridMultilevel"/>
    <w:tmpl w:val="3670B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15"/>
  </w:num>
  <w:num w:numId="8">
    <w:abstractNumId w:val="0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153D"/>
    <w:rsid w:val="00003B4C"/>
    <w:rsid w:val="00024A25"/>
    <w:rsid w:val="00026B73"/>
    <w:rsid w:val="00046151"/>
    <w:rsid w:val="0008474F"/>
    <w:rsid w:val="000B0ED0"/>
    <w:rsid w:val="000B4992"/>
    <w:rsid w:val="000B5A00"/>
    <w:rsid w:val="000C38C6"/>
    <w:rsid w:val="000D670B"/>
    <w:rsid w:val="000E0661"/>
    <w:rsid w:val="000F134A"/>
    <w:rsid w:val="001305BC"/>
    <w:rsid w:val="00144AE3"/>
    <w:rsid w:val="001479D6"/>
    <w:rsid w:val="0015134B"/>
    <w:rsid w:val="00161018"/>
    <w:rsid w:val="00167ADB"/>
    <w:rsid w:val="001721D1"/>
    <w:rsid w:val="00184352"/>
    <w:rsid w:val="00186742"/>
    <w:rsid w:val="0019653F"/>
    <w:rsid w:val="001A17ED"/>
    <w:rsid w:val="001A2B1F"/>
    <w:rsid w:val="001B347E"/>
    <w:rsid w:val="001B3712"/>
    <w:rsid w:val="001C5CD9"/>
    <w:rsid w:val="001E1429"/>
    <w:rsid w:val="001E323A"/>
    <w:rsid w:val="001F4D11"/>
    <w:rsid w:val="002108C5"/>
    <w:rsid w:val="00213810"/>
    <w:rsid w:val="002167ED"/>
    <w:rsid w:val="00245079"/>
    <w:rsid w:val="00255C98"/>
    <w:rsid w:val="00280050"/>
    <w:rsid w:val="002801BA"/>
    <w:rsid w:val="00280FB5"/>
    <w:rsid w:val="002A796D"/>
    <w:rsid w:val="002B27A8"/>
    <w:rsid w:val="002B303F"/>
    <w:rsid w:val="002B497E"/>
    <w:rsid w:val="002C5A31"/>
    <w:rsid w:val="002D42DF"/>
    <w:rsid w:val="002F19CB"/>
    <w:rsid w:val="002F1AD8"/>
    <w:rsid w:val="00304033"/>
    <w:rsid w:val="00315FF0"/>
    <w:rsid w:val="00326714"/>
    <w:rsid w:val="003372E9"/>
    <w:rsid w:val="003404BC"/>
    <w:rsid w:val="003651A1"/>
    <w:rsid w:val="00370B7A"/>
    <w:rsid w:val="0037271A"/>
    <w:rsid w:val="00375E32"/>
    <w:rsid w:val="00381AD5"/>
    <w:rsid w:val="00387E0A"/>
    <w:rsid w:val="00397A56"/>
    <w:rsid w:val="003A1971"/>
    <w:rsid w:val="003A5D2A"/>
    <w:rsid w:val="003A6D0A"/>
    <w:rsid w:val="003B7C8A"/>
    <w:rsid w:val="003C706A"/>
    <w:rsid w:val="003E4C61"/>
    <w:rsid w:val="003F47A8"/>
    <w:rsid w:val="00412621"/>
    <w:rsid w:val="00415C72"/>
    <w:rsid w:val="00426A02"/>
    <w:rsid w:val="004368E3"/>
    <w:rsid w:val="0044348B"/>
    <w:rsid w:val="0046613D"/>
    <w:rsid w:val="00472191"/>
    <w:rsid w:val="004725A0"/>
    <w:rsid w:val="00475A3F"/>
    <w:rsid w:val="00480076"/>
    <w:rsid w:val="004808CA"/>
    <w:rsid w:val="00483329"/>
    <w:rsid w:val="00492EA0"/>
    <w:rsid w:val="00495A3B"/>
    <w:rsid w:val="00497971"/>
    <w:rsid w:val="004A64D9"/>
    <w:rsid w:val="004B196A"/>
    <w:rsid w:val="004B1B42"/>
    <w:rsid w:val="004B78E1"/>
    <w:rsid w:val="004C35BD"/>
    <w:rsid w:val="004D658B"/>
    <w:rsid w:val="004D67E8"/>
    <w:rsid w:val="004D7E22"/>
    <w:rsid w:val="004E60D0"/>
    <w:rsid w:val="004F0476"/>
    <w:rsid w:val="004F40D4"/>
    <w:rsid w:val="00506B8E"/>
    <w:rsid w:val="00512A5D"/>
    <w:rsid w:val="00561348"/>
    <w:rsid w:val="0056607F"/>
    <w:rsid w:val="005742F8"/>
    <w:rsid w:val="00587697"/>
    <w:rsid w:val="00594503"/>
    <w:rsid w:val="005A440F"/>
    <w:rsid w:val="005A56A5"/>
    <w:rsid w:val="005B72DE"/>
    <w:rsid w:val="005C0EA2"/>
    <w:rsid w:val="005D3AC0"/>
    <w:rsid w:val="005E7B1B"/>
    <w:rsid w:val="005F291B"/>
    <w:rsid w:val="005F43CE"/>
    <w:rsid w:val="00601A8F"/>
    <w:rsid w:val="00604D21"/>
    <w:rsid w:val="00605D51"/>
    <w:rsid w:val="0060764F"/>
    <w:rsid w:val="00610D70"/>
    <w:rsid w:val="00616158"/>
    <w:rsid w:val="00633A08"/>
    <w:rsid w:val="006477F7"/>
    <w:rsid w:val="00655102"/>
    <w:rsid w:val="006558BD"/>
    <w:rsid w:val="00656287"/>
    <w:rsid w:val="0067073F"/>
    <w:rsid w:val="00690BB1"/>
    <w:rsid w:val="00697BAC"/>
    <w:rsid w:val="006A07C4"/>
    <w:rsid w:val="006A167E"/>
    <w:rsid w:val="006A4C1E"/>
    <w:rsid w:val="006A65A5"/>
    <w:rsid w:val="006A6C6C"/>
    <w:rsid w:val="006C6701"/>
    <w:rsid w:val="006D0B4B"/>
    <w:rsid w:val="006E0809"/>
    <w:rsid w:val="006E2DD2"/>
    <w:rsid w:val="006E59CF"/>
    <w:rsid w:val="006F4B2E"/>
    <w:rsid w:val="006F4B3C"/>
    <w:rsid w:val="00705466"/>
    <w:rsid w:val="0072034E"/>
    <w:rsid w:val="00721DD1"/>
    <w:rsid w:val="0072299A"/>
    <w:rsid w:val="00725DDF"/>
    <w:rsid w:val="00731125"/>
    <w:rsid w:val="00734F42"/>
    <w:rsid w:val="0076537D"/>
    <w:rsid w:val="00772DD1"/>
    <w:rsid w:val="007809EA"/>
    <w:rsid w:val="00780AC6"/>
    <w:rsid w:val="007A06A1"/>
    <w:rsid w:val="007C5441"/>
    <w:rsid w:val="007D1259"/>
    <w:rsid w:val="007E2B43"/>
    <w:rsid w:val="007E7071"/>
    <w:rsid w:val="007F2917"/>
    <w:rsid w:val="007F354D"/>
    <w:rsid w:val="007F4062"/>
    <w:rsid w:val="00800E00"/>
    <w:rsid w:val="0080781C"/>
    <w:rsid w:val="008141FD"/>
    <w:rsid w:val="008242EF"/>
    <w:rsid w:val="00836556"/>
    <w:rsid w:val="00840529"/>
    <w:rsid w:val="008573B5"/>
    <w:rsid w:val="00882548"/>
    <w:rsid w:val="00887250"/>
    <w:rsid w:val="0089133B"/>
    <w:rsid w:val="008A4B24"/>
    <w:rsid w:val="008E4BB7"/>
    <w:rsid w:val="008E4E42"/>
    <w:rsid w:val="008F3D2F"/>
    <w:rsid w:val="008F7B8A"/>
    <w:rsid w:val="00903752"/>
    <w:rsid w:val="00905B02"/>
    <w:rsid w:val="009165CE"/>
    <w:rsid w:val="009373CF"/>
    <w:rsid w:val="009435F5"/>
    <w:rsid w:val="00953F38"/>
    <w:rsid w:val="0095480A"/>
    <w:rsid w:val="0097693B"/>
    <w:rsid w:val="00976DBE"/>
    <w:rsid w:val="009771DC"/>
    <w:rsid w:val="009963A2"/>
    <w:rsid w:val="009A25D2"/>
    <w:rsid w:val="009B5451"/>
    <w:rsid w:val="009C1C22"/>
    <w:rsid w:val="009E0517"/>
    <w:rsid w:val="009F1DF1"/>
    <w:rsid w:val="009F5755"/>
    <w:rsid w:val="00A06207"/>
    <w:rsid w:val="00A062A1"/>
    <w:rsid w:val="00A12DF8"/>
    <w:rsid w:val="00A17594"/>
    <w:rsid w:val="00A431D8"/>
    <w:rsid w:val="00A46816"/>
    <w:rsid w:val="00A60E5E"/>
    <w:rsid w:val="00A745F0"/>
    <w:rsid w:val="00A75C0D"/>
    <w:rsid w:val="00A80AB1"/>
    <w:rsid w:val="00A854C3"/>
    <w:rsid w:val="00A96EDA"/>
    <w:rsid w:val="00AB0294"/>
    <w:rsid w:val="00AC1CBB"/>
    <w:rsid w:val="00AC7946"/>
    <w:rsid w:val="00AD1015"/>
    <w:rsid w:val="00AF2153"/>
    <w:rsid w:val="00B0705A"/>
    <w:rsid w:val="00B12E26"/>
    <w:rsid w:val="00B15B53"/>
    <w:rsid w:val="00B1766D"/>
    <w:rsid w:val="00B3239F"/>
    <w:rsid w:val="00B5228A"/>
    <w:rsid w:val="00BA1942"/>
    <w:rsid w:val="00BB0096"/>
    <w:rsid w:val="00BC171E"/>
    <w:rsid w:val="00BC2DFD"/>
    <w:rsid w:val="00BC4D7E"/>
    <w:rsid w:val="00BC6176"/>
    <w:rsid w:val="00BD449C"/>
    <w:rsid w:val="00BE0EA2"/>
    <w:rsid w:val="00BE3068"/>
    <w:rsid w:val="00BF5890"/>
    <w:rsid w:val="00BF5CE8"/>
    <w:rsid w:val="00BF7202"/>
    <w:rsid w:val="00C027B4"/>
    <w:rsid w:val="00C069F6"/>
    <w:rsid w:val="00C07B91"/>
    <w:rsid w:val="00C13B9B"/>
    <w:rsid w:val="00C33D27"/>
    <w:rsid w:val="00C46C41"/>
    <w:rsid w:val="00C50087"/>
    <w:rsid w:val="00C573C0"/>
    <w:rsid w:val="00C57909"/>
    <w:rsid w:val="00C646B7"/>
    <w:rsid w:val="00C7317F"/>
    <w:rsid w:val="00C80826"/>
    <w:rsid w:val="00CB299A"/>
    <w:rsid w:val="00CB3D8C"/>
    <w:rsid w:val="00CB484E"/>
    <w:rsid w:val="00CB7131"/>
    <w:rsid w:val="00CC74D6"/>
    <w:rsid w:val="00CD0C03"/>
    <w:rsid w:val="00CD37D7"/>
    <w:rsid w:val="00D0276C"/>
    <w:rsid w:val="00D215CA"/>
    <w:rsid w:val="00D24AE0"/>
    <w:rsid w:val="00D24B65"/>
    <w:rsid w:val="00D40822"/>
    <w:rsid w:val="00D535BC"/>
    <w:rsid w:val="00D5678C"/>
    <w:rsid w:val="00D60721"/>
    <w:rsid w:val="00D65029"/>
    <w:rsid w:val="00D73865"/>
    <w:rsid w:val="00D84B83"/>
    <w:rsid w:val="00D85146"/>
    <w:rsid w:val="00D9272D"/>
    <w:rsid w:val="00D94FC6"/>
    <w:rsid w:val="00DB017B"/>
    <w:rsid w:val="00DB2A2C"/>
    <w:rsid w:val="00DC46E7"/>
    <w:rsid w:val="00DD4231"/>
    <w:rsid w:val="00DD66E2"/>
    <w:rsid w:val="00DF1ADB"/>
    <w:rsid w:val="00DF3B39"/>
    <w:rsid w:val="00DF63DC"/>
    <w:rsid w:val="00E119E7"/>
    <w:rsid w:val="00E22558"/>
    <w:rsid w:val="00E30B90"/>
    <w:rsid w:val="00E53570"/>
    <w:rsid w:val="00E53961"/>
    <w:rsid w:val="00E6198F"/>
    <w:rsid w:val="00E86BF3"/>
    <w:rsid w:val="00EA5651"/>
    <w:rsid w:val="00EB153E"/>
    <w:rsid w:val="00ED2FF4"/>
    <w:rsid w:val="00ED36BA"/>
    <w:rsid w:val="00EE34B1"/>
    <w:rsid w:val="00F0342C"/>
    <w:rsid w:val="00F06620"/>
    <w:rsid w:val="00F124D0"/>
    <w:rsid w:val="00F14D6C"/>
    <w:rsid w:val="00F177BF"/>
    <w:rsid w:val="00F17ECA"/>
    <w:rsid w:val="00F23EB0"/>
    <w:rsid w:val="00F325E3"/>
    <w:rsid w:val="00F32AF0"/>
    <w:rsid w:val="00F34AD4"/>
    <w:rsid w:val="00F37B68"/>
    <w:rsid w:val="00F410AD"/>
    <w:rsid w:val="00F61B18"/>
    <w:rsid w:val="00F642B8"/>
    <w:rsid w:val="00F643FA"/>
    <w:rsid w:val="00F7295A"/>
    <w:rsid w:val="00F77536"/>
    <w:rsid w:val="00F8378A"/>
    <w:rsid w:val="00FA3B85"/>
    <w:rsid w:val="00FA4CF6"/>
    <w:rsid w:val="00FB0906"/>
    <w:rsid w:val="00FD27D5"/>
    <w:rsid w:val="00FE3F18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53A5D"/>
  <w15:chartTrackingRefBased/>
  <w15:docId w15:val="{AB521B2C-3877-43D0-B2E0-F706A4D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1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1F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color w:val="313131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Segoe UI" w:eastAsia="Times New Roman" w:hAnsi="Segoe UI" w:cs="Segoe UI"/>
      <w:b/>
      <w:bCs/>
      <w:color w:val="313131"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B1F"/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A2B1F"/>
    <w:rPr>
      <w:rFonts w:ascii="Segoe UI" w:eastAsia="Times New Roman" w:hAnsi="Segoe UI" w:cs="Segoe UI"/>
      <w:b/>
      <w:bCs/>
      <w:color w:val="313131"/>
      <w:sz w:val="36"/>
      <w:szCs w:val="36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2B1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styleId="ListParagraph">
    <w:name w:val="List Paragraph"/>
    <w:aliases w:val="Recommendation,List Paragraph1,List Paragraph11,1 heading,Bullet point,CAB - List Bullet,Dot point 1.5 line spacing,FooterText,L,List Bullet Cab,List Paragraph - bullets,List Paragraph2,NFP GP Bulleted List,bullet point list,列,Figure_name"/>
    <w:basedOn w:val="Normal"/>
    <w:link w:val="ListParagraphChar"/>
    <w:uiPriority w:val="34"/>
    <w:qFormat/>
    <w:rsid w:val="001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1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1F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40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07F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0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5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02"/>
    <w:rPr>
      <w:rFonts w:asciiTheme="minorHAnsi" w:hAnsiTheme="minorHAnsi" w:cstheme="minorBid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5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CD0C0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Revision">
    <w:name w:val="Revision"/>
    <w:hidden/>
    <w:uiPriority w:val="99"/>
    <w:semiHidden/>
    <w:rsid w:val="008E4BB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323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1 heading Char,Bullet point Char,CAB - List Bullet Char,Dot point 1.5 line spacing Char,FooterText Char,L Char,List Bullet Cab Char,List Paragraph - bullets Char,列 Char"/>
    <w:basedOn w:val="DefaultParagraphFont"/>
    <w:link w:val="ListParagraph"/>
    <w:uiPriority w:val="34"/>
    <w:qFormat/>
    <w:locked/>
    <w:rsid w:val="00C13B9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resources/publications/mrff-mission-govern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hmrc.gov.au/2022-23-medical-research-future-fund-mrff-grant-opportunitie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gov.au/committees-and-groups/medical-research-future-fund-consumer-reference-pan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78</Value>
      <Value>2</Value>
      <Value>1</Value>
      <Value>77</Value>
    </TaxCatchAll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research</TermName>
          <TermId xmlns="http://schemas.microsoft.com/office/infopath/2007/PartnerControls">b78691e3-7f2c-46fe-b07b-2bc87b5e99a3</TermId>
        </TermInfo>
        <TermInfo xmlns="http://schemas.microsoft.com/office/infopath/2007/PartnerControls">
          <TermName xmlns="http://schemas.microsoft.com/office/infopath/2007/PartnerControls">MRFF accelerator grants</TermName>
          <TermId xmlns="http://schemas.microsoft.com/office/infopath/2007/PartnerControls">aba696f4-1402-4a4b-bfbc-d36b4cd1b206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Funds</TermName>
          <TermId xmlns="http://schemas.microsoft.com/office/infopath/2007/PartnerControls">085d3ce9-d508-4461-8b60-afec832bdd3a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e3326d5f-0015-4c90-89a5-80c56c54057a">FIN33757-75947303-17564</_dlc_DocId>
    <_dlc_DocIdUrl xmlns="e3326d5f-0015-4c90-89a5-80c56c54057a">
      <Url>https://f1.prdmgd.finance.gov.au/sites/50033757/_layouts/15/DocIdRedir.aspx?ID=FIN33757-75947303-17564</Url>
      <Description>FIN33757-75947303-17564</Description>
    </_dlc_DocIdUrl>
  </documentManagement>
</p:propertie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D93BF8D724B695418620986227E952BB" ma:contentTypeVersion="187" ma:contentTypeDescription="Create a new document." ma:contentTypeScope="" ma:versionID="881fcad25cc565aa21a282fc10768c35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e3326d5f-0015-4c90-89a5-80c56c54057a" targetNamespace="http://schemas.microsoft.com/office/2006/metadata/properties" ma:root="true" ma:fieldsID="865ac211a327460b5072ead40558f4f2" ns1:_="" ns2:_="" ns3:_="">
    <xsd:import namespace="http://schemas.microsoft.com/sharepoint/v3"/>
    <xsd:import namespace="82ff9d9b-d3fc-4aad-bc42-9949ee83b815"/>
    <xsd:import namespace="e3326d5f-0015-4c90-89a5-80c56c54057a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5eee0bf7-a9f4-47d2-aa03-37e687dd74a0}" ma:internalName="TaxCatchAll" ma:showField="CatchAllData" ma:web="e3326d5f-0015-4c90-89a5-80c56c540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5eee0bf7-a9f4-47d2-aa03-37e687dd74a0}" ma:internalName="TaxCatchAllLabel" ma:readOnly="true" ma:showField="CatchAllDataLabel" ma:web="e3326d5f-0015-4c90-89a5-80c56c540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6d5f-0015-4c90-89a5-80c56c54057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A3647-3D7E-4FAC-BB92-17A350BE6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E6029-AEBB-4320-B980-EDDE7350D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462C3-B4B9-4ED4-8A37-2A52D2508B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E16EFB-05CE-47C0-9F3D-CC5B8FBD1E9D}">
  <ds:schemaRefs>
    <ds:schemaRef ds:uri="http://schemas.microsoft.com/office/2006/metadata/properties"/>
    <ds:schemaRef ds:uri="http://schemas.microsoft.com/office/infopath/2007/PartnerControls"/>
    <ds:schemaRef ds:uri="82ff9d9b-d3fc-4aad-bc42-9949ee83b815"/>
    <ds:schemaRef ds:uri="http://schemas.microsoft.com/sharepoint/v3"/>
    <ds:schemaRef ds:uri="e3326d5f-0015-4c90-89a5-80c56c54057a"/>
  </ds:schemaRefs>
</ds:datastoreItem>
</file>

<file path=customXml/itemProps5.xml><?xml version="1.0" encoding="utf-8"?>
<ds:datastoreItem xmlns:ds="http://schemas.openxmlformats.org/officeDocument/2006/customXml" ds:itemID="{6F73E7B3-5403-429E-9753-8CE9C79E0F9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58A116B-1059-424D-B1AA-EDC07CE90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e3326d5f-0015-4c90-89a5-80c56c540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changes to the Medical Research Future Fund Act 2015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Refresh of the MRFF Assessment Criteria - 20 October 2022</dc:title>
  <dc:subject>Medical research</dc:subject>
  <dc:creator>Australian Government Department of Health</dc:creator>
  <cp:keywords>MRFF; Medical Research Future Fund</cp:keywords>
  <dc:description/>
  <cp:revision>19</cp:revision>
  <dcterms:created xsi:type="dcterms:W3CDTF">2022-10-07T05:51:00Z</dcterms:created>
  <dcterms:modified xsi:type="dcterms:W3CDTF">2022-10-20T04:42:00Z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77;#Medical research|b78691e3-7f2c-46fe-b07b-2bc87b5e99a3;#78;#MRFF accelerator grants|aba696f4-1402-4a4b-bfbc-d36b4cd1b206</vt:lpwstr>
  </property>
  <property fmtid="{D5CDD505-2E9C-101B-9397-08002B2CF9AE}" pid="3" name="AbtEntity">
    <vt:lpwstr>2;#Department of Finance|fd660e8f-8f31-49bd-92a3-d31d4da31afe</vt:lpwstr>
  </property>
  <property fmtid="{D5CDD505-2E9C-101B-9397-08002B2CF9AE}" pid="4" name="InitiatingEntity">
    <vt:lpwstr>2;#Department of Finance|fd660e8f-8f31-49bd-92a3-d31d4da31afe</vt:lpwstr>
  </property>
  <property fmtid="{D5CDD505-2E9C-101B-9397-08002B2CF9AE}" pid="5" name="g30b6d601f624994bd5004651b59f186">
    <vt:lpwstr/>
  </property>
  <property fmtid="{D5CDD505-2E9C-101B-9397-08002B2CF9AE}" pid="6" name="DocumentType">
    <vt:lpwstr/>
  </property>
  <property fmtid="{D5CDD505-2E9C-101B-9397-08002B2CF9AE}" pid="7" name="ContentTypeId">
    <vt:lpwstr>0x010100B321FEA60C5BA343A52BC94EC00ABC9E0700D93BF8D724B695418620986227E952BB</vt:lpwstr>
  </property>
  <property fmtid="{D5CDD505-2E9C-101B-9397-08002B2CF9AE}" pid="8" name="Function and Activity">
    <vt:lpwstr/>
  </property>
  <property fmtid="{D5CDD505-2E9C-101B-9397-08002B2CF9AE}" pid="9" name="OrgUnit">
    <vt:lpwstr>1;#Funds|085d3ce9-d508-4461-8b60-afec832bdd3a</vt:lpwstr>
  </property>
  <property fmtid="{D5CDD505-2E9C-101B-9397-08002B2CF9AE}" pid="10" name="_dlc_DocIdItemGuid">
    <vt:lpwstr>ef86dc20-3b15-4ae3-8606-7ca7bccc9c62</vt:lpwstr>
  </property>
</Properties>
</file>